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D641" w14:textId="77777777" w:rsidR="008745AE" w:rsidRPr="00953CD1" w:rsidRDefault="008745AE" w:rsidP="00366009">
      <w:pPr>
        <w:pStyle w:val="Zhlav"/>
        <w:tabs>
          <w:tab w:val="right" w:pos="8478"/>
        </w:tabs>
        <w:rPr>
          <w:rFonts w:ascii="Times New Roman" w:hAnsi="Times New Roman"/>
          <w:sz w:val="22"/>
          <w:szCs w:val="22"/>
        </w:rPr>
      </w:pPr>
      <w:r w:rsidRPr="00953CD1">
        <w:rPr>
          <w:rFonts w:ascii="Times New Roman" w:hAnsi="Times New Roman"/>
          <w:b/>
          <w:sz w:val="22"/>
          <w:szCs w:val="22"/>
        </w:rPr>
        <w:tab/>
      </w:r>
      <w:r w:rsidRPr="00953CD1">
        <w:rPr>
          <w:rFonts w:ascii="Times New Roman" w:hAnsi="Times New Roman"/>
          <w:sz w:val="22"/>
          <w:szCs w:val="22"/>
        </w:rPr>
        <w:t xml:space="preserve">        </w:t>
      </w:r>
    </w:p>
    <w:p w14:paraId="1F254904" w14:textId="77777777" w:rsidR="008745AE" w:rsidRPr="00953CD1" w:rsidRDefault="008745AE" w:rsidP="003F32A7">
      <w:pPr>
        <w:tabs>
          <w:tab w:val="left" w:pos="180"/>
        </w:tabs>
        <w:rPr>
          <w:b/>
          <w:szCs w:val="22"/>
        </w:rPr>
      </w:pPr>
    </w:p>
    <w:p w14:paraId="746EEA47" w14:textId="77777777" w:rsidR="008745AE" w:rsidRPr="00953CD1" w:rsidRDefault="008745AE">
      <w:pPr>
        <w:jc w:val="center"/>
        <w:rPr>
          <w:b/>
          <w:szCs w:val="22"/>
        </w:rPr>
      </w:pPr>
    </w:p>
    <w:p w14:paraId="5E1E9F1A" w14:textId="77777777" w:rsidR="008745AE" w:rsidRPr="00953CD1" w:rsidRDefault="008745AE">
      <w:pPr>
        <w:jc w:val="center"/>
        <w:rPr>
          <w:b/>
          <w:szCs w:val="22"/>
        </w:rPr>
      </w:pPr>
    </w:p>
    <w:p w14:paraId="57CA8548" w14:textId="77777777" w:rsidR="008745AE" w:rsidRPr="00953CD1" w:rsidRDefault="008745AE">
      <w:pPr>
        <w:jc w:val="center"/>
        <w:rPr>
          <w:b/>
          <w:szCs w:val="22"/>
        </w:rPr>
      </w:pPr>
    </w:p>
    <w:p w14:paraId="0F67F706" w14:textId="77777777" w:rsidR="008745AE" w:rsidRPr="00953CD1" w:rsidRDefault="008745AE">
      <w:pPr>
        <w:jc w:val="center"/>
        <w:rPr>
          <w:b/>
          <w:szCs w:val="22"/>
        </w:rPr>
      </w:pPr>
    </w:p>
    <w:p w14:paraId="227C48D2" w14:textId="77777777" w:rsidR="008745AE" w:rsidRPr="00953CD1" w:rsidRDefault="008745AE">
      <w:pPr>
        <w:jc w:val="center"/>
        <w:rPr>
          <w:b/>
          <w:szCs w:val="22"/>
        </w:rPr>
      </w:pPr>
    </w:p>
    <w:p w14:paraId="15025724" w14:textId="77777777" w:rsidR="008745AE" w:rsidRPr="00953CD1" w:rsidRDefault="008745AE">
      <w:pPr>
        <w:jc w:val="center"/>
        <w:rPr>
          <w:b/>
          <w:szCs w:val="22"/>
        </w:rPr>
      </w:pPr>
    </w:p>
    <w:p w14:paraId="15D5B20F" w14:textId="77777777" w:rsidR="008745AE" w:rsidRPr="00953CD1" w:rsidRDefault="008745AE">
      <w:pPr>
        <w:jc w:val="center"/>
        <w:rPr>
          <w:b/>
          <w:szCs w:val="22"/>
        </w:rPr>
      </w:pPr>
    </w:p>
    <w:p w14:paraId="421CA2D8" w14:textId="77777777" w:rsidR="008745AE" w:rsidRPr="00953CD1" w:rsidRDefault="008745AE">
      <w:pPr>
        <w:jc w:val="center"/>
        <w:rPr>
          <w:b/>
          <w:szCs w:val="22"/>
        </w:rPr>
      </w:pPr>
    </w:p>
    <w:p w14:paraId="5FA0178D" w14:textId="570B3B33" w:rsidR="008745AE" w:rsidRPr="00953CD1" w:rsidRDefault="008745AE">
      <w:pPr>
        <w:jc w:val="center"/>
        <w:rPr>
          <w:b/>
          <w:szCs w:val="22"/>
        </w:rPr>
      </w:pPr>
    </w:p>
    <w:p w14:paraId="1BB46952" w14:textId="77777777" w:rsidR="008745AE" w:rsidRPr="00953CD1" w:rsidRDefault="008745AE">
      <w:pPr>
        <w:jc w:val="center"/>
        <w:rPr>
          <w:b/>
          <w:szCs w:val="22"/>
        </w:rPr>
      </w:pPr>
    </w:p>
    <w:p w14:paraId="7339343F" w14:textId="77777777" w:rsidR="008745AE" w:rsidRPr="00953CD1" w:rsidRDefault="008745AE">
      <w:pPr>
        <w:jc w:val="center"/>
        <w:rPr>
          <w:b/>
          <w:szCs w:val="22"/>
        </w:rPr>
      </w:pPr>
    </w:p>
    <w:p w14:paraId="74963D55" w14:textId="77777777" w:rsidR="008745AE" w:rsidRPr="00953CD1" w:rsidRDefault="008745AE">
      <w:pPr>
        <w:jc w:val="center"/>
        <w:rPr>
          <w:b/>
          <w:szCs w:val="22"/>
        </w:rPr>
      </w:pPr>
    </w:p>
    <w:p w14:paraId="42BBEE2C" w14:textId="77777777" w:rsidR="008745AE" w:rsidRPr="00953CD1" w:rsidRDefault="008745AE">
      <w:pPr>
        <w:jc w:val="center"/>
        <w:rPr>
          <w:b/>
          <w:szCs w:val="22"/>
        </w:rPr>
      </w:pPr>
    </w:p>
    <w:p w14:paraId="3EACF769" w14:textId="77777777" w:rsidR="008745AE" w:rsidRPr="00953CD1" w:rsidRDefault="008745AE">
      <w:pPr>
        <w:jc w:val="center"/>
        <w:rPr>
          <w:b/>
          <w:szCs w:val="22"/>
        </w:rPr>
      </w:pPr>
    </w:p>
    <w:p w14:paraId="0C9C406E" w14:textId="77777777" w:rsidR="008745AE" w:rsidRPr="00953CD1" w:rsidRDefault="008745AE">
      <w:pPr>
        <w:jc w:val="center"/>
        <w:rPr>
          <w:b/>
          <w:szCs w:val="22"/>
        </w:rPr>
      </w:pPr>
    </w:p>
    <w:p w14:paraId="616061CC" w14:textId="77777777" w:rsidR="008745AE" w:rsidRPr="00953CD1" w:rsidRDefault="008745AE">
      <w:pPr>
        <w:jc w:val="center"/>
        <w:rPr>
          <w:b/>
          <w:szCs w:val="22"/>
        </w:rPr>
      </w:pPr>
    </w:p>
    <w:p w14:paraId="4994C4E5" w14:textId="77777777" w:rsidR="008745AE" w:rsidRPr="00953CD1" w:rsidRDefault="008745AE">
      <w:pPr>
        <w:jc w:val="center"/>
        <w:rPr>
          <w:b/>
          <w:szCs w:val="22"/>
        </w:rPr>
      </w:pPr>
    </w:p>
    <w:p w14:paraId="6B5273B5" w14:textId="77777777" w:rsidR="008745AE" w:rsidRPr="00953CD1" w:rsidRDefault="008745AE">
      <w:pPr>
        <w:jc w:val="center"/>
        <w:rPr>
          <w:b/>
          <w:szCs w:val="22"/>
        </w:rPr>
      </w:pPr>
    </w:p>
    <w:p w14:paraId="552DE3E2" w14:textId="77777777" w:rsidR="008745AE" w:rsidRPr="00953CD1" w:rsidRDefault="008745AE">
      <w:pPr>
        <w:jc w:val="center"/>
        <w:rPr>
          <w:b/>
          <w:szCs w:val="22"/>
        </w:rPr>
      </w:pPr>
    </w:p>
    <w:p w14:paraId="5C8C3C20" w14:textId="77777777" w:rsidR="008745AE" w:rsidRPr="00953CD1" w:rsidRDefault="008745AE">
      <w:pPr>
        <w:jc w:val="center"/>
        <w:rPr>
          <w:b/>
          <w:szCs w:val="22"/>
        </w:rPr>
      </w:pPr>
    </w:p>
    <w:p w14:paraId="0AEB8E77" w14:textId="77777777" w:rsidR="008745AE" w:rsidRPr="00953CD1" w:rsidRDefault="008745AE">
      <w:pPr>
        <w:jc w:val="center"/>
        <w:rPr>
          <w:b/>
          <w:szCs w:val="22"/>
        </w:rPr>
      </w:pPr>
    </w:p>
    <w:p w14:paraId="09C521DB" w14:textId="77777777" w:rsidR="008745AE" w:rsidRPr="00953CD1" w:rsidRDefault="008745AE">
      <w:pPr>
        <w:jc w:val="center"/>
        <w:rPr>
          <w:b/>
          <w:szCs w:val="22"/>
        </w:rPr>
      </w:pPr>
      <w:r w:rsidRPr="00953CD1">
        <w:rPr>
          <w:b/>
          <w:szCs w:val="22"/>
        </w:rPr>
        <w:t>PŘÍLOHA I</w:t>
      </w:r>
    </w:p>
    <w:p w14:paraId="6AB091FE" w14:textId="77777777" w:rsidR="008745AE" w:rsidRPr="00953CD1" w:rsidRDefault="008745AE">
      <w:pPr>
        <w:jc w:val="center"/>
        <w:rPr>
          <w:b/>
          <w:szCs w:val="22"/>
        </w:rPr>
      </w:pPr>
    </w:p>
    <w:p w14:paraId="12DDA966" w14:textId="77777777" w:rsidR="008745AE" w:rsidRPr="00953CD1" w:rsidRDefault="008745AE">
      <w:pPr>
        <w:jc w:val="center"/>
        <w:rPr>
          <w:b/>
          <w:szCs w:val="22"/>
        </w:rPr>
      </w:pPr>
      <w:r w:rsidRPr="00953CD1">
        <w:rPr>
          <w:b/>
          <w:szCs w:val="22"/>
        </w:rPr>
        <w:t>SOUHRN ÚDAJŮ O PŘÍPRAVKU</w:t>
      </w:r>
    </w:p>
    <w:p w14:paraId="5CB865A6" w14:textId="77777777" w:rsidR="008745AE" w:rsidRPr="00953CD1" w:rsidRDefault="008745AE">
      <w:pPr>
        <w:jc w:val="center"/>
        <w:rPr>
          <w:szCs w:val="22"/>
        </w:rPr>
      </w:pPr>
    </w:p>
    <w:p w14:paraId="292088F8" w14:textId="7C04449F" w:rsidR="008745AE" w:rsidRPr="00953CD1" w:rsidRDefault="008745AE" w:rsidP="00953CD1">
      <w:pPr>
        <w:pStyle w:val="Odstavecseseznamem"/>
        <w:numPr>
          <w:ilvl w:val="0"/>
          <w:numId w:val="40"/>
        </w:numPr>
        <w:spacing w:line="240" w:lineRule="auto"/>
        <w:ind w:left="0" w:firstLine="0"/>
        <w:contextualSpacing w:val="0"/>
        <w:rPr>
          <w:b/>
          <w:szCs w:val="22"/>
        </w:rPr>
      </w:pPr>
      <w:r w:rsidRPr="00953CD1">
        <w:rPr>
          <w:szCs w:val="22"/>
        </w:rPr>
        <w:br w:type="page"/>
      </w:r>
      <w:r w:rsidRPr="00953CD1">
        <w:rPr>
          <w:b/>
          <w:szCs w:val="22"/>
        </w:rPr>
        <w:lastRenderedPageBreak/>
        <w:t>NÁZEV VETERINÁRNÍHO LÉČIVÉHO PŘÍPRAVKU</w:t>
      </w:r>
    </w:p>
    <w:p w14:paraId="7C1DD885" w14:textId="77777777" w:rsidR="00990B58" w:rsidRPr="00366009" w:rsidRDefault="00990B58" w:rsidP="00953CD1">
      <w:pPr>
        <w:pStyle w:val="Odstavecseseznamem"/>
        <w:spacing w:line="240" w:lineRule="auto"/>
        <w:ind w:left="930"/>
        <w:contextualSpacing w:val="0"/>
        <w:rPr>
          <w:szCs w:val="22"/>
        </w:rPr>
      </w:pPr>
    </w:p>
    <w:p w14:paraId="603348A4" w14:textId="77777777" w:rsidR="008745AE" w:rsidRPr="00953CD1" w:rsidRDefault="008745AE" w:rsidP="00366009">
      <w:pPr>
        <w:rPr>
          <w:szCs w:val="22"/>
        </w:rPr>
      </w:pPr>
      <w:proofErr w:type="spellStart"/>
      <w:r w:rsidRPr="00953CD1">
        <w:rPr>
          <w:szCs w:val="22"/>
        </w:rPr>
        <w:t>Apitraz</w:t>
      </w:r>
      <w:proofErr w:type="spellEnd"/>
      <w:r w:rsidRPr="00953CD1">
        <w:rPr>
          <w:szCs w:val="22"/>
        </w:rPr>
        <w:t xml:space="preserve"> 500 mg proužky do úlu včely medonosné</w:t>
      </w:r>
    </w:p>
    <w:p w14:paraId="2A769E69" w14:textId="616BBBB2" w:rsidR="008745AE" w:rsidRPr="00953CD1" w:rsidRDefault="008745AE">
      <w:pPr>
        <w:rPr>
          <w:szCs w:val="22"/>
        </w:rPr>
      </w:pPr>
    </w:p>
    <w:p w14:paraId="7D0C8370" w14:textId="77777777" w:rsidR="00990B58" w:rsidRPr="00953CD1" w:rsidRDefault="00990B58">
      <w:pPr>
        <w:rPr>
          <w:szCs w:val="22"/>
        </w:rPr>
      </w:pPr>
    </w:p>
    <w:p w14:paraId="23A7EC07" w14:textId="4AC9784E" w:rsidR="008745AE" w:rsidRPr="00953CD1" w:rsidRDefault="008745AE" w:rsidP="00953CD1">
      <w:pPr>
        <w:pStyle w:val="Odstavecseseznamem"/>
        <w:numPr>
          <w:ilvl w:val="0"/>
          <w:numId w:val="40"/>
        </w:numPr>
        <w:spacing w:line="240" w:lineRule="auto"/>
        <w:ind w:left="0" w:firstLine="0"/>
        <w:contextualSpacing w:val="0"/>
        <w:rPr>
          <w:b/>
          <w:szCs w:val="22"/>
        </w:rPr>
      </w:pPr>
      <w:r w:rsidRPr="00953CD1">
        <w:rPr>
          <w:b/>
          <w:szCs w:val="22"/>
        </w:rPr>
        <w:t>KVALITATIVNÍ A KVANTITATIVNÍ SLOŽENÍ</w:t>
      </w:r>
    </w:p>
    <w:p w14:paraId="23E66367" w14:textId="77777777" w:rsidR="00990B58" w:rsidRPr="00366009" w:rsidRDefault="00990B58" w:rsidP="00953CD1">
      <w:pPr>
        <w:pStyle w:val="Odstavecseseznamem"/>
        <w:spacing w:line="240" w:lineRule="auto"/>
        <w:ind w:left="930"/>
        <w:contextualSpacing w:val="0"/>
        <w:rPr>
          <w:szCs w:val="22"/>
        </w:rPr>
      </w:pPr>
    </w:p>
    <w:p w14:paraId="7C167FC3" w14:textId="77777777" w:rsidR="008745AE" w:rsidRPr="00953CD1" w:rsidRDefault="008745AE" w:rsidP="00366009">
      <w:pPr>
        <w:rPr>
          <w:szCs w:val="22"/>
        </w:rPr>
      </w:pPr>
      <w:r w:rsidRPr="00953CD1">
        <w:rPr>
          <w:szCs w:val="22"/>
        </w:rPr>
        <w:t>Každý proužek (27,6 g) obsahuje:</w:t>
      </w:r>
    </w:p>
    <w:p w14:paraId="06305707" w14:textId="77777777" w:rsidR="008745AE" w:rsidRPr="00953CD1" w:rsidRDefault="008745AE">
      <w:pPr>
        <w:rPr>
          <w:szCs w:val="22"/>
        </w:rPr>
      </w:pPr>
    </w:p>
    <w:p w14:paraId="07874C56" w14:textId="61954E9F" w:rsidR="008745AE" w:rsidRPr="00953CD1" w:rsidRDefault="008745AE">
      <w:pPr>
        <w:rPr>
          <w:b/>
          <w:szCs w:val="22"/>
        </w:rPr>
      </w:pPr>
      <w:r w:rsidRPr="00953CD1">
        <w:rPr>
          <w:b/>
          <w:szCs w:val="22"/>
        </w:rPr>
        <w:t>Léčivá látka:</w:t>
      </w:r>
    </w:p>
    <w:p w14:paraId="37F614FC" w14:textId="77777777" w:rsidR="00990B58" w:rsidRPr="00953CD1" w:rsidRDefault="00990B58">
      <w:pPr>
        <w:rPr>
          <w:b/>
          <w:szCs w:val="22"/>
        </w:rPr>
      </w:pPr>
    </w:p>
    <w:p w14:paraId="6C8839D5" w14:textId="77777777" w:rsidR="008745AE" w:rsidRPr="00953CD1" w:rsidRDefault="008745AE">
      <w:pPr>
        <w:tabs>
          <w:tab w:val="right" w:leader="dot" w:pos="3969"/>
        </w:tabs>
        <w:rPr>
          <w:iCs/>
          <w:szCs w:val="22"/>
        </w:rPr>
      </w:pPr>
      <w:proofErr w:type="spellStart"/>
      <w:r w:rsidRPr="00953CD1">
        <w:rPr>
          <w:szCs w:val="22"/>
        </w:rPr>
        <w:t>Amitrazum</w:t>
      </w:r>
      <w:proofErr w:type="spellEnd"/>
      <w:r w:rsidRPr="00366009">
        <w:rPr>
          <w:szCs w:val="22"/>
        </w:rPr>
        <w:tab/>
      </w:r>
      <w:r w:rsidRPr="00953CD1">
        <w:rPr>
          <w:szCs w:val="22"/>
        </w:rPr>
        <w:t>500 mg</w:t>
      </w:r>
      <w:r w:rsidRPr="00366009">
        <w:rPr>
          <w:szCs w:val="22"/>
        </w:rPr>
        <w:tab/>
      </w:r>
    </w:p>
    <w:p w14:paraId="411FA23B" w14:textId="77777777" w:rsidR="008745AE" w:rsidRPr="00953CD1" w:rsidRDefault="008745AE">
      <w:pPr>
        <w:tabs>
          <w:tab w:val="left" w:pos="1701"/>
        </w:tabs>
        <w:rPr>
          <w:iCs/>
          <w:szCs w:val="22"/>
        </w:rPr>
      </w:pPr>
    </w:p>
    <w:p w14:paraId="5F033678" w14:textId="2EFC3B6E" w:rsidR="00990B58" w:rsidRPr="00953CD1" w:rsidRDefault="00990B58">
      <w:pPr>
        <w:rPr>
          <w:b/>
          <w:bCs/>
          <w:szCs w:val="22"/>
        </w:rPr>
      </w:pPr>
      <w:r w:rsidRPr="00953CD1">
        <w:rPr>
          <w:b/>
          <w:bCs/>
          <w:szCs w:val="22"/>
        </w:rPr>
        <w:t>Pomocné látky:</w:t>
      </w:r>
    </w:p>
    <w:p w14:paraId="1D80A99A" w14:textId="3F6A4C65" w:rsidR="00990B58" w:rsidRPr="00953CD1" w:rsidRDefault="00990B58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90B58" w:rsidRPr="00366009" w14:paraId="2154CA0B" w14:textId="77777777" w:rsidTr="00D26EA3">
        <w:tc>
          <w:tcPr>
            <w:tcW w:w="4643" w:type="dxa"/>
            <w:shd w:val="clear" w:color="auto" w:fill="auto"/>
            <w:vAlign w:val="center"/>
          </w:tcPr>
          <w:p w14:paraId="76A48A26" w14:textId="1E70260F" w:rsidR="00990B58" w:rsidRPr="00366009" w:rsidRDefault="00990B58" w:rsidP="00953CD1">
            <w:pPr>
              <w:ind w:left="22" w:firstLine="22"/>
              <w:rPr>
                <w:b/>
                <w:bCs/>
                <w:iCs/>
                <w:szCs w:val="22"/>
              </w:rPr>
            </w:pPr>
            <w:r w:rsidRPr="00366009">
              <w:rPr>
                <w:b/>
                <w:bCs/>
                <w:szCs w:val="22"/>
              </w:rPr>
              <w:t>Kvalitativní složení pomocných látek a dalších složek</w:t>
            </w:r>
          </w:p>
        </w:tc>
      </w:tr>
      <w:tr w:rsidR="00990B58" w:rsidRPr="00366009" w14:paraId="0EE338BB" w14:textId="77777777" w:rsidTr="00D26EA3">
        <w:tc>
          <w:tcPr>
            <w:tcW w:w="4643" w:type="dxa"/>
            <w:shd w:val="clear" w:color="auto" w:fill="auto"/>
            <w:vAlign w:val="center"/>
          </w:tcPr>
          <w:p w14:paraId="4CD7D3C0" w14:textId="0E6CF595" w:rsidR="00990B58" w:rsidRPr="00366009" w:rsidRDefault="00092E5D" w:rsidP="00953CD1">
            <w:pPr>
              <w:rPr>
                <w:szCs w:val="22"/>
              </w:rPr>
            </w:pPr>
            <w:r w:rsidRPr="00953CD1">
              <w:rPr>
                <w:szCs w:val="22"/>
              </w:rPr>
              <w:t xml:space="preserve">Kopolymer </w:t>
            </w:r>
            <w:proofErr w:type="spellStart"/>
            <w:r w:rsidRPr="00953CD1">
              <w:rPr>
                <w:szCs w:val="22"/>
              </w:rPr>
              <w:t>ethylenu</w:t>
            </w:r>
            <w:proofErr w:type="spellEnd"/>
            <w:r w:rsidRPr="00953CD1">
              <w:rPr>
                <w:szCs w:val="22"/>
              </w:rPr>
              <w:t xml:space="preserve"> s vinyl-acetátem</w:t>
            </w:r>
          </w:p>
        </w:tc>
      </w:tr>
      <w:tr w:rsidR="00990B58" w:rsidRPr="00366009" w14:paraId="3E2AEEA9" w14:textId="77777777" w:rsidTr="00D26EA3">
        <w:tc>
          <w:tcPr>
            <w:tcW w:w="4643" w:type="dxa"/>
            <w:shd w:val="clear" w:color="auto" w:fill="auto"/>
            <w:vAlign w:val="center"/>
          </w:tcPr>
          <w:p w14:paraId="3E041874" w14:textId="76BEA98E" w:rsidR="00990B58" w:rsidRPr="00366009" w:rsidRDefault="00092E5D" w:rsidP="00953CD1">
            <w:pPr>
              <w:rPr>
                <w:szCs w:val="22"/>
              </w:rPr>
            </w:pPr>
            <w:r w:rsidRPr="00953CD1">
              <w:rPr>
                <w:szCs w:val="22"/>
              </w:rPr>
              <w:t>Blokový kopolymer styren-butadien</w:t>
            </w:r>
          </w:p>
        </w:tc>
      </w:tr>
      <w:tr w:rsidR="00990B58" w:rsidRPr="00366009" w14:paraId="356C0DB6" w14:textId="77777777" w:rsidTr="00D26EA3">
        <w:tc>
          <w:tcPr>
            <w:tcW w:w="4643" w:type="dxa"/>
            <w:shd w:val="clear" w:color="auto" w:fill="auto"/>
            <w:vAlign w:val="center"/>
          </w:tcPr>
          <w:p w14:paraId="10129F0A" w14:textId="09973950" w:rsidR="00990B58" w:rsidRPr="00366009" w:rsidRDefault="00092E5D" w:rsidP="00953CD1">
            <w:pPr>
              <w:rPr>
                <w:bCs/>
                <w:szCs w:val="22"/>
              </w:rPr>
            </w:pPr>
            <w:r w:rsidRPr="00953CD1">
              <w:rPr>
                <w:szCs w:val="22"/>
              </w:rPr>
              <w:t>Tekutý parafin</w:t>
            </w:r>
          </w:p>
        </w:tc>
      </w:tr>
      <w:tr w:rsidR="00990B58" w:rsidRPr="00366009" w14:paraId="57D3C06A" w14:textId="77777777" w:rsidTr="00D26EA3">
        <w:tc>
          <w:tcPr>
            <w:tcW w:w="4643" w:type="dxa"/>
            <w:shd w:val="clear" w:color="auto" w:fill="auto"/>
            <w:vAlign w:val="center"/>
          </w:tcPr>
          <w:p w14:paraId="0D56D91C" w14:textId="7D28668B" w:rsidR="00990B58" w:rsidRPr="00953CD1" w:rsidRDefault="00092E5D" w:rsidP="00953CD1">
            <w:pPr>
              <w:rPr>
                <w:szCs w:val="22"/>
              </w:rPr>
            </w:pPr>
            <w:r w:rsidRPr="00953CD1">
              <w:rPr>
                <w:szCs w:val="22"/>
              </w:rPr>
              <w:t xml:space="preserve">Uhličitan </w:t>
            </w:r>
            <w:proofErr w:type="spellStart"/>
            <w:r w:rsidRPr="00953CD1">
              <w:rPr>
                <w:szCs w:val="22"/>
              </w:rPr>
              <w:t>hořečnato</w:t>
            </w:r>
            <w:proofErr w:type="spellEnd"/>
            <w:r w:rsidRPr="00953CD1">
              <w:rPr>
                <w:szCs w:val="22"/>
              </w:rPr>
              <w:t>-vápenatý</w:t>
            </w:r>
          </w:p>
        </w:tc>
      </w:tr>
      <w:tr w:rsidR="00990B58" w:rsidRPr="00366009" w14:paraId="46E680CA" w14:textId="77777777" w:rsidTr="00D26EA3">
        <w:tc>
          <w:tcPr>
            <w:tcW w:w="4643" w:type="dxa"/>
            <w:shd w:val="clear" w:color="auto" w:fill="auto"/>
            <w:vAlign w:val="center"/>
          </w:tcPr>
          <w:p w14:paraId="71899A04" w14:textId="107384CC" w:rsidR="00990B58" w:rsidRPr="00366009" w:rsidRDefault="00092E5D" w:rsidP="00953CD1">
            <w:pPr>
              <w:ind w:left="0" w:firstLine="22"/>
              <w:rPr>
                <w:szCs w:val="22"/>
              </w:rPr>
            </w:pPr>
            <w:proofErr w:type="spellStart"/>
            <w:r w:rsidRPr="00953CD1">
              <w:rPr>
                <w:spacing w:val="-2"/>
                <w:szCs w:val="22"/>
              </w:rPr>
              <w:t>Pentaerythrityl</w:t>
            </w:r>
            <w:proofErr w:type="spellEnd"/>
            <w:r w:rsidRPr="00953CD1">
              <w:rPr>
                <w:spacing w:val="-2"/>
                <w:szCs w:val="22"/>
              </w:rPr>
              <w:t xml:space="preserve"> </w:t>
            </w:r>
            <w:proofErr w:type="spellStart"/>
            <w:r w:rsidRPr="00953CD1">
              <w:rPr>
                <w:spacing w:val="-2"/>
                <w:szCs w:val="22"/>
              </w:rPr>
              <w:t>Tetrakis</w:t>
            </w:r>
            <w:proofErr w:type="spellEnd"/>
            <w:r w:rsidRPr="00953CD1">
              <w:rPr>
                <w:spacing w:val="-2"/>
                <w:szCs w:val="22"/>
              </w:rPr>
              <w:t>[3-(3,5-di-</w:t>
            </w:r>
            <w:r w:rsidRPr="00953CD1">
              <w:rPr>
                <w:i/>
                <w:spacing w:val="-2"/>
                <w:szCs w:val="22"/>
              </w:rPr>
              <w:t>terc</w:t>
            </w:r>
            <w:r w:rsidRPr="00953CD1">
              <w:rPr>
                <w:spacing w:val="-2"/>
                <w:szCs w:val="22"/>
              </w:rPr>
              <w:t>-butyl-4-</w:t>
            </w:r>
            <w:proofErr w:type="gramStart"/>
            <w:r w:rsidRPr="00953CD1">
              <w:rPr>
                <w:spacing w:val="-2"/>
                <w:szCs w:val="22"/>
              </w:rPr>
              <w:t>hydroxyfenyl)propionát</w:t>
            </w:r>
            <w:proofErr w:type="gramEnd"/>
            <w:r w:rsidRPr="00953CD1">
              <w:rPr>
                <w:spacing w:val="-2"/>
                <w:szCs w:val="22"/>
              </w:rPr>
              <w:t>]</w:t>
            </w:r>
          </w:p>
        </w:tc>
      </w:tr>
      <w:tr w:rsidR="00092E5D" w:rsidRPr="00366009" w14:paraId="0F355878" w14:textId="77777777" w:rsidTr="00D26EA3">
        <w:tc>
          <w:tcPr>
            <w:tcW w:w="4643" w:type="dxa"/>
            <w:shd w:val="clear" w:color="auto" w:fill="auto"/>
            <w:vAlign w:val="center"/>
          </w:tcPr>
          <w:p w14:paraId="5B98C7C9" w14:textId="4DC148BE" w:rsidR="00092E5D" w:rsidRPr="00953CD1" w:rsidRDefault="00092E5D" w:rsidP="00953CD1">
            <w:pPr>
              <w:ind w:left="0" w:firstLine="22"/>
              <w:rPr>
                <w:spacing w:val="-2"/>
                <w:szCs w:val="22"/>
              </w:rPr>
            </w:pPr>
            <w:proofErr w:type="spellStart"/>
            <w:r w:rsidRPr="00953CD1">
              <w:rPr>
                <w:spacing w:val="-2"/>
                <w:szCs w:val="22"/>
              </w:rPr>
              <w:t>Didodecyl</w:t>
            </w:r>
            <w:proofErr w:type="spellEnd"/>
            <w:r w:rsidRPr="00953CD1">
              <w:rPr>
                <w:spacing w:val="-2"/>
                <w:szCs w:val="22"/>
              </w:rPr>
              <w:t xml:space="preserve"> 3,3′-thiodipropionát</w:t>
            </w:r>
          </w:p>
        </w:tc>
      </w:tr>
      <w:tr w:rsidR="00092E5D" w:rsidRPr="00366009" w14:paraId="64F95EE6" w14:textId="77777777" w:rsidTr="00D26EA3">
        <w:tc>
          <w:tcPr>
            <w:tcW w:w="4643" w:type="dxa"/>
            <w:shd w:val="clear" w:color="auto" w:fill="auto"/>
            <w:vAlign w:val="center"/>
          </w:tcPr>
          <w:p w14:paraId="728EA268" w14:textId="4A223721" w:rsidR="00092E5D" w:rsidRPr="00366009" w:rsidRDefault="00092E5D" w:rsidP="00953CD1">
            <w:pPr>
              <w:rPr>
                <w:szCs w:val="22"/>
              </w:rPr>
            </w:pPr>
            <w:proofErr w:type="spellStart"/>
            <w:r w:rsidRPr="00953CD1">
              <w:rPr>
                <w:rStyle w:val="s"/>
                <w:szCs w:val="22"/>
              </w:rPr>
              <w:t>Erukamid</w:t>
            </w:r>
            <w:proofErr w:type="spellEnd"/>
          </w:p>
        </w:tc>
      </w:tr>
      <w:tr w:rsidR="00092E5D" w:rsidRPr="00366009" w14:paraId="73DC6278" w14:textId="77777777" w:rsidTr="00D26EA3">
        <w:tc>
          <w:tcPr>
            <w:tcW w:w="4643" w:type="dxa"/>
            <w:shd w:val="clear" w:color="auto" w:fill="auto"/>
            <w:vAlign w:val="center"/>
          </w:tcPr>
          <w:p w14:paraId="0BB9D992" w14:textId="6A5AE103" w:rsidR="00092E5D" w:rsidRPr="00366009" w:rsidRDefault="00092E5D" w:rsidP="00953CD1">
            <w:pPr>
              <w:ind w:left="0" w:firstLine="22"/>
              <w:rPr>
                <w:iCs/>
                <w:szCs w:val="22"/>
              </w:rPr>
            </w:pPr>
            <w:r w:rsidRPr="00953CD1">
              <w:rPr>
                <w:rStyle w:val="s"/>
              </w:rPr>
              <w:t xml:space="preserve">Polymer </w:t>
            </w:r>
            <w:proofErr w:type="spellStart"/>
            <w:r w:rsidRPr="00953CD1">
              <w:rPr>
                <w:rStyle w:val="s"/>
              </w:rPr>
              <w:t>siloxan</w:t>
            </w:r>
            <w:proofErr w:type="spellEnd"/>
            <w:r w:rsidRPr="00953CD1">
              <w:rPr>
                <w:rStyle w:val="s"/>
              </w:rPr>
              <w:t xml:space="preserve"> o ultra-vysoké molekulární hmotnosti rozptýlený v polypropylen homopolymeru</w:t>
            </w:r>
          </w:p>
        </w:tc>
      </w:tr>
    </w:tbl>
    <w:p w14:paraId="6C01856C" w14:textId="77777777" w:rsidR="00990B58" w:rsidRPr="00953CD1" w:rsidRDefault="00990B58" w:rsidP="00366009">
      <w:pPr>
        <w:rPr>
          <w:szCs w:val="22"/>
        </w:rPr>
      </w:pPr>
    </w:p>
    <w:p w14:paraId="3FFA8D2D" w14:textId="77777777" w:rsidR="008745AE" w:rsidRPr="00953CD1" w:rsidRDefault="008745AE">
      <w:pPr>
        <w:rPr>
          <w:szCs w:val="22"/>
        </w:rPr>
      </w:pPr>
      <w:r w:rsidRPr="00953CD1">
        <w:rPr>
          <w:szCs w:val="22"/>
        </w:rPr>
        <w:t>Bílý obdélníkový plastový proužek se dvěma záložkami a označenou čarou na ohnutí.</w:t>
      </w:r>
    </w:p>
    <w:p w14:paraId="0A06D0F7" w14:textId="5E4479A5" w:rsidR="008745AE" w:rsidRPr="00953CD1" w:rsidRDefault="008745AE">
      <w:pPr>
        <w:rPr>
          <w:szCs w:val="22"/>
        </w:rPr>
      </w:pPr>
    </w:p>
    <w:p w14:paraId="03FBAABA" w14:textId="70B9E9FD" w:rsidR="00990B58" w:rsidRPr="00953CD1" w:rsidRDefault="00990B58">
      <w:pPr>
        <w:rPr>
          <w:szCs w:val="22"/>
        </w:rPr>
      </w:pPr>
    </w:p>
    <w:p w14:paraId="428B507F" w14:textId="526EEEBA" w:rsidR="008745AE" w:rsidRPr="00953CD1" w:rsidRDefault="00990B58">
      <w:pPr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KLINICKÉ </w:t>
      </w:r>
      <w:r w:rsidRPr="00953CD1">
        <w:rPr>
          <w:b/>
          <w:szCs w:val="22"/>
        </w:rPr>
        <w:t>INFORMACE</w:t>
      </w:r>
      <w:r w:rsidRPr="00953CD1" w:rsidDel="00990B58">
        <w:rPr>
          <w:b/>
          <w:szCs w:val="22"/>
        </w:rPr>
        <w:t xml:space="preserve"> </w:t>
      </w:r>
    </w:p>
    <w:p w14:paraId="759BFDE3" w14:textId="77777777" w:rsidR="008745AE" w:rsidRPr="00953CD1" w:rsidRDefault="008745AE">
      <w:pPr>
        <w:rPr>
          <w:szCs w:val="22"/>
        </w:rPr>
      </w:pPr>
    </w:p>
    <w:p w14:paraId="7C67E0ED" w14:textId="04C945AB" w:rsidR="008745AE" w:rsidRPr="00953CD1" w:rsidRDefault="00990B58">
      <w:pPr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.1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Cílové druhy zvířat</w:t>
      </w:r>
    </w:p>
    <w:p w14:paraId="15F5FC60" w14:textId="77777777" w:rsidR="00990B58" w:rsidRPr="00953CD1" w:rsidRDefault="00990B58">
      <w:pPr>
        <w:rPr>
          <w:b/>
          <w:szCs w:val="22"/>
        </w:rPr>
      </w:pPr>
    </w:p>
    <w:p w14:paraId="382CE0DB" w14:textId="77777777" w:rsidR="008745AE" w:rsidRPr="00953CD1" w:rsidRDefault="008745AE">
      <w:pPr>
        <w:rPr>
          <w:szCs w:val="22"/>
        </w:rPr>
      </w:pPr>
      <w:r w:rsidRPr="00953CD1">
        <w:rPr>
          <w:szCs w:val="22"/>
        </w:rPr>
        <w:t xml:space="preserve">Včely medonosné – </w:t>
      </w:r>
      <w:proofErr w:type="spellStart"/>
      <w:r w:rsidRPr="00953CD1">
        <w:rPr>
          <w:i/>
          <w:szCs w:val="22"/>
        </w:rPr>
        <w:t>Apis</w:t>
      </w:r>
      <w:proofErr w:type="spellEnd"/>
      <w:r w:rsidRPr="00953CD1">
        <w:rPr>
          <w:i/>
          <w:szCs w:val="22"/>
        </w:rPr>
        <w:t xml:space="preserve"> </w:t>
      </w:r>
      <w:proofErr w:type="spellStart"/>
      <w:r w:rsidRPr="00953CD1">
        <w:rPr>
          <w:i/>
          <w:szCs w:val="22"/>
        </w:rPr>
        <w:t>mellifera</w:t>
      </w:r>
      <w:proofErr w:type="spellEnd"/>
    </w:p>
    <w:p w14:paraId="2CBAF5AB" w14:textId="77777777" w:rsidR="008745AE" w:rsidRPr="00953CD1" w:rsidRDefault="008745AE">
      <w:pPr>
        <w:rPr>
          <w:szCs w:val="22"/>
        </w:rPr>
      </w:pPr>
    </w:p>
    <w:p w14:paraId="1B6F7F3C" w14:textId="7BD324D7" w:rsidR="008745AE" w:rsidRPr="00953CD1" w:rsidRDefault="00990B58">
      <w:pPr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.2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Indikace </w:t>
      </w:r>
      <w:r w:rsidR="00D341FA">
        <w:rPr>
          <w:b/>
          <w:szCs w:val="22"/>
        </w:rPr>
        <w:t>pro použití</w:t>
      </w:r>
      <w:r w:rsidR="008745AE" w:rsidRPr="00953CD1">
        <w:rPr>
          <w:b/>
          <w:szCs w:val="22"/>
        </w:rPr>
        <w:t xml:space="preserve"> pro </w:t>
      </w:r>
      <w:r w:rsidR="00D341FA">
        <w:rPr>
          <w:b/>
          <w:szCs w:val="22"/>
        </w:rPr>
        <w:t xml:space="preserve">každý </w:t>
      </w:r>
      <w:r w:rsidR="008745AE" w:rsidRPr="00953CD1">
        <w:rPr>
          <w:b/>
          <w:szCs w:val="22"/>
        </w:rPr>
        <w:t>cílový druh zvířat</w:t>
      </w:r>
    </w:p>
    <w:p w14:paraId="362D9FA4" w14:textId="77777777" w:rsidR="00990B58" w:rsidRPr="00953CD1" w:rsidRDefault="00990B58">
      <w:pPr>
        <w:rPr>
          <w:szCs w:val="22"/>
        </w:rPr>
      </w:pPr>
    </w:p>
    <w:p w14:paraId="1F70D9AB" w14:textId="6B72745E" w:rsidR="008745AE" w:rsidRPr="00953CD1" w:rsidRDefault="008745AE">
      <w:pPr>
        <w:rPr>
          <w:bCs/>
          <w:szCs w:val="22"/>
        </w:rPr>
      </w:pPr>
      <w:r w:rsidRPr="00953CD1">
        <w:rPr>
          <w:szCs w:val="22"/>
        </w:rPr>
        <w:t>Léčba vnější parazitózy u včel medonosn</w:t>
      </w:r>
      <w:r w:rsidR="00505634">
        <w:rPr>
          <w:szCs w:val="22"/>
        </w:rPr>
        <w:t>ých</w:t>
      </w:r>
      <w:r w:rsidRPr="00953CD1">
        <w:rPr>
          <w:szCs w:val="22"/>
        </w:rPr>
        <w:t xml:space="preserve"> způsobené </w:t>
      </w:r>
      <w:r w:rsidR="008B21A6">
        <w:rPr>
          <w:szCs w:val="22"/>
        </w:rPr>
        <w:t xml:space="preserve">roztočem </w:t>
      </w:r>
      <w:proofErr w:type="spellStart"/>
      <w:r w:rsidRPr="00953CD1">
        <w:rPr>
          <w:i/>
          <w:szCs w:val="22"/>
        </w:rPr>
        <w:t>Varroa</w:t>
      </w:r>
      <w:proofErr w:type="spellEnd"/>
      <w:r w:rsidRPr="00953CD1">
        <w:rPr>
          <w:i/>
          <w:szCs w:val="22"/>
        </w:rPr>
        <w:t xml:space="preserve"> </w:t>
      </w:r>
      <w:proofErr w:type="spellStart"/>
      <w:r w:rsidRPr="00953CD1">
        <w:rPr>
          <w:i/>
          <w:szCs w:val="22"/>
        </w:rPr>
        <w:t>destructor</w:t>
      </w:r>
      <w:proofErr w:type="spellEnd"/>
      <w:r w:rsidRPr="00953CD1">
        <w:rPr>
          <w:szCs w:val="22"/>
        </w:rPr>
        <w:t xml:space="preserve">. </w:t>
      </w:r>
    </w:p>
    <w:p w14:paraId="475B49CA" w14:textId="77777777" w:rsidR="008745AE" w:rsidRPr="00953CD1" w:rsidRDefault="008745AE">
      <w:pPr>
        <w:rPr>
          <w:b/>
          <w:szCs w:val="22"/>
        </w:rPr>
      </w:pPr>
    </w:p>
    <w:p w14:paraId="142AADF7" w14:textId="20E73123" w:rsidR="008745AE" w:rsidRPr="00953CD1" w:rsidRDefault="00990B58">
      <w:pPr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.3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Kontraindikace</w:t>
      </w:r>
    </w:p>
    <w:p w14:paraId="398F7F97" w14:textId="77777777" w:rsidR="00990B58" w:rsidRPr="00953CD1" w:rsidRDefault="00990B58">
      <w:pPr>
        <w:rPr>
          <w:szCs w:val="22"/>
        </w:rPr>
      </w:pPr>
    </w:p>
    <w:p w14:paraId="44609F91" w14:textId="30C6EEFD" w:rsidR="008745AE" w:rsidRPr="00953CD1" w:rsidRDefault="00990B58">
      <w:pPr>
        <w:rPr>
          <w:szCs w:val="22"/>
        </w:rPr>
      </w:pPr>
      <w:r w:rsidRPr="00953CD1">
        <w:rPr>
          <w:szCs w:val="22"/>
        </w:rPr>
        <w:t>Nejsou.</w:t>
      </w:r>
    </w:p>
    <w:p w14:paraId="49D6586A" w14:textId="77777777" w:rsidR="008745AE" w:rsidRPr="00953CD1" w:rsidRDefault="008745AE">
      <w:pPr>
        <w:rPr>
          <w:b/>
          <w:szCs w:val="22"/>
        </w:rPr>
      </w:pPr>
    </w:p>
    <w:p w14:paraId="3F0AB313" w14:textId="3E8DADCA" w:rsidR="008745AE" w:rsidRPr="00953CD1" w:rsidRDefault="00990B58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.4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Zvláštní upozornění </w:t>
      </w:r>
    </w:p>
    <w:p w14:paraId="765D31B5" w14:textId="77777777" w:rsidR="00990B58" w:rsidRPr="00953CD1" w:rsidRDefault="00990B58" w:rsidP="003F32A7">
      <w:pPr>
        <w:ind w:left="0" w:firstLine="0"/>
        <w:jc w:val="both"/>
        <w:rPr>
          <w:szCs w:val="22"/>
        </w:rPr>
      </w:pPr>
    </w:p>
    <w:p w14:paraId="1884AE35" w14:textId="7F016222" w:rsidR="008745AE" w:rsidRPr="00953CD1" w:rsidRDefault="008745AE">
      <w:pPr>
        <w:ind w:left="0" w:firstLine="0"/>
        <w:jc w:val="both"/>
        <w:rPr>
          <w:szCs w:val="22"/>
        </w:rPr>
      </w:pPr>
      <w:bookmarkStart w:id="0" w:name="_Hlk134610592"/>
      <w:r w:rsidRPr="00953CD1">
        <w:rPr>
          <w:szCs w:val="22"/>
        </w:rPr>
        <w:t>Všechn</w:t>
      </w:r>
      <w:r w:rsidR="00505634" w:rsidRPr="00DA6664">
        <w:rPr>
          <w:szCs w:val="22"/>
        </w:rPr>
        <w:t>a</w:t>
      </w:r>
      <w:r w:rsidRPr="00953CD1">
        <w:rPr>
          <w:szCs w:val="22"/>
        </w:rPr>
        <w:t xml:space="preserve"> </w:t>
      </w:r>
      <w:r w:rsidR="00505634" w:rsidRPr="00DA6664">
        <w:rPr>
          <w:szCs w:val="22"/>
        </w:rPr>
        <w:t xml:space="preserve">včelstva </w:t>
      </w:r>
      <w:r w:rsidRPr="00953CD1">
        <w:rPr>
          <w:szCs w:val="22"/>
        </w:rPr>
        <w:t>ve stejném včelíně by měl</w:t>
      </w:r>
      <w:r w:rsidRPr="00953CD1">
        <w:t>a</w:t>
      </w:r>
      <w:r w:rsidRPr="00953CD1">
        <w:rPr>
          <w:szCs w:val="22"/>
        </w:rPr>
        <w:t xml:space="preserve"> být ošetřen</w:t>
      </w:r>
      <w:r w:rsidRPr="00953CD1">
        <w:t>a</w:t>
      </w:r>
      <w:r w:rsidRPr="00953CD1">
        <w:rPr>
          <w:szCs w:val="22"/>
        </w:rPr>
        <w:t xml:space="preserve"> </w:t>
      </w:r>
      <w:r w:rsidR="00505634" w:rsidRPr="00DA6664">
        <w:rPr>
          <w:szCs w:val="22"/>
        </w:rPr>
        <w:t>současně</w:t>
      </w:r>
      <w:r w:rsidRPr="00953CD1">
        <w:rPr>
          <w:szCs w:val="22"/>
        </w:rPr>
        <w:t xml:space="preserve">, aby se </w:t>
      </w:r>
      <w:r w:rsidR="00505634" w:rsidRPr="00DA6664">
        <w:rPr>
          <w:szCs w:val="22"/>
        </w:rPr>
        <w:t>zabráni</w:t>
      </w:r>
      <w:r w:rsidR="00505634" w:rsidRPr="00953CD1">
        <w:rPr>
          <w:szCs w:val="22"/>
        </w:rPr>
        <w:t xml:space="preserve">lo </w:t>
      </w:r>
      <w:r w:rsidR="00092E5D" w:rsidRPr="00953CD1">
        <w:rPr>
          <w:szCs w:val="22"/>
        </w:rPr>
        <w:t>reinfekc</w:t>
      </w:r>
      <w:r w:rsidR="00D341FA" w:rsidRPr="00DA6664">
        <w:rPr>
          <w:szCs w:val="22"/>
        </w:rPr>
        <w:t>i</w:t>
      </w:r>
      <w:r w:rsidR="00092E5D" w:rsidRPr="00953CD1">
        <w:rPr>
          <w:szCs w:val="22"/>
        </w:rPr>
        <w:t xml:space="preserve"> </w:t>
      </w:r>
      <w:r w:rsidR="002F0A67">
        <w:rPr>
          <w:szCs w:val="22"/>
        </w:rPr>
        <w:t xml:space="preserve">prostřednictvím </w:t>
      </w:r>
      <w:r w:rsidRPr="00953CD1">
        <w:rPr>
          <w:szCs w:val="22"/>
        </w:rPr>
        <w:t>krádeží.</w:t>
      </w:r>
    </w:p>
    <w:bookmarkEnd w:id="0"/>
    <w:p w14:paraId="4A860039" w14:textId="77777777" w:rsidR="00092E5D" w:rsidRPr="00953CD1" w:rsidRDefault="00092E5D">
      <w:pPr>
        <w:ind w:left="0" w:firstLine="0"/>
        <w:jc w:val="both"/>
        <w:rPr>
          <w:szCs w:val="22"/>
        </w:rPr>
      </w:pPr>
    </w:p>
    <w:p w14:paraId="351BD39D" w14:textId="731EAC7B" w:rsidR="008745AE" w:rsidRPr="00953CD1" w:rsidRDefault="008745AE">
      <w:pPr>
        <w:jc w:val="both"/>
        <w:rPr>
          <w:i/>
          <w:szCs w:val="22"/>
        </w:rPr>
      </w:pPr>
      <w:r w:rsidRPr="00953CD1">
        <w:rPr>
          <w:szCs w:val="22"/>
        </w:rPr>
        <w:t>Proužky nepoužívejte opakovaně.</w:t>
      </w:r>
    </w:p>
    <w:p w14:paraId="54C07AD7" w14:textId="77777777" w:rsidR="00A94B29" w:rsidRPr="00953CD1" w:rsidRDefault="00A94B29">
      <w:pPr>
        <w:jc w:val="both"/>
        <w:rPr>
          <w:i/>
          <w:szCs w:val="22"/>
        </w:rPr>
      </w:pPr>
    </w:p>
    <w:p w14:paraId="5094D7B6" w14:textId="35B9FBAD" w:rsidR="00A94B29" w:rsidRPr="00953CD1" w:rsidRDefault="008745AE">
      <w:pPr>
        <w:jc w:val="both"/>
        <w:rPr>
          <w:noProof/>
          <w:szCs w:val="22"/>
        </w:rPr>
      </w:pPr>
      <w:r w:rsidRPr="00953CD1">
        <w:rPr>
          <w:color w:val="222222"/>
          <w:szCs w:val="22"/>
        </w:rPr>
        <w:t>Přípravek se nedoporučuje používat před koncem sezóny, kdy se tvoří med</w:t>
      </w:r>
      <w:r w:rsidR="00FA4392">
        <w:rPr>
          <w:color w:val="222222"/>
          <w:szCs w:val="22"/>
        </w:rPr>
        <w:t>.</w:t>
      </w:r>
      <w:r w:rsidRPr="00953CD1">
        <w:rPr>
          <w:color w:val="222222"/>
          <w:szCs w:val="22"/>
        </w:rPr>
        <w:t xml:space="preserve"> </w:t>
      </w:r>
      <w:r w:rsidR="00FA4392">
        <w:rPr>
          <w:color w:val="222222"/>
          <w:szCs w:val="22"/>
        </w:rPr>
        <w:t>V</w:t>
      </w:r>
      <w:r w:rsidRPr="00953CD1">
        <w:rPr>
          <w:color w:val="222222"/>
          <w:szCs w:val="22"/>
        </w:rPr>
        <w:t xml:space="preserve">iz </w:t>
      </w:r>
      <w:r w:rsidR="00D341FA">
        <w:rPr>
          <w:color w:val="222222"/>
          <w:szCs w:val="22"/>
        </w:rPr>
        <w:t xml:space="preserve">také </w:t>
      </w:r>
      <w:r w:rsidRPr="00953CD1">
        <w:rPr>
          <w:color w:val="222222"/>
          <w:szCs w:val="22"/>
        </w:rPr>
        <w:t xml:space="preserve">bod </w:t>
      </w:r>
      <w:r w:rsidR="00A94B29" w:rsidRPr="00953CD1">
        <w:rPr>
          <w:color w:val="222222"/>
          <w:szCs w:val="22"/>
        </w:rPr>
        <w:t>3</w:t>
      </w:r>
      <w:r w:rsidRPr="00953CD1">
        <w:rPr>
          <w:color w:val="222222"/>
          <w:szCs w:val="22"/>
        </w:rPr>
        <w:t xml:space="preserve">.9. </w:t>
      </w:r>
    </w:p>
    <w:p w14:paraId="0791F5E5" w14:textId="11CA41EF" w:rsidR="008745AE" w:rsidRPr="00953CD1" w:rsidRDefault="008745AE">
      <w:pPr>
        <w:ind w:left="0" w:firstLine="0"/>
        <w:jc w:val="both"/>
        <w:rPr>
          <w:color w:val="222222"/>
          <w:szCs w:val="22"/>
        </w:rPr>
      </w:pPr>
      <w:r w:rsidRPr="00953CD1">
        <w:rPr>
          <w:iCs/>
          <w:color w:val="222222"/>
          <w:szCs w:val="22"/>
        </w:rPr>
        <w:t>Opatření pro použití a časový rozvrh aplikace</w:t>
      </w:r>
      <w:r w:rsidR="00A94B29" w:rsidRPr="00953CD1">
        <w:rPr>
          <w:color w:val="222222"/>
          <w:szCs w:val="22"/>
        </w:rPr>
        <w:t xml:space="preserve"> a bod 3.12</w:t>
      </w:r>
      <w:r w:rsidRPr="00953CD1">
        <w:rPr>
          <w:color w:val="222222"/>
          <w:szCs w:val="22"/>
        </w:rPr>
        <w:t>.</w:t>
      </w:r>
    </w:p>
    <w:p w14:paraId="71E603E7" w14:textId="77777777" w:rsidR="00A94B29" w:rsidRPr="00953CD1" w:rsidRDefault="00A94B29">
      <w:pPr>
        <w:ind w:left="0" w:firstLine="0"/>
        <w:jc w:val="both"/>
        <w:rPr>
          <w:color w:val="222222"/>
          <w:szCs w:val="22"/>
        </w:rPr>
      </w:pPr>
    </w:p>
    <w:p w14:paraId="05930D17" w14:textId="5E1B22E0" w:rsidR="008745AE" w:rsidRPr="00953CD1" w:rsidRDefault="008745AE">
      <w:pPr>
        <w:ind w:left="0" w:firstLine="0"/>
        <w:jc w:val="both"/>
        <w:rPr>
          <w:rFonts w:eastAsia="Arial"/>
          <w:color w:val="222222"/>
          <w:szCs w:val="22"/>
        </w:rPr>
      </w:pPr>
    </w:p>
    <w:p w14:paraId="7569D5FD" w14:textId="27B906FA" w:rsidR="008745AE" w:rsidRPr="00953CD1" w:rsidRDefault="008745AE">
      <w:pPr>
        <w:ind w:left="0" w:firstLine="0"/>
        <w:jc w:val="both"/>
        <w:rPr>
          <w:color w:val="222222"/>
          <w:szCs w:val="22"/>
        </w:rPr>
      </w:pPr>
      <w:r w:rsidRPr="00953CD1">
        <w:rPr>
          <w:color w:val="222222"/>
          <w:szCs w:val="22"/>
        </w:rPr>
        <w:lastRenderedPageBreak/>
        <w:t xml:space="preserve">Ve včelstvech by měla být rutinně kontrolována úroveň zamoření </w:t>
      </w:r>
      <w:proofErr w:type="spellStart"/>
      <w:r w:rsidR="004B1CE8" w:rsidRPr="00DA6664">
        <w:rPr>
          <w:color w:val="222222"/>
          <w:szCs w:val="22"/>
        </w:rPr>
        <w:t>kleštíkem</w:t>
      </w:r>
      <w:proofErr w:type="spellEnd"/>
      <w:r w:rsidR="004B1CE8" w:rsidRPr="00DA6664">
        <w:rPr>
          <w:color w:val="222222"/>
          <w:szCs w:val="22"/>
        </w:rPr>
        <w:t xml:space="preserve"> včelím</w:t>
      </w:r>
      <w:r w:rsidRPr="00953CD1">
        <w:rPr>
          <w:color w:val="222222"/>
          <w:szCs w:val="22"/>
        </w:rPr>
        <w:t xml:space="preserve"> během léčby </w:t>
      </w:r>
      <w:r w:rsidRPr="00953CD1">
        <w:rPr>
          <w:color w:val="222222"/>
        </w:rPr>
        <w:t>a</w:t>
      </w:r>
      <w:r w:rsidRPr="004B1CE8">
        <w:rPr>
          <w:rFonts w:ascii="Arial" w:hAnsi="Arial"/>
          <w:color w:val="222222"/>
        </w:rPr>
        <w:t xml:space="preserve"> </w:t>
      </w:r>
      <w:r w:rsidRPr="00953CD1">
        <w:rPr>
          <w:color w:val="222222"/>
        </w:rPr>
        <w:t>v</w:t>
      </w:r>
      <w:r w:rsidR="004B1CE8" w:rsidRPr="00953CD1">
        <w:rPr>
          <w:color w:val="222222"/>
        </w:rPr>
        <w:t> určitém</w:t>
      </w:r>
      <w:r w:rsidR="004B1CE8">
        <w:rPr>
          <w:rFonts w:ascii="Arial" w:hAnsi="Arial"/>
          <w:color w:val="222222"/>
        </w:rPr>
        <w:t xml:space="preserve"> </w:t>
      </w:r>
      <w:r w:rsidRPr="00953CD1">
        <w:rPr>
          <w:color w:val="222222"/>
          <w:szCs w:val="22"/>
        </w:rPr>
        <w:t>období po léčbě.</w:t>
      </w:r>
    </w:p>
    <w:p w14:paraId="02357363" w14:textId="77777777" w:rsidR="00826E59" w:rsidRPr="00953CD1" w:rsidRDefault="00826E59">
      <w:pPr>
        <w:ind w:left="0" w:firstLine="0"/>
        <w:jc w:val="both"/>
        <w:rPr>
          <w:rFonts w:eastAsia="Arial"/>
          <w:color w:val="222222"/>
          <w:szCs w:val="22"/>
        </w:rPr>
      </w:pPr>
    </w:p>
    <w:p w14:paraId="7843324F" w14:textId="0D52B218" w:rsidR="008745AE" w:rsidRPr="00953CD1" w:rsidRDefault="008745AE" w:rsidP="00953CD1">
      <w:pPr>
        <w:ind w:left="0" w:firstLine="0"/>
        <w:jc w:val="both"/>
        <w:rPr>
          <w:rFonts w:eastAsia="Arial"/>
          <w:color w:val="222222"/>
          <w:szCs w:val="22"/>
        </w:rPr>
      </w:pPr>
      <w:bookmarkStart w:id="1" w:name="_Hlk134610788"/>
      <w:r w:rsidRPr="00953CD1">
        <w:rPr>
          <w:color w:val="222222"/>
          <w:szCs w:val="22"/>
        </w:rPr>
        <w:t xml:space="preserve">Přípravek by se měl </w:t>
      </w:r>
      <w:r w:rsidR="004B1CE8">
        <w:rPr>
          <w:color w:val="222222"/>
          <w:szCs w:val="22"/>
        </w:rPr>
        <w:t xml:space="preserve">být </w:t>
      </w:r>
      <w:r w:rsidRPr="00953CD1">
        <w:rPr>
          <w:color w:val="222222"/>
          <w:szCs w:val="22"/>
        </w:rPr>
        <w:t>použív</w:t>
      </w:r>
      <w:r w:rsidR="004B1CE8">
        <w:rPr>
          <w:color w:val="222222"/>
          <w:szCs w:val="22"/>
        </w:rPr>
        <w:t>án</w:t>
      </w:r>
      <w:r w:rsidRPr="00953CD1">
        <w:rPr>
          <w:color w:val="222222"/>
          <w:szCs w:val="22"/>
        </w:rPr>
        <w:t xml:space="preserve"> jako součást </w:t>
      </w:r>
      <w:r w:rsidR="004B1CE8">
        <w:rPr>
          <w:color w:val="222222"/>
          <w:szCs w:val="22"/>
        </w:rPr>
        <w:t xml:space="preserve">integrovaného </w:t>
      </w:r>
      <w:r w:rsidRPr="00953CD1">
        <w:rPr>
          <w:color w:val="222222"/>
          <w:szCs w:val="22"/>
        </w:rPr>
        <w:t xml:space="preserve">programu na kontrolu </w:t>
      </w:r>
      <w:proofErr w:type="spellStart"/>
      <w:r w:rsidRPr="00953CD1">
        <w:rPr>
          <w:color w:val="222222"/>
          <w:szCs w:val="22"/>
        </w:rPr>
        <w:t>varroázy</w:t>
      </w:r>
      <w:proofErr w:type="spellEnd"/>
      <w:r w:rsidRPr="00953CD1">
        <w:rPr>
          <w:color w:val="222222"/>
          <w:szCs w:val="22"/>
        </w:rPr>
        <w:t>.</w:t>
      </w:r>
    </w:p>
    <w:bookmarkEnd w:id="1"/>
    <w:p w14:paraId="44EDF404" w14:textId="440892BF" w:rsidR="008745AE" w:rsidRPr="00953CD1" w:rsidRDefault="008745AE">
      <w:pPr>
        <w:jc w:val="both"/>
        <w:rPr>
          <w:rFonts w:eastAsia="Arial"/>
          <w:color w:val="222222"/>
          <w:szCs w:val="22"/>
        </w:rPr>
      </w:pPr>
    </w:p>
    <w:p w14:paraId="17F280AE" w14:textId="6B795873" w:rsidR="00A94B29" w:rsidRPr="00953CD1" w:rsidRDefault="00A94B29" w:rsidP="00953CD1">
      <w:pPr>
        <w:ind w:left="0" w:firstLine="0"/>
        <w:jc w:val="both"/>
        <w:rPr>
          <w:color w:val="222222"/>
          <w:szCs w:val="22"/>
        </w:rPr>
      </w:pPr>
      <w:r w:rsidRPr="00953CD1">
        <w:rPr>
          <w:color w:val="222222"/>
          <w:szCs w:val="22"/>
        </w:rPr>
        <w:t>Nesprávné použití přípravku může vést ke zvýšenému nebezpečí vzniku rezistence a v konečném důsledku může vést k neúčinnosti léčby.</w:t>
      </w:r>
    </w:p>
    <w:p w14:paraId="154212C6" w14:textId="74750901" w:rsidR="00830064" w:rsidRPr="00556092" w:rsidRDefault="00830064" w:rsidP="00830064">
      <w:pPr>
        <w:jc w:val="both"/>
        <w:rPr>
          <w:rFonts w:eastAsia="Arial"/>
        </w:rPr>
      </w:pPr>
      <w:r w:rsidRPr="00556092">
        <w:rPr>
          <w:color w:val="222222"/>
          <w:u w:color="222222"/>
        </w:rPr>
        <w:t xml:space="preserve">Rezistence k </w:t>
      </w:r>
      <w:proofErr w:type="spellStart"/>
      <w:r w:rsidRPr="00556092">
        <w:rPr>
          <w:color w:val="222222"/>
          <w:u w:color="222222"/>
        </w:rPr>
        <w:t>amitrazu</w:t>
      </w:r>
      <w:proofErr w:type="spellEnd"/>
      <w:r w:rsidRPr="00556092">
        <w:rPr>
          <w:color w:val="222222"/>
          <w:u w:color="222222"/>
        </w:rPr>
        <w:t xml:space="preserve"> byla hlášena u některých populací </w:t>
      </w:r>
      <w:proofErr w:type="spellStart"/>
      <w:r>
        <w:rPr>
          <w:color w:val="222222"/>
          <w:u w:color="222222"/>
        </w:rPr>
        <w:t>kleštíka</w:t>
      </w:r>
      <w:proofErr w:type="spellEnd"/>
      <w:r>
        <w:rPr>
          <w:color w:val="222222"/>
          <w:u w:color="222222"/>
        </w:rPr>
        <w:t xml:space="preserve"> včelího</w:t>
      </w:r>
      <w:r w:rsidRPr="00556092">
        <w:rPr>
          <w:color w:val="222222"/>
          <w:u w:color="222222"/>
        </w:rPr>
        <w:t xml:space="preserve">.  </w:t>
      </w:r>
    </w:p>
    <w:p w14:paraId="68ED3F46" w14:textId="6C1F4BFA" w:rsidR="008745AE" w:rsidRPr="00953CD1" w:rsidRDefault="008745AE">
      <w:pPr>
        <w:ind w:left="0" w:firstLine="0"/>
        <w:jc w:val="both"/>
        <w:rPr>
          <w:rFonts w:eastAsia="Arial"/>
          <w:szCs w:val="22"/>
        </w:rPr>
      </w:pPr>
      <w:r w:rsidRPr="00953CD1">
        <w:rPr>
          <w:szCs w:val="22"/>
        </w:rPr>
        <w:t xml:space="preserve">V zemích s prokázanou rezistencí nebo podezřením na ni by se měl </w:t>
      </w: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 používat na základě</w:t>
      </w:r>
      <w:r w:rsidR="007813CD">
        <w:rPr>
          <w:szCs w:val="22"/>
        </w:rPr>
        <w:t xml:space="preserve"> výsledků testů</w:t>
      </w:r>
      <w:r w:rsidR="007813CD" w:rsidRPr="00953CD1">
        <w:rPr>
          <w:szCs w:val="22"/>
        </w:rPr>
        <w:t xml:space="preserve"> </w:t>
      </w:r>
      <w:r w:rsidRPr="00953CD1">
        <w:rPr>
          <w:szCs w:val="22"/>
        </w:rPr>
        <w:t xml:space="preserve">citlivosti (např. test </w:t>
      </w:r>
      <w:proofErr w:type="spellStart"/>
      <w:r w:rsidRPr="00953CD1">
        <w:rPr>
          <w:szCs w:val="22"/>
        </w:rPr>
        <w:t>Beltsville</w:t>
      </w:r>
      <w:proofErr w:type="spellEnd"/>
      <w:r w:rsidRPr="00953CD1">
        <w:rPr>
          <w:szCs w:val="22"/>
        </w:rPr>
        <w:t xml:space="preserve">). Konzultujte </w:t>
      </w:r>
      <w:r w:rsidR="007813CD">
        <w:rPr>
          <w:szCs w:val="22"/>
        </w:rPr>
        <w:t xml:space="preserve">prosím </w:t>
      </w:r>
      <w:r w:rsidRPr="00953CD1">
        <w:rPr>
          <w:szCs w:val="22"/>
        </w:rPr>
        <w:t>opatření s veterinárním lékařem, případně místně příslušným inspektorem.</w:t>
      </w:r>
    </w:p>
    <w:p w14:paraId="70A158C3" w14:textId="77777777" w:rsidR="008745AE" w:rsidRPr="00953CD1" w:rsidRDefault="008745AE">
      <w:pPr>
        <w:jc w:val="both"/>
        <w:rPr>
          <w:color w:val="222222"/>
          <w:szCs w:val="22"/>
        </w:rPr>
      </w:pPr>
    </w:p>
    <w:p w14:paraId="7785090B" w14:textId="09F08B5E" w:rsidR="00A94B29" w:rsidRPr="00953CD1" w:rsidRDefault="00A94B29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Bezpečnost a účinnost veterinárního léčivého přípravku byla </w:t>
      </w:r>
      <w:r w:rsidR="007813CD">
        <w:rPr>
          <w:szCs w:val="22"/>
        </w:rPr>
        <w:t>ověře</w:t>
      </w:r>
      <w:r w:rsidRPr="00953CD1">
        <w:rPr>
          <w:szCs w:val="22"/>
        </w:rPr>
        <w:t xml:space="preserve">na pouze v úlech s </w:t>
      </w:r>
      <w:bookmarkStart w:id="2" w:name="_Hlk134611103"/>
      <w:r w:rsidRPr="00953CD1">
        <w:rPr>
          <w:szCs w:val="22"/>
        </w:rPr>
        <w:t>jedn</w:t>
      </w:r>
      <w:r w:rsidR="007813CD">
        <w:rPr>
          <w:szCs w:val="22"/>
        </w:rPr>
        <w:t>ím</w:t>
      </w:r>
      <w:r w:rsidRPr="00953CD1">
        <w:rPr>
          <w:szCs w:val="22"/>
        </w:rPr>
        <w:t xml:space="preserve"> plod</w:t>
      </w:r>
      <w:r w:rsidR="007813CD">
        <w:rPr>
          <w:szCs w:val="22"/>
        </w:rPr>
        <w:t>ovým nástavkem</w:t>
      </w:r>
      <w:r w:rsidRPr="00953CD1">
        <w:rPr>
          <w:szCs w:val="22"/>
        </w:rPr>
        <w:t xml:space="preserve"> (dávk</w:t>
      </w:r>
      <w:r w:rsidR="007813CD">
        <w:rPr>
          <w:szCs w:val="22"/>
        </w:rPr>
        <w:t>ování</w:t>
      </w:r>
      <w:r w:rsidRPr="00953CD1">
        <w:rPr>
          <w:szCs w:val="22"/>
        </w:rPr>
        <w:t xml:space="preserve"> 2 proužků na úl/plod</w:t>
      </w:r>
      <w:r w:rsidR="007813CD" w:rsidRPr="00953CD1">
        <w:rPr>
          <w:szCs w:val="22"/>
        </w:rPr>
        <w:t>ový nástavek</w:t>
      </w:r>
      <w:r w:rsidRPr="00953CD1">
        <w:rPr>
          <w:szCs w:val="22"/>
        </w:rPr>
        <w:t>). Nejsou dostupné žádné informace o bezpečnosti a</w:t>
      </w:r>
      <w:r w:rsidR="00366009">
        <w:rPr>
          <w:szCs w:val="22"/>
        </w:rPr>
        <w:t> </w:t>
      </w:r>
      <w:r w:rsidRPr="00953CD1">
        <w:rPr>
          <w:szCs w:val="22"/>
        </w:rPr>
        <w:t>účinnosti u včelstev s více než jedn</w:t>
      </w:r>
      <w:r w:rsidR="007813CD">
        <w:rPr>
          <w:szCs w:val="22"/>
        </w:rPr>
        <w:t>ím plodovým nástavkem</w:t>
      </w:r>
      <w:r w:rsidRPr="00953CD1">
        <w:rPr>
          <w:szCs w:val="22"/>
        </w:rPr>
        <w:t>.</w:t>
      </w:r>
    </w:p>
    <w:bookmarkEnd w:id="2"/>
    <w:p w14:paraId="45B8EB0C" w14:textId="77777777" w:rsidR="00A94B29" w:rsidRPr="00953CD1" w:rsidRDefault="00A94B29" w:rsidP="00953CD1">
      <w:pPr>
        <w:ind w:left="0" w:firstLine="0"/>
        <w:jc w:val="both"/>
        <w:rPr>
          <w:szCs w:val="22"/>
        </w:rPr>
      </w:pPr>
    </w:p>
    <w:p w14:paraId="621E1588" w14:textId="77777777" w:rsidR="00A94B29" w:rsidRPr="00953CD1" w:rsidRDefault="00A94B29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>V přítomnosti plodu a v závislosti na počáteční úrovni zamoření se na konci 10 týdnů léčby očekává adekvátní snížení počtu roztočů nad 95 %.</w:t>
      </w:r>
    </w:p>
    <w:p w14:paraId="78D72619" w14:textId="77777777" w:rsidR="008745AE" w:rsidRPr="00953CD1" w:rsidRDefault="008745AE" w:rsidP="00953CD1">
      <w:pPr>
        <w:jc w:val="both"/>
        <w:rPr>
          <w:szCs w:val="22"/>
        </w:rPr>
      </w:pPr>
    </w:p>
    <w:p w14:paraId="70DD979F" w14:textId="6C1F4AB8" w:rsidR="008745AE" w:rsidRPr="00953CD1" w:rsidRDefault="00990B58" w:rsidP="00953CD1">
      <w:pPr>
        <w:jc w:val="both"/>
        <w:rPr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.5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Zvláštní opatření pro použití</w:t>
      </w:r>
    </w:p>
    <w:p w14:paraId="000EA96C" w14:textId="77777777" w:rsidR="008745AE" w:rsidRPr="00953CD1" w:rsidRDefault="008745AE" w:rsidP="00953CD1">
      <w:pPr>
        <w:jc w:val="both"/>
        <w:rPr>
          <w:szCs w:val="22"/>
        </w:rPr>
      </w:pPr>
    </w:p>
    <w:p w14:paraId="4D86550C" w14:textId="03DDDF0E" w:rsidR="008745AE" w:rsidRPr="00953CD1" w:rsidRDefault="008745AE" w:rsidP="00953CD1">
      <w:pPr>
        <w:jc w:val="both"/>
        <w:rPr>
          <w:szCs w:val="22"/>
          <w:u w:val="single"/>
        </w:rPr>
      </w:pPr>
      <w:r w:rsidRPr="00953CD1">
        <w:rPr>
          <w:szCs w:val="22"/>
          <w:u w:val="single"/>
        </w:rPr>
        <w:t xml:space="preserve">Zvláštní opatření pro </w:t>
      </w:r>
      <w:r w:rsidR="00990B58" w:rsidRPr="00953CD1">
        <w:rPr>
          <w:szCs w:val="22"/>
          <w:u w:val="single"/>
        </w:rPr>
        <w:t xml:space="preserve">bezpečné </w:t>
      </w:r>
      <w:r w:rsidRPr="00953CD1">
        <w:rPr>
          <w:szCs w:val="22"/>
          <w:u w:val="single"/>
        </w:rPr>
        <w:t xml:space="preserve">použití u </w:t>
      </w:r>
      <w:r w:rsidR="00990B58" w:rsidRPr="00953CD1">
        <w:rPr>
          <w:szCs w:val="22"/>
          <w:u w:val="single"/>
        </w:rPr>
        <w:t xml:space="preserve">cílových druhů </w:t>
      </w:r>
      <w:r w:rsidRPr="00953CD1">
        <w:rPr>
          <w:szCs w:val="22"/>
          <w:u w:val="single"/>
        </w:rPr>
        <w:t>zvířat</w:t>
      </w:r>
      <w:r w:rsidR="00990B58" w:rsidRPr="00953CD1">
        <w:rPr>
          <w:szCs w:val="22"/>
          <w:u w:val="single"/>
        </w:rPr>
        <w:t>:</w:t>
      </w:r>
    </w:p>
    <w:p w14:paraId="71C2CA3D" w14:textId="77777777" w:rsidR="00990B58" w:rsidRPr="00953CD1" w:rsidRDefault="00990B58" w:rsidP="00953CD1">
      <w:pPr>
        <w:jc w:val="both"/>
        <w:rPr>
          <w:szCs w:val="22"/>
          <w:u w:val="single"/>
        </w:rPr>
      </w:pPr>
    </w:p>
    <w:p w14:paraId="35798BC5" w14:textId="0782702E" w:rsidR="008745AE" w:rsidRPr="00953CD1" w:rsidRDefault="008745AE" w:rsidP="003F32A7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Nebyl stanoven bezpečnostní profil přípravku u slabých včelstev, tj. včelstev s menším počtem </w:t>
      </w:r>
      <w:proofErr w:type="gramStart"/>
      <w:r w:rsidRPr="00953CD1">
        <w:rPr>
          <w:szCs w:val="22"/>
        </w:rPr>
        <w:t>včel</w:t>
      </w:r>
      <w:proofErr w:type="gramEnd"/>
      <w:r w:rsidRPr="00953CD1">
        <w:rPr>
          <w:szCs w:val="22"/>
        </w:rPr>
        <w:t xml:space="preserve"> než se pro danou roční dobu předpokládá.</w:t>
      </w:r>
    </w:p>
    <w:p w14:paraId="5C317403" w14:textId="77777777" w:rsidR="00990B58" w:rsidRPr="00953CD1" w:rsidRDefault="00990B58">
      <w:pPr>
        <w:ind w:left="0" w:firstLine="0"/>
        <w:jc w:val="both"/>
        <w:rPr>
          <w:szCs w:val="22"/>
        </w:rPr>
      </w:pPr>
    </w:p>
    <w:p w14:paraId="0B1C49D8" w14:textId="32164797" w:rsidR="00A94B29" w:rsidRPr="00953CD1" w:rsidRDefault="008745AE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>Nepřekračujte nebo nesnižujte doporučen</w:t>
      </w:r>
      <w:r w:rsidR="007813CD">
        <w:rPr>
          <w:szCs w:val="22"/>
        </w:rPr>
        <w:t>é dávkování</w:t>
      </w:r>
      <w:r w:rsidRPr="00953CD1">
        <w:rPr>
          <w:szCs w:val="22"/>
        </w:rPr>
        <w:t xml:space="preserve"> a doporučenou dobu expozice. </w:t>
      </w:r>
    </w:p>
    <w:p w14:paraId="5C2E6933" w14:textId="77777777" w:rsidR="00A94B29" w:rsidRPr="00953CD1" w:rsidRDefault="00A94B29" w:rsidP="00953CD1">
      <w:pPr>
        <w:ind w:left="0" w:firstLine="0"/>
        <w:jc w:val="both"/>
        <w:rPr>
          <w:szCs w:val="22"/>
        </w:rPr>
      </w:pPr>
    </w:p>
    <w:p w14:paraId="12F3E6F3" w14:textId="0F62CBBA" w:rsidR="008745AE" w:rsidRPr="00953CD1" w:rsidRDefault="008745AE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>Po ukončení léčby odstraňte proužky.</w:t>
      </w:r>
    </w:p>
    <w:p w14:paraId="31EFBEB6" w14:textId="77777777" w:rsidR="008745AE" w:rsidRPr="00953CD1" w:rsidRDefault="008745AE" w:rsidP="00953CD1">
      <w:pPr>
        <w:ind w:left="0" w:firstLine="0"/>
        <w:jc w:val="both"/>
        <w:rPr>
          <w:b/>
          <w:szCs w:val="22"/>
        </w:rPr>
      </w:pPr>
    </w:p>
    <w:p w14:paraId="55741C11" w14:textId="6489D2EE" w:rsidR="008745AE" w:rsidRPr="00953CD1" w:rsidRDefault="008745AE" w:rsidP="00953CD1">
      <w:pPr>
        <w:keepNext/>
        <w:ind w:left="0" w:firstLine="0"/>
        <w:jc w:val="both"/>
        <w:rPr>
          <w:szCs w:val="22"/>
          <w:u w:val="single"/>
        </w:rPr>
      </w:pPr>
      <w:r w:rsidRPr="00953CD1">
        <w:rPr>
          <w:szCs w:val="22"/>
          <w:u w:val="single"/>
        </w:rPr>
        <w:t xml:space="preserve">Zvláštní opatření </w:t>
      </w:r>
      <w:r w:rsidR="00990B58" w:rsidRPr="00953CD1">
        <w:rPr>
          <w:szCs w:val="22"/>
          <w:u w:val="single"/>
        </w:rPr>
        <w:t>pro osobu</w:t>
      </w:r>
      <w:r w:rsidRPr="00953CD1">
        <w:rPr>
          <w:szCs w:val="22"/>
          <w:u w:val="single"/>
        </w:rPr>
        <w:t>, kter</w:t>
      </w:r>
      <w:r w:rsidR="00840E7A" w:rsidRPr="00953CD1">
        <w:rPr>
          <w:szCs w:val="22"/>
          <w:u w:val="single"/>
        </w:rPr>
        <w:t>á</w:t>
      </w:r>
      <w:r w:rsidRPr="00953CD1">
        <w:rPr>
          <w:szCs w:val="22"/>
          <w:u w:val="single"/>
        </w:rPr>
        <w:t xml:space="preserve"> podáv</w:t>
      </w:r>
      <w:r w:rsidR="00990B58" w:rsidRPr="00953CD1">
        <w:rPr>
          <w:szCs w:val="22"/>
          <w:u w:val="single"/>
        </w:rPr>
        <w:t>á</w:t>
      </w:r>
      <w:r w:rsidRPr="00953CD1">
        <w:rPr>
          <w:szCs w:val="22"/>
          <w:u w:val="single"/>
        </w:rPr>
        <w:t xml:space="preserve"> veterinární léčivý přípravek zvířatům</w:t>
      </w:r>
      <w:r w:rsidR="00990B58" w:rsidRPr="00953CD1">
        <w:rPr>
          <w:szCs w:val="22"/>
          <w:u w:val="single"/>
        </w:rPr>
        <w:t>:</w:t>
      </w:r>
    </w:p>
    <w:p w14:paraId="6C19D387" w14:textId="77777777" w:rsidR="00990B58" w:rsidRPr="00953CD1" w:rsidRDefault="00990B58" w:rsidP="00953CD1">
      <w:pPr>
        <w:keepNext/>
        <w:jc w:val="both"/>
        <w:rPr>
          <w:szCs w:val="22"/>
          <w:u w:val="single"/>
        </w:rPr>
      </w:pPr>
    </w:p>
    <w:p w14:paraId="62658ABF" w14:textId="71A98A04" w:rsidR="008745AE" w:rsidRPr="00953CD1" w:rsidRDefault="008745AE" w:rsidP="003F32A7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Tento veterinární léčivý přípravek obsahuje </w:t>
      </w: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, který může vést u lidí k vedlejším neurologickým příznakům.  </w:t>
      </w:r>
    </w:p>
    <w:p w14:paraId="1020BDFB" w14:textId="77777777" w:rsidR="00A94B29" w:rsidRPr="00953CD1" w:rsidRDefault="00A94B29">
      <w:pPr>
        <w:ind w:left="0" w:firstLine="0"/>
        <w:jc w:val="both"/>
        <w:rPr>
          <w:szCs w:val="22"/>
        </w:rPr>
      </w:pPr>
    </w:p>
    <w:p w14:paraId="6C88A1AB" w14:textId="3525BA06" w:rsidR="008745AE" w:rsidRPr="00953CD1" w:rsidRDefault="008745AE">
      <w:pPr>
        <w:ind w:left="0" w:firstLine="0"/>
        <w:jc w:val="both"/>
        <w:rPr>
          <w:szCs w:val="22"/>
        </w:rPr>
      </w:pP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 je inhibitor monoaminooxidázy (IMAO), a proto lidé, kteří užívají léky obsahující IMAO by měli být zvláště opatrní.</w:t>
      </w:r>
    </w:p>
    <w:p w14:paraId="035E5312" w14:textId="77777777" w:rsidR="00A94B29" w:rsidRPr="00953CD1" w:rsidRDefault="00A94B29">
      <w:pPr>
        <w:ind w:left="0" w:firstLine="0"/>
        <w:jc w:val="both"/>
        <w:rPr>
          <w:szCs w:val="22"/>
        </w:rPr>
      </w:pPr>
    </w:p>
    <w:p w14:paraId="50AF069F" w14:textId="49E320EC" w:rsidR="008745AE" w:rsidRPr="00953CD1" w:rsidRDefault="008745AE">
      <w:pPr>
        <w:ind w:left="0" w:firstLine="0"/>
        <w:jc w:val="both"/>
        <w:rPr>
          <w:szCs w:val="22"/>
        </w:rPr>
      </w:pPr>
      <w:r w:rsidRPr="00953CD1">
        <w:rPr>
          <w:szCs w:val="22"/>
        </w:rPr>
        <w:t>S obalem zacházejte a otevírejte ho opatrně, abyste minimalizovali potenciální riziko vdechnutí.</w:t>
      </w:r>
    </w:p>
    <w:p w14:paraId="2972CA50" w14:textId="77777777" w:rsidR="00A94B29" w:rsidRPr="00953CD1" w:rsidRDefault="00A94B29">
      <w:pPr>
        <w:ind w:left="0" w:firstLine="0"/>
        <w:jc w:val="both"/>
        <w:rPr>
          <w:szCs w:val="22"/>
        </w:rPr>
      </w:pPr>
    </w:p>
    <w:p w14:paraId="659DD202" w14:textId="166DF232" w:rsidR="008745AE" w:rsidRPr="00953CD1" w:rsidRDefault="008745AE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Tento veterinární léčivý přípravek může způsobit přecitlivělost pokožky, alergické reakce </w:t>
      </w:r>
      <w:r w:rsidR="00366009" w:rsidRPr="00953CD1">
        <w:rPr>
          <w:szCs w:val="22"/>
        </w:rPr>
        <w:t>a</w:t>
      </w:r>
      <w:r w:rsidR="00366009">
        <w:rPr>
          <w:szCs w:val="22"/>
        </w:rPr>
        <w:t> </w:t>
      </w:r>
      <w:r w:rsidRPr="00953CD1">
        <w:rPr>
          <w:szCs w:val="22"/>
        </w:rPr>
        <w:t xml:space="preserve">podráždění očí. </w:t>
      </w:r>
    </w:p>
    <w:p w14:paraId="28ED38C7" w14:textId="77777777" w:rsidR="00A94B29" w:rsidRPr="00953CD1" w:rsidRDefault="00A94B29">
      <w:pPr>
        <w:ind w:left="0" w:firstLine="0"/>
        <w:jc w:val="both"/>
        <w:rPr>
          <w:szCs w:val="22"/>
        </w:rPr>
      </w:pPr>
    </w:p>
    <w:p w14:paraId="728E852B" w14:textId="147702D0" w:rsidR="008745AE" w:rsidRPr="00953CD1" w:rsidRDefault="008745AE">
      <w:pPr>
        <w:tabs>
          <w:tab w:val="left" w:pos="0"/>
        </w:tabs>
        <w:ind w:left="0" w:firstLine="0"/>
        <w:jc w:val="both"/>
        <w:rPr>
          <w:szCs w:val="22"/>
        </w:rPr>
      </w:pPr>
      <w:r w:rsidRPr="00953CD1">
        <w:rPr>
          <w:szCs w:val="22"/>
        </w:rPr>
        <w:t>Při nakládání s veterinárním léčivým přípravkem by se měly používat osobní ochranné prostředky skládající se z nepropustných rukavic a běžného ochranného včelařského oděvu.</w:t>
      </w:r>
    </w:p>
    <w:p w14:paraId="34B3B2BD" w14:textId="77777777" w:rsidR="00A94B29" w:rsidRPr="00953CD1" w:rsidRDefault="00A94B29">
      <w:pPr>
        <w:tabs>
          <w:tab w:val="left" w:pos="0"/>
        </w:tabs>
        <w:ind w:left="0" w:firstLine="0"/>
        <w:jc w:val="both"/>
        <w:rPr>
          <w:szCs w:val="22"/>
        </w:rPr>
      </w:pPr>
    </w:p>
    <w:p w14:paraId="6097B8C8" w14:textId="1173DD6E" w:rsidR="008745AE" w:rsidRPr="00953CD1" w:rsidRDefault="008745AE">
      <w:pPr>
        <w:tabs>
          <w:tab w:val="left" w:pos="0"/>
        </w:tabs>
        <w:jc w:val="both"/>
        <w:rPr>
          <w:szCs w:val="22"/>
        </w:rPr>
      </w:pPr>
      <w:r w:rsidRPr="00953CD1">
        <w:rPr>
          <w:szCs w:val="22"/>
        </w:rPr>
        <w:t xml:space="preserve">Zabraňte kontaktu přípravku s kůží. V případě kontaktu důkladně omyjte vodou a mýdlem. </w:t>
      </w:r>
    </w:p>
    <w:p w14:paraId="25027045" w14:textId="77777777" w:rsidR="00A94B29" w:rsidRPr="00953CD1" w:rsidRDefault="00A94B29">
      <w:pPr>
        <w:tabs>
          <w:tab w:val="left" w:pos="0"/>
        </w:tabs>
        <w:jc w:val="both"/>
        <w:rPr>
          <w:szCs w:val="22"/>
        </w:rPr>
      </w:pPr>
    </w:p>
    <w:p w14:paraId="3798BBBB" w14:textId="77777777" w:rsidR="008745AE" w:rsidRPr="00953CD1" w:rsidRDefault="008745AE" w:rsidP="00953CD1">
      <w:pPr>
        <w:pStyle w:val="Odstavecseseznamem"/>
        <w:tabs>
          <w:tab w:val="clear" w:pos="567"/>
          <w:tab w:val="left" w:pos="0"/>
          <w:tab w:val="left" w:pos="540"/>
        </w:tabs>
        <w:spacing w:line="240" w:lineRule="auto"/>
        <w:ind w:left="0"/>
        <w:contextualSpacing w:val="0"/>
        <w:jc w:val="both"/>
        <w:rPr>
          <w:szCs w:val="22"/>
        </w:rPr>
      </w:pPr>
      <w:r w:rsidRPr="00953CD1">
        <w:rPr>
          <w:szCs w:val="22"/>
        </w:rPr>
        <w:t xml:space="preserve">Zabraňte kontaktu přípravku s očima. V případě kontaktu oči ihned vypláchněte dostatečným množstvím vody.  </w:t>
      </w:r>
    </w:p>
    <w:p w14:paraId="7966BE0F" w14:textId="7DB78222" w:rsidR="008745AE" w:rsidRPr="00953CD1" w:rsidRDefault="008745AE" w:rsidP="00953CD1">
      <w:pPr>
        <w:pStyle w:val="Odstavecseseznamem"/>
        <w:tabs>
          <w:tab w:val="clear" w:pos="567"/>
          <w:tab w:val="left" w:pos="0"/>
        </w:tabs>
        <w:spacing w:line="240" w:lineRule="auto"/>
        <w:ind w:left="0"/>
        <w:contextualSpacing w:val="0"/>
        <w:jc w:val="both"/>
        <w:rPr>
          <w:szCs w:val="22"/>
        </w:rPr>
      </w:pPr>
      <w:r w:rsidRPr="00953CD1">
        <w:rPr>
          <w:szCs w:val="22"/>
        </w:rPr>
        <w:t>V případě podráždění vyhledejte ihned lékařskou pomoc a ukažte příbalovou informaci nebo etiketu praktickému lékaři.</w:t>
      </w:r>
    </w:p>
    <w:p w14:paraId="04083C61" w14:textId="77777777" w:rsidR="00A94B29" w:rsidRPr="00953CD1" w:rsidRDefault="00A94B29" w:rsidP="00953CD1">
      <w:pPr>
        <w:pStyle w:val="Odstavecseseznamem"/>
        <w:tabs>
          <w:tab w:val="clear" w:pos="567"/>
          <w:tab w:val="left" w:pos="0"/>
        </w:tabs>
        <w:spacing w:line="240" w:lineRule="auto"/>
        <w:ind w:left="0"/>
        <w:contextualSpacing w:val="0"/>
        <w:jc w:val="both"/>
        <w:rPr>
          <w:szCs w:val="22"/>
        </w:rPr>
      </w:pPr>
    </w:p>
    <w:p w14:paraId="75965070" w14:textId="1C64F4AC" w:rsidR="008745AE" w:rsidRPr="00953CD1" w:rsidRDefault="008745AE" w:rsidP="003F32A7">
      <w:pPr>
        <w:jc w:val="both"/>
        <w:rPr>
          <w:szCs w:val="22"/>
        </w:rPr>
      </w:pPr>
      <w:r w:rsidRPr="00953CD1">
        <w:rPr>
          <w:szCs w:val="22"/>
        </w:rPr>
        <w:t>Během manipulace s přípravkem nejezte, nepijte a nekuřte.</w:t>
      </w:r>
    </w:p>
    <w:p w14:paraId="680B3124" w14:textId="77777777" w:rsidR="00A94B29" w:rsidRPr="00953CD1" w:rsidRDefault="00A94B29">
      <w:pPr>
        <w:jc w:val="both"/>
        <w:rPr>
          <w:bCs/>
          <w:szCs w:val="22"/>
        </w:rPr>
      </w:pPr>
    </w:p>
    <w:p w14:paraId="5C74F832" w14:textId="672C141D" w:rsidR="008745AE" w:rsidRPr="00953CD1" w:rsidRDefault="008745AE">
      <w:pPr>
        <w:jc w:val="both"/>
        <w:rPr>
          <w:szCs w:val="22"/>
        </w:rPr>
      </w:pPr>
      <w:r w:rsidRPr="00953CD1">
        <w:rPr>
          <w:szCs w:val="22"/>
        </w:rPr>
        <w:t>Po použití si důkladně umyjte ruce.</w:t>
      </w:r>
    </w:p>
    <w:p w14:paraId="210C9CE4" w14:textId="77777777" w:rsidR="00A94B29" w:rsidRPr="00953CD1" w:rsidRDefault="00A94B29" w:rsidP="00953CD1">
      <w:pPr>
        <w:ind w:left="0" w:firstLine="0"/>
        <w:jc w:val="both"/>
        <w:rPr>
          <w:szCs w:val="22"/>
        </w:rPr>
      </w:pPr>
    </w:p>
    <w:p w14:paraId="5D858EDE" w14:textId="2D0DB050" w:rsidR="00826E59" w:rsidRPr="00953CD1" w:rsidRDefault="00A94B29" w:rsidP="00953CD1">
      <w:pPr>
        <w:ind w:left="0" w:firstLine="0"/>
        <w:jc w:val="both"/>
        <w:rPr>
          <w:bCs/>
          <w:szCs w:val="22"/>
        </w:rPr>
      </w:pPr>
      <w:r w:rsidRPr="00953CD1">
        <w:rPr>
          <w:szCs w:val="22"/>
        </w:rPr>
        <w:lastRenderedPageBreak/>
        <w:t>V případě náhodného požití</w:t>
      </w:r>
      <w:r w:rsidR="00212BE0" w:rsidRPr="00953CD1">
        <w:rPr>
          <w:szCs w:val="22"/>
        </w:rPr>
        <w:t xml:space="preserve"> nebo vdechnutí</w:t>
      </w:r>
      <w:r w:rsidRPr="00953CD1">
        <w:rPr>
          <w:szCs w:val="22"/>
        </w:rPr>
        <w:t>, vyhledejte ihned lékařskou pomoc a ukažte příbalovou informaci nebo etiketu praktickému lékaři.</w:t>
      </w:r>
    </w:p>
    <w:p w14:paraId="72753C44" w14:textId="77777777" w:rsidR="008745AE" w:rsidRPr="00953CD1" w:rsidRDefault="008745AE" w:rsidP="003F32A7">
      <w:pPr>
        <w:jc w:val="both"/>
        <w:rPr>
          <w:bCs/>
          <w:szCs w:val="22"/>
        </w:rPr>
      </w:pPr>
    </w:p>
    <w:p w14:paraId="2889AF65" w14:textId="69FF47BF" w:rsidR="00826E59" w:rsidRPr="00953CD1" w:rsidRDefault="00990B58">
      <w:pPr>
        <w:ind w:left="0" w:firstLine="0"/>
        <w:jc w:val="both"/>
        <w:rPr>
          <w:szCs w:val="22"/>
          <w:u w:val="single"/>
        </w:rPr>
      </w:pPr>
      <w:r w:rsidRPr="00953CD1">
        <w:rPr>
          <w:szCs w:val="22"/>
          <w:u w:val="single"/>
        </w:rPr>
        <w:t>Zvláštní opatření pro ochranu životního prostředí:</w:t>
      </w:r>
    </w:p>
    <w:p w14:paraId="6E822865" w14:textId="381757C2" w:rsidR="00990B58" w:rsidRPr="00953CD1" w:rsidRDefault="00990B58">
      <w:pPr>
        <w:jc w:val="both"/>
        <w:rPr>
          <w:szCs w:val="22"/>
          <w:u w:val="single"/>
        </w:rPr>
      </w:pPr>
    </w:p>
    <w:p w14:paraId="0E8DB613" w14:textId="77777777" w:rsidR="008745AE" w:rsidRPr="00953CD1" w:rsidRDefault="008745AE">
      <w:pPr>
        <w:ind w:left="0" w:firstLine="0"/>
        <w:jc w:val="both"/>
        <w:rPr>
          <w:bCs/>
          <w:szCs w:val="22"/>
        </w:rPr>
      </w:pPr>
      <w:r w:rsidRPr="00953CD1">
        <w:rPr>
          <w:szCs w:val="22"/>
        </w:rPr>
        <w:t>Nevyhazujte proužky nebo prázdné sáčky do rybníků či vodních toků, protože přípravek může být nebezpečný pro ryby a vodní organismy.</w:t>
      </w:r>
    </w:p>
    <w:p w14:paraId="6D8EB517" w14:textId="77777777" w:rsidR="008745AE" w:rsidRPr="00953CD1" w:rsidRDefault="008745AE" w:rsidP="00953CD1">
      <w:pPr>
        <w:jc w:val="both"/>
        <w:rPr>
          <w:b/>
          <w:szCs w:val="22"/>
        </w:rPr>
      </w:pPr>
    </w:p>
    <w:p w14:paraId="16C62A6B" w14:textId="50C17F79" w:rsidR="008745AE" w:rsidRPr="00953CD1" w:rsidRDefault="00990B58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.6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Nežádoucí účinky </w:t>
      </w:r>
    </w:p>
    <w:p w14:paraId="75184415" w14:textId="77777777" w:rsidR="00990B58" w:rsidRPr="00953CD1" w:rsidRDefault="00990B58" w:rsidP="00953CD1">
      <w:pPr>
        <w:jc w:val="both"/>
        <w:rPr>
          <w:szCs w:val="22"/>
        </w:rPr>
      </w:pPr>
    </w:p>
    <w:p w14:paraId="4B561679" w14:textId="747C5C8A" w:rsidR="008745AE" w:rsidRPr="00953CD1" w:rsidRDefault="008745AE" w:rsidP="00953CD1">
      <w:pPr>
        <w:jc w:val="both"/>
        <w:rPr>
          <w:szCs w:val="22"/>
        </w:rPr>
      </w:pPr>
      <w:r w:rsidRPr="00953CD1">
        <w:rPr>
          <w:szCs w:val="22"/>
        </w:rPr>
        <w:t>Nejsou známy.</w:t>
      </w:r>
    </w:p>
    <w:p w14:paraId="61F70534" w14:textId="7B23828D" w:rsidR="00990B58" w:rsidRPr="00953CD1" w:rsidRDefault="00990B58" w:rsidP="00953CD1">
      <w:pPr>
        <w:ind w:left="0" w:firstLine="0"/>
        <w:jc w:val="both"/>
        <w:rPr>
          <w:szCs w:val="22"/>
        </w:rPr>
      </w:pPr>
    </w:p>
    <w:p w14:paraId="1C546551" w14:textId="0D683032" w:rsidR="00990B58" w:rsidRPr="00953CD1" w:rsidRDefault="00990B58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bodě 16 příbalové informace.</w:t>
      </w:r>
    </w:p>
    <w:p w14:paraId="40A9045C" w14:textId="77777777" w:rsidR="008745AE" w:rsidRPr="00953CD1" w:rsidRDefault="008745AE" w:rsidP="00953CD1">
      <w:pPr>
        <w:jc w:val="both"/>
        <w:rPr>
          <w:b/>
          <w:szCs w:val="22"/>
        </w:rPr>
      </w:pPr>
    </w:p>
    <w:p w14:paraId="2F19268C" w14:textId="2A442C36" w:rsidR="008745AE" w:rsidRPr="00953CD1" w:rsidRDefault="00990B58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.7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Použití v průběhu březosti, laktace nebo snášky</w:t>
      </w:r>
    </w:p>
    <w:p w14:paraId="1A86541A" w14:textId="77777777" w:rsidR="00990B58" w:rsidRPr="00953CD1" w:rsidRDefault="00990B58" w:rsidP="00953CD1">
      <w:pPr>
        <w:jc w:val="both"/>
        <w:rPr>
          <w:szCs w:val="22"/>
        </w:rPr>
      </w:pPr>
    </w:p>
    <w:p w14:paraId="72E89CA0" w14:textId="77777777" w:rsidR="008745AE" w:rsidRPr="00953CD1" w:rsidRDefault="008745AE" w:rsidP="00953CD1">
      <w:pPr>
        <w:jc w:val="both"/>
        <w:rPr>
          <w:szCs w:val="22"/>
        </w:rPr>
      </w:pPr>
      <w:r w:rsidRPr="00953CD1">
        <w:rPr>
          <w:szCs w:val="22"/>
        </w:rPr>
        <w:t>Neuplatňuje se.</w:t>
      </w:r>
    </w:p>
    <w:p w14:paraId="60CDA92C" w14:textId="77777777" w:rsidR="008745AE" w:rsidRPr="00953CD1" w:rsidRDefault="008745AE" w:rsidP="00953CD1">
      <w:pPr>
        <w:jc w:val="both"/>
        <w:rPr>
          <w:szCs w:val="22"/>
        </w:rPr>
      </w:pPr>
    </w:p>
    <w:p w14:paraId="4CDFF159" w14:textId="07B2B6ED" w:rsidR="008745AE" w:rsidRPr="00953CD1" w:rsidRDefault="00990B58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.8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Interakce s </w:t>
      </w:r>
      <w:r w:rsidRPr="00953CD1">
        <w:rPr>
          <w:b/>
          <w:szCs w:val="22"/>
        </w:rPr>
        <w:t>jinými</w:t>
      </w:r>
      <w:r w:rsidRPr="00953CD1" w:rsidDel="00990B58">
        <w:rPr>
          <w:b/>
          <w:szCs w:val="22"/>
        </w:rPr>
        <w:t xml:space="preserve"> </w:t>
      </w:r>
      <w:r w:rsidR="008745AE" w:rsidRPr="00953CD1">
        <w:rPr>
          <w:b/>
          <w:szCs w:val="22"/>
        </w:rPr>
        <w:t>léčivými přípravky a další formy interakce</w:t>
      </w:r>
    </w:p>
    <w:p w14:paraId="411307D6" w14:textId="77777777" w:rsidR="00990B58" w:rsidRPr="00953CD1" w:rsidRDefault="00990B58" w:rsidP="00953CD1">
      <w:pPr>
        <w:jc w:val="both"/>
        <w:rPr>
          <w:szCs w:val="22"/>
        </w:rPr>
      </w:pPr>
    </w:p>
    <w:p w14:paraId="463AC08B" w14:textId="0A1C2281" w:rsidR="008745AE" w:rsidRPr="00953CD1" w:rsidRDefault="008745AE" w:rsidP="003F32A7">
      <w:pPr>
        <w:ind w:left="0" w:firstLine="0"/>
        <w:jc w:val="both"/>
        <w:rPr>
          <w:szCs w:val="22"/>
        </w:rPr>
      </w:pPr>
      <w:bookmarkStart w:id="3" w:name="_Hlk134611342"/>
      <w:r w:rsidRPr="00953CD1">
        <w:rPr>
          <w:szCs w:val="22"/>
        </w:rPr>
        <w:t>Toxi</w:t>
      </w:r>
      <w:r w:rsidR="005A2DA2" w:rsidRPr="00953CD1">
        <w:rPr>
          <w:szCs w:val="22"/>
        </w:rPr>
        <w:t>cita</w:t>
      </w:r>
      <w:r w:rsidRPr="00953CD1">
        <w:rPr>
          <w:szCs w:val="22"/>
        </w:rPr>
        <w:t xml:space="preserve"> </w:t>
      </w:r>
      <w:proofErr w:type="spellStart"/>
      <w:r w:rsidRPr="00953CD1">
        <w:rPr>
          <w:szCs w:val="22"/>
        </w:rPr>
        <w:t>amitrazu</w:t>
      </w:r>
      <w:proofErr w:type="spellEnd"/>
      <w:r w:rsidRPr="00953CD1">
        <w:rPr>
          <w:szCs w:val="22"/>
        </w:rPr>
        <w:t xml:space="preserve"> </w:t>
      </w:r>
      <w:r w:rsidR="005A2DA2">
        <w:rPr>
          <w:szCs w:val="22"/>
        </w:rPr>
        <w:t>se zvyšuje</w:t>
      </w:r>
      <w:r w:rsidRPr="00953CD1">
        <w:rPr>
          <w:szCs w:val="22"/>
        </w:rPr>
        <w:t xml:space="preserve"> v přítomnosti solí mědi a terapeutická aktivita se snižuje </w:t>
      </w:r>
      <w:r w:rsidR="00366009" w:rsidRPr="00953CD1">
        <w:rPr>
          <w:szCs w:val="22"/>
        </w:rPr>
        <w:t>v</w:t>
      </w:r>
      <w:r w:rsidR="00366009">
        <w:rPr>
          <w:szCs w:val="22"/>
        </w:rPr>
        <w:t> </w:t>
      </w:r>
      <w:r w:rsidRPr="00953CD1">
        <w:rPr>
          <w:szCs w:val="22"/>
        </w:rPr>
        <w:t xml:space="preserve">přítomnosti </w:t>
      </w:r>
      <w:proofErr w:type="spellStart"/>
      <w:r w:rsidRPr="00953CD1">
        <w:rPr>
          <w:szCs w:val="22"/>
        </w:rPr>
        <w:t>piperonylbutoxidu</w:t>
      </w:r>
      <w:proofErr w:type="spellEnd"/>
      <w:r w:rsidRPr="00953CD1">
        <w:rPr>
          <w:szCs w:val="22"/>
        </w:rPr>
        <w:t xml:space="preserve">. Tento přípravek by se neměl používat ani s jednou z těchto látek. </w:t>
      </w:r>
    </w:p>
    <w:bookmarkEnd w:id="3"/>
    <w:p w14:paraId="190E82FA" w14:textId="77777777" w:rsidR="00212BE0" w:rsidRPr="00953CD1" w:rsidRDefault="00212BE0">
      <w:pPr>
        <w:ind w:left="0" w:firstLine="0"/>
        <w:jc w:val="both"/>
        <w:rPr>
          <w:szCs w:val="22"/>
        </w:rPr>
      </w:pPr>
    </w:p>
    <w:p w14:paraId="56F96CD6" w14:textId="77777777" w:rsidR="008745AE" w:rsidRPr="00953CD1" w:rsidRDefault="008745AE">
      <w:pPr>
        <w:tabs>
          <w:tab w:val="left" w:pos="708"/>
        </w:tabs>
        <w:jc w:val="both"/>
        <w:rPr>
          <w:szCs w:val="22"/>
        </w:rPr>
      </w:pPr>
      <w:r w:rsidRPr="00953CD1">
        <w:rPr>
          <w:szCs w:val="22"/>
        </w:rPr>
        <w:t xml:space="preserve">Nepoužívejte současně žádný jiný </w:t>
      </w:r>
      <w:proofErr w:type="spellStart"/>
      <w:r w:rsidRPr="00953CD1">
        <w:rPr>
          <w:szCs w:val="22"/>
        </w:rPr>
        <w:t>antiparazitární</w:t>
      </w:r>
      <w:proofErr w:type="spellEnd"/>
      <w:r w:rsidRPr="00953CD1">
        <w:rPr>
          <w:szCs w:val="22"/>
        </w:rPr>
        <w:t xml:space="preserve"> přípravek.</w:t>
      </w:r>
    </w:p>
    <w:p w14:paraId="39D12D80" w14:textId="77777777" w:rsidR="008745AE" w:rsidRPr="00953CD1" w:rsidRDefault="008745AE" w:rsidP="00953CD1">
      <w:pPr>
        <w:jc w:val="both"/>
        <w:rPr>
          <w:szCs w:val="22"/>
        </w:rPr>
      </w:pPr>
    </w:p>
    <w:p w14:paraId="28CB6696" w14:textId="4B1D49C4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3.</w:t>
      </w:r>
      <w:r w:rsidR="008745AE" w:rsidRPr="00953CD1">
        <w:rPr>
          <w:b/>
          <w:szCs w:val="22"/>
        </w:rPr>
        <w:t>9</w:t>
      </w:r>
      <w:r w:rsidR="008745AE" w:rsidRPr="00366009">
        <w:rPr>
          <w:szCs w:val="22"/>
        </w:rPr>
        <w:tab/>
      </w:r>
      <w:r w:rsidRPr="00953CD1">
        <w:rPr>
          <w:b/>
          <w:szCs w:val="22"/>
        </w:rPr>
        <w:t>Cesty</w:t>
      </w:r>
      <w:r w:rsidR="008745AE" w:rsidRPr="00953CD1">
        <w:rPr>
          <w:b/>
          <w:szCs w:val="22"/>
        </w:rPr>
        <w:t xml:space="preserve"> podání</w:t>
      </w:r>
      <w:r w:rsidRPr="00953CD1">
        <w:rPr>
          <w:b/>
          <w:szCs w:val="22"/>
        </w:rPr>
        <w:t xml:space="preserve"> a dávkování</w:t>
      </w:r>
    </w:p>
    <w:p w14:paraId="4948AD2B" w14:textId="77777777" w:rsidR="00275C0E" w:rsidRPr="00953CD1" w:rsidRDefault="00275C0E" w:rsidP="00953CD1">
      <w:pPr>
        <w:jc w:val="both"/>
        <w:rPr>
          <w:szCs w:val="22"/>
        </w:rPr>
      </w:pPr>
    </w:p>
    <w:p w14:paraId="1E2B4F3A" w14:textId="09430ADA" w:rsidR="008745AE" w:rsidRPr="00953CD1" w:rsidRDefault="008745AE" w:rsidP="003F32A7">
      <w:pPr>
        <w:jc w:val="both"/>
        <w:rPr>
          <w:szCs w:val="22"/>
        </w:rPr>
      </w:pPr>
      <w:r w:rsidRPr="00953CD1">
        <w:rPr>
          <w:szCs w:val="22"/>
        </w:rPr>
        <w:t>Podání ve včelím úlu.</w:t>
      </w:r>
    </w:p>
    <w:p w14:paraId="6C03F129" w14:textId="77777777" w:rsidR="00212BE0" w:rsidRPr="00953CD1" w:rsidRDefault="00212BE0">
      <w:pPr>
        <w:jc w:val="both"/>
        <w:rPr>
          <w:noProof/>
          <w:szCs w:val="22"/>
        </w:rPr>
      </w:pPr>
    </w:p>
    <w:p w14:paraId="7E8B2986" w14:textId="5591F7DB" w:rsidR="008745AE" w:rsidRPr="00953CD1" w:rsidRDefault="008745AE" w:rsidP="00953CD1">
      <w:pPr>
        <w:ind w:left="0" w:firstLine="0"/>
        <w:jc w:val="both"/>
        <w:rPr>
          <w:szCs w:val="22"/>
        </w:rPr>
      </w:pPr>
      <w:bookmarkStart w:id="4" w:name="_Hlk134611488"/>
      <w:r w:rsidRPr="00953CD1">
        <w:rPr>
          <w:szCs w:val="22"/>
        </w:rPr>
        <w:t>Použijte dva proužky na úl (tj. 1</w:t>
      </w:r>
      <w:r w:rsidR="009F2EEE">
        <w:rPr>
          <w:szCs w:val="22"/>
        </w:rPr>
        <w:t xml:space="preserve"> </w:t>
      </w:r>
      <w:r w:rsidRPr="00953CD1">
        <w:rPr>
          <w:szCs w:val="22"/>
        </w:rPr>
        <w:t xml:space="preserve">g </w:t>
      </w:r>
      <w:proofErr w:type="spellStart"/>
      <w:r w:rsidRPr="00953CD1">
        <w:rPr>
          <w:szCs w:val="22"/>
        </w:rPr>
        <w:t>amitrazu</w:t>
      </w:r>
      <w:proofErr w:type="spellEnd"/>
      <w:r w:rsidRPr="00953CD1">
        <w:rPr>
          <w:szCs w:val="22"/>
        </w:rPr>
        <w:t xml:space="preserve"> na úl), pověste je mezi dva rámky s</w:t>
      </w:r>
      <w:r w:rsidR="007409F1" w:rsidRPr="00953CD1">
        <w:rPr>
          <w:szCs w:val="22"/>
        </w:rPr>
        <w:t> </w:t>
      </w:r>
      <w:r w:rsidRPr="00953CD1">
        <w:rPr>
          <w:szCs w:val="22"/>
        </w:rPr>
        <w:t>plástvemi</w:t>
      </w:r>
      <w:r w:rsidR="007409F1" w:rsidRPr="00953CD1">
        <w:rPr>
          <w:szCs w:val="22"/>
        </w:rPr>
        <w:t xml:space="preserve"> </w:t>
      </w:r>
      <w:bookmarkStart w:id="5" w:name="_Hlk130560518"/>
      <w:r w:rsidR="005A2DA2">
        <w:rPr>
          <w:szCs w:val="22"/>
        </w:rPr>
        <w:t>do</w:t>
      </w:r>
      <w:r w:rsidR="007409F1" w:rsidRPr="00953CD1">
        <w:rPr>
          <w:szCs w:val="22"/>
        </w:rPr>
        <w:t>vnitř plod</w:t>
      </w:r>
      <w:r w:rsidR="009F2EEE">
        <w:rPr>
          <w:szCs w:val="22"/>
        </w:rPr>
        <w:t>iště</w:t>
      </w:r>
      <w:r w:rsidR="007409F1" w:rsidRPr="00953CD1">
        <w:rPr>
          <w:szCs w:val="22"/>
        </w:rPr>
        <w:t xml:space="preserve"> nebo </w:t>
      </w:r>
      <w:r w:rsidR="005A2DA2">
        <w:rPr>
          <w:szCs w:val="22"/>
        </w:rPr>
        <w:t xml:space="preserve">chumáče </w:t>
      </w:r>
      <w:r w:rsidR="007409F1" w:rsidRPr="00953CD1">
        <w:rPr>
          <w:szCs w:val="22"/>
        </w:rPr>
        <w:t xml:space="preserve">včel s minimální vzdáleností dvou rámů mezi </w:t>
      </w:r>
      <w:r w:rsidR="005A2DA2">
        <w:rPr>
          <w:szCs w:val="22"/>
        </w:rPr>
        <w:t>proužky</w:t>
      </w:r>
      <w:r w:rsidRPr="00953CD1">
        <w:rPr>
          <w:szCs w:val="22"/>
        </w:rPr>
        <w:t>.</w:t>
      </w:r>
      <w:bookmarkEnd w:id="5"/>
    </w:p>
    <w:p w14:paraId="329BEBF8" w14:textId="77777777" w:rsidR="00212BE0" w:rsidRPr="00953CD1" w:rsidRDefault="00212BE0" w:rsidP="003F32A7">
      <w:pPr>
        <w:ind w:left="0" w:firstLine="0"/>
        <w:jc w:val="both"/>
        <w:rPr>
          <w:color w:val="000000"/>
          <w:szCs w:val="22"/>
        </w:rPr>
      </w:pPr>
    </w:p>
    <w:p w14:paraId="3BC5087E" w14:textId="41BB8C26" w:rsidR="008745AE" w:rsidRPr="00953CD1" w:rsidRDefault="008745AE" w:rsidP="003F32A7">
      <w:pPr>
        <w:ind w:left="0" w:firstLine="0"/>
        <w:jc w:val="both"/>
        <w:rPr>
          <w:color w:val="000000"/>
          <w:szCs w:val="22"/>
        </w:rPr>
      </w:pPr>
      <w:bookmarkStart w:id="6" w:name="_Hlk134611503"/>
      <w:bookmarkEnd w:id="4"/>
      <w:r w:rsidRPr="00953CD1">
        <w:rPr>
          <w:color w:val="000000"/>
          <w:szCs w:val="22"/>
        </w:rPr>
        <w:t xml:space="preserve">Proužky umístěte mezi rámky, kde včely vykazují největší </w:t>
      </w:r>
      <w:r w:rsidR="005A2DA2" w:rsidRPr="00953CD1">
        <w:rPr>
          <w:color w:val="000000"/>
          <w:szCs w:val="22"/>
        </w:rPr>
        <w:t>pohyb</w:t>
      </w:r>
      <w:r w:rsidRPr="00953CD1">
        <w:rPr>
          <w:color w:val="000000"/>
          <w:szCs w:val="22"/>
        </w:rPr>
        <w:t>.</w:t>
      </w:r>
      <w:r w:rsidR="005A2DA2">
        <w:rPr>
          <w:color w:val="000000"/>
          <w:szCs w:val="22"/>
        </w:rPr>
        <w:t xml:space="preserve"> </w:t>
      </w:r>
      <w:r w:rsidRPr="00953CD1">
        <w:rPr>
          <w:color w:val="000000"/>
          <w:szCs w:val="22"/>
        </w:rPr>
        <w:t>Zavěste je tak, aby včel</w:t>
      </w:r>
      <w:r w:rsidR="00105EA9">
        <w:rPr>
          <w:color w:val="000000"/>
          <w:szCs w:val="22"/>
        </w:rPr>
        <w:t>y mě</w:t>
      </w:r>
      <w:r w:rsidRPr="00953CD1">
        <w:rPr>
          <w:color w:val="000000"/>
          <w:szCs w:val="22"/>
        </w:rPr>
        <w:t xml:space="preserve">ly volný </w:t>
      </w:r>
      <w:r w:rsidR="005A2DA2">
        <w:rPr>
          <w:color w:val="000000"/>
          <w:szCs w:val="22"/>
        </w:rPr>
        <w:t>přístup</w:t>
      </w:r>
      <w:r w:rsidR="005A2DA2" w:rsidRPr="00953CD1">
        <w:rPr>
          <w:color w:val="000000"/>
          <w:szCs w:val="22"/>
        </w:rPr>
        <w:t xml:space="preserve"> </w:t>
      </w:r>
      <w:r w:rsidRPr="00953CD1">
        <w:rPr>
          <w:color w:val="000000"/>
          <w:szCs w:val="22"/>
        </w:rPr>
        <w:t xml:space="preserve">na obě strany a </w:t>
      </w:r>
      <w:r w:rsidR="00105EA9" w:rsidRPr="00105EA9">
        <w:rPr>
          <w:color w:val="000000"/>
          <w:szCs w:val="22"/>
        </w:rPr>
        <w:t>zároveň byl zachován prostor pro včely</w:t>
      </w:r>
      <w:r w:rsidRPr="00953CD1">
        <w:rPr>
          <w:color w:val="000000"/>
          <w:szCs w:val="22"/>
        </w:rPr>
        <w:t>.</w:t>
      </w:r>
    </w:p>
    <w:bookmarkEnd w:id="6"/>
    <w:p w14:paraId="10E3ABB5" w14:textId="77777777" w:rsidR="008745AE" w:rsidRPr="00953CD1" w:rsidRDefault="008745AE">
      <w:pPr>
        <w:jc w:val="both"/>
        <w:rPr>
          <w:color w:val="000000"/>
          <w:szCs w:val="22"/>
        </w:rPr>
      </w:pPr>
      <w:r w:rsidRPr="00953CD1">
        <w:rPr>
          <w:color w:val="000000"/>
          <w:szCs w:val="22"/>
        </w:rPr>
        <w:t>Typy úlů:</w:t>
      </w:r>
    </w:p>
    <w:p w14:paraId="093F01BE" w14:textId="52FC6612" w:rsidR="008745AE" w:rsidRPr="00953CD1" w:rsidRDefault="008745AE">
      <w:pPr>
        <w:numPr>
          <w:ilvl w:val="0"/>
          <w:numId w:val="39"/>
        </w:numPr>
        <w:jc w:val="both"/>
        <w:rPr>
          <w:color w:val="000000"/>
          <w:szCs w:val="22"/>
        </w:rPr>
      </w:pPr>
      <w:r w:rsidRPr="00953CD1">
        <w:rPr>
          <w:color w:val="000000"/>
          <w:szCs w:val="22"/>
        </w:rPr>
        <w:t xml:space="preserve">Nástavkové úly typu </w:t>
      </w:r>
      <w:proofErr w:type="spellStart"/>
      <w:r w:rsidRPr="00953CD1">
        <w:rPr>
          <w:color w:val="000000"/>
          <w:szCs w:val="22"/>
        </w:rPr>
        <w:t>Dadant</w:t>
      </w:r>
      <w:proofErr w:type="spellEnd"/>
      <w:r w:rsidR="002E5655" w:rsidRPr="00953CD1">
        <w:rPr>
          <w:color w:val="000000"/>
          <w:szCs w:val="22"/>
        </w:rPr>
        <w:t xml:space="preserve"> </w:t>
      </w:r>
      <w:bookmarkStart w:id="7" w:name="_Hlk130560459"/>
      <w:r w:rsidR="002E5655" w:rsidRPr="00953CD1">
        <w:rPr>
          <w:color w:val="000000"/>
          <w:szCs w:val="22"/>
        </w:rPr>
        <w:t>(</w:t>
      </w:r>
      <w:r w:rsidR="00105EA9">
        <w:rPr>
          <w:color w:val="000000"/>
          <w:szCs w:val="22"/>
        </w:rPr>
        <w:t>p</w:t>
      </w:r>
      <w:r w:rsidR="002E5655" w:rsidRPr="00953CD1">
        <w:rPr>
          <w:color w:val="000000"/>
          <w:szCs w:val="22"/>
        </w:rPr>
        <w:t>roužky s rozměry 300 mm x 40 mm)</w:t>
      </w:r>
      <w:r w:rsidRPr="00953CD1">
        <w:rPr>
          <w:color w:val="000000"/>
          <w:szCs w:val="22"/>
        </w:rPr>
        <w:t xml:space="preserve">: </w:t>
      </w:r>
      <w:bookmarkEnd w:id="7"/>
      <w:r w:rsidRPr="00953CD1">
        <w:rPr>
          <w:color w:val="000000"/>
          <w:szCs w:val="22"/>
        </w:rPr>
        <w:t>umístěte jeden proužek mezi 3. a 4. plástev a druhý mezi 7. a 8. plástev.</w:t>
      </w:r>
    </w:p>
    <w:p w14:paraId="51329856" w14:textId="37E49954" w:rsidR="008745AE" w:rsidRPr="00953CD1" w:rsidRDefault="00275C0E">
      <w:pPr>
        <w:numPr>
          <w:ilvl w:val="0"/>
          <w:numId w:val="39"/>
        </w:numPr>
        <w:jc w:val="both"/>
        <w:rPr>
          <w:color w:val="000000"/>
          <w:szCs w:val="22"/>
        </w:rPr>
      </w:pPr>
      <w:r w:rsidRPr="00953CD1">
        <w:rPr>
          <w:color w:val="000000"/>
          <w:szCs w:val="22"/>
        </w:rPr>
        <w:t>Nástavkové ú</w:t>
      </w:r>
      <w:r w:rsidR="008745AE" w:rsidRPr="00953CD1">
        <w:rPr>
          <w:color w:val="000000"/>
          <w:szCs w:val="22"/>
        </w:rPr>
        <w:t xml:space="preserve">ly typu </w:t>
      </w:r>
      <w:proofErr w:type="spellStart"/>
      <w:r w:rsidR="008745AE" w:rsidRPr="00953CD1">
        <w:rPr>
          <w:color w:val="000000"/>
          <w:szCs w:val="22"/>
        </w:rPr>
        <w:t>Layens</w:t>
      </w:r>
      <w:proofErr w:type="spellEnd"/>
      <w:r w:rsidR="002E5655" w:rsidRPr="00953CD1">
        <w:rPr>
          <w:color w:val="000000"/>
          <w:szCs w:val="22"/>
        </w:rPr>
        <w:t xml:space="preserve"> (</w:t>
      </w:r>
      <w:r w:rsidR="00105EA9">
        <w:rPr>
          <w:color w:val="000000"/>
          <w:szCs w:val="22"/>
        </w:rPr>
        <w:t>p</w:t>
      </w:r>
      <w:r w:rsidR="002E5655" w:rsidRPr="00953CD1">
        <w:rPr>
          <w:color w:val="000000"/>
          <w:szCs w:val="22"/>
        </w:rPr>
        <w:t>roužky s rozměry 300 mm x 40 mm)</w:t>
      </w:r>
      <w:r w:rsidR="008745AE" w:rsidRPr="00953CD1">
        <w:rPr>
          <w:color w:val="000000"/>
          <w:szCs w:val="22"/>
        </w:rPr>
        <w:t>: umístěte jeden proužek mezi 5. a 6. plástev a druhý mezi 9. a 10. plástev.</w:t>
      </w:r>
    </w:p>
    <w:p w14:paraId="785F3D47" w14:textId="57DB0EB8" w:rsidR="00275C0E" w:rsidRPr="00953CD1" w:rsidRDefault="00275C0E">
      <w:pPr>
        <w:numPr>
          <w:ilvl w:val="0"/>
          <w:numId w:val="39"/>
        </w:numPr>
        <w:jc w:val="both"/>
        <w:rPr>
          <w:color w:val="000000"/>
          <w:szCs w:val="22"/>
        </w:rPr>
      </w:pPr>
      <w:r w:rsidRPr="00953CD1">
        <w:rPr>
          <w:color w:val="000000"/>
          <w:szCs w:val="22"/>
        </w:rPr>
        <w:t xml:space="preserve">Nástavkové úly typu </w:t>
      </w:r>
      <w:proofErr w:type="spellStart"/>
      <w:r w:rsidRPr="00953CD1">
        <w:rPr>
          <w:color w:val="000000"/>
          <w:szCs w:val="22"/>
        </w:rPr>
        <w:t>Langstroth</w:t>
      </w:r>
      <w:proofErr w:type="spellEnd"/>
      <w:r w:rsidR="002E5655" w:rsidRPr="00953CD1">
        <w:rPr>
          <w:color w:val="000000"/>
          <w:szCs w:val="22"/>
        </w:rPr>
        <w:t xml:space="preserve"> (</w:t>
      </w:r>
      <w:r w:rsidR="00105EA9">
        <w:rPr>
          <w:color w:val="000000"/>
          <w:szCs w:val="22"/>
        </w:rPr>
        <w:t>p</w:t>
      </w:r>
      <w:r w:rsidR="002E5655" w:rsidRPr="00953CD1">
        <w:rPr>
          <w:color w:val="000000"/>
          <w:szCs w:val="22"/>
        </w:rPr>
        <w:t>roužky s rozměry 250 mm x 48 mm)</w:t>
      </w:r>
      <w:r w:rsidRPr="00953CD1">
        <w:rPr>
          <w:color w:val="000000"/>
          <w:szCs w:val="22"/>
        </w:rPr>
        <w:t>: umístěte jeden proužek mezi 3. a 4. plástev a druhý mezi 7. a 8. plástev.</w:t>
      </w:r>
    </w:p>
    <w:p w14:paraId="46FBE8BA" w14:textId="2206A4A8" w:rsidR="008745AE" w:rsidRPr="00953CD1" w:rsidRDefault="008745AE">
      <w:pPr>
        <w:jc w:val="both"/>
        <w:rPr>
          <w:szCs w:val="22"/>
        </w:rPr>
      </w:pPr>
    </w:p>
    <w:p w14:paraId="4A68BBAE" w14:textId="0CB62243" w:rsidR="007409F1" w:rsidRPr="00953CD1" w:rsidRDefault="00105EA9" w:rsidP="00953CD1">
      <w:pPr>
        <w:ind w:left="0" w:firstLine="0"/>
        <w:jc w:val="both"/>
        <w:rPr>
          <w:szCs w:val="22"/>
        </w:rPr>
      </w:pPr>
      <w:bookmarkStart w:id="8" w:name="_Hlk130560542"/>
      <w:bookmarkStart w:id="9" w:name="_Hlk134611560"/>
      <w:r>
        <w:rPr>
          <w:szCs w:val="22"/>
        </w:rPr>
        <w:t>Pokud není přítomen</w:t>
      </w:r>
      <w:r w:rsidR="007409F1" w:rsidRPr="00953CD1">
        <w:rPr>
          <w:szCs w:val="22"/>
        </w:rPr>
        <w:t xml:space="preserve"> plod nebo pokud je množství plodu na nejnižší úrovni, </w:t>
      </w:r>
      <w:r w:rsidR="009F2EEE">
        <w:rPr>
          <w:szCs w:val="22"/>
        </w:rPr>
        <w:t>mohou</w:t>
      </w:r>
      <w:r w:rsidR="007409F1" w:rsidRPr="00953CD1">
        <w:rPr>
          <w:szCs w:val="22"/>
        </w:rPr>
        <w:t xml:space="preserve"> být proužky odstraněny po 6</w:t>
      </w:r>
      <w:r w:rsidR="00366009">
        <w:rPr>
          <w:szCs w:val="22"/>
        </w:rPr>
        <w:t> </w:t>
      </w:r>
      <w:r w:rsidR="007409F1" w:rsidRPr="00953CD1">
        <w:rPr>
          <w:szCs w:val="22"/>
        </w:rPr>
        <w:t xml:space="preserve">týdnech </w:t>
      </w:r>
      <w:r>
        <w:rPr>
          <w:szCs w:val="22"/>
        </w:rPr>
        <w:t>léčby</w:t>
      </w:r>
      <w:r w:rsidR="007409F1" w:rsidRPr="00953CD1">
        <w:rPr>
          <w:szCs w:val="22"/>
        </w:rPr>
        <w:t>. V přítomnosti plodu musí být proužky odstraněny až po 10 týdnech léčby.</w:t>
      </w:r>
    </w:p>
    <w:bookmarkEnd w:id="8"/>
    <w:p w14:paraId="469BC930" w14:textId="77777777" w:rsidR="007409F1" w:rsidRPr="00953CD1" w:rsidRDefault="007409F1" w:rsidP="003F32A7">
      <w:pPr>
        <w:jc w:val="both"/>
        <w:rPr>
          <w:szCs w:val="22"/>
        </w:rPr>
      </w:pPr>
    </w:p>
    <w:bookmarkEnd w:id="9"/>
    <w:p w14:paraId="491BF33F" w14:textId="1FF146D5" w:rsidR="008745AE" w:rsidRDefault="008745AE">
      <w:pPr>
        <w:jc w:val="both"/>
        <w:rPr>
          <w:szCs w:val="22"/>
        </w:rPr>
      </w:pPr>
      <w:r w:rsidRPr="00953CD1">
        <w:rPr>
          <w:szCs w:val="22"/>
        </w:rPr>
        <w:t>Proužky nestříhejte.</w:t>
      </w:r>
    </w:p>
    <w:p w14:paraId="06371447" w14:textId="77777777" w:rsidR="00105EA9" w:rsidRPr="00953CD1" w:rsidRDefault="00105EA9">
      <w:pPr>
        <w:jc w:val="both"/>
        <w:rPr>
          <w:szCs w:val="22"/>
        </w:rPr>
      </w:pPr>
    </w:p>
    <w:p w14:paraId="1A1B3EB4" w14:textId="5DEECF98" w:rsidR="00826E59" w:rsidRPr="00953CD1" w:rsidRDefault="00826E59" w:rsidP="00953CD1">
      <w:pPr>
        <w:ind w:left="0" w:firstLine="0"/>
        <w:jc w:val="both"/>
        <w:rPr>
          <w:szCs w:val="22"/>
        </w:rPr>
      </w:pPr>
      <w:bookmarkStart w:id="10" w:name="_Hlk130562012"/>
      <w:r w:rsidRPr="00953CD1">
        <w:rPr>
          <w:szCs w:val="22"/>
        </w:rPr>
        <w:t>Proužky by měly být přemístěny, pokud je to nutné, v případě změn</w:t>
      </w:r>
      <w:r w:rsidR="00105EA9">
        <w:rPr>
          <w:szCs w:val="22"/>
        </w:rPr>
        <w:t xml:space="preserve">y </w:t>
      </w:r>
      <w:bookmarkStart w:id="11" w:name="_Hlk134611596"/>
      <w:r w:rsidR="00105EA9">
        <w:rPr>
          <w:szCs w:val="22"/>
        </w:rPr>
        <w:t>pozice</w:t>
      </w:r>
      <w:r w:rsidRPr="00953CD1">
        <w:rPr>
          <w:szCs w:val="22"/>
        </w:rPr>
        <w:t xml:space="preserve"> </w:t>
      </w:r>
      <w:r w:rsidR="00105EA9" w:rsidRPr="00953CD1">
        <w:rPr>
          <w:szCs w:val="22"/>
        </w:rPr>
        <w:t>chumáč</w:t>
      </w:r>
      <w:r w:rsidR="00105EA9">
        <w:rPr>
          <w:szCs w:val="22"/>
        </w:rPr>
        <w:t>e</w:t>
      </w:r>
      <w:r w:rsidRPr="00953CD1">
        <w:rPr>
          <w:szCs w:val="22"/>
        </w:rPr>
        <w:t xml:space="preserve"> </w:t>
      </w:r>
      <w:r w:rsidR="00D63E03">
        <w:rPr>
          <w:szCs w:val="22"/>
        </w:rPr>
        <w:t xml:space="preserve">včel </w:t>
      </w:r>
      <w:r w:rsidRPr="00953CD1">
        <w:rPr>
          <w:szCs w:val="22"/>
        </w:rPr>
        <w:t xml:space="preserve">nebo </w:t>
      </w:r>
      <w:r w:rsidR="00D63E03">
        <w:rPr>
          <w:szCs w:val="22"/>
        </w:rPr>
        <w:t xml:space="preserve">změny </w:t>
      </w:r>
      <w:r w:rsidR="00105EA9">
        <w:rPr>
          <w:szCs w:val="22"/>
        </w:rPr>
        <w:t xml:space="preserve">v </w:t>
      </w:r>
      <w:r w:rsidRPr="00953CD1">
        <w:rPr>
          <w:szCs w:val="22"/>
        </w:rPr>
        <w:t>plodišti</w:t>
      </w:r>
      <w:r w:rsidR="009F2EEE">
        <w:rPr>
          <w:szCs w:val="22"/>
        </w:rPr>
        <w:t>.</w:t>
      </w:r>
    </w:p>
    <w:bookmarkEnd w:id="10"/>
    <w:bookmarkEnd w:id="11"/>
    <w:p w14:paraId="504FA342" w14:textId="77777777" w:rsidR="008745AE" w:rsidRPr="00953CD1" w:rsidRDefault="008745AE" w:rsidP="003F32A7">
      <w:pPr>
        <w:jc w:val="both"/>
        <w:rPr>
          <w:noProof/>
          <w:szCs w:val="22"/>
        </w:rPr>
      </w:pPr>
    </w:p>
    <w:p w14:paraId="1A36FFFC" w14:textId="675CF9D2" w:rsidR="008745AE" w:rsidRPr="00953CD1" w:rsidRDefault="008745AE" w:rsidP="003F32A7">
      <w:pPr>
        <w:jc w:val="both"/>
        <w:rPr>
          <w:noProof/>
          <w:szCs w:val="22"/>
          <w:u w:val="single"/>
        </w:rPr>
      </w:pPr>
      <w:bookmarkStart w:id="12" w:name="_Hlk130560563"/>
      <w:r w:rsidRPr="00953CD1">
        <w:rPr>
          <w:noProof/>
          <w:szCs w:val="22"/>
          <w:u w:val="single"/>
        </w:rPr>
        <w:t xml:space="preserve">Opatření pro použití a časový rozvrh aplikace: </w:t>
      </w:r>
    </w:p>
    <w:bookmarkEnd w:id="12"/>
    <w:p w14:paraId="74E8D4FD" w14:textId="78C0A893" w:rsidR="007409F1" w:rsidRPr="00953CD1" w:rsidRDefault="007409F1">
      <w:pPr>
        <w:jc w:val="both"/>
        <w:rPr>
          <w:noProof/>
          <w:szCs w:val="22"/>
          <w:u w:val="single"/>
        </w:rPr>
      </w:pPr>
    </w:p>
    <w:p w14:paraId="12101288" w14:textId="78B6520B" w:rsidR="007409F1" w:rsidRPr="00953CD1" w:rsidRDefault="0073318D" w:rsidP="00953CD1">
      <w:pPr>
        <w:ind w:left="0" w:firstLine="0"/>
        <w:jc w:val="both"/>
        <w:rPr>
          <w:noProof/>
          <w:szCs w:val="22"/>
        </w:rPr>
      </w:pPr>
      <w:bookmarkStart w:id="13" w:name="_Hlk135912612"/>
      <w:bookmarkStart w:id="14" w:name="_Hlk130560594"/>
      <w:bookmarkStart w:id="15" w:name="_Hlk135288693"/>
      <w:r>
        <w:lastRenderedPageBreak/>
        <w:t xml:space="preserve">Doporučená doba ošetření je bez přítomnosti </w:t>
      </w:r>
      <w:proofErr w:type="spellStart"/>
      <w:r>
        <w:t>medníků</w:t>
      </w:r>
      <w:proofErr w:type="spellEnd"/>
      <w:r>
        <w:t xml:space="preserve"> po posledním vytočení medu (pozdní léto/podzim) a před začátkem jarní snůšky. Doporučuje se monitorovat napadení, aby bylo možné určit nejvhodnější dobu pro ošetření. </w:t>
      </w:r>
      <w:bookmarkEnd w:id="13"/>
      <w:r w:rsidR="007409F1" w:rsidRPr="00953CD1">
        <w:rPr>
          <w:noProof/>
          <w:szCs w:val="22"/>
        </w:rPr>
        <w:t xml:space="preserve">Odstraňte proužky před zahájením </w:t>
      </w:r>
      <w:r w:rsidR="00133B5A" w:rsidRPr="00953CD1">
        <w:rPr>
          <w:noProof/>
          <w:szCs w:val="22"/>
        </w:rPr>
        <w:t xml:space="preserve">snůšky </w:t>
      </w:r>
      <w:r w:rsidR="007409F1" w:rsidRPr="00953CD1">
        <w:rPr>
          <w:noProof/>
          <w:szCs w:val="22"/>
        </w:rPr>
        <w:t>medu.</w:t>
      </w:r>
    </w:p>
    <w:bookmarkEnd w:id="14"/>
    <w:p w14:paraId="2D18DD4B" w14:textId="77777777" w:rsidR="007409F1" w:rsidRPr="00953CD1" w:rsidRDefault="007409F1" w:rsidP="003F32A7">
      <w:pPr>
        <w:jc w:val="both"/>
        <w:rPr>
          <w:noProof/>
          <w:szCs w:val="22"/>
        </w:rPr>
      </w:pPr>
    </w:p>
    <w:p w14:paraId="4B071454" w14:textId="2B25AD00" w:rsidR="008745AE" w:rsidRPr="00953CD1" w:rsidRDefault="007409F1">
      <w:pPr>
        <w:ind w:left="0" w:firstLine="0"/>
        <w:jc w:val="both"/>
        <w:rPr>
          <w:noProof/>
          <w:szCs w:val="22"/>
        </w:rPr>
      </w:pPr>
      <w:r w:rsidRPr="00953CD1">
        <w:rPr>
          <w:szCs w:val="22"/>
        </w:rPr>
        <w:t xml:space="preserve">Je nutné před aplikací přípravku zvážit </w:t>
      </w:r>
      <w:r w:rsidR="00BC10CB">
        <w:rPr>
          <w:szCs w:val="22"/>
        </w:rPr>
        <w:t>stav plodu</w:t>
      </w:r>
      <w:r w:rsidRPr="00953CD1">
        <w:rPr>
          <w:szCs w:val="22"/>
        </w:rPr>
        <w:t xml:space="preserve"> a klimatické podmínky</w:t>
      </w:r>
      <w:bookmarkEnd w:id="15"/>
      <w:r w:rsidRPr="00953CD1">
        <w:rPr>
          <w:szCs w:val="22"/>
        </w:rPr>
        <w:t xml:space="preserve">.  </w:t>
      </w:r>
      <w:r w:rsidR="008745AE" w:rsidRPr="00953CD1">
        <w:rPr>
          <w:szCs w:val="22"/>
        </w:rPr>
        <w:t xml:space="preserve">Přípravek by se měl používat v době, kdy je málo plodu ve srovnání s jeho maximální úrovní. Kromě toho je přípravek třeba aplikovat, když jsou včely ještě aktivní, tj. před tím, než vytvoří zimní chomáč. Přesné načasování se může v různých podnebných oblastech lišit. </w:t>
      </w:r>
    </w:p>
    <w:p w14:paraId="69A3B3AE" w14:textId="77777777" w:rsidR="008745AE" w:rsidRPr="00953CD1" w:rsidRDefault="008745AE">
      <w:pPr>
        <w:jc w:val="both"/>
        <w:rPr>
          <w:szCs w:val="22"/>
        </w:rPr>
      </w:pPr>
    </w:p>
    <w:p w14:paraId="4830F9E5" w14:textId="263BA81A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.10</w:t>
      </w:r>
      <w:r w:rsidR="008745AE" w:rsidRPr="00953CD1">
        <w:rPr>
          <w:b/>
          <w:szCs w:val="22"/>
        </w:rPr>
        <w:tab/>
      </w:r>
      <w:r w:rsidRPr="00953CD1">
        <w:rPr>
          <w:b/>
          <w:szCs w:val="22"/>
        </w:rPr>
        <w:t xml:space="preserve">Příznaky předávkování </w:t>
      </w:r>
      <w:r w:rsidR="008745AE" w:rsidRPr="00953CD1">
        <w:rPr>
          <w:b/>
          <w:szCs w:val="22"/>
        </w:rPr>
        <w:t>(</w:t>
      </w:r>
      <w:r w:rsidRPr="00953CD1">
        <w:rPr>
          <w:b/>
          <w:szCs w:val="22"/>
        </w:rPr>
        <w:t>a kde je relevantní</w:t>
      </w:r>
      <w:r w:rsidR="008745AE" w:rsidRPr="00953CD1">
        <w:rPr>
          <w:b/>
          <w:szCs w:val="22"/>
        </w:rPr>
        <w:t>, první pomoc</w:t>
      </w:r>
      <w:r w:rsidRPr="00953CD1">
        <w:rPr>
          <w:b/>
          <w:szCs w:val="22"/>
        </w:rPr>
        <w:t xml:space="preserve"> a</w:t>
      </w:r>
      <w:r w:rsidR="008745AE" w:rsidRPr="00953CD1">
        <w:rPr>
          <w:b/>
          <w:szCs w:val="22"/>
        </w:rPr>
        <w:t xml:space="preserve"> </w:t>
      </w:r>
      <w:proofErr w:type="spellStart"/>
      <w:r w:rsidR="008745AE" w:rsidRPr="00953CD1">
        <w:rPr>
          <w:b/>
          <w:szCs w:val="22"/>
        </w:rPr>
        <w:t>antidota</w:t>
      </w:r>
      <w:proofErr w:type="spellEnd"/>
      <w:r w:rsidR="008745AE" w:rsidRPr="00953CD1">
        <w:rPr>
          <w:b/>
          <w:szCs w:val="22"/>
        </w:rPr>
        <w:t>)</w:t>
      </w:r>
    </w:p>
    <w:p w14:paraId="6532E684" w14:textId="77777777" w:rsidR="00275C0E" w:rsidRPr="00953CD1" w:rsidRDefault="00275C0E" w:rsidP="003F32A7">
      <w:pPr>
        <w:ind w:left="0" w:firstLine="0"/>
        <w:jc w:val="both"/>
        <w:rPr>
          <w:szCs w:val="22"/>
        </w:rPr>
      </w:pPr>
    </w:p>
    <w:p w14:paraId="19EF9E4F" w14:textId="53241BAD" w:rsidR="008745AE" w:rsidRPr="00953CD1" w:rsidRDefault="008745AE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Po dobu 8 týdnů byl podáván </w:t>
      </w:r>
      <w:r w:rsidR="009F2EEE" w:rsidRPr="009F2EEE">
        <w:rPr>
          <w:szCs w:val="22"/>
        </w:rPr>
        <w:t>1,5násobek</w:t>
      </w:r>
      <w:r w:rsidRPr="00953CD1">
        <w:rPr>
          <w:szCs w:val="22"/>
        </w:rPr>
        <w:t xml:space="preserve"> doporučené dávky. Výsledkem byl mírně zvýšený počet </w:t>
      </w:r>
      <w:r w:rsidR="009F2EEE">
        <w:rPr>
          <w:szCs w:val="22"/>
        </w:rPr>
        <w:t>uhynul</w:t>
      </w:r>
      <w:r w:rsidR="009F2EEE" w:rsidRPr="00953CD1">
        <w:rPr>
          <w:szCs w:val="22"/>
        </w:rPr>
        <w:t xml:space="preserve">ých </w:t>
      </w:r>
      <w:r w:rsidRPr="00953CD1">
        <w:rPr>
          <w:szCs w:val="22"/>
        </w:rPr>
        <w:t>včel ve srovnání s doporučeným dávkováním.</w:t>
      </w:r>
    </w:p>
    <w:p w14:paraId="541DEA13" w14:textId="7C66BFA9" w:rsidR="007409F1" w:rsidRPr="00953CD1" w:rsidRDefault="007409F1">
      <w:pPr>
        <w:ind w:left="0" w:firstLine="0"/>
        <w:jc w:val="both"/>
        <w:rPr>
          <w:szCs w:val="22"/>
        </w:rPr>
      </w:pPr>
    </w:p>
    <w:p w14:paraId="0894A6F5" w14:textId="77777777" w:rsidR="007409F1" w:rsidRPr="00953CD1" w:rsidRDefault="007409F1" w:rsidP="00953CD1">
      <w:pPr>
        <w:jc w:val="both"/>
        <w:rPr>
          <w:szCs w:val="22"/>
        </w:rPr>
      </w:pPr>
      <w:r w:rsidRPr="00953CD1">
        <w:rPr>
          <w:szCs w:val="22"/>
        </w:rPr>
        <w:t>Při aplikaci přípravku po dobu 10 týdnů nebyly provedeny žádné studie předávkování.</w:t>
      </w:r>
    </w:p>
    <w:p w14:paraId="4146D6DA" w14:textId="60338FE7" w:rsidR="00275C0E" w:rsidRPr="00953CD1" w:rsidRDefault="00275C0E" w:rsidP="003F32A7">
      <w:pPr>
        <w:ind w:left="0" w:firstLine="0"/>
        <w:jc w:val="both"/>
        <w:rPr>
          <w:szCs w:val="22"/>
        </w:rPr>
      </w:pPr>
    </w:p>
    <w:p w14:paraId="35248223" w14:textId="1FEE283D" w:rsidR="00275C0E" w:rsidRPr="00953CD1" w:rsidRDefault="00275C0E" w:rsidP="003F32A7">
      <w:pPr>
        <w:ind w:left="0" w:firstLine="0"/>
        <w:jc w:val="both"/>
        <w:rPr>
          <w:b/>
          <w:bCs/>
          <w:szCs w:val="22"/>
        </w:rPr>
      </w:pPr>
      <w:r w:rsidRPr="00953CD1">
        <w:rPr>
          <w:b/>
          <w:bCs/>
          <w:szCs w:val="22"/>
        </w:rPr>
        <w:t>3.11</w:t>
      </w:r>
      <w:r w:rsidRPr="00953CD1">
        <w:rPr>
          <w:b/>
          <w:bCs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953CD1">
        <w:rPr>
          <w:b/>
          <w:bCs/>
          <w:szCs w:val="22"/>
        </w:rPr>
        <w:t>antiparazitárních</w:t>
      </w:r>
      <w:proofErr w:type="spellEnd"/>
      <w:r w:rsidRPr="00953CD1">
        <w:rPr>
          <w:b/>
          <w:bCs/>
          <w:szCs w:val="22"/>
        </w:rPr>
        <w:t xml:space="preserve"> veterinárních léčivých přípravků, za účelem snížení rizika rozvoje rezistence</w:t>
      </w:r>
    </w:p>
    <w:p w14:paraId="0E8A7E23" w14:textId="3E5D8628" w:rsidR="00275C0E" w:rsidRPr="00953CD1" w:rsidRDefault="00275C0E">
      <w:pPr>
        <w:ind w:left="0" w:firstLine="0"/>
        <w:jc w:val="both"/>
        <w:rPr>
          <w:b/>
          <w:bCs/>
          <w:szCs w:val="22"/>
        </w:rPr>
      </w:pPr>
    </w:p>
    <w:p w14:paraId="24F074B0" w14:textId="05B98884" w:rsidR="00275C0E" w:rsidRPr="00953CD1" w:rsidRDefault="00275C0E">
      <w:pPr>
        <w:ind w:left="0" w:firstLine="0"/>
        <w:jc w:val="both"/>
        <w:rPr>
          <w:szCs w:val="22"/>
        </w:rPr>
      </w:pPr>
      <w:r w:rsidRPr="00953CD1">
        <w:rPr>
          <w:szCs w:val="22"/>
        </w:rPr>
        <w:t>Neuplatňuje se.</w:t>
      </w:r>
    </w:p>
    <w:p w14:paraId="1899078E" w14:textId="77777777" w:rsidR="008745AE" w:rsidRPr="00953CD1" w:rsidRDefault="008745AE" w:rsidP="00953CD1">
      <w:pPr>
        <w:jc w:val="both"/>
        <w:rPr>
          <w:szCs w:val="22"/>
        </w:rPr>
      </w:pPr>
    </w:p>
    <w:p w14:paraId="41C397AC" w14:textId="05406603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3</w:t>
      </w:r>
      <w:r w:rsidR="008745AE" w:rsidRPr="00953CD1">
        <w:rPr>
          <w:b/>
          <w:szCs w:val="22"/>
        </w:rPr>
        <w:t>.1</w:t>
      </w:r>
      <w:r w:rsidRPr="00953CD1">
        <w:rPr>
          <w:b/>
          <w:szCs w:val="22"/>
        </w:rPr>
        <w:t>2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Ochranné</w:t>
      </w:r>
      <w:r w:rsidRPr="00953CD1">
        <w:rPr>
          <w:b/>
          <w:szCs w:val="22"/>
        </w:rPr>
        <w:t xml:space="preserve"> </w:t>
      </w:r>
      <w:r w:rsidR="008745AE" w:rsidRPr="00953CD1">
        <w:rPr>
          <w:b/>
          <w:szCs w:val="22"/>
        </w:rPr>
        <w:t>lhůty</w:t>
      </w:r>
    </w:p>
    <w:p w14:paraId="6443DB96" w14:textId="77777777" w:rsidR="00275C0E" w:rsidRPr="00953CD1" w:rsidRDefault="00275C0E" w:rsidP="00953CD1">
      <w:pPr>
        <w:jc w:val="both"/>
        <w:rPr>
          <w:szCs w:val="22"/>
        </w:rPr>
      </w:pPr>
    </w:p>
    <w:p w14:paraId="079E6719" w14:textId="4ED28BD1" w:rsidR="008745AE" w:rsidRPr="00953CD1" w:rsidRDefault="008745AE" w:rsidP="00953CD1">
      <w:pPr>
        <w:jc w:val="both"/>
        <w:rPr>
          <w:szCs w:val="22"/>
        </w:rPr>
      </w:pPr>
      <w:r w:rsidRPr="00953CD1">
        <w:rPr>
          <w:szCs w:val="22"/>
        </w:rPr>
        <w:t>Med: Bez ochranných lhůt.</w:t>
      </w:r>
    </w:p>
    <w:p w14:paraId="7E4AB3D4" w14:textId="77777777" w:rsidR="007409F1" w:rsidRPr="00953CD1" w:rsidRDefault="007409F1" w:rsidP="00953CD1">
      <w:pPr>
        <w:jc w:val="both"/>
        <w:rPr>
          <w:szCs w:val="22"/>
        </w:rPr>
      </w:pPr>
    </w:p>
    <w:p w14:paraId="62E5D3BE" w14:textId="0D83822D" w:rsidR="008745AE" w:rsidRPr="00953CD1" w:rsidRDefault="008745AE" w:rsidP="00953CD1">
      <w:pPr>
        <w:jc w:val="both"/>
        <w:rPr>
          <w:szCs w:val="22"/>
        </w:rPr>
      </w:pPr>
      <w:r w:rsidRPr="00953CD1">
        <w:rPr>
          <w:szCs w:val="22"/>
        </w:rPr>
        <w:t>Nepoužívejte během snůšky. Nevytáčejte med z plodového nástavku.</w:t>
      </w:r>
    </w:p>
    <w:p w14:paraId="0925AB9A" w14:textId="77777777" w:rsidR="007409F1" w:rsidRPr="00953CD1" w:rsidRDefault="007409F1" w:rsidP="00953CD1">
      <w:pPr>
        <w:jc w:val="both"/>
        <w:rPr>
          <w:szCs w:val="22"/>
        </w:rPr>
      </w:pPr>
    </w:p>
    <w:p w14:paraId="25F8F991" w14:textId="6A341AD5" w:rsidR="008745AE" w:rsidRPr="00953CD1" w:rsidRDefault="008745AE" w:rsidP="00953CD1">
      <w:pPr>
        <w:jc w:val="both"/>
        <w:rPr>
          <w:szCs w:val="22"/>
        </w:rPr>
      </w:pPr>
      <w:r w:rsidRPr="00953CD1">
        <w:rPr>
          <w:szCs w:val="22"/>
        </w:rPr>
        <w:t>Nevytáčejte med v průběhu 6 týdnů</w:t>
      </w:r>
      <w:r w:rsidR="007409F1" w:rsidRPr="00953CD1">
        <w:rPr>
          <w:szCs w:val="22"/>
        </w:rPr>
        <w:t xml:space="preserve"> </w:t>
      </w:r>
      <w:bookmarkStart w:id="16" w:name="_Hlk130560658"/>
      <w:r w:rsidR="007409F1" w:rsidRPr="00953CD1">
        <w:rPr>
          <w:szCs w:val="22"/>
        </w:rPr>
        <w:t>nebo 10 týdnů</w:t>
      </w:r>
      <w:bookmarkEnd w:id="16"/>
      <w:r w:rsidRPr="00953CD1">
        <w:rPr>
          <w:szCs w:val="22"/>
        </w:rPr>
        <w:t>, kdy probíhá ošetření.</w:t>
      </w:r>
    </w:p>
    <w:p w14:paraId="3DA96411" w14:textId="77777777" w:rsidR="007409F1" w:rsidRPr="00953CD1" w:rsidRDefault="007409F1" w:rsidP="00953CD1">
      <w:pPr>
        <w:jc w:val="both"/>
        <w:rPr>
          <w:szCs w:val="22"/>
        </w:rPr>
      </w:pPr>
    </w:p>
    <w:p w14:paraId="5B8AE579" w14:textId="4A5F85AD" w:rsidR="008745AE" w:rsidRPr="00953CD1" w:rsidRDefault="008745AE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Plodové plásty by měly být minimálně každé tři roky vyměněny za nové mezistěny. Plodové rámky nepoužívejte jako rámky </w:t>
      </w:r>
      <w:proofErr w:type="spellStart"/>
      <w:r w:rsidRPr="00953CD1">
        <w:rPr>
          <w:szCs w:val="22"/>
        </w:rPr>
        <w:t>medné</w:t>
      </w:r>
      <w:proofErr w:type="spellEnd"/>
      <w:r w:rsidRPr="00953CD1">
        <w:rPr>
          <w:szCs w:val="22"/>
        </w:rPr>
        <w:t>.</w:t>
      </w:r>
    </w:p>
    <w:p w14:paraId="4D981836" w14:textId="77777777" w:rsidR="007409F1" w:rsidRPr="00953CD1" w:rsidRDefault="007409F1" w:rsidP="00953CD1">
      <w:pPr>
        <w:ind w:left="0" w:firstLine="0"/>
        <w:jc w:val="both"/>
        <w:rPr>
          <w:szCs w:val="22"/>
        </w:rPr>
      </w:pPr>
    </w:p>
    <w:p w14:paraId="7A923CD4" w14:textId="77777777" w:rsidR="008745AE" w:rsidRPr="00953CD1" w:rsidRDefault="008745AE" w:rsidP="00953CD1">
      <w:pPr>
        <w:jc w:val="both"/>
        <w:rPr>
          <w:b/>
          <w:szCs w:val="22"/>
        </w:rPr>
      </w:pPr>
    </w:p>
    <w:p w14:paraId="5734841B" w14:textId="25888614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4</w:t>
      </w:r>
      <w:r w:rsidR="008745AE" w:rsidRPr="00953CD1">
        <w:rPr>
          <w:b/>
          <w:szCs w:val="22"/>
        </w:rPr>
        <w:t>.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FARMAKOLOGICKÉ </w:t>
      </w:r>
      <w:r w:rsidRPr="00953CD1">
        <w:rPr>
          <w:b/>
          <w:szCs w:val="22"/>
        </w:rPr>
        <w:t>INFORMACE</w:t>
      </w:r>
      <w:r w:rsidRPr="00953CD1" w:rsidDel="00275C0E">
        <w:rPr>
          <w:b/>
          <w:szCs w:val="22"/>
        </w:rPr>
        <w:t xml:space="preserve"> </w:t>
      </w:r>
    </w:p>
    <w:p w14:paraId="14BCD9A7" w14:textId="77777777" w:rsidR="008745AE" w:rsidRPr="00953CD1" w:rsidRDefault="008745AE" w:rsidP="00953CD1">
      <w:pPr>
        <w:jc w:val="both"/>
        <w:rPr>
          <w:szCs w:val="22"/>
        </w:rPr>
      </w:pPr>
    </w:p>
    <w:p w14:paraId="2BA4FE36" w14:textId="69773E75" w:rsidR="008745AE" w:rsidRPr="00953CD1" w:rsidRDefault="00275C0E" w:rsidP="00953CD1">
      <w:pPr>
        <w:ind w:left="0" w:firstLine="0"/>
        <w:jc w:val="both"/>
        <w:rPr>
          <w:szCs w:val="22"/>
        </w:rPr>
      </w:pPr>
      <w:r w:rsidRPr="00953CD1">
        <w:rPr>
          <w:b/>
          <w:bCs/>
          <w:szCs w:val="22"/>
        </w:rPr>
        <w:t>4.1</w:t>
      </w:r>
      <w:r w:rsidRPr="00953CD1">
        <w:rPr>
          <w:b/>
          <w:bCs/>
          <w:szCs w:val="22"/>
        </w:rPr>
        <w:tab/>
      </w:r>
      <w:proofErr w:type="spellStart"/>
      <w:r w:rsidRPr="00953CD1">
        <w:rPr>
          <w:b/>
          <w:bCs/>
          <w:szCs w:val="22"/>
        </w:rPr>
        <w:t>ATCvet</w:t>
      </w:r>
      <w:proofErr w:type="spellEnd"/>
      <w:r w:rsidRPr="00953CD1">
        <w:rPr>
          <w:b/>
          <w:bCs/>
          <w:szCs w:val="22"/>
        </w:rPr>
        <w:t xml:space="preserve"> kód: </w:t>
      </w:r>
      <w:r w:rsidR="008745AE" w:rsidRPr="00953CD1">
        <w:rPr>
          <w:szCs w:val="22"/>
        </w:rPr>
        <w:t>QP53AD01</w:t>
      </w:r>
    </w:p>
    <w:p w14:paraId="73B92BD7" w14:textId="77777777" w:rsidR="008745AE" w:rsidRPr="00953CD1" w:rsidRDefault="008745AE" w:rsidP="00953CD1">
      <w:pPr>
        <w:jc w:val="both"/>
        <w:rPr>
          <w:szCs w:val="22"/>
        </w:rPr>
      </w:pPr>
    </w:p>
    <w:p w14:paraId="21D3C939" w14:textId="15793714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4.2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Farmakodynami</w:t>
      </w:r>
      <w:r w:rsidRPr="00953CD1">
        <w:rPr>
          <w:b/>
          <w:szCs w:val="22"/>
        </w:rPr>
        <w:t>ka</w:t>
      </w:r>
    </w:p>
    <w:p w14:paraId="54F26CB8" w14:textId="77777777" w:rsidR="00275C0E" w:rsidRPr="00953CD1" w:rsidRDefault="00275C0E" w:rsidP="00953CD1">
      <w:pPr>
        <w:jc w:val="both"/>
        <w:rPr>
          <w:b/>
          <w:szCs w:val="22"/>
        </w:rPr>
      </w:pPr>
    </w:p>
    <w:p w14:paraId="54DB5BC2" w14:textId="77777777" w:rsidR="008745AE" w:rsidRPr="00953CD1" w:rsidRDefault="008745AE" w:rsidP="003F32A7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 je akaricid patřící do </w:t>
      </w:r>
      <w:proofErr w:type="spellStart"/>
      <w:r w:rsidRPr="00953CD1">
        <w:rPr>
          <w:szCs w:val="22"/>
        </w:rPr>
        <w:t>formamidinové</w:t>
      </w:r>
      <w:proofErr w:type="spellEnd"/>
      <w:r w:rsidRPr="00953CD1">
        <w:rPr>
          <w:szCs w:val="22"/>
        </w:rPr>
        <w:t xml:space="preserve"> skupiny insekticidů. </w:t>
      </w:r>
    </w:p>
    <w:p w14:paraId="7E5C0953" w14:textId="77777777" w:rsidR="008745AE" w:rsidRPr="00953CD1" w:rsidRDefault="008745AE">
      <w:pPr>
        <w:autoSpaceDE w:val="0"/>
        <w:autoSpaceDN w:val="0"/>
        <w:adjustRightInd w:val="0"/>
        <w:jc w:val="both"/>
        <w:rPr>
          <w:szCs w:val="22"/>
        </w:rPr>
      </w:pPr>
    </w:p>
    <w:p w14:paraId="2BDEABEA" w14:textId="26FC049A" w:rsidR="008745AE" w:rsidRPr="00953CD1" w:rsidRDefault="008745AE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 působí neurotoxicky. Hlavní způsobem působení je interakce s </w:t>
      </w:r>
      <w:proofErr w:type="spellStart"/>
      <w:r w:rsidRPr="00953CD1">
        <w:rPr>
          <w:szCs w:val="22"/>
        </w:rPr>
        <w:t>oktopaminovými</w:t>
      </w:r>
      <w:proofErr w:type="spellEnd"/>
      <w:r w:rsidRPr="00953CD1">
        <w:rPr>
          <w:szCs w:val="22"/>
        </w:rPr>
        <w:t xml:space="preserve"> receptory </w:t>
      </w:r>
      <w:r w:rsidR="00366009" w:rsidRPr="00953CD1">
        <w:rPr>
          <w:szCs w:val="22"/>
        </w:rPr>
        <w:t>v</w:t>
      </w:r>
      <w:r w:rsidR="00366009">
        <w:rPr>
          <w:szCs w:val="22"/>
        </w:rPr>
        <w:t> </w:t>
      </w:r>
      <w:r w:rsidRPr="00953CD1">
        <w:rPr>
          <w:szCs w:val="22"/>
        </w:rPr>
        <w:t xml:space="preserve">centrální nervové soustavě (CNS) ektoparazitů, což vede ke zvýšené činnosti neuronů, abnormálnímu chování, odpadnutí a </w:t>
      </w:r>
      <w:r w:rsidR="0017303D">
        <w:rPr>
          <w:szCs w:val="22"/>
        </w:rPr>
        <w:t>úhynu</w:t>
      </w:r>
      <w:r w:rsidRPr="00953CD1">
        <w:rPr>
          <w:szCs w:val="22"/>
        </w:rPr>
        <w:t xml:space="preserve">. </w:t>
      </w:r>
    </w:p>
    <w:p w14:paraId="28D7C5E2" w14:textId="3FEABED6" w:rsidR="007A6FD3" w:rsidRPr="00953CD1" w:rsidRDefault="007A6FD3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</w:p>
    <w:p w14:paraId="7A2CB7A8" w14:textId="2D4957D2" w:rsidR="007A6FD3" w:rsidRPr="00953CD1" w:rsidRDefault="007A6FD3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Rezistence na </w:t>
      </w: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 </w:t>
      </w:r>
      <w:r w:rsidR="0017303D">
        <w:rPr>
          <w:szCs w:val="22"/>
        </w:rPr>
        <w:t>u</w:t>
      </w:r>
      <w:r w:rsidRPr="00953CD1">
        <w:rPr>
          <w:szCs w:val="22"/>
        </w:rPr>
        <w:t xml:space="preserve"> </w:t>
      </w:r>
      <w:proofErr w:type="spellStart"/>
      <w:r w:rsidRPr="00953CD1">
        <w:rPr>
          <w:i/>
          <w:szCs w:val="22"/>
        </w:rPr>
        <w:t>Varroa</w:t>
      </w:r>
      <w:proofErr w:type="spellEnd"/>
      <w:r w:rsidRPr="00953CD1">
        <w:rPr>
          <w:i/>
          <w:szCs w:val="22"/>
        </w:rPr>
        <w:t xml:space="preserve"> </w:t>
      </w:r>
      <w:proofErr w:type="spellStart"/>
      <w:r w:rsidRPr="00953CD1">
        <w:rPr>
          <w:i/>
          <w:szCs w:val="22"/>
        </w:rPr>
        <w:t>destructor</w:t>
      </w:r>
      <w:proofErr w:type="spellEnd"/>
      <w:r w:rsidRPr="00953CD1">
        <w:rPr>
          <w:szCs w:val="22"/>
        </w:rPr>
        <w:t xml:space="preserve"> je spojena s mutacemi v β-adrenergním </w:t>
      </w:r>
      <w:proofErr w:type="spellStart"/>
      <w:r w:rsidRPr="00953CD1">
        <w:rPr>
          <w:szCs w:val="22"/>
        </w:rPr>
        <w:t>oktopaminovém</w:t>
      </w:r>
      <w:proofErr w:type="spellEnd"/>
      <w:r w:rsidRPr="00953CD1">
        <w:rPr>
          <w:szCs w:val="22"/>
        </w:rPr>
        <w:t xml:space="preserve"> receptoru.</w:t>
      </w:r>
    </w:p>
    <w:p w14:paraId="1876061A" w14:textId="77777777" w:rsidR="008745AE" w:rsidRPr="00953CD1" w:rsidRDefault="008745AE" w:rsidP="00953CD1">
      <w:pPr>
        <w:jc w:val="both"/>
        <w:rPr>
          <w:szCs w:val="22"/>
        </w:rPr>
      </w:pPr>
    </w:p>
    <w:p w14:paraId="02D4E1F9" w14:textId="2905B53C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4.3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Farmakokineti</w:t>
      </w:r>
      <w:r w:rsidRPr="00953CD1">
        <w:rPr>
          <w:b/>
          <w:szCs w:val="22"/>
        </w:rPr>
        <w:t>ka</w:t>
      </w:r>
    </w:p>
    <w:p w14:paraId="39DE9663" w14:textId="77777777" w:rsidR="00275C0E" w:rsidRPr="00953CD1" w:rsidRDefault="00275C0E" w:rsidP="00953CD1">
      <w:pPr>
        <w:jc w:val="both"/>
        <w:rPr>
          <w:szCs w:val="22"/>
        </w:rPr>
      </w:pPr>
    </w:p>
    <w:p w14:paraId="3BEDCEB8" w14:textId="5B06818F" w:rsidR="008745AE" w:rsidRPr="00953CD1" w:rsidRDefault="008745AE" w:rsidP="003F32A7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Kontaktem včel s </w:t>
      </w:r>
      <w:proofErr w:type="spellStart"/>
      <w:r w:rsidRPr="00953CD1">
        <w:rPr>
          <w:szCs w:val="22"/>
        </w:rPr>
        <w:t>amitrazovým</w:t>
      </w:r>
      <w:proofErr w:type="spellEnd"/>
      <w:r w:rsidRPr="00953CD1">
        <w:rPr>
          <w:szCs w:val="22"/>
        </w:rPr>
        <w:t xml:space="preserve"> proužkem dojde k impregnaci vnější pokožky roztoče </w:t>
      </w:r>
      <w:proofErr w:type="spellStart"/>
      <w:r w:rsidRPr="00953CD1">
        <w:rPr>
          <w:i/>
          <w:szCs w:val="22"/>
        </w:rPr>
        <w:t>Varroa</w:t>
      </w:r>
      <w:proofErr w:type="spellEnd"/>
      <w:r w:rsidRPr="00953CD1">
        <w:rPr>
          <w:szCs w:val="22"/>
        </w:rPr>
        <w:t xml:space="preserve"> </w:t>
      </w:r>
      <w:r w:rsidR="00366009" w:rsidRPr="00953CD1">
        <w:rPr>
          <w:szCs w:val="22"/>
        </w:rPr>
        <w:t>a</w:t>
      </w:r>
      <w:r w:rsidR="00366009">
        <w:rPr>
          <w:szCs w:val="22"/>
        </w:rPr>
        <w:t> </w:t>
      </w:r>
      <w:r w:rsidRPr="00953CD1">
        <w:rPr>
          <w:szCs w:val="22"/>
        </w:rPr>
        <w:t xml:space="preserve">k následnému působení </w:t>
      </w:r>
      <w:proofErr w:type="spellStart"/>
      <w:r w:rsidRPr="00953CD1">
        <w:rPr>
          <w:szCs w:val="22"/>
        </w:rPr>
        <w:t>amitrazu</w:t>
      </w:r>
      <w:proofErr w:type="spellEnd"/>
      <w:r w:rsidRPr="00953CD1">
        <w:rPr>
          <w:szCs w:val="22"/>
        </w:rPr>
        <w:t xml:space="preserve"> na tohoto roztoče. </w:t>
      </w:r>
    </w:p>
    <w:p w14:paraId="7FA00290" w14:textId="77777777" w:rsidR="007409F1" w:rsidRPr="00953CD1" w:rsidRDefault="007409F1">
      <w:pPr>
        <w:ind w:left="0" w:firstLine="0"/>
        <w:jc w:val="both"/>
        <w:rPr>
          <w:szCs w:val="22"/>
        </w:rPr>
      </w:pPr>
    </w:p>
    <w:p w14:paraId="2D204AB4" w14:textId="77777777" w:rsidR="008745AE" w:rsidRPr="00953CD1" w:rsidRDefault="008745AE">
      <w:pPr>
        <w:jc w:val="both"/>
        <w:rPr>
          <w:szCs w:val="22"/>
        </w:rPr>
      </w:pPr>
      <w:r w:rsidRPr="00953CD1">
        <w:rPr>
          <w:szCs w:val="22"/>
        </w:rPr>
        <w:t xml:space="preserve">Kinetika </w:t>
      </w:r>
      <w:proofErr w:type="spellStart"/>
      <w:r w:rsidRPr="00953CD1">
        <w:rPr>
          <w:szCs w:val="22"/>
        </w:rPr>
        <w:t>amitrazu</w:t>
      </w:r>
      <w:proofErr w:type="spellEnd"/>
      <w:r w:rsidRPr="00953CD1">
        <w:rPr>
          <w:szCs w:val="22"/>
        </w:rPr>
        <w:t xml:space="preserve"> je u včel neznámá. </w:t>
      </w:r>
    </w:p>
    <w:p w14:paraId="4ADEAE69" w14:textId="5F633203" w:rsidR="008745AE" w:rsidRPr="00953CD1" w:rsidRDefault="008745AE">
      <w:pPr>
        <w:jc w:val="both"/>
        <w:rPr>
          <w:szCs w:val="22"/>
        </w:rPr>
      </w:pPr>
    </w:p>
    <w:p w14:paraId="5BD5D5DF" w14:textId="77777777" w:rsidR="008745AE" w:rsidRPr="00953CD1" w:rsidRDefault="008745AE">
      <w:pPr>
        <w:jc w:val="both"/>
        <w:rPr>
          <w:szCs w:val="22"/>
        </w:rPr>
      </w:pPr>
    </w:p>
    <w:p w14:paraId="357AC326" w14:textId="23A51EB9" w:rsidR="008745AE" w:rsidRPr="00953CD1" w:rsidRDefault="00275C0E" w:rsidP="00953CD1">
      <w:pPr>
        <w:keepNext/>
        <w:jc w:val="both"/>
        <w:rPr>
          <w:szCs w:val="22"/>
        </w:rPr>
      </w:pPr>
      <w:r w:rsidRPr="00953CD1">
        <w:rPr>
          <w:b/>
          <w:szCs w:val="22"/>
        </w:rPr>
        <w:lastRenderedPageBreak/>
        <w:t>5</w:t>
      </w:r>
      <w:r w:rsidR="008745AE" w:rsidRPr="00953CD1">
        <w:rPr>
          <w:b/>
          <w:szCs w:val="22"/>
        </w:rPr>
        <w:t>.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FARMACEUTICKÉ ÚDAJE</w:t>
      </w:r>
    </w:p>
    <w:p w14:paraId="419D5B4D" w14:textId="77777777" w:rsidR="008745AE" w:rsidRPr="00953CD1" w:rsidRDefault="008745AE" w:rsidP="00953CD1">
      <w:pPr>
        <w:keepNext/>
        <w:jc w:val="both"/>
        <w:rPr>
          <w:szCs w:val="22"/>
        </w:rPr>
      </w:pPr>
    </w:p>
    <w:p w14:paraId="1B4A631C" w14:textId="3BE0DCB5" w:rsidR="008745AE" w:rsidRPr="00953CD1" w:rsidRDefault="00275C0E" w:rsidP="00953CD1">
      <w:pPr>
        <w:keepNext/>
        <w:jc w:val="both"/>
        <w:rPr>
          <w:b/>
          <w:szCs w:val="22"/>
        </w:rPr>
      </w:pPr>
      <w:r w:rsidRPr="00953CD1">
        <w:rPr>
          <w:b/>
          <w:szCs w:val="22"/>
        </w:rPr>
        <w:t>5.1</w:t>
      </w:r>
      <w:r w:rsidR="008745AE" w:rsidRPr="00953CD1">
        <w:rPr>
          <w:b/>
          <w:szCs w:val="22"/>
        </w:rPr>
        <w:tab/>
        <w:t>Hlavní inkompatibility</w:t>
      </w:r>
    </w:p>
    <w:p w14:paraId="3D610CF6" w14:textId="77777777" w:rsidR="00275C0E" w:rsidRPr="00953CD1" w:rsidRDefault="00275C0E" w:rsidP="00953CD1">
      <w:pPr>
        <w:keepNext/>
        <w:jc w:val="both"/>
        <w:rPr>
          <w:b/>
          <w:szCs w:val="22"/>
        </w:rPr>
      </w:pPr>
    </w:p>
    <w:p w14:paraId="0FC8E232" w14:textId="3C7FDE1A" w:rsidR="008745AE" w:rsidRPr="00953CD1" w:rsidRDefault="007A6FD3" w:rsidP="00953CD1">
      <w:pPr>
        <w:jc w:val="both"/>
        <w:rPr>
          <w:szCs w:val="22"/>
        </w:rPr>
      </w:pPr>
      <w:r w:rsidRPr="00953CD1">
        <w:rPr>
          <w:szCs w:val="22"/>
        </w:rPr>
        <w:t>Neuplatňuje se.</w:t>
      </w:r>
    </w:p>
    <w:p w14:paraId="289A5468" w14:textId="77777777" w:rsidR="008745AE" w:rsidRPr="00953CD1" w:rsidRDefault="008745AE" w:rsidP="00953CD1">
      <w:pPr>
        <w:jc w:val="both"/>
        <w:rPr>
          <w:szCs w:val="22"/>
        </w:rPr>
      </w:pPr>
    </w:p>
    <w:p w14:paraId="43A4F51E" w14:textId="107856D4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5.2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Doba použitelnosti</w:t>
      </w:r>
    </w:p>
    <w:p w14:paraId="01C4E6BD" w14:textId="77777777" w:rsidR="00275C0E" w:rsidRPr="00953CD1" w:rsidRDefault="00275C0E" w:rsidP="00953CD1">
      <w:pPr>
        <w:jc w:val="both"/>
        <w:rPr>
          <w:szCs w:val="22"/>
        </w:rPr>
      </w:pPr>
    </w:p>
    <w:p w14:paraId="2A5C69D9" w14:textId="77777777" w:rsidR="008745AE" w:rsidRPr="00953CD1" w:rsidRDefault="008745AE" w:rsidP="00953CD1">
      <w:pPr>
        <w:ind w:right="-318"/>
        <w:jc w:val="both"/>
        <w:rPr>
          <w:szCs w:val="22"/>
        </w:rPr>
      </w:pPr>
      <w:r w:rsidRPr="00953CD1">
        <w:rPr>
          <w:szCs w:val="22"/>
        </w:rPr>
        <w:t>Doba použitelnosti veterinárního léčivého přípravku v neporušeném obalu: 1</w:t>
      </w:r>
      <w:r w:rsidR="004D4F62" w:rsidRPr="00953CD1">
        <w:rPr>
          <w:szCs w:val="22"/>
        </w:rPr>
        <w:t>8</w:t>
      </w:r>
      <w:r w:rsidRPr="00953CD1">
        <w:rPr>
          <w:szCs w:val="22"/>
        </w:rPr>
        <w:t xml:space="preserve"> </w:t>
      </w:r>
      <w:r w:rsidR="004D4F62" w:rsidRPr="00953CD1">
        <w:rPr>
          <w:szCs w:val="22"/>
        </w:rPr>
        <w:t>měsíců</w:t>
      </w:r>
      <w:r w:rsidRPr="00953CD1">
        <w:rPr>
          <w:szCs w:val="22"/>
        </w:rPr>
        <w:t>.</w:t>
      </w:r>
    </w:p>
    <w:p w14:paraId="36557D87" w14:textId="77777777" w:rsidR="008745AE" w:rsidRPr="00953CD1" w:rsidRDefault="008745AE" w:rsidP="00953CD1">
      <w:pPr>
        <w:ind w:right="-318"/>
        <w:jc w:val="both"/>
        <w:rPr>
          <w:szCs w:val="22"/>
        </w:rPr>
      </w:pPr>
      <w:r w:rsidRPr="00953CD1">
        <w:rPr>
          <w:szCs w:val="22"/>
        </w:rPr>
        <w:t>Doba použitelnosti po prvním otevření vnitřního obalu: spotřebujte ihned.</w:t>
      </w:r>
    </w:p>
    <w:p w14:paraId="08BD79C4" w14:textId="77777777" w:rsidR="008745AE" w:rsidRPr="00953CD1" w:rsidRDefault="008745AE" w:rsidP="00953CD1">
      <w:pPr>
        <w:ind w:right="-318"/>
        <w:jc w:val="both"/>
        <w:rPr>
          <w:szCs w:val="22"/>
        </w:rPr>
      </w:pPr>
    </w:p>
    <w:p w14:paraId="67F4FFE2" w14:textId="0284234C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5.3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Zvláštní opatření pro uchovávání</w:t>
      </w:r>
    </w:p>
    <w:p w14:paraId="3B09BFBE" w14:textId="77777777" w:rsidR="00275C0E" w:rsidRPr="00953CD1" w:rsidRDefault="00275C0E" w:rsidP="00953CD1">
      <w:pPr>
        <w:jc w:val="both"/>
        <w:rPr>
          <w:szCs w:val="22"/>
        </w:rPr>
      </w:pPr>
    </w:p>
    <w:p w14:paraId="3D097D55" w14:textId="77777777" w:rsidR="008745AE" w:rsidRPr="00953CD1" w:rsidRDefault="008745AE" w:rsidP="00953CD1">
      <w:pPr>
        <w:jc w:val="both"/>
        <w:rPr>
          <w:i/>
          <w:szCs w:val="22"/>
        </w:rPr>
      </w:pPr>
      <w:r w:rsidRPr="00953CD1">
        <w:rPr>
          <w:noProof/>
          <w:szCs w:val="22"/>
        </w:rPr>
        <w:t>Uchovávejte při teplotě do 25 ºC.</w:t>
      </w:r>
    </w:p>
    <w:p w14:paraId="301A05DD" w14:textId="77777777" w:rsidR="008745AE" w:rsidRPr="00953CD1" w:rsidRDefault="008745AE" w:rsidP="00953CD1">
      <w:pPr>
        <w:ind w:right="-318"/>
        <w:jc w:val="both"/>
        <w:rPr>
          <w:szCs w:val="22"/>
        </w:rPr>
      </w:pPr>
    </w:p>
    <w:p w14:paraId="715FBCE8" w14:textId="224AC6E5" w:rsidR="008745AE" w:rsidRPr="00953CD1" w:rsidRDefault="00275C0E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5.4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Druh a složení vnitřního obalu</w:t>
      </w:r>
    </w:p>
    <w:p w14:paraId="7CC913A7" w14:textId="77777777" w:rsidR="00275C0E" w:rsidRPr="00953CD1" w:rsidRDefault="00275C0E" w:rsidP="00953CD1">
      <w:pPr>
        <w:jc w:val="both"/>
        <w:rPr>
          <w:szCs w:val="22"/>
        </w:rPr>
      </w:pPr>
    </w:p>
    <w:p w14:paraId="00DF1762" w14:textId="52B8FBA5" w:rsidR="008745AE" w:rsidRPr="00953CD1" w:rsidRDefault="008745AE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Několikavrstvý sáček se skládá ze 4 vrstev fólie: (vnější vrstva) PET/ LDPE/ hliníková fólie/ potah </w:t>
      </w:r>
      <w:r w:rsidR="00117B3D" w:rsidRPr="00953CD1">
        <w:rPr>
          <w:szCs w:val="22"/>
        </w:rPr>
        <w:t>z</w:t>
      </w:r>
      <w:r w:rsidR="00117B3D">
        <w:rPr>
          <w:szCs w:val="22"/>
        </w:rPr>
        <w:t> </w:t>
      </w:r>
      <w:r w:rsidRPr="00953CD1">
        <w:rPr>
          <w:szCs w:val="22"/>
        </w:rPr>
        <w:t xml:space="preserve">termoplastické pryskyřice (vnitřní vrstva), uzavřen </w:t>
      </w:r>
      <w:r w:rsidR="00CD71C0">
        <w:rPr>
          <w:szCs w:val="22"/>
        </w:rPr>
        <w:t>zatavením</w:t>
      </w:r>
      <w:r w:rsidRPr="00953CD1">
        <w:rPr>
          <w:szCs w:val="22"/>
        </w:rPr>
        <w:t>.</w:t>
      </w:r>
    </w:p>
    <w:p w14:paraId="0990AAE6" w14:textId="77777777" w:rsidR="008745AE" w:rsidRPr="00953CD1" w:rsidRDefault="008745AE" w:rsidP="00953CD1">
      <w:pPr>
        <w:ind w:right="-318"/>
        <w:jc w:val="both"/>
        <w:rPr>
          <w:szCs w:val="22"/>
        </w:rPr>
      </w:pPr>
    </w:p>
    <w:p w14:paraId="7BBA4859" w14:textId="1D9AD6DD" w:rsidR="00366009" w:rsidRDefault="008745AE" w:rsidP="00366009">
      <w:pPr>
        <w:ind w:left="0" w:right="-318" w:firstLine="0"/>
        <w:jc w:val="both"/>
        <w:rPr>
          <w:color w:val="222222"/>
          <w:szCs w:val="22"/>
        </w:rPr>
      </w:pPr>
      <w:r w:rsidRPr="00953CD1">
        <w:rPr>
          <w:color w:val="222222"/>
          <w:szCs w:val="22"/>
        </w:rPr>
        <w:t>Velikosti balení:</w:t>
      </w:r>
    </w:p>
    <w:p w14:paraId="6E422638" w14:textId="5831A1AB" w:rsidR="00366009" w:rsidRDefault="008745AE" w:rsidP="00366009">
      <w:pPr>
        <w:ind w:left="0" w:right="-318" w:firstLine="0"/>
        <w:jc w:val="both"/>
        <w:rPr>
          <w:color w:val="222222"/>
          <w:szCs w:val="22"/>
        </w:rPr>
      </w:pPr>
      <w:r w:rsidRPr="00953CD1">
        <w:rPr>
          <w:color w:val="222222"/>
          <w:szCs w:val="22"/>
        </w:rPr>
        <w:t xml:space="preserve">Sáček obsahující 10 proužků </w:t>
      </w:r>
      <w:r w:rsidRPr="00953CD1">
        <w:rPr>
          <w:szCs w:val="22"/>
        </w:rPr>
        <w:t xml:space="preserve">s rozměry </w:t>
      </w:r>
      <w:r w:rsidRPr="00953CD1">
        <w:rPr>
          <w:color w:val="222222"/>
          <w:szCs w:val="22"/>
        </w:rPr>
        <w:t>300 mm x 40 mm</w:t>
      </w:r>
    </w:p>
    <w:p w14:paraId="0DF8F80D" w14:textId="5932004B" w:rsidR="008745AE" w:rsidRPr="00953CD1" w:rsidRDefault="008745AE" w:rsidP="00953CD1">
      <w:pPr>
        <w:ind w:left="0" w:right="-318" w:firstLine="0"/>
        <w:jc w:val="both"/>
        <w:rPr>
          <w:color w:val="222222"/>
          <w:szCs w:val="22"/>
        </w:rPr>
      </w:pPr>
      <w:r w:rsidRPr="00953CD1">
        <w:rPr>
          <w:color w:val="222222"/>
          <w:szCs w:val="22"/>
        </w:rPr>
        <w:t xml:space="preserve">Sáček obsahující 10 proužků </w:t>
      </w:r>
      <w:r w:rsidRPr="00953CD1">
        <w:rPr>
          <w:szCs w:val="22"/>
        </w:rPr>
        <w:t xml:space="preserve">s rozměry </w:t>
      </w:r>
      <w:r w:rsidRPr="00953CD1">
        <w:rPr>
          <w:color w:val="222222"/>
          <w:szCs w:val="22"/>
        </w:rPr>
        <w:t>250 mm x 48 mm</w:t>
      </w:r>
    </w:p>
    <w:p w14:paraId="00ED6466" w14:textId="0313FE9B" w:rsidR="00366009" w:rsidRDefault="00366009" w:rsidP="00366009">
      <w:pPr>
        <w:ind w:left="0" w:right="-318" w:firstLine="0"/>
        <w:jc w:val="both"/>
        <w:rPr>
          <w:color w:val="222222"/>
          <w:szCs w:val="22"/>
        </w:rPr>
      </w:pPr>
    </w:p>
    <w:p w14:paraId="2350B612" w14:textId="405B12CF" w:rsidR="008745AE" w:rsidRPr="00953CD1" w:rsidRDefault="008745AE" w:rsidP="00953CD1">
      <w:pPr>
        <w:ind w:left="0" w:right="-318" w:firstLine="0"/>
        <w:jc w:val="both"/>
        <w:rPr>
          <w:szCs w:val="22"/>
        </w:rPr>
      </w:pPr>
      <w:r w:rsidRPr="00953CD1">
        <w:rPr>
          <w:color w:val="222222"/>
          <w:szCs w:val="22"/>
        </w:rPr>
        <w:t>Na trhu nemusí být všechny velikosti balení.</w:t>
      </w:r>
    </w:p>
    <w:p w14:paraId="6A659A3B" w14:textId="77777777" w:rsidR="008745AE" w:rsidRPr="00953CD1" w:rsidRDefault="008745AE" w:rsidP="00953CD1">
      <w:pPr>
        <w:ind w:right="-318"/>
        <w:jc w:val="both"/>
        <w:rPr>
          <w:szCs w:val="22"/>
        </w:rPr>
      </w:pPr>
    </w:p>
    <w:p w14:paraId="1D89CCA3" w14:textId="5073E55A" w:rsidR="008745AE" w:rsidRPr="00953CD1" w:rsidRDefault="00275C0E" w:rsidP="00953CD1">
      <w:pPr>
        <w:keepNext/>
        <w:jc w:val="both"/>
        <w:rPr>
          <w:b/>
          <w:szCs w:val="22"/>
        </w:rPr>
      </w:pPr>
      <w:r w:rsidRPr="00953CD1">
        <w:rPr>
          <w:b/>
          <w:szCs w:val="22"/>
        </w:rPr>
        <w:t>5.5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Zvláštní opatření pro</w:t>
      </w:r>
      <w:r w:rsidRPr="00953CD1">
        <w:rPr>
          <w:b/>
          <w:szCs w:val="22"/>
        </w:rPr>
        <w:t xml:space="preserve"> likvidaci</w:t>
      </w:r>
      <w:r w:rsidR="008745AE" w:rsidRPr="00953CD1">
        <w:rPr>
          <w:b/>
          <w:szCs w:val="22"/>
        </w:rPr>
        <w:t xml:space="preserve"> nepoužit</w:t>
      </w:r>
      <w:r w:rsidR="00CE6AC5" w:rsidRPr="00953CD1">
        <w:rPr>
          <w:b/>
          <w:szCs w:val="22"/>
        </w:rPr>
        <w:t>ých</w:t>
      </w:r>
      <w:r w:rsidR="008745AE" w:rsidRPr="00953CD1">
        <w:rPr>
          <w:b/>
          <w:szCs w:val="22"/>
        </w:rPr>
        <w:t xml:space="preserve"> </w:t>
      </w:r>
      <w:r w:rsidR="00CE6AC5" w:rsidRPr="00953CD1">
        <w:rPr>
          <w:b/>
          <w:szCs w:val="22"/>
        </w:rPr>
        <w:t xml:space="preserve">veterinárních </w:t>
      </w:r>
      <w:r w:rsidR="008745AE" w:rsidRPr="00953CD1">
        <w:rPr>
          <w:b/>
          <w:szCs w:val="22"/>
        </w:rPr>
        <w:t>léčiv</w:t>
      </w:r>
      <w:r w:rsidR="00CE6AC5" w:rsidRPr="00953CD1">
        <w:rPr>
          <w:b/>
          <w:szCs w:val="22"/>
        </w:rPr>
        <w:t>ých</w:t>
      </w:r>
      <w:r w:rsidR="00CE6AC5" w:rsidRPr="00366009">
        <w:rPr>
          <w:szCs w:val="22"/>
        </w:rPr>
        <w:t xml:space="preserve"> </w:t>
      </w:r>
      <w:r w:rsidR="008745AE" w:rsidRPr="00953CD1">
        <w:rPr>
          <w:b/>
          <w:szCs w:val="22"/>
        </w:rPr>
        <w:t>přípravku nebo odpad</w:t>
      </w:r>
      <w:r w:rsidR="00CE6AC5" w:rsidRPr="00953CD1">
        <w:rPr>
          <w:b/>
          <w:szCs w:val="22"/>
        </w:rPr>
        <w:t>ů</w:t>
      </w:r>
      <w:r w:rsidR="008745AE" w:rsidRPr="00953CD1">
        <w:rPr>
          <w:b/>
          <w:szCs w:val="22"/>
        </w:rPr>
        <w:t xml:space="preserve">, </w:t>
      </w:r>
      <w:r w:rsidR="00CE6AC5" w:rsidRPr="00953CD1">
        <w:rPr>
          <w:b/>
          <w:szCs w:val="22"/>
        </w:rPr>
        <w:t xml:space="preserve">které </w:t>
      </w:r>
      <w:r w:rsidR="008745AE" w:rsidRPr="00953CD1">
        <w:rPr>
          <w:b/>
          <w:szCs w:val="22"/>
        </w:rPr>
        <w:t>pochází z t</w:t>
      </w:r>
      <w:r w:rsidR="00CE6AC5" w:rsidRPr="00953CD1">
        <w:rPr>
          <w:b/>
          <w:szCs w:val="22"/>
        </w:rPr>
        <w:t>ěchto</w:t>
      </w:r>
      <w:r w:rsidR="008745AE" w:rsidRPr="00953CD1">
        <w:rPr>
          <w:b/>
          <w:szCs w:val="22"/>
        </w:rPr>
        <w:t xml:space="preserve"> přípravk</w:t>
      </w:r>
      <w:r w:rsidR="00CE6AC5" w:rsidRPr="00953CD1">
        <w:rPr>
          <w:b/>
          <w:szCs w:val="22"/>
        </w:rPr>
        <w:t>ů</w:t>
      </w:r>
    </w:p>
    <w:p w14:paraId="438C867F" w14:textId="77777777" w:rsidR="00275C0E" w:rsidRPr="00953CD1" w:rsidRDefault="00275C0E" w:rsidP="00953CD1">
      <w:pPr>
        <w:keepNext/>
        <w:jc w:val="both"/>
        <w:rPr>
          <w:szCs w:val="22"/>
        </w:rPr>
      </w:pPr>
    </w:p>
    <w:p w14:paraId="6BA8108D" w14:textId="24166D12" w:rsidR="007A6FD3" w:rsidRPr="00953CD1" w:rsidRDefault="007A6FD3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>Léčivé přípravky se nesmí likvidovat prostřednictvím odpadní vody či domovního odpadu.</w:t>
      </w:r>
    </w:p>
    <w:p w14:paraId="298FD973" w14:textId="77777777" w:rsidR="007A6FD3" w:rsidRPr="00953CD1" w:rsidRDefault="007A6FD3" w:rsidP="00953CD1">
      <w:pPr>
        <w:ind w:left="0" w:firstLine="0"/>
        <w:jc w:val="both"/>
        <w:rPr>
          <w:szCs w:val="22"/>
        </w:rPr>
      </w:pPr>
    </w:p>
    <w:p w14:paraId="0E95DDBB" w14:textId="72A37BC9" w:rsidR="007A6FD3" w:rsidRPr="00953CD1" w:rsidRDefault="007A6FD3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Tento veterinární léčivý přípravek nesmí kontaminovat vodní toky, protože </w:t>
      </w:r>
      <w:proofErr w:type="spellStart"/>
      <w:r w:rsidRPr="00953CD1">
        <w:rPr>
          <w:szCs w:val="22"/>
        </w:rPr>
        <w:t>amitraz</w:t>
      </w:r>
      <w:proofErr w:type="spellEnd"/>
      <w:r w:rsidRPr="00953CD1">
        <w:rPr>
          <w:szCs w:val="22"/>
        </w:rPr>
        <w:t xml:space="preserve"> může</w:t>
      </w:r>
      <w:r w:rsidR="00366009">
        <w:rPr>
          <w:szCs w:val="22"/>
        </w:rPr>
        <w:t xml:space="preserve"> </w:t>
      </w:r>
      <w:r w:rsidRPr="00953CD1">
        <w:rPr>
          <w:szCs w:val="22"/>
        </w:rPr>
        <w:t>být nebezpečný pro ryby a další vodní organismy.</w:t>
      </w:r>
    </w:p>
    <w:p w14:paraId="26681751" w14:textId="77777777" w:rsidR="007A6FD3" w:rsidRPr="00953CD1" w:rsidRDefault="007A6FD3" w:rsidP="00953CD1">
      <w:pPr>
        <w:ind w:left="0" w:firstLine="0"/>
        <w:jc w:val="both"/>
        <w:rPr>
          <w:szCs w:val="22"/>
        </w:rPr>
      </w:pPr>
    </w:p>
    <w:p w14:paraId="4518C292" w14:textId="33FA93F4" w:rsidR="008745AE" w:rsidRPr="00953CD1" w:rsidRDefault="007A6FD3" w:rsidP="00953CD1">
      <w:pPr>
        <w:ind w:left="0" w:firstLine="0"/>
        <w:jc w:val="both"/>
        <w:rPr>
          <w:szCs w:val="22"/>
        </w:rPr>
      </w:pPr>
      <w:r w:rsidRPr="00953CD1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1ED261E" w14:textId="4593D29C" w:rsidR="008745AE" w:rsidRPr="00953CD1" w:rsidRDefault="008745AE" w:rsidP="00953CD1">
      <w:pPr>
        <w:ind w:right="-318"/>
        <w:jc w:val="both"/>
        <w:rPr>
          <w:szCs w:val="22"/>
        </w:rPr>
      </w:pPr>
    </w:p>
    <w:p w14:paraId="5303814A" w14:textId="77777777" w:rsidR="007A6FD3" w:rsidRPr="00953CD1" w:rsidRDefault="007A6FD3" w:rsidP="00953CD1">
      <w:pPr>
        <w:ind w:right="-318"/>
        <w:jc w:val="both"/>
        <w:rPr>
          <w:szCs w:val="22"/>
        </w:rPr>
      </w:pPr>
    </w:p>
    <w:p w14:paraId="61DC26E3" w14:textId="6E20545F" w:rsidR="008745AE" w:rsidRPr="00953CD1" w:rsidRDefault="00CE6AC5" w:rsidP="00953CD1">
      <w:pPr>
        <w:jc w:val="both"/>
        <w:rPr>
          <w:b/>
          <w:szCs w:val="22"/>
        </w:rPr>
      </w:pPr>
      <w:r w:rsidRPr="00953CD1">
        <w:rPr>
          <w:b/>
          <w:szCs w:val="22"/>
        </w:rPr>
        <w:t>6</w:t>
      </w:r>
      <w:r w:rsidR="008745AE" w:rsidRPr="00953CD1">
        <w:rPr>
          <w:b/>
          <w:szCs w:val="22"/>
        </w:rPr>
        <w:t>.</w:t>
      </w:r>
      <w:r w:rsidR="008745AE" w:rsidRPr="00366009">
        <w:rPr>
          <w:szCs w:val="22"/>
        </w:rPr>
        <w:tab/>
      </w:r>
      <w:r w:rsidRPr="00953CD1">
        <w:rPr>
          <w:b/>
          <w:szCs w:val="22"/>
        </w:rPr>
        <w:t>JMÉNO DRŽITELE</w:t>
      </w:r>
      <w:r w:rsidRPr="00366009">
        <w:rPr>
          <w:szCs w:val="22"/>
        </w:rPr>
        <w:t xml:space="preserve"> </w:t>
      </w:r>
      <w:bookmarkStart w:id="17" w:name="_GoBack"/>
      <w:bookmarkEnd w:id="17"/>
      <w:r w:rsidR="008745AE" w:rsidRPr="00953CD1">
        <w:rPr>
          <w:b/>
          <w:szCs w:val="22"/>
        </w:rPr>
        <w:t>ROZHODNUTÍ O REGISTRACI</w:t>
      </w:r>
    </w:p>
    <w:p w14:paraId="1173237D" w14:textId="77777777" w:rsidR="00CE6AC5" w:rsidRPr="00953CD1" w:rsidRDefault="00CE6AC5" w:rsidP="00953CD1">
      <w:pPr>
        <w:jc w:val="both"/>
        <w:rPr>
          <w:b/>
          <w:szCs w:val="22"/>
        </w:rPr>
      </w:pPr>
    </w:p>
    <w:p w14:paraId="55CCB213" w14:textId="77777777" w:rsidR="008745AE" w:rsidRPr="00953CD1" w:rsidRDefault="008745AE" w:rsidP="00953CD1">
      <w:pPr>
        <w:ind w:right="-318"/>
        <w:jc w:val="both"/>
        <w:rPr>
          <w:szCs w:val="22"/>
        </w:rPr>
      </w:pPr>
      <w:r w:rsidRPr="00953CD1">
        <w:rPr>
          <w:szCs w:val="22"/>
        </w:rPr>
        <w:t>LABORATORIOS CALIER, S.A.</w:t>
      </w:r>
    </w:p>
    <w:p w14:paraId="04E123CB" w14:textId="2E89AE4C" w:rsidR="008745AE" w:rsidRPr="00953CD1" w:rsidRDefault="008745AE" w:rsidP="00953CD1">
      <w:pPr>
        <w:jc w:val="both"/>
        <w:rPr>
          <w:szCs w:val="22"/>
        </w:rPr>
      </w:pPr>
    </w:p>
    <w:p w14:paraId="72F05793" w14:textId="77777777" w:rsidR="00CE6AC5" w:rsidRPr="00953CD1" w:rsidRDefault="00CE6AC5" w:rsidP="00953CD1">
      <w:pPr>
        <w:jc w:val="both"/>
        <w:rPr>
          <w:szCs w:val="22"/>
        </w:rPr>
      </w:pPr>
    </w:p>
    <w:p w14:paraId="4C26E103" w14:textId="59C38FE2" w:rsidR="008745AE" w:rsidRPr="00953CD1" w:rsidRDefault="00CE6AC5" w:rsidP="00953CD1">
      <w:pPr>
        <w:jc w:val="both"/>
        <w:rPr>
          <w:szCs w:val="22"/>
        </w:rPr>
      </w:pPr>
      <w:r w:rsidRPr="00953CD1">
        <w:rPr>
          <w:b/>
          <w:szCs w:val="22"/>
        </w:rPr>
        <w:t>7</w:t>
      </w:r>
      <w:r w:rsidR="008745AE" w:rsidRPr="00953CD1">
        <w:rPr>
          <w:b/>
          <w:szCs w:val="22"/>
        </w:rPr>
        <w:t>.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>REGISTRAČNÍ ČÍSLO(A)</w:t>
      </w:r>
    </w:p>
    <w:p w14:paraId="6C1CD337" w14:textId="77777777" w:rsidR="00CE6AC5" w:rsidRPr="00953CD1" w:rsidRDefault="00CE6AC5" w:rsidP="00953CD1">
      <w:pPr>
        <w:jc w:val="both"/>
        <w:rPr>
          <w:szCs w:val="22"/>
        </w:rPr>
      </w:pPr>
    </w:p>
    <w:p w14:paraId="0A9307C2" w14:textId="55E277DA" w:rsidR="008745AE" w:rsidRPr="00953CD1" w:rsidRDefault="008745AE" w:rsidP="00953CD1">
      <w:pPr>
        <w:jc w:val="both"/>
        <w:rPr>
          <w:szCs w:val="22"/>
        </w:rPr>
      </w:pPr>
      <w:r w:rsidRPr="00953CD1">
        <w:rPr>
          <w:szCs w:val="22"/>
        </w:rPr>
        <w:t>96/034/</w:t>
      </w:r>
      <w:proofErr w:type="gramStart"/>
      <w:r w:rsidRPr="00953CD1">
        <w:rPr>
          <w:szCs w:val="22"/>
        </w:rPr>
        <w:t>16-C</w:t>
      </w:r>
      <w:proofErr w:type="gramEnd"/>
    </w:p>
    <w:p w14:paraId="459D64E2" w14:textId="19437090" w:rsidR="008745AE" w:rsidRPr="00953CD1" w:rsidRDefault="008745AE" w:rsidP="00953CD1">
      <w:pPr>
        <w:jc w:val="both"/>
        <w:rPr>
          <w:szCs w:val="22"/>
        </w:rPr>
      </w:pPr>
    </w:p>
    <w:p w14:paraId="4B4212B0" w14:textId="77777777" w:rsidR="00CE6AC5" w:rsidRPr="00953CD1" w:rsidRDefault="00CE6AC5" w:rsidP="00953CD1">
      <w:pPr>
        <w:jc w:val="both"/>
        <w:rPr>
          <w:szCs w:val="22"/>
        </w:rPr>
      </w:pPr>
    </w:p>
    <w:p w14:paraId="42340FE9" w14:textId="79F288DF" w:rsidR="008745AE" w:rsidRPr="00953CD1" w:rsidRDefault="00CE6AC5" w:rsidP="00953CD1">
      <w:pPr>
        <w:jc w:val="both"/>
        <w:rPr>
          <w:szCs w:val="22"/>
        </w:rPr>
      </w:pPr>
      <w:r w:rsidRPr="00953CD1">
        <w:rPr>
          <w:b/>
          <w:szCs w:val="22"/>
        </w:rPr>
        <w:t>8</w:t>
      </w:r>
      <w:r w:rsidR="008745AE" w:rsidRPr="00953CD1">
        <w:rPr>
          <w:b/>
          <w:szCs w:val="22"/>
        </w:rPr>
        <w:t>.</w:t>
      </w:r>
      <w:r w:rsidR="008745AE" w:rsidRPr="00366009">
        <w:rPr>
          <w:szCs w:val="22"/>
        </w:rPr>
        <w:tab/>
      </w:r>
      <w:r w:rsidR="008745AE" w:rsidRPr="00953CD1">
        <w:rPr>
          <w:b/>
          <w:szCs w:val="22"/>
        </w:rPr>
        <w:t xml:space="preserve">DATUM </w:t>
      </w:r>
      <w:r w:rsidRPr="00953CD1">
        <w:rPr>
          <w:b/>
          <w:szCs w:val="22"/>
        </w:rPr>
        <w:t xml:space="preserve">PRVNÍ </w:t>
      </w:r>
      <w:r w:rsidR="008745AE" w:rsidRPr="00953CD1">
        <w:rPr>
          <w:b/>
          <w:szCs w:val="22"/>
        </w:rPr>
        <w:t>REGISTRACE</w:t>
      </w:r>
    </w:p>
    <w:p w14:paraId="734CE31F" w14:textId="77777777" w:rsidR="00CE6AC5" w:rsidRPr="00953CD1" w:rsidRDefault="00CE6AC5" w:rsidP="00953CD1">
      <w:pPr>
        <w:jc w:val="both"/>
        <w:rPr>
          <w:szCs w:val="22"/>
        </w:rPr>
      </w:pPr>
    </w:p>
    <w:p w14:paraId="6253475E" w14:textId="29332F73" w:rsidR="008745AE" w:rsidRPr="00953CD1" w:rsidRDefault="00826E59" w:rsidP="00953CD1">
      <w:pPr>
        <w:jc w:val="both"/>
        <w:rPr>
          <w:szCs w:val="22"/>
        </w:rPr>
      </w:pPr>
      <w:r w:rsidRPr="00953CD1">
        <w:rPr>
          <w:szCs w:val="22"/>
        </w:rPr>
        <w:t>Datum první registrace:</w:t>
      </w:r>
      <w:r w:rsidR="008745AE" w:rsidRPr="00953CD1">
        <w:rPr>
          <w:szCs w:val="22"/>
        </w:rPr>
        <w:t>11</w:t>
      </w:r>
      <w:r w:rsidRPr="00953CD1">
        <w:rPr>
          <w:szCs w:val="22"/>
        </w:rPr>
        <w:t>/</w:t>
      </w:r>
      <w:r w:rsidR="007A6FD3" w:rsidRPr="00953CD1">
        <w:rPr>
          <w:szCs w:val="22"/>
        </w:rPr>
        <w:t>0</w:t>
      </w:r>
      <w:r w:rsidR="008745AE" w:rsidRPr="00953CD1">
        <w:rPr>
          <w:szCs w:val="22"/>
        </w:rPr>
        <w:t>5</w:t>
      </w:r>
      <w:r w:rsidRPr="00953CD1">
        <w:rPr>
          <w:szCs w:val="22"/>
        </w:rPr>
        <w:t>/</w:t>
      </w:r>
      <w:r w:rsidR="008745AE" w:rsidRPr="00953CD1">
        <w:rPr>
          <w:szCs w:val="22"/>
        </w:rPr>
        <w:t>2016</w:t>
      </w:r>
    </w:p>
    <w:p w14:paraId="2191CF3D" w14:textId="324FFC47" w:rsidR="00CE6AC5" w:rsidRPr="00953CD1" w:rsidRDefault="00CE6AC5" w:rsidP="00953CD1">
      <w:pPr>
        <w:jc w:val="both"/>
        <w:rPr>
          <w:szCs w:val="22"/>
        </w:rPr>
      </w:pPr>
    </w:p>
    <w:p w14:paraId="418E086F" w14:textId="77777777" w:rsidR="00CE6AC5" w:rsidRPr="00953CD1" w:rsidRDefault="00CE6AC5" w:rsidP="00953CD1">
      <w:pPr>
        <w:jc w:val="both"/>
        <w:rPr>
          <w:szCs w:val="22"/>
        </w:rPr>
      </w:pPr>
    </w:p>
    <w:p w14:paraId="79B7FE7C" w14:textId="126BEB40" w:rsidR="00CE6AC5" w:rsidRPr="00953CD1" w:rsidRDefault="00CE6AC5" w:rsidP="00953CD1">
      <w:pPr>
        <w:jc w:val="both"/>
        <w:rPr>
          <w:b/>
          <w:bCs/>
          <w:szCs w:val="22"/>
        </w:rPr>
      </w:pPr>
      <w:r w:rsidRPr="00953CD1">
        <w:rPr>
          <w:b/>
          <w:bCs/>
          <w:szCs w:val="22"/>
        </w:rPr>
        <w:t>9.</w:t>
      </w:r>
      <w:r w:rsidRPr="00953CD1">
        <w:rPr>
          <w:b/>
          <w:bCs/>
          <w:szCs w:val="22"/>
        </w:rPr>
        <w:tab/>
        <w:t>DATUM POSLEDNÍ AKTUALIZACE SOUHRNU ÚDAJŮ O PŘÍPRAVKU</w:t>
      </w:r>
    </w:p>
    <w:p w14:paraId="2FE5C64E" w14:textId="4A97827F" w:rsidR="008745AE" w:rsidRPr="00953CD1" w:rsidRDefault="008745AE" w:rsidP="00953CD1">
      <w:pPr>
        <w:jc w:val="both"/>
        <w:rPr>
          <w:szCs w:val="22"/>
        </w:rPr>
      </w:pPr>
    </w:p>
    <w:p w14:paraId="7EC2B9BA" w14:textId="2C416C73" w:rsidR="00CE6AC5" w:rsidRPr="00366009" w:rsidRDefault="00125F17" w:rsidP="00953CD1">
      <w:pPr>
        <w:jc w:val="both"/>
        <w:rPr>
          <w:szCs w:val="22"/>
        </w:rPr>
      </w:pPr>
      <w:proofErr w:type="gramStart"/>
      <w:r>
        <w:rPr>
          <w:szCs w:val="22"/>
        </w:rPr>
        <w:t>Červen</w:t>
      </w:r>
      <w:proofErr w:type="gramEnd"/>
      <w:r>
        <w:rPr>
          <w:szCs w:val="22"/>
        </w:rPr>
        <w:t xml:space="preserve"> </w:t>
      </w:r>
      <w:r w:rsidR="0017303D">
        <w:rPr>
          <w:szCs w:val="22"/>
        </w:rPr>
        <w:t>2023</w:t>
      </w:r>
    </w:p>
    <w:p w14:paraId="31762F9C" w14:textId="77777777" w:rsidR="00CE6AC5" w:rsidRPr="00953CD1" w:rsidRDefault="00CE6AC5" w:rsidP="00953CD1">
      <w:pPr>
        <w:jc w:val="both"/>
        <w:rPr>
          <w:szCs w:val="22"/>
        </w:rPr>
      </w:pPr>
    </w:p>
    <w:p w14:paraId="68F60D6E" w14:textId="77777777" w:rsidR="00CE6AC5" w:rsidRPr="00953CD1" w:rsidRDefault="00CE6AC5" w:rsidP="00953CD1">
      <w:pPr>
        <w:jc w:val="both"/>
        <w:rPr>
          <w:szCs w:val="22"/>
        </w:rPr>
      </w:pPr>
    </w:p>
    <w:p w14:paraId="11FFE1EC" w14:textId="07997B0A" w:rsidR="00CE6AC5" w:rsidRPr="00953CD1" w:rsidRDefault="00CE6AC5" w:rsidP="00953CD1">
      <w:pPr>
        <w:jc w:val="both"/>
        <w:rPr>
          <w:b/>
          <w:bCs/>
          <w:szCs w:val="22"/>
        </w:rPr>
      </w:pPr>
      <w:r w:rsidRPr="00953CD1">
        <w:rPr>
          <w:b/>
          <w:bCs/>
          <w:szCs w:val="22"/>
        </w:rPr>
        <w:t>10.</w:t>
      </w:r>
      <w:r w:rsidRPr="00953CD1">
        <w:rPr>
          <w:b/>
          <w:bCs/>
          <w:szCs w:val="22"/>
        </w:rPr>
        <w:tab/>
        <w:t>KLASIFIKACE VETERINÁRNÍCH LÉČIVÝCH PŘÍPRAVKŮ</w:t>
      </w:r>
    </w:p>
    <w:p w14:paraId="2611E57B" w14:textId="121A3A2D" w:rsidR="00CE6AC5" w:rsidRPr="00953CD1" w:rsidRDefault="00CE6AC5" w:rsidP="00953CD1">
      <w:pPr>
        <w:jc w:val="both"/>
        <w:rPr>
          <w:szCs w:val="22"/>
        </w:rPr>
      </w:pPr>
    </w:p>
    <w:p w14:paraId="13368194" w14:textId="18B50E43" w:rsidR="00CE6AC5" w:rsidRPr="00953CD1" w:rsidRDefault="00CE6AC5" w:rsidP="00953CD1">
      <w:pPr>
        <w:jc w:val="both"/>
        <w:rPr>
          <w:szCs w:val="22"/>
        </w:rPr>
      </w:pPr>
      <w:bookmarkStart w:id="18" w:name="_Hlk130560941"/>
      <w:r w:rsidRPr="00953CD1">
        <w:rPr>
          <w:szCs w:val="22"/>
        </w:rPr>
        <w:t>Veterinární léčivý přípravek je vydáván pouze na předpis.</w:t>
      </w:r>
    </w:p>
    <w:p w14:paraId="74F0EE43" w14:textId="4DA10CA2" w:rsidR="00CE6AC5" w:rsidRPr="00953CD1" w:rsidRDefault="00CE6AC5" w:rsidP="00953CD1">
      <w:pPr>
        <w:jc w:val="both"/>
        <w:rPr>
          <w:szCs w:val="22"/>
        </w:rPr>
      </w:pPr>
    </w:p>
    <w:p w14:paraId="366E7739" w14:textId="64B0BEA5" w:rsidR="00CE6AC5" w:rsidRDefault="00CE6AC5">
      <w:pPr>
        <w:ind w:left="0" w:firstLine="0"/>
        <w:jc w:val="both"/>
        <w:rPr>
          <w:szCs w:val="22"/>
        </w:rPr>
      </w:pPr>
      <w:r w:rsidRPr="00953CD1">
        <w:rPr>
          <w:szCs w:val="22"/>
        </w:rPr>
        <w:t xml:space="preserve">Podrobné informace o tomto veterinárním léčivém přípravku jsou k dispozici v databázi přípravků Unie </w:t>
      </w:r>
      <w:bookmarkStart w:id="19" w:name="_Hlk134610432"/>
      <w:r w:rsidRPr="00953CD1">
        <w:rPr>
          <w:szCs w:val="22"/>
        </w:rPr>
        <w:t>(</w:t>
      </w:r>
      <w:hyperlink r:id="rId7" w:history="1">
        <w:r w:rsidRPr="00953CD1">
          <w:rPr>
            <w:rStyle w:val="Hypertextovodkaz"/>
            <w:szCs w:val="22"/>
          </w:rPr>
          <w:t>https://medicines.health.europa.eu/veterinary</w:t>
        </w:r>
      </w:hyperlink>
      <w:r w:rsidRPr="00953CD1">
        <w:rPr>
          <w:szCs w:val="22"/>
        </w:rPr>
        <w:t>).</w:t>
      </w:r>
    </w:p>
    <w:p w14:paraId="6B8EAF82" w14:textId="77777777" w:rsidR="00125F17" w:rsidRDefault="00125F17">
      <w:pPr>
        <w:ind w:left="0" w:firstLine="0"/>
        <w:jc w:val="both"/>
        <w:rPr>
          <w:szCs w:val="22"/>
        </w:rPr>
      </w:pPr>
    </w:p>
    <w:p w14:paraId="3E0742D8" w14:textId="77777777" w:rsidR="0017303D" w:rsidRPr="00953CD1" w:rsidRDefault="0017303D" w:rsidP="00953CD1">
      <w:pPr>
        <w:ind w:left="0" w:firstLine="0"/>
        <w:rPr>
          <w:rStyle w:val="markedcontent"/>
        </w:rPr>
      </w:pPr>
      <w:bookmarkStart w:id="20" w:name="_Hlk130463088"/>
      <w:r w:rsidRPr="00953CD1">
        <w:rPr>
          <w:rStyle w:val="markedcontent"/>
        </w:rPr>
        <w:t>Podrobné informace o tomto veterinárním léčivém přípravku naleznete také v národní databázi (</w:t>
      </w:r>
      <w:hyperlink r:id="rId8" w:history="1">
        <w:r w:rsidRPr="00953CD1">
          <w:rPr>
            <w:rStyle w:val="Hypertextovodkaz"/>
          </w:rPr>
          <w:t>https://www.uskvbl.cz</w:t>
        </w:r>
      </w:hyperlink>
      <w:r w:rsidRPr="00953CD1">
        <w:rPr>
          <w:rStyle w:val="markedcontent"/>
        </w:rPr>
        <w:t xml:space="preserve">). </w:t>
      </w:r>
    </w:p>
    <w:bookmarkEnd w:id="19"/>
    <w:bookmarkEnd w:id="20"/>
    <w:p w14:paraId="3A6B04C6" w14:textId="77777777" w:rsidR="0017303D" w:rsidRPr="00953CD1" w:rsidRDefault="0017303D" w:rsidP="00953CD1">
      <w:pPr>
        <w:ind w:left="0" w:firstLine="0"/>
        <w:jc w:val="both"/>
        <w:rPr>
          <w:szCs w:val="22"/>
        </w:rPr>
      </w:pPr>
    </w:p>
    <w:bookmarkEnd w:id="18"/>
    <w:p w14:paraId="4E7C8FE2" w14:textId="77777777" w:rsidR="00CE6AC5" w:rsidRPr="00953CD1" w:rsidRDefault="00CE6AC5" w:rsidP="00953CD1">
      <w:pPr>
        <w:jc w:val="both"/>
        <w:rPr>
          <w:szCs w:val="22"/>
        </w:rPr>
      </w:pPr>
    </w:p>
    <w:p w14:paraId="670B6102" w14:textId="77777777" w:rsidR="008745AE" w:rsidRPr="00953CD1" w:rsidRDefault="008745AE" w:rsidP="00953CD1">
      <w:pPr>
        <w:jc w:val="both"/>
        <w:rPr>
          <w:bCs/>
          <w:szCs w:val="22"/>
        </w:rPr>
      </w:pPr>
    </w:p>
    <w:p w14:paraId="3A957626" w14:textId="77777777" w:rsidR="00990659" w:rsidRPr="00366009" w:rsidRDefault="00990659" w:rsidP="003F32A7">
      <w:pPr>
        <w:rPr>
          <w:szCs w:val="22"/>
        </w:rPr>
      </w:pPr>
    </w:p>
    <w:sectPr w:rsidR="00990659" w:rsidRPr="00366009" w:rsidSect="00906B1F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8878" w14:textId="77777777" w:rsidR="00470467" w:rsidRDefault="00470467">
      <w:r>
        <w:separator/>
      </w:r>
    </w:p>
  </w:endnote>
  <w:endnote w:type="continuationSeparator" w:id="0">
    <w:p w14:paraId="1A6BC68D" w14:textId="77777777" w:rsidR="00470467" w:rsidRDefault="0047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D8A44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38E4E08" w14:textId="77777777" w:rsidR="00990659" w:rsidRDefault="004B02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06B1F">
      <w:instrText xml:space="preserve"> PAGE  \* MERGEFORMAT </w:instrText>
    </w:r>
    <w:r>
      <w:fldChar w:fldCharType="separate"/>
    </w:r>
    <w:r w:rsidR="008745AE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0A37" w14:textId="77777777" w:rsidR="00990659" w:rsidRDefault="00990659">
    <w:pPr>
      <w:pStyle w:val="Zpat"/>
      <w:tabs>
        <w:tab w:val="clear" w:pos="8930"/>
        <w:tab w:val="right" w:pos="8931"/>
      </w:tabs>
    </w:pPr>
  </w:p>
  <w:p w14:paraId="27949CD3" w14:textId="77777777" w:rsidR="00990659" w:rsidRDefault="004B02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06B1F">
      <w:instrText xml:space="preserve"> PAGE  \* MERGEFORMAT </w:instrText>
    </w:r>
    <w:r>
      <w:fldChar w:fldCharType="separate"/>
    </w:r>
    <w:r w:rsidR="008745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50CF" w14:textId="77777777" w:rsidR="00470467" w:rsidRDefault="00470467">
      <w:r>
        <w:separator/>
      </w:r>
    </w:p>
  </w:footnote>
  <w:footnote w:type="continuationSeparator" w:id="0">
    <w:p w14:paraId="2D1854E0" w14:textId="77777777" w:rsidR="00470467" w:rsidRDefault="0047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43B" w14:textId="6171957F" w:rsidR="00745C17" w:rsidRDefault="00745C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9F2734C"/>
    <w:multiLevelType w:val="hybridMultilevel"/>
    <w:tmpl w:val="D8E464EE"/>
    <w:lvl w:ilvl="0" w:tplc="06AC509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0E22FFF"/>
    <w:multiLevelType w:val="hybridMultilevel"/>
    <w:tmpl w:val="F5489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2"/>
  </w:num>
  <w:num w:numId="7">
    <w:abstractNumId w:val="23"/>
  </w:num>
  <w:num w:numId="8">
    <w:abstractNumId w:val="21"/>
  </w:num>
  <w:num w:numId="9">
    <w:abstractNumId w:val="6"/>
  </w:num>
  <w:num w:numId="10">
    <w:abstractNumId w:val="33"/>
  </w:num>
  <w:num w:numId="11">
    <w:abstractNumId w:val="34"/>
  </w:num>
  <w:num w:numId="12">
    <w:abstractNumId w:val="17"/>
  </w:num>
  <w:num w:numId="13">
    <w:abstractNumId w:val="14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3"/>
  </w:num>
  <w:num w:numId="28">
    <w:abstractNumId w:val="9"/>
  </w:num>
  <w:num w:numId="29">
    <w:abstractNumId w:val="20"/>
  </w:num>
  <w:num w:numId="30">
    <w:abstractNumId w:val="24"/>
  </w:num>
  <w:num w:numId="31">
    <w:abstractNumId w:val="15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6"/>
  </w:num>
  <w:num w:numId="37">
    <w:abstractNumId w:val="4"/>
  </w:num>
  <w:num w:numId="38">
    <w:abstractNumId w:val="38"/>
  </w:num>
  <w:num w:numId="39">
    <w:abstractNumId w:val="2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92E5D"/>
    <w:rsid w:val="000C2815"/>
    <w:rsid w:val="000C61DA"/>
    <w:rsid w:val="00105EA9"/>
    <w:rsid w:val="00117B3D"/>
    <w:rsid w:val="00125F17"/>
    <w:rsid w:val="00133B5A"/>
    <w:rsid w:val="0017303D"/>
    <w:rsid w:val="00186167"/>
    <w:rsid w:val="001917F1"/>
    <w:rsid w:val="001A6762"/>
    <w:rsid w:val="001D4605"/>
    <w:rsid w:val="00206F18"/>
    <w:rsid w:val="00212BE0"/>
    <w:rsid w:val="002205DF"/>
    <w:rsid w:val="002409D7"/>
    <w:rsid w:val="00275C0E"/>
    <w:rsid w:val="002A0BAF"/>
    <w:rsid w:val="002E5655"/>
    <w:rsid w:val="002F0A67"/>
    <w:rsid w:val="002F69DD"/>
    <w:rsid w:val="00366009"/>
    <w:rsid w:val="0039501D"/>
    <w:rsid w:val="003C0DD6"/>
    <w:rsid w:val="003F0B24"/>
    <w:rsid w:val="003F32A7"/>
    <w:rsid w:val="004467D1"/>
    <w:rsid w:val="0045193C"/>
    <w:rsid w:val="00470467"/>
    <w:rsid w:val="004B0296"/>
    <w:rsid w:val="004B1CE8"/>
    <w:rsid w:val="004D4F62"/>
    <w:rsid w:val="004D7829"/>
    <w:rsid w:val="00505634"/>
    <w:rsid w:val="005A2DA2"/>
    <w:rsid w:val="006327E3"/>
    <w:rsid w:val="0073318D"/>
    <w:rsid w:val="007409F1"/>
    <w:rsid w:val="0074558A"/>
    <w:rsid w:val="00745C17"/>
    <w:rsid w:val="007813CD"/>
    <w:rsid w:val="007A6FD3"/>
    <w:rsid w:val="0082100B"/>
    <w:rsid w:val="00826E59"/>
    <w:rsid w:val="00830064"/>
    <w:rsid w:val="00840E7A"/>
    <w:rsid w:val="008745AE"/>
    <w:rsid w:val="008B21A6"/>
    <w:rsid w:val="00900272"/>
    <w:rsid w:val="00906B1F"/>
    <w:rsid w:val="00953CD1"/>
    <w:rsid w:val="00973DEF"/>
    <w:rsid w:val="00990659"/>
    <w:rsid w:val="00990B58"/>
    <w:rsid w:val="00995451"/>
    <w:rsid w:val="009A12B4"/>
    <w:rsid w:val="009F2EEE"/>
    <w:rsid w:val="00A313EB"/>
    <w:rsid w:val="00A82534"/>
    <w:rsid w:val="00A90943"/>
    <w:rsid w:val="00A94B29"/>
    <w:rsid w:val="00B8130C"/>
    <w:rsid w:val="00BC10CB"/>
    <w:rsid w:val="00BC7191"/>
    <w:rsid w:val="00CC5834"/>
    <w:rsid w:val="00CD71C0"/>
    <w:rsid w:val="00CE6AC5"/>
    <w:rsid w:val="00D21696"/>
    <w:rsid w:val="00D341FA"/>
    <w:rsid w:val="00D63E03"/>
    <w:rsid w:val="00DA6664"/>
    <w:rsid w:val="00DD092D"/>
    <w:rsid w:val="00DF6A5A"/>
    <w:rsid w:val="00E3009C"/>
    <w:rsid w:val="00E71162"/>
    <w:rsid w:val="00EB25AA"/>
    <w:rsid w:val="00F704D5"/>
    <w:rsid w:val="00F97D77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DED58"/>
  <w15:docId w15:val="{16329477-0AD5-4411-903E-6427008A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6B1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906B1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06B1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06B1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06B1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06B1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06B1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06B1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06B1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06B1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06B1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906B1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906B1F"/>
    <w:pPr>
      <w:ind w:left="1760"/>
    </w:pPr>
  </w:style>
  <w:style w:type="character" w:styleId="Odkaznavysvtlivky">
    <w:name w:val="endnote reference"/>
    <w:rsid w:val="00906B1F"/>
    <w:rPr>
      <w:vertAlign w:val="superscript"/>
    </w:rPr>
  </w:style>
  <w:style w:type="character" w:styleId="Znakapoznpodarou">
    <w:name w:val="footnote reference"/>
    <w:rsid w:val="00906B1F"/>
    <w:rPr>
      <w:vertAlign w:val="superscript"/>
    </w:rPr>
  </w:style>
  <w:style w:type="paragraph" w:styleId="Textpoznpodarou">
    <w:name w:val="footnote text"/>
    <w:basedOn w:val="Normln"/>
    <w:rsid w:val="00906B1F"/>
    <w:pPr>
      <w:jc w:val="both"/>
    </w:pPr>
    <w:rPr>
      <w:sz w:val="20"/>
    </w:rPr>
  </w:style>
  <w:style w:type="paragraph" w:styleId="Zkladntext">
    <w:name w:val="Body Text"/>
    <w:basedOn w:val="Normln"/>
    <w:rsid w:val="00906B1F"/>
    <w:pPr>
      <w:jc w:val="both"/>
    </w:pPr>
  </w:style>
  <w:style w:type="paragraph" w:styleId="Textvbloku">
    <w:name w:val="Block Text"/>
    <w:basedOn w:val="Normln"/>
    <w:rsid w:val="00906B1F"/>
    <w:pPr>
      <w:ind w:left="2268" w:right="1711"/>
    </w:pPr>
    <w:rPr>
      <w:b/>
    </w:rPr>
  </w:style>
  <w:style w:type="paragraph" w:styleId="Zkladntext2">
    <w:name w:val="Body Text 2"/>
    <w:basedOn w:val="Normln"/>
    <w:rsid w:val="00906B1F"/>
    <w:rPr>
      <w:b/>
    </w:rPr>
  </w:style>
  <w:style w:type="paragraph" w:styleId="Zkladntext3">
    <w:name w:val="Body Text 3"/>
    <w:basedOn w:val="Normln"/>
    <w:rsid w:val="00906B1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906B1F"/>
  </w:style>
  <w:style w:type="character" w:styleId="Odkaznakoment">
    <w:name w:val="annotation reference"/>
    <w:rsid w:val="00906B1F"/>
    <w:rPr>
      <w:sz w:val="16"/>
    </w:rPr>
  </w:style>
  <w:style w:type="paragraph" w:styleId="Zkladntextodsazen2">
    <w:name w:val="Body Text Indent 2"/>
    <w:basedOn w:val="Normln"/>
    <w:rsid w:val="00906B1F"/>
    <w:pPr>
      <w:jc w:val="both"/>
    </w:pPr>
    <w:rPr>
      <w:b/>
    </w:rPr>
  </w:style>
  <w:style w:type="paragraph" w:styleId="Textkomente">
    <w:name w:val="annotation text"/>
    <w:basedOn w:val="Normln"/>
    <w:rsid w:val="00906B1F"/>
    <w:rPr>
      <w:sz w:val="20"/>
    </w:rPr>
  </w:style>
  <w:style w:type="paragraph" w:styleId="Zkladntextodsazen3">
    <w:name w:val="Body Text Indent 3"/>
    <w:basedOn w:val="Normln"/>
    <w:rsid w:val="00906B1F"/>
  </w:style>
  <w:style w:type="paragraph" w:customStyle="1" w:styleId="Bullet">
    <w:name w:val="Bullet"/>
    <w:basedOn w:val="Normln"/>
    <w:rsid w:val="00906B1F"/>
    <w:pPr>
      <w:numPr>
        <w:numId w:val="2"/>
      </w:numPr>
    </w:pPr>
  </w:style>
  <w:style w:type="paragraph" w:styleId="Textbubliny">
    <w:name w:val="Balloon Text"/>
    <w:basedOn w:val="Normln"/>
    <w:rsid w:val="00906B1F"/>
    <w:rPr>
      <w:rFonts w:ascii="Tahoma" w:hAnsi="Tahoma" w:cs="Tahoma"/>
      <w:sz w:val="16"/>
      <w:szCs w:val="16"/>
    </w:rPr>
  </w:style>
  <w:style w:type="character" w:styleId="Hypertextovodkaz">
    <w:name w:val="Hyperlink"/>
    <w:rsid w:val="00906B1F"/>
    <w:rPr>
      <w:color w:val="0000FF"/>
      <w:u w:val="single"/>
    </w:rPr>
  </w:style>
  <w:style w:type="paragraph" w:customStyle="1" w:styleId="AHeader1">
    <w:name w:val="AHeader 1"/>
    <w:basedOn w:val="Normln"/>
    <w:rsid w:val="00906B1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906B1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06B1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906B1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06B1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06B1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F704D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704D5"/>
    <w:rPr>
      <w:sz w:val="22"/>
      <w:lang w:eastAsia="en-US"/>
    </w:rPr>
  </w:style>
  <w:style w:type="paragraph" w:styleId="Odstavecseseznamem">
    <w:name w:val="List Paragraph"/>
    <w:basedOn w:val="Normln"/>
    <w:qFormat/>
    <w:rsid w:val="00F704D5"/>
    <w:pPr>
      <w:tabs>
        <w:tab w:val="left" w:pos="567"/>
      </w:tabs>
      <w:spacing w:line="260" w:lineRule="exact"/>
      <w:ind w:left="720" w:firstLine="0"/>
      <w:contextualSpacing/>
    </w:pPr>
    <w:rPr>
      <w:lang w:eastAsia="cs-CZ" w:bidi="cs-CZ"/>
    </w:rPr>
  </w:style>
  <w:style w:type="character" w:customStyle="1" w:styleId="s">
    <w:name w:val="s"/>
    <w:rsid w:val="00F704D5"/>
    <w:rPr>
      <w:rFonts w:cs="Times New Roman"/>
    </w:rPr>
  </w:style>
  <w:style w:type="character" w:customStyle="1" w:styleId="f14sb1">
    <w:name w:val="f14sb1"/>
    <w:rsid w:val="00F704D5"/>
    <w:rPr>
      <w:rFonts w:ascii="Arial" w:hAnsi="Arial" w:cs="Arial" w:hint="default"/>
      <w:b/>
      <w:bCs/>
      <w:sz w:val="28"/>
      <w:szCs w:val="28"/>
    </w:rPr>
  </w:style>
  <w:style w:type="character" w:customStyle="1" w:styleId="ZhlavChar">
    <w:name w:val="Záhlaví Char"/>
    <w:link w:val="Zhlav"/>
    <w:rsid w:val="008745AE"/>
    <w:rPr>
      <w:rFonts w:ascii="Helvetica" w:hAnsi="Helvetica"/>
      <w:lang w:eastAsia="en-US"/>
    </w:rPr>
  </w:style>
  <w:style w:type="paragraph" w:styleId="Revize">
    <w:name w:val="Revision"/>
    <w:hidden/>
    <w:semiHidden/>
    <w:rsid w:val="00990B58"/>
    <w:rPr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6AC5"/>
    <w:rPr>
      <w:color w:val="605E5C"/>
      <w:shd w:val="clear" w:color="auto" w:fill="E1DFDD"/>
    </w:rPr>
  </w:style>
  <w:style w:type="character" w:customStyle="1" w:styleId="markedcontent">
    <w:name w:val="markedcontent"/>
    <w:rsid w:val="0017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1510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Dušek Daniel</cp:lastModifiedBy>
  <cp:revision>21</cp:revision>
  <cp:lastPrinted>2022-06-08T04:59:00Z</cp:lastPrinted>
  <dcterms:created xsi:type="dcterms:W3CDTF">2023-03-24T14:05:00Z</dcterms:created>
  <dcterms:modified xsi:type="dcterms:W3CDTF">2023-06-06T09:42:00Z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