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5C23D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5C23D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5C23D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5C23D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5C23D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5C23D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5C23D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5C23D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5C23D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5C23D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5C23D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5C23D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5C23D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5C23D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5C23D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5C23D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5C23D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5C23D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5C23D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5C23D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5C23D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5C23D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5C23D6" w:rsidRDefault="00C605FD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5C23D6">
        <w:rPr>
          <w:b/>
          <w:szCs w:val="22"/>
        </w:rPr>
        <w:t>PŘÍLOHA I</w:t>
      </w:r>
    </w:p>
    <w:p w14:paraId="50FE88E4" w14:textId="77777777" w:rsidR="00C114FF" w:rsidRPr="005C23D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5C23D6" w:rsidRDefault="00C605FD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5C23D6">
        <w:rPr>
          <w:b/>
          <w:szCs w:val="22"/>
        </w:rPr>
        <w:t>SOUHRN ÚDAJŮ O PŘÍPRAVKU</w:t>
      </w:r>
    </w:p>
    <w:p w14:paraId="70A64732" w14:textId="77777777" w:rsidR="00C114FF" w:rsidRPr="005C23D6" w:rsidRDefault="00C605FD" w:rsidP="00B13B6D">
      <w:pPr>
        <w:pStyle w:val="Style1"/>
      </w:pPr>
      <w:r w:rsidRPr="005C23D6">
        <w:br w:type="page"/>
      </w:r>
      <w:r w:rsidRPr="005C23D6">
        <w:lastRenderedPageBreak/>
        <w:t>1.</w:t>
      </w:r>
      <w:r w:rsidRPr="005C23D6">
        <w:tab/>
        <w:t>NÁZEV VETERINÁRNÍHO LÉČIVÉHO PŘÍPRAVKU</w:t>
      </w:r>
    </w:p>
    <w:p w14:paraId="3606368F" w14:textId="77777777" w:rsidR="00C114FF" w:rsidRPr="005C23D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8EA2DD" w14:textId="77777777" w:rsidR="007F70EB" w:rsidRPr="005C23D6" w:rsidRDefault="007F70EB" w:rsidP="007F70EB">
      <w:pPr>
        <w:tabs>
          <w:tab w:val="clear" w:pos="567"/>
        </w:tabs>
        <w:spacing w:line="240" w:lineRule="auto"/>
        <w:rPr>
          <w:szCs w:val="22"/>
        </w:rPr>
      </w:pPr>
      <w:r w:rsidRPr="005C23D6">
        <w:rPr>
          <w:szCs w:val="22"/>
        </w:rPr>
        <w:t>Torphadine 10 mg/ml injekční roztok pro psy, kočky a koně</w:t>
      </w:r>
    </w:p>
    <w:p w14:paraId="7245778A" w14:textId="77777777" w:rsidR="00C114FF" w:rsidRPr="005C23D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FAA9F3" w14:textId="77777777" w:rsidR="0091648F" w:rsidRPr="005C23D6" w:rsidRDefault="009164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5C23D6" w:rsidRDefault="00C605FD" w:rsidP="00B13B6D">
      <w:pPr>
        <w:pStyle w:val="Style1"/>
      </w:pPr>
      <w:r w:rsidRPr="005C23D6">
        <w:t>2.</w:t>
      </w:r>
      <w:r w:rsidRPr="005C23D6">
        <w:tab/>
        <w:t>KVALITATIVNÍ A KVANTITATIVNÍ SLOŽENÍ</w:t>
      </w:r>
    </w:p>
    <w:p w14:paraId="3EAF4F83" w14:textId="77777777" w:rsidR="00C114FF" w:rsidRPr="005C23D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724C2F5" w14:textId="62F54FD6" w:rsidR="007F70EB" w:rsidRPr="005C23D6" w:rsidRDefault="007F70EB" w:rsidP="007F70EB">
      <w:pPr>
        <w:tabs>
          <w:tab w:val="clear" w:pos="567"/>
        </w:tabs>
        <w:spacing w:line="240" w:lineRule="auto"/>
        <w:rPr>
          <w:szCs w:val="22"/>
        </w:rPr>
      </w:pPr>
      <w:r w:rsidRPr="005C23D6">
        <w:rPr>
          <w:szCs w:val="22"/>
        </w:rPr>
        <w:t>Každý ml obsahuje:</w:t>
      </w:r>
    </w:p>
    <w:p w14:paraId="6857FFC0" w14:textId="77777777" w:rsidR="007F70EB" w:rsidRPr="005C23D6" w:rsidRDefault="007F70EB" w:rsidP="007F70EB">
      <w:pPr>
        <w:tabs>
          <w:tab w:val="clear" w:pos="567"/>
        </w:tabs>
        <w:spacing w:line="240" w:lineRule="auto"/>
        <w:rPr>
          <w:szCs w:val="22"/>
        </w:rPr>
      </w:pPr>
    </w:p>
    <w:p w14:paraId="12FB6549" w14:textId="3C9CD51A" w:rsidR="007F70EB" w:rsidRPr="005C23D6" w:rsidRDefault="007F70EB" w:rsidP="007F70EB">
      <w:pPr>
        <w:tabs>
          <w:tab w:val="clear" w:pos="567"/>
        </w:tabs>
        <w:spacing w:line="240" w:lineRule="auto"/>
        <w:rPr>
          <w:szCs w:val="22"/>
        </w:rPr>
      </w:pPr>
      <w:r w:rsidRPr="005C23D6">
        <w:rPr>
          <w:b/>
          <w:bCs/>
          <w:szCs w:val="22"/>
        </w:rPr>
        <w:t>Léčivá látka</w:t>
      </w:r>
      <w:r w:rsidRPr="005C23D6">
        <w:rPr>
          <w:szCs w:val="22"/>
        </w:rPr>
        <w:t>:</w:t>
      </w:r>
    </w:p>
    <w:p w14:paraId="516950A6" w14:textId="60CE81B2" w:rsidR="007F70EB" w:rsidRPr="005C23D6" w:rsidRDefault="007F70EB" w:rsidP="007F70EB">
      <w:pPr>
        <w:tabs>
          <w:tab w:val="clear" w:pos="567"/>
          <w:tab w:val="left" w:pos="2410"/>
          <w:tab w:val="left" w:pos="2835"/>
        </w:tabs>
        <w:spacing w:line="240" w:lineRule="auto"/>
        <w:rPr>
          <w:szCs w:val="22"/>
        </w:rPr>
      </w:pPr>
      <w:r w:rsidRPr="005C23D6">
        <w:rPr>
          <w:szCs w:val="22"/>
        </w:rPr>
        <w:t>Butorphanolum</w:t>
      </w:r>
      <w:r w:rsidR="006370A5">
        <w:rPr>
          <w:szCs w:val="22"/>
        </w:rPr>
        <w:tab/>
      </w:r>
      <w:r w:rsidR="006370A5">
        <w:rPr>
          <w:szCs w:val="22"/>
        </w:rPr>
        <w:tab/>
      </w:r>
      <w:r w:rsidRPr="005C23D6">
        <w:rPr>
          <w:szCs w:val="22"/>
        </w:rPr>
        <w:t>10,0 mg</w:t>
      </w:r>
    </w:p>
    <w:p w14:paraId="5047D3CF" w14:textId="77777777" w:rsidR="007F70EB" w:rsidRPr="005C23D6" w:rsidRDefault="007F70EB" w:rsidP="007F70EB">
      <w:pPr>
        <w:tabs>
          <w:tab w:val="clear" w:pos="567"/>
          <w:tab w:val="left" w:pos="2835"/>
        </w:tabs>
        <w:spacing w:line="240" w:lineRule="auto"/>
        <w:rPr>
          <w:szCs w:val="22"/>
        </w:rPr>
      </w:pPr>
      <w:r w:rsidRPr="005C23D6">
        <w:rPr>
          <w:szCs w:val="22"/>
        </w:rPr>
        <w:t>(odpovídá butorphanoli tartras 14,58 mg)</w:t>
      </w:r>
    </w:p>
    <w:p w14:paraId="6E958E6D" w14:textId="77777777" w:rsidR="007F70EB" w:rsidRPr="005C23D6" w:rsidRDefault="007F70EB" w:rsidP="007F70EB">
      <w:pPr>
        <w:tabs>
          <w:tab w:val="clear" w:pos="567"/>
          <w:tab w:val="left" w:pos="2835"/>
        </w:tabs>
        <w:spacing w:line="240" w:lineRule="auto"/>
        <w:rPr>
          <w:szCs w:val="22"/>
        </w:rPr>
      </w:pPr>
    </w:p>
    <w:p w14:paraId="13C45036" w14:textId="71D25C59" w:rsidR="00C114FF" w:rsidRPr="005C23D6" w:rsidRDefault="007F70EB" w:rsidP="00A9226B">
      <w:pPr>
        <w:tabs>
          <w:tab w:val="clear" w:pos="567"/>
        </w:tabs>
        <w:spacing w:line="240" w:lineRule="auto"/>
        <w:rPr>
          <w:szCs w:val="22"/>
        </w:rPr>
      </w:pPr>
      <w:r w:rsidRPr="005C23D6">
        <w:rPr>
          <w:b/>
          <w:bCs/>
          <w:szCs w:val="22"/>
        </w:rPr>
        <w:t>Pomocné látky</w:t>
      </w:r>
      <w:r w:rsidRPr="005C23D6">
        <w:rPr>
          <w:szCs w:val="22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1"/>
        <w:gridCol w:w="4530"/>
      </w:tblGrid>
      <w:tr w:rsidR="00E103CA" w:rsidRPr="005C23D6" w14:paraId="0B4C76E3" w14:textId="77777777" w:rsidTr="00872C48">
        <w:tc>
          <w:tcPr>
            <w:tcW w:w="4643" w:type="dxa"/>
            <w:shd w:val="clear" w:color="auto" w:fill="auto"/>
            <w:vAlign w:val="center"/>
          </w:tcPr>
          <w:p w14:paraId="6D45EB6D" w14:textId="4F0982F3" w:rsidR="00872C48" w:rsidRPr="005C23D6" w:rsidRDefault="00C605FD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5C23D6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E659D33" w14:textId="5DD9328F" w:rsidR="00872C48" w:rsidRPr="005C23D6" w:rsidRDefault="00C605FD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5C23D6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E103CA" w:rsidRPr="005C23D6" w14:paraId="7D5263D3" w14:textId="77777777" w:rsidTr="00872C48">
        <w:tc>
          <w:tcPr>
            <w:tcW w:w="4643" w:type="dxa"/>
            <w:shd w:val="clear" w:color="auto" w:fill="auto"/>
            <w:vAlign w:val="center"/>
          </w:tcPr>
          <w:p w14:paraId="0F798F46" w14:textId="69F2F8F5" w:rsidR="00872C48" w:rsidRPr="005C23D6" w:rsidRDefault="008E11D7" w:rsidP="00617B81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5C23D6">
              <w:rPr>
                <w:szCs w:val="22"/>
              </w:rPr>
              <w:t>Benzethonium-chlorid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57A3BBC" w14:textId="47F50CDC" w:rsidR="00872C48" w:rsidRPr="005C23D6" w:rsidRDefault="005E3658" w:rsidP="00BF00EF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0,1 mg</w:t>
            </w:r>
          </w:p>
        </w:tc>
      </w:tr>
      <w:tr w:rsidR="00E103CA" w:rsidRPr="005C23D6" w14:paraId="6A4C5E50" w14:textId="77777777" w:rsidTr="00872C48">
        <w:tc>
          <w:tcPr>
            <w:tcW w:w="4643" w:type="dxa"/>
            <w:shd w:val="clear" w:color="auto" w:fill="auto"/>
            <w:vAlign w:val="center"/>
          </w:tcPr>
          <w:p w14:paraId="5CCC8F42" w14:textId="0A5DBACA" w:rsidR="00872C48" w:rsidRPr="005C23D6" w:rsidRDefault="008E11D7" w:rsidP="00617B81">
            <w:pPr>
              <w:spacing w:before="60" w:after="60"/>
              <w:rPr>
                <w:iCs/>
                <w:szCs w:val="22"/>
              </w:rPr>
            </w:pPr>
            <w:r w:rsidRPr="005C23D6">
              <w:rPr>
                <w:szCs w:val="22"/>
              </w:rPr>
              <w:t>Kyselina citronová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EA0CFB0" w14:textId="77777777" w:rsidR="00872C48" w:rsidRPr="005C23D6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E103CA" w:rsidRPr="005C23D6" w14:paraId="1E235C5B" w14:textId="77777777" w:rsidTr="00872C48">
        <w:tc>
          <w:tcPr>
            <w:tcW w:w="4643" w:type="dxa"/>
            <w:shd w:val="clear" w:color="auto" w:fill="auto"/>
            <w:vAlign w:val="center"/>
          </w:tcPr>
          <w:p w14:paraId="0ECB18EE" w14:textId="2F33B0EC" w:rsidR="00872C48" w:rsidRPr="005C23D6" w:rsidRDefault="008E11D7" w:rsidP="00617B81">
            <w:pPr>
              <w:spacing w:before="60" w:after="60"/>
              <w:rPr>
                <w:iCs/>
                <w:szCs w:val="22"/>
              </w:rPr>
            </w:pPr>
            <w:r w:rsidRPr="005C23D6">
              <w:rPr>
                <w:szCs w:val="22"/>
              </w:rPr>
              <w:t>Natrium-citrát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0880B39" w14:textId="77777777" w:rsidR="00872C48" w:rsidRPr="005C23D6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E103CA" w:rsidRPr="005C23D6" w14:paraId="726979DE" w14:textId="77777777" w:rsidTr="00872C48">
        <w:tc>
          <w:tcPr>
            <w:tcW w:w="4643" w:type="dxa"/>
            <w:shd w:val="clear" w:color="auto" w:fill="auto"/>
            <w:vAlign w:val="center"/>
          </w:tcPr>
          <w:p w14:paraId="4D9ACFF2" w14:textId="772D4B21" w:rsidR="00872C48" w:rsidRPr="005C23D6" w:rsidRDefault="008E11D7" w:rsidP="00617B81">
            <w:pPr>
              <w:spacing w:before="60" w:after="60"/>
              <w:ind w:left="567" w:hanging="567"/>
              <w:rPr>
                <w:b/>
                <w:bCs/>
                <w:iCs/>
                <w:szCs w:val="22"/>
              </w:rPr>
            </w:pPr>
            <w:r w:rsidRPr="005C23D6">
              <w:rPr>
                <w:szCs w:val="22"/>
              </w:rPr>
              <w:t>Chlorid sodný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7285C4B" w14:textId="77777777" w:rsidR="00872C48" w:rsidRPr="005C23D6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E103CA" w:rsidRPr="005C23D6" w14:paraId="7E2051F5" w14:textId="77777777" w:rsidTr="00872C48">
        <w:tc>
          <w:tcPr>
            <w:tcW w:w="4643" w:type="dxa"/>
            <w:shd w:val="clear" w:color="auto" w:fill="auto"/>
            <w:vAlign w:val="center"/>
          </w:tcPr>
          <w:p w14:paraId="53752492" w14:textId="1D27E5FB" w:rsidR="00872C48" w:rsidRPr="005C23D6" w:rsidRDefault="008E11D7" w:rsidP="00617B81">
            <w:pPr>
              <w:spacing w:before="60" w:after="60"/>
              <w:rPr>
                <w:iCs/>
                <w:szCs w:val="22"/>
              </w:rPr>
            </w:pPr>
            <w:r w:rsidRPr="005C23D6">
              <w:rPr>
                <w:szCs w:val="22"/>
              </w:rPr>
              <w:t>Voda pro injekci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008D6AC" w14:textId="77777777" w:rsidR="00872C48" w:rsidRPr="005C23D6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38F51D2A" w14:textId="77777777" w:rsidR="00872C48" w:rsidRPr="005C23D6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6AC2F8" w14:textId="77777777" w:rsidR="007F70EB" w:rsidRPr="005C23D6" w:rsidRDefault="007F70EB" w:rsidP="007F70EB">
      <w:pPr>
        <w:tabs>
          <w:tab w:val="clear" w:pos="567"/>
        </w:tabs>
        <w:spacing w:line="240" w:lineRule="auto"/>
        <w:rPr>
          <w:szCs w:val="22"/>
        </w:rPr>
      </w:pPr>
      <w:r w:rsidRPr="005C23D6">
        <w:rPr>
          <w:szCs w:val="22"/>
        </w:rPr>
        <w:t>Čirý bezbarvý roztok</w:t>
      </w:r>
    </w:p>
    <w:p w14:paraId="6863D878" w14:textId="77777777" w:rsidR="0091648F" w:rsidRPr="005C23D6" w:rsidRDefault="009164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6CA329" w14:textId="77777777" w:rsidR="00C114FF" w:rsidRPr="005C23D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5C23D6" w:rsidRDefault="00C605FD" w:rsidP="00B13B6D">
      <w:pPr>
        <w:pStyle w:val="Style1"/>
      </w:pPr>
      <w:r w:rsidRPr="005C23D6">
        <w:t>3.</w:t>
      </w:r>
      <w:r w:rsidRPr="005C23D6">
        <w:tab/>
        <w:t>KLINICKÉ INFORMACE</w:t>
      </w:r>
    </w:p>
    <w:p w14:paraId="03304F78" w14:textId="77777777" w:rsidR="00C114FF" w:rsidRPr="005C23D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5C23D6" w:rsidRDefault="00C605FD" w:rsidP="00B13B6D">
      <w:pPr>
        <w:pStyle w:val="Style1"/>
      </w:pPr>
      <w:r w:rsidRPr="005C23D6">
        <w:t>3.1</w:t>
      </w:r>
      <w:r w:rsidRPr="005C23D6">
        <w:tab/>
        <w:t>Cílové druhy zvířat</w:t>
      </w:r>
    </w:p>
    <w:p w14:paraId="20FFAC3D" w14:textId="77777777" w:rsidR="00C114FF" w:rsidRPr="005C23D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CEE3F3" w14:textId="77777777" w:rsidR="007F70EB" w:rsidRPr="005C23D6" w:rsidRDefault="007F70EB" w:rsidP="007F70EB">
      <w:pPr>
        <w:tabs>
          <w:tab w:val="clear" w:pos="567"/>
        </w:tabs>
        <w:spacing w:line="240" w:lineRule="auto"/>
        <w:rPr>
          <w:szCs w:val="22"/>
        </w:rPr>
      </w:pPr>
      <w:r w:rsidRPr="005C23D6">
        <w:rPr>
          <w:szCs w:val="22"/>
        </w:rPr>
        <w:t>Psi, kočky a koně.</w:t>
      </w:r>
    </w:p>
    <w:p w14:paraId="6254B8BF" w14:textId="77777777" w:rsidR="0091648F" w:rsidRPr="005C23D6" w:rsidRDefault="009164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5C23D6" w:rsidRDefault="00C605FD" w:rsidP="00B13B6D">
      <w:pPr>
        <w:pStyle w:val="Style1"/>
      </w:pPr>
      <w:r w:rsidRPr="005C23D6">
        <w:t>3.2</w:t>
      </w:r>
      <w:r w:rsidRPr="005C23D6">
        <w:tab/>
        <w:t xml:space="preserve">Indikace pro použití pro každý cílový druh </w:t>
      </w:r>
      <w:r w:rsidR="0043586F" w:rsidRPr="005C23D6">
        <w:t>zvířat</w:t>
      </w:r>
    </w:p>
    <w:p w14:paraId="327E3A6F" w14:textId="77777777" w:rsidR="00C114FF" w:rsidRPr="005C23D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A15696" w14:textId="74963BD6" w:rsidR="007F70EB" w:rsidRPr="001A36F0" w:rsidRDefault="007F70EB" w:rsidP="007F70EB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1A36F0">
        <w:rPr>
          <w:szCs w:val="22"/>
          <w:u w:val="single"/>
        </w:rPr>
        <w:t>Pes</w:t>
      </w:r>
      <w:r w:rsidR="000F4741">
        <w:rPr>
          <w:szCs w:val="22"/>
          <w:u w:val="single"/>
        </w:rPr>
        <w:t>:</w:t>
      </w:r>
    </w:p>
    <w:p w14:paraId="66838D16" w14:textId="77777777" w:rsidR="007F70EB" w:rsidRPr="001A36F0" w:rsidRDefault="007F70EB" w:rsidP="007F70EB">
      <w:pPr>
        <w:tabs>
          <w:tab w:val="clear" w:pos="567"/>
        </w:tabs>
        <w:spacing w:line="240" w:lineRule="auto"/>
        <w:jc w:val="both"/>
        <w:rPr>
          <w:i/>
          <w:iCs/>
          <w:szCs w:val="22"/>
        </w:rPr>
      </w:pPr>
      <w:bookmarkStart w:id="0" w:name="_Hlk78371413"/>
      <w:r w:rsidRPr="001A36F0">
        <w:rPr>
          <w:i/>
          <w:iCs/>
          <w:szCs w:val="22"/>
        </w:rPr>
        <w:t xml:space="preserve">Jako </w:t>
      </w:r>
      <w:bookmarkEnd w:id="0"/>
      <w:r w:rsidRPr="001A36F0">
        <w:rPr>
          <w:i/>
          <w:iCs/>
          <w:szCs w:val="22"/>
        </w:rPr>
        <w:t>analgetikum:</w:t>
      </w:r>
    </w:p>
    <w:p w14:paraId="5FC86D11" w14:textId="77777777" w:rsidR="007F70EB" w:rsidRPr="005C23D6" w:rsidRDefault="007F70EB" w:rsidP="007F70EB">
      <w:pPr>
        <w:numPr>
          <w:ilvl w:val="0"/>
          <w:numId w:val="41"/>
        </w:numPr>
        <w:tabs>
          <w:tab w:val="clear" w:pos="567"/>
        </w:tabs>
        <w:spacing w:line="240" w:lineRule="auto"/>
        <w:jc w:val="both"/>
        <w:rPr>
          <w:szCs w:val="22"/>
        </w:rPr>
      </w:pPr>
      <w:r w:rsidRPr="005C23D6">
        <w:rPr>
          <w:szCs w:val="22"/>
        </w:rPr>
        <w:t xml:space="preserve">Úleva od mírné až středně silné bolesti </w:t>
      </w:r>
      <w:r w:rsidRPr="005C23D6">
        <w:rPr>
          <w:color w:val="000000"/>
          <w:szCs w:val="22"/>
        </w:rPr>
        <w:t>viscerálního původu</w:t>
      </w:r>
      <w:r w:rsidRPr="005C23D6">
        <w:rPr>
          <w:szCs w:val="22"/>
        </w:rPr>
        <w:t xml:space="preserve">. </w:t>
      </w:r>
    </w:p>
    <w:p w14:paraId="270D0A7B" w14:textId="77777777" w:rsidR="007F70EB" w:rsidRPr="001A36F0" w:rsidRDefault="007F70EB" w:rsidP="007F70EB">
      <w:pPr>
        <w:tabs>
          <w:tab w:val="clear" w:pos="567"/>
        </w:tabs>
        <w:spacing w:line="240" w:lineRule="auto"/>
        <w:ind w:left="567" w:hanging="567"/>
        <w:rPr>
          <w:i/>
          <w:iCs/>
          <w:szCs w:val="22"/>
        </w:rPr>
      </w:pPr>
      <w:r w:rsidRPr="001A36F0">
        <w:rPr>
          <w:i/>
          <w:iCs/>
          <w:szCs w:val="22"/>
        </w:rPr>
        <w:t>Jako sedativum:</w:t>
      </w:r>
    </w:p>
    <w:p w14:paraId="3A57DA57" w14:textId="2A0BD048" w:rsidR="007F70EB" w:rsidRPr="005C23D6" w:rsidRDefault="007F70EB" w:rsidP="007F70EB">
      <w:pPr>
        <w:numPr>
          <w:ilvl w:val="0"/>
          <w:numId w:val="41"/>
        </w:numPr>
        <w:tabs>
          <w:tab w:val="clear" w:pos="567"/>
        </w:tabs>
        <w:spacing w:line="240" w:lineRule="auto"/>
        <w:jc w:val="both"/>
        <w:rPr>
          <w:szCs w:val="22"/>
        </w:rPr>
      </w:pPr>
      <w:r w:rsidRPr="005C23D6">
        <w:rPr>
          <w:szCs w:val="22"/>
        </w:rPr>
        <w:t>Sedace</w:t>
      </w:r>
      <w:r w:rsidRPr="005C23D6" w:rsidDel="00197968">
        <w:rPr>
          <w:szCs w:val="22"/>
        </w:rPr>
        <w:t xml:space="preserve"> </w:t>
      </w:r>
      <w:r w:rsidRPr="005C23D6">
        <w:rPr>
          <w:szCs w:val="22"/>
        </w:rPr>
        <w:t>při použití v kombinaci s </w:t>
      </w:r>
      <w:r w:rsidR="00FD12E2">
        <w:rPr>
          <w:szCs w:val="22"/>
        </w:rPr>
        <w:t>určitými</w:t>
      </w:r>
      <w:r w:rsidR="00FD12E2" w:rsidRPr="005C23D6">
        <w:rPr>
          <w:szCs w:val="22"/>
        </w:rPr>
        <w:t xml:space="preserve"> </w:t>
      </w:r>
      <w:r w:rsidRPr="005C23D6">
        <w:rPr>
          <w:szCs w:val="22"/>
        </w:rPr>
        <w:t>agonisty alfa2-adrenoreceptorů (</w:t>
      </w:r>
      <w:proofErr w:type="spellStart"/>
      <w:r w:rsidRPr="005C23D6">
        <w:rPr>
          <w:szCs w:val="22"/>
        </w:rPr>
        <w:t>medetomidin</w:t>
      </w:r>
      <w:proofErr w:type="spellEnd"/>
      <w:r w:rsidRPr="005C23D6">
        <w:rPr>
          <w:szCs w:val="22"/>
        </w:rPr>
        <w:t xml:space="preserve">). </w:t>
      </w:r>
    </w:p>
    <w:p w14:paraId="57600449" w14:textId="77777777" w:rsidR="007F70EB" w:rsidRPr="001A36F0" w:rsidRDefault="007F70EB" w:rsidP="007F70EB">
      <w:pPr>
        <w:tabs>
          <w:tab w:val="clear" w:pos="567"/>
        </w:tabs>
        <w:spacing w:line="240" w:lineRule="auto"/>
        <w:jc w:val="both"/>
        <w:rPr>
          <w:i/>
          <w:iCs/>
          <w:szCs w:val="22"/>
        </w:rPr>
      </w:pPr>
      <w:r w:rsidRPr="001A36F0">
        <w:rPr>
          <w:i/>
          <w:iCs/>
          <w:szCs w:val="22"/>
        </w:rPr>
        <w:t>Jako premedikace před celkovou anestezií:</w:t>
      </w:r>
    </w:p>
    <w:p w14:paraId="199145B4" w14:textId="77777777" w:rsidR="007F70EB" w:rsidRPr="005C23D6" w:rsidRDefault="007F70EB" w:rsidP="007F70EB">
      <w:pPr>
        <w:numPr>
          <w:ilvl w:val="0"/>
          <w:numId w:val="41"/>
        </w:numPr>
        <w:tabs>
          <w:tab w:val="clear" w:pos="567"/>
        </w:tabs>
        <w:spacing w:line="240" w:lineRule="auto"/>
        <w:jc w:val="both"/>
        <w:rPr>
          <w:szCs w:val="22"/>
        </w:rPr>
      </w:pPr>
      <w:r w:rsidRPr="005C23D6">
        <w:rPr>
          <w:szCs w:val="22"/>
        </w:rPr>
        <w:t xml:space="preserve">Použití v kombinaci s acepromazinem pro dosažení analgezie a sedace před indukcí celkové anestezie. </w:t>
      </w:r>
      <w:bookmarkStart w:id="1" w:name="_Hlk80700550"/>
      <w:r w:rsidRPr="005C23D6">
        <w:rPr>
          <w:szCs w:val="22"/>
        </w:rPr>
        <w:t>Umožňuje</w:t>
      </w:r>
      <w:bookmarkEnd w:id="1"/>
      <w:r w:rsidRPr="005C23D6">
        <w:rPr>
          <w:szCs w:val="22"/>
        </w:rPr>
        <w:t xml:space="preserve"> rovněž snížení dávky indukčního anestetika (propofolu nebo thiopentalu). </w:t>
      </w:r>
    </w:p>
    <w:p w14:paraId="752BD46B" w14:textId="77777777" w:rsidR="007F70EB" w:rsidRPr="005C23D6" w:rsidRDefault="007F70EB" w:rsidP="007F70EB">
      <w:pPr>
        <w:numPr>
          <w:ilvl w:val="0"/>
          <w:numId w:val="41"/>
        </w:numPr>
        <w:tabs>
          <w:tab w:val="clear" w:pos="567"/>
        </w:tabs>
        <w:spacing w:line="240" w:lineRule="auto"/>
        <w:jc w:val="both"/>
        <w:rPr>
          <w:szCs w:val="22"/>
        </w:rPr>
      </w:pPr>
      <w:bookmarkStart w:id="2" w:name="_Hlk80700576"/>
      <w:r w:rsidRPr="005C23D6">
        <w:rPr>
          <w:szCs w:val="22"/>
        </w:rPr>
        <w:t>K premedikaci, podat jako jediný preanestetický přípravek.</w:t>
      </w:r>
    </w:p>
    <w:bookmarkEnd w:id="2"/>
    <w:p w14:paraId="2D80F865" w14:textId="77777777" w:rsidR="007F70EB" w:rsidRPr="001A36F0" w:rsidRDefault="007F70EB" w:rsidP="007F70EB">
      <w:pPr>
        <w:tabs>
          <w:tab w:val="clear" w:pos="567"/>
        </w:tabs>
        <w:spacing w:line="240" w:lineRule="auto"/>
        <w:ind w:left="567" w:hanging="567"/>
        <w:rPr>
          <w:i/>
          <w:iCs/>
          <w:szCs w:val="22"/>
        </w:rPr>
      </w:pPr>
      <w:r w:rsidRPr="001A36F0">
        <w:rPr>
          <w:i/>
          <w:iCs/>
          <w:szCs w:val="22"/>
        </w:rPr>
        <w:t>Jako anestetikum:</w:t>
      </w:r>
    </w:p>
    <w:p w14:paraId="47C60758" w14:textId="77777777" w:rsidR="007F70EB" w:rsidRPr="005C23D6" w:rsidRDefault="007F70EB" w:rsidP="007F70EB">
      <w:pPr>
        <w:numPr>
          <w:ilvl w:val="0"/>
          <w:numId w:val="41"/>
        </w:numPr>
        <w:tabs>
          <w:tab w:val="clear" w:pos="567"/>
        </w:tabs>
        <w:spacing w:line="240" w:lineRule="auto"/>
        <w:jc w:val="both"/>
        <w:rPr>
          <w:szCs w:val="22"/>
        </w:rPr>
      </w:pPr>
      <w:r w:rsidRPr="005C23D6">
        <w:rPr>
          <w:szCs w:val="22"/>
        </w:rPr>
        <w:t>Anestezie při použití v kombinaci s medetomidinem a ketaminem</w:t>
      </w:r>
    </w:p>
    <w:p w14:paraId="13148DD8" w14:textId="77777777" w:rsidR="007F70EB" w:rsidRPr="005C23D6" w:rsidRDefault="007F70EB" w:rsidP="007F70EB">
      <w:pPr>
        <w:spacing w:line="240" w:lineRule="auto"/>
        <w:jc w:val="both"/>
        <w:rPr>
          <w:bCs/>
          <w:szCs w:val="22"/>
        </w:rPr>
      </w:pPr>
    </w:p>
    <w:p w14:paraId="169246E7" w14:textId="2C792514" w:rsidR="007F70EB" w:rsidRPr="001A36F0" w:rsidRDefault="007F70EB" w:rsidP="007F70EB">
      <w:pPr>
        <w:spacing w:line="240" w:lineRule="auto"/>
        <w:jc w:val="both"/>
        <w:rPr>
          <w:szCs w:val="22"/>
          <w:u w:val="single"/>
        </w:rPr>
      </w:pPr>
      <w:r w:rsidRPr="001A36F0">
        <w:rPr>
          <w:szCs w:val="22"/>
          <w:u w:val="single"/>
        </w:rPr>
        <w:t>Kočka</w:t>
      </w:r>
      <w:r w:rsidR="000F4741">
        <w:rPr>
          <w:szCs w:val="22"/>
          <w:u w:val="single"/>
        </w:rPr>
        <w:t>:</w:t>
      </w:r>
    </w:p>
    <w:p w14:paraId="04B6BE93" w14:textId="326B6550" w:rsidR="007F70EB" w:rsidRPr="001A36F0" w:rsidRDefault="007F70EB" w:rsidP="007F70EB">
      <w:pPr>
        <w:tabs>
          <w:tab w:val="clear" w:pos="567"/>
        </w:tabs>
        <w:spacing w:line="240" w:lineRule="auto"/>
        <w:jc w:val="both"/>
        <w:rPr>
          <w:i/>
          <w:iCs/>
          <w:szCs w:val="22"/>
        </w:rPr>
      </w:pPr>
      <w:r w:rsidRPr="001A36F0">
        <w:rPr>
          <w:i/>
          <w:iCs/>
          <w:szCs w:val="22"/>
        </w:rPr>
        <w:t xml:space="preserve">Jako analgetikum pro úlevu od středně silné bolesti: </w:t>
      </w:r>
    </w:p>
    <w:p w14:paraId="71B9B8C8" w14:textId="77777777" w:rsidR="007F70EB" w:rsidRPr="005C23D6" w:rsidRDefault="007F70EB" w:rsidP="007F70EB">
      <w:pPr>
        <w:numPr>
          <w:ilvl w:val="0"/>
          <w:numId w:val="41"/>
        </w:numPr>
        <w:tabs>
          <w:tab w:val="clear" w:pos="567"/>
        </w:tabs>
        <w:spacing w:line="240" w:lineRule="auto"/>
        <w:jc w:val="both"/>
        <w:rPr>
          <w:szCs w:val="22"/>
        </w:rPr>
      </w:pPr>
      <w:bookmarkStart w:id="3" w:name="_Hlk80700605"/>
      <w:r w:rsidRPr="005C23D6">
        <w:rPr>
          <w:szCs w:val="22"/>
        </w:rPr>
        <w:t xml:space="preserve">Předoperační použití k poskytnutí analgezie během chirurgického zákroku. </w:t>
      </w:r>
    </w:p>
    <w:p w14:paraId="7CF2D760" w14:textId="77777777" w:rsidR="007F70EB" w:rsidRPr="005C23D6" w:rsidRDefault="007F70EB" w:rsidP="007F70EB">
      <w:pPr>
        <w:numPr>
          <w:ilvl w:val="0"/>
          <w:numId w:val="41"/>
        </w:numPr>
        <w:tabs>
          <w:tab w:val="clear" w:pos="567"/>
        </w:tabs>
        <w:spacing w:line="240" w:lineRule="auto"/>
        <w:jc w:val="both"/>
        <w:rPr>
          <w:szCs w:val="22"/>
        </w:rPr>
      </w:pPr>
      <w:r w:rsidRPr="005C23D6">
        <w:rPr>
          <w:szCs w:val="22"/>
        </w:rPr>
        <w:t xml:space="preserve">Pooperační analgezie po drobných chirurgických zákrocích. </w:t>
      </w:r>
    </w:p>
    <w:bookmarkEnd w:id="3"/>
    <w:p w14:paraId="0B3D6E7F" w14:textId="77777777" w:rsidR="007F70EB" w:rsidRPr="001A36F0" w:rsidRDefault="007F70EB" w:rsidP="007F70EB">
      <w:pPr>
        <w:tabs>
          <w:tab w:val="clear" w:pos="567"/>
        </w:tabs>
        <w:spacing w:line="240" w:lineRule="auto"/>
        <w:jc w:val="both"/>
        <w:rPr>
          <w:i/>
          <w:iCs/>
          <w:szCs w:val="22"/>
        </w:rPr>
      </w:pPr>
      <w:r w:rsidRPr="001A36F0">
        <w:rPr>
          <w:i/>
          <w:iCs/>
          <w:szCs w:val="22"/>
        </w:rPr>
        <w:t>Jako sedativum:</w:t>
      </w:r>
    </w:p>
    <w:p w14:paraId="4EC4B1E9" w14:textId="77777777" w:rsidR="007F70EB" w:rsidRPr="005C23D6" w:rsidRDefault="007F70EB" w:rsidP="007F70EB">
      <w:pPr>
        <w:numPr>
          <w:ilvl w:val="0"/>
          <w:numId w:val="42"/>
        </w:numPr>
        <w:tabs>
          <w:tab w:val="clear" w:pos="567"/>
        </w:tabs>
        <w:spacing w:line="240" w:lineRule="auto"/>
        <w:jc w:val="both"/>
        <w:rPr>
          <w:szCs w:val="22"/>
        </w:rPr>
      </w:pPr>
      <w:r w:rsidRPr="005C23D6">
        <w:rPr>
          <w:szCs w:val="22"/>
        </w:rPr>
        <w:t xml:space="preserve">Sedace při použití v kombinaci s některými agonisty alfa2-adrenoreceptorů (medetomidin). </w:t>
      </w:r>
    </w:p>
    <w:p w14:paraId="6AEA2530" w14:textId="77777777" w:rsidR="007F70EB" w:rsidRPr="001A36F0" w:rsidRDefault="007F70EB" w:rsidP="007F70EB">
      <w:pPr>
        <w:tabs>
          <w:tab w:val="clear" w:pos="567"/>
        </w:tabs>
        <w:spacing w:line="240" w:lineRule="auto"/>
        <w:ind w:left="567" w:hanging="567"/>
        <w:rPr>
          <w:i/>
          <w:iCs/>
          <w:szCs w:val="22"/>
        </w:rPr>
      </w:pPr>
      <w:r w:rsidRPr="001A36F0">
        <w:rPr>
          <w:i/>
          <w:iCs/>
          <w:szCs w:val="22"/>
        </w:rPr>
        <w:t>Jako anestetikum:</w:t>
      </w:r>
    </w:p>
    <w:p w14:paraId="33A191B5" w14:textId="77777777" w:rsidR="007F70EB" w:rsidRPr="005C23D6" w:rsidRDefault="007F70EB" w:rsidP="007F70EB">
      <w:pPr>
        <w:numPr>
          <w:ilvl w:val="0"/>
          <w:numId w:val="43"/>
        </w:numPr>
        <w:tabs>
          <w:tab w:val="clear" w:pos="567"/>
        </w:tabs>
        <w:spacing w:line="240" w:lineRule="auto"/>
        <w:jc w:val="both"/>
        <w:rPr>
          <w:szCs w:val="22"/>
        </w:rPr>
      </w:pPr>
      <w:r w:rsidRPr="005C23D6">
        <w:rPr>
          <w:szCs w:val="22"/>
        </w:rPr>
        <w:lastRenderedPageBreak/>
        <w:t>Anestezie při použití v kombinaci s medetomidinem a ketaminem, vhodné pro krátké bolestivé zákroky.</w:t>
      </w:r>
    </w:p>
    <w:p w14:paraId="585F9C8D" w14:textId="77777777" w:rsidR="007F70EB" w:rsidRPr="005C23D6" w:rsidRDefault="007F70EB" w:rsidP="007F70EB">
      <w:pPr>
        <w:tabs>
          <w:tab w:val="clear" w:pos="567"/>
        </w:tabs>
        <w:spacing w:line="240" w:lineRule="auto"/>
        <w:jc w:val="both"/>
        <w:rPr>
          <w:b/>
          <w:bCs/>
          <w:szCs w:val="22"/>
        </w:rPr>
      </w:pPr>
    </w:p>
    <w:p w14:paraId="6705B838" w14:textId="615D0598" w:rsidR="007F70EB" w:rsidRPr="00B33B13" w:rsidRDefault="007F70EB" w:rsidP="007F70EB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B33B13">
        <w:rPr>
          <w:szCs w:val="22"/>
          <w:u w:val="single"/>
        </w:rPr>
        <w:t>Kůň</w:t>
      </w:r>
      <w:r w:rsidR="000F4741">
        <w:rPr>
          <w:szCs w:val="22"/>
          <w:u w:val="single"/>
        </w:rPr>
        <w:t>:</w:t>
      </w:r>
    </w:p>
    <w:p w14:paraId="617924DE" w14:textId="1143C275" w:rsidR="007F70EB" w:rsidRPr="00B33B13" w:rsidRDefault="007F70EB" w:rsidP="007F70EB">
      <w:pPr>
        <w:tabs>
          <w:tab w:val="clear" w:pos="567"/>
        </w:tabs>
        <w:spacing w:line="240" w:lineRule="auto"/>
        <w:jc w:val="both"/>
        <w:rPr>
          <w:i/>
          <w:iCs/>
          <w:szCs w:val="22"/>
        </w:rPr>
      </w:pPr>
      <w:r w:rsidRPr="00B33B13">
        <w:rPr>
          <w:i/>
          <w:iCs/>
          <w:szCs w:val="22"/>
        </w:rPr>
        <w:t>Jako analgetikum:</w:t>
      </w:r>
    </w:p>
    <w:p w14:paraId="7F884165" w14:textId="77777777" w:rsidR="007F70EB" w:rsidRPr="005C23D6" w:rsidRDefault="007F70EB" w:rsidP="007F70EB">
      <w:pPr>
        <w:numPr>
          <w:ilvl w:val="0"/>
          <w:numId w:val="43"/>
        </w:numPr>
        <w:tabs>
          <w:tab w:val="clear" w:pos="567"/>
        </w:tabs>
        <w:spacing w:line="240" w:lineRule="auto"/>
        <w:jc w:val="both"/>
        <w:rPr>
          <w:szCs w:val="22"/>
        </w:rPr>
      </w:pPr>
      <w:r w:rsidRPr="005C23D6">
        <w:rPr>
          <w:szCs w:val="22"/>
        </w:rPr>
        <w:t xml:space="preserve">Úleva od středně silné až silné bolesti břicha spojené s kolikou gastrointestinálního původu. </w:t>
      </w:r>
    </w:p>
    <w:p w14:paraId="2941BD59" w14:textId="77777777" w:rsidR="007F70EB" w:rsidRPr="00B33B13" w:rsidRDefault="007F70EB" w:rsidP="007F70EB">
      <w:pPr>
        <w:tabs>
          <w:tab w:val="clear" w:pos="567"/>
        </w:tabs>
        <w:spacing w:line="240" w:lineRule="auto"/>
        <w:jc w:val="both"/>
        <w:rPr>
          <w:i/>
          <w:iCs/>
          <w:szCs w:val="22"/>
        </w:rPr>
      </w:pPr>
      <w:r w:rsidRPr="00B33B13">
        <w:rPr>
          <w:i/>
          <w:iCs/>
          <w:szCs w:val="22"/>
        </w:rPr>
        <w:t>Jako sedativum:</w:t>
      </w:r>
    </w:p>
    <w:p w14:paraId="5A09CA56" w14:textId="77777777" w:rsidR="007F70EB" w:rsidRPr="005C23D6" w:rsidRDefault="007F70EB" w:rsidP="007F70EB">
      <w:pPr>
        <w:numPr>
          <w:ilvl w:val="0"/>
          <w:numId w:val="43"/>
        </w:numPr>
        <w:tabs>
          <w:tab w:val="clear" w:pos="567"/>
        </w:tabs>
        <w:spacing w:line="240" w:lineRule="auto"/>
        <w:jc w:val="both"/>
        <w:rPr>
          <w:szCs w:val="22"/>
        </w:rPr>
      </w:pPr>
      <w:r w:rsidRPr="005C23D6">
        <w:rPr>
          <w:szCs w:val="22"/>
        </w:rPr>
        <w:t xml:space="preserve">Sedace po podání některých agonistů alfa2-adrenoreceptorů (detomidin, romifidin). </w:t>
      </w:r>
    </w:p>
    <w:p w14:paraId="45A9E78C" w14:textId="77777777" w:rsidR="00E86CEE" w:rsidRPr="005C23D6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5C23D6" w:rsidRDefault="00C605FD" w:rsidP="00B13B6D">
      <w:pPr>
        <w:pStyle w:val="Style1"/>
      </w:pPr>
      <w:r w:rsidRPr="005C23D6">
        <w:t>3.3</w:t>
      </w:r>
      <w:r w:rsidRPr="005C23D6">
        <w:tab/>
        <w:t>Kontraindikace</w:t>
      </w:r>
    </w:p>
    <w:p w14:paraId="758D96B3" w14:textId="77777777" w:rsidR="00C114FF" w:rsidRPr="005C23D6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4F74AA7" w14:textId="36B98DC4" w:rsidR="007F70EB" w:rsidRPr="00B33B13" w:rsidRDefault="007F70EB" w:rsidP="007F70EB">
      <w:pPr>
        <w:pStyle w:val="BODY"/>
        <w:spacing w:after="0"/>
        <w:rPr>
          <w:szCs w:val="22"/>
          <w:u w:val="single"/>
          <w:lang w:val="cs-CZ"/>
        </w:rPr>
      </w:pPr>
      <w:r w:rsidRPr="00B33B13">
        <w:rPr>
          <w:szCs w:val="22"/>
          <w:u w:val="single"/>
          <w:lang w:val="cs-CZ"/>
        </w:rPr>
        <w:t>Všechny cílové druhy zvířat</w:t>
      </w:r>
      <w:r w:rsidR="000F4741">
        <w:rPr>
          <w:szCs w:val="22"/>
          <w:u w:val="single"/>
          <w:lang w:val="cs-CZ"/>
        </w:rPr>
        <w:t>:</w:t>
      </w:r>
    </w:p>
    <w:p w14:paraId="0546E2E5" w14:textId="77777777" w:rsidR="007F70EB" w:rsidRPr="005C23D6" w:rsidRDefault="007F70EB" w:rsidP="007F70EB">
      <w:pPr>
        <w:pStyle w:val="Zkladntextodsazen"/>
        <w:ind w:left="0" w:firstLine="0"/>
        <w:rPr>
          <w:b w:val="0"/>
          <w:szCs w:val="22"/>
        </w:rPr>
      </w:pPr>
      <w:r w:rsidRPr="005C23D6">
        <w:rPr>
          <w:b w:val="0"/>
          <w:szCs w:val="22"/>
        </w:rPr>
        <w:t xml:space="preserve">Nepoužívat u zvířat se závažnou dysfunkcí jater nebo ledvin. </w:t>
      </w:r>
    </w:p>
    <w:p w14:paraId="0B7B118F" w14:textId="77777777" w:rsidR="007F70EB" w:rsidRPr="005C23D6" w:rsidRDefault="007F70EB" w:rsidP="007F70EB">
      <w:pPr>
        <w:pStyle w:val="Zkladntextodsazen"/>
        <w:ind w:left="0" w:firstLine="0"/>
        <w:rPr>
          <w:b w:val="0"/>
          <w:szCs w:val="22"/>
        </w:rPr>
      </w:pPr>
      <w:r w:rsidRPr="005C23D6">
        <w:rPr>
          <w:b w:val="0"/>
          <w:szCs w:val="22"/>
        </w:rPr>
        <w:t>Nepoužívat u zvířat s poraněním mozku nebo s organickými lézemi mozku.</w:t>
      </w:r>
    </w:p>
    <w:p w14:paraId="0B5D4E6E" w14:textId="77777777" w:rsidR="007F70EB" w:rsidRDefault="007F70EB" w:rsidP="007F70EB">
      <w:pPr>
        <w:pStyle w:val="Zkladntextodsazen"/>
        <w:ind w:left="0" w:firstLine="0"/>
        <w:rPr>
          <w:b w:val="0"/>
          <w:szCs w:val="22"/>
        </w:rPr>
      </w:pPr>
      <w:bookmarkStart w:id="4" w:name="_Hlk80700666"/>
      <w:r w:rsidRPr="005C23D6">
        <w:rPr>
          <w:b w:val="0"/>
          <w:szCs w:val="22"/>
        </w:rPr>
        <w:t xml:space="preserve">Nepoužívat u zvířat s obstrukční nemocí dýchacího systému, srdeční dysfunkcí nebo </w:t>
      </w:r>
      <w:bookmarkEnd w:id="4"/>
      <w:r w:rsidRPr="005C23D6">
        <w:rPr>
          <w:b w:val="0"/>
          <w:szCs w:val="22"/>
        </w:rPr>
        <w:t>spastickými stavy.</w:t>
      </w:r>
    </w:p>
    <w:p w14:paraId="6F2B0DE2" w14:textId="1630AC8E" w:rsidR="005E3658" w:rsidRPr="005E3658" w:rsidRDefault="005E3658" w:rsidP="007F70EB">
      <w:pPr>
        <w:pStyle w:val="Zkladntextodsazen"/>
        <w:ind w:left="0" w:firstLine="0"/>
        <w:rPr>
          <w:b w:val="0"/>
          <w:bCs/>
          <w:szCs w:val="22"/>
        </w:rPr>
      </w:pPr>
      <w:r w:rsidRPr="00B33B13">
        <w:rPr>
          <w:b w:val="0"/>
          <w:bCs/>
        </w:rPr>
        <w:t>Nepoužívat v případech přecitlivělosti na léčivou látku nebo na některou z pomocných látek</w:t>
      </w:r>
      <w:r>
        <w:rPr>
          <w:b w:val="0"/>
          <w:bCs/>
        </w:rPr>
        <w:t>.</w:t>
      </w:r>
    </w:p>
    <w:p w14:paraId="15967D46" w14:textId="607E330F" w:rsidR="007F70EB" w:rsidRPr="005C23D6" w:rsidRDefault="007F70EB" w:rsidP="007F70EB">
      <w:pPr>
        <w:pStyle w:val="Zkladntextodsazen"/>
        <w:rPr>
          <w:b w:val="0"/>
          <w:szCs w:val="22"/>
        </w:rPr>
      </w:pPr>
    </w:p>
    <w:p w14:paraId="49509975" w14:textId="43AE70B4" w:rsidR="007F70EB" w:rsidRPr="00B33B13" w:rsidRDefault="007F70EB" w:rsidP="007F70EB">
      <w:pPr>
        <w:pStyle w:val="Zkladntextodsazen"/>
        <w:rPr>
          <w:b w:val="0"/>
          <w:szCs w:val="22"/>
          <w:u w:val="single"/>
        </w:rPr>
      </w:pPr>
      <w:r w:rsidRPr="00B33B13">
        <w:rPr>
          <w:b w:val="0"/>
          <w:szCs w:val="22"/>
          <w:u w:val="single"/>
        </w:rPr>
        <w:t>Kůň</w:t>
      </w:r>
      <w:r w:rsidR="000F4741">
        <w:rPr>
          <w:b w:val="0"/>
          <w:szCs w:val="22"/>
          <w:u w:val="single"/>
        </w:rPr>
        <w:t>:</w:t>
      </w:r>
    </w:p>
    <w:p w14:paraId="341BEBBB" w14:textId="77777777" w:rsidR="007F70EB" w:rsidRPr="00DD39A3" w:rsidRDefault="007F70EB" w:rsidP="007F70EB">
      <w:pPr>
        <w:pStyle w:val="Zkladntextodsazen"/>
        <w:rPr>
          <w:b w:val="0"/>
          <w:i/>
          <w:iCs/>
          <w:szCs w:val="22"/>
        </w:rPr>
      </w:pPr>
      <w:r w:rsidRPr="00DD39A3">
        <w:rPr>
          <w:b w:val="0"/>
          <w:i/>
          <w:iCs/>
          <w:szCs w:val="22"/>
        </w:rPr>
        <w:t>Kombinace butorfanolu a detomidin hydrochloridu:</w:t>
      </w:r>
    </w:p>
    <w:p w14:paraId="2E2F30B0" w14:textId="77777777" w:rsidR="007F70EB" w:rsidRPr="005C23D6" w:rsidRDefault="007F70EB" w:rsidP="007F70EB">
      <w:pPr>
        <w:pStyle w:val="Zkladntextodsazen"/>
        <w:ind w:left="0" w:firstLine="0"/>
        <w:rPr>
          <w:b w:val="0"/>
          <w:szCs w:val="22"/>
        </w:rPr>
      </w:pPr>
      <w:bookmarkStart w:id="5" w:name="_Hlk80700687"/>
      <w:r w:rsidRPr="005C23D6">
        <w:rPr>
          <w:b w:val="0"/>
          <w:szCs w:val="22"/>
        </w:rPr>
        <w:t>Nepoužívat u koní s anamnézou srdeční dysrytmie nebo bradykardie.</w:t>
      </w:r>
    </w:p>
    <w:bookmarkEnd w:id="5"/>
    <w:p w14:paraId="636B9BEA" w14:textId="77777777" w:rsidR="007F70EB" w:rsidRPr="005C23D6" w:rsidRDefault="007F70EB" w:rsidP="007F70EB">
      <w:pPr>
        <w:pStyle w:val="Zkladntextodsazen"/>
        <w:ind w:left="0" w:firstLine="0"/>
        <w:rPr>
          <w:b w:val="0"/>
          <w:szCs w:val="22"/>
        </w:rPr>
      </w:pPr>
      <w:r w:rsidRPr="005C23D6">
        <w:rPr>
          <w:b w:val="0"/>
          <w:szCs w:val="22"/>
        </w:rPr>
        <w:t xml:space="preserve">Nepoužívat v případech kolik spojených s obstipací, protože tato kombinace způsobuje snížení gastrointestinální motility. </w:t>
      </w:r>
    </w:p>
    <w:p w14:paraId="324940E4" w14:textId="77777777" w:rsidR="007F70EB" w:rsidRPr="005C23D6" w:rsidRDefault="007F70EB" w:rsidP="007F70EB">
      <w:pPr>
        <w:pStyle w:val="Zkladntextodsazen"/>
        <w:ind w:left="0" w:firstLine="0"/>
        <w:rPr>
          <w:b w:val="0"/>
          <w:szCs w:val="22"/>
        </w:rPr>
      </w:pPr>
      <w:r w:rsidRPr="005C23D6">
        <w:rPr>
          <w:b w:val="0"/>
          <w:szCs w:val="22"/>
        </w:rPr>
        <w:t>Nepoužívat u koní s emfyzémem kvůli možnému tlumícímu účinku na dýchací systém.</w:t>
      </w:r>
    </w:p>
    <w:p w14:paraId="3F4B3F59" w14:textId="77777777" w:rsidR="007F70EB" w:rsidRPr="005C23D6" w:rsidRDefault="007F70EB" w:rsidP="007F70EB">
      <w:pPr>
        <w:pStyle w:val="Zkladntextodsazen"/>
        <w:rPr>
          <w:b w:val="0"/>
          <w:szCs w:val="22"/>
        </w:rPr>
      </w:pPr>
      <w:r w:rsidRPr="005C23D6">
        <w:rPr>
          <w:b w:val="0"/>
          <w:szCs w:val="22"/>
        </w:rPr>
        <w:t xml:space="preserve">Nepoužívat u březích klisen. </w:t>
      </w:r>
    </w:p>
    <w:p w14:paraId="44CA0EFA" w14:textId="77777777" w:rsidR="007F70EB" w:rsidRPr="005C23D6" w:rsidRDefault="007F70EB" w:rsidP="007F70EB">
      <w:pPr>
        <w:pStyle w:val="Zkladntextodsazen"/>
        <w:rPr>
          <w:b w:val="0"/>
          <w:szCs w:val="22"/>
        </w:rPr>
      </w:pPr>
    </w:p>
    <w:p w14:paraId="16AD57E7" w14:textId="77777777" w:rsidR="007F70EB" w:rsidRPr="00B33B13" w:rsidRDefault="007F70EB" w:rsidP="007F70EB">
      <w:pPr>
        <w:pStyle w:val="Zkladntextodsazen"/>
        <w:rPr>
          <w:b w:val="0"/>
          <w:i/>
          <w:iCs/>
          <w:szCs w:val="22"/>
        </w:rPr>
      </w:pPr>
      <w:r w:rsidRPr="00B33B13">
        <w:rPr>
          <w:b w:val="0"/>
          <w:i/>
          <w:iCs/>
          <w:szCs w:val="22"/>
        </w:rPr>
        <w:t>Kombinace butorfanolu a romifidinu:</w:t>
      </w:r>
    </w:p>
    <w:p w14:paraId="1311EC8C" w14:textId="77777777" w:rsidR="007F70EB" w:rsidRPr="005C23D6" w:rsidRDefault="007F70EB" w:rsidP="007F70EB">
      <w:pPr>
        <w:pStyle w:val="Zkladntextodsazen"/>
        <w:rPr>
          <w:b w:val="0"/>
          <w:szCs w:val="22"/>
        </w:rPr>
      </w:pPr>
      <w:r w:rsidRPr="005C23D6">
        <w:rPr>
          <w:b w:val="0"/>
          <w:szCs w:val="22"/>
        </w:rPr>
        <w:t>Nepoužívat během posledního měsíce březosti.</w:t>
      </w:r>
    </w:p>
    <w:p w14:paraId="54C2FA76" w14:textId="77777777" w:rsidR="00C114FF" w:rsidRPr="005C23D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5C23D6" w:rsidRDefault="00C605FD" w:rsidP="00B13B6D">
      <w:pPr>
        <w:pStyle w:val="Style1"/>
      </w:pPr>
      <w:r w:rsidRPr="005C23D6">
        <w:t>3.4</w:t>
      </w:r>
      <w:r w:rsidRPr="005C23D6">
        <w:tab/>
        <w:t>Zvláštní upozornění</w:t>
      </w:r>
    </w:p>
    <w:p w14:paraId="0622A062" w14:textId="77777777" w:rsidR="00C114FF" w:rsidRPr="005C23D6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F416CF3" w14:textId="6273F52E" w:rsidR="007F70EB" w:rsidRPr="005C23D6" w:rsidRDefault="007F70EB" w:rsidP="007F70EB">
      <w:pPr>
        <w:tabs>
          <w:tab w:val="clear" w:pos="567"/>
        </w:tabs>
        <w:spacing w:line="240" w:lineRule="auto"/>
        <w:rPr>
          <w:szCs w:val="22"/>
        </w:rPr>
      </w:pPr>
      <w:r w:rsidRPr="005C23D6">
        <w:rPr>
          <w:szCs w:val="22"/>
        </w:rPr>
        <w:t xml:space="preserve">Butorfanol je určen k použití v případech, kdy je zapotřebí krátké trvání analgezie (kůň, pes) nebo krátké až střední trvání analgezie (kočka) (viz bod </w:t>
      </w:r>
      <w:r w:rsidR="005E3658">
        <w:rPr>
          <w:szCs w:val="22"/>
        </w:rPr>
        <w:t>4</w:t>
      </w:r>
      <w:r w:rsidRPr="005C23D6">
        <w:rPr>
          <w:szCs w:val="22"/>
        </w:rPr>
        <w:t>.</w:t>
      </w:r>
      <w:r w:rsidR="005E3658">
        <w:rPr>
          <w:szCs w:val="22"/>
        </w:rPr>
        <w:t>2</w:t>
      </w:r>
      <w:r w:rsidRPr="005C23D6">
        <w:rPr>
          <w:szCs w:val="22"/>
        </w:rPr>
        <w:t xml:space="preserve">). V případech, kdy se požaduje delší trvání analgezie, je nutné použít jinou léčivou látku. </w:t>
      </w:r>
      <w:r w:rsidRPr="005C23D6">
        <w:rPr>
          <w:color w:val="000000"/>
          <w:szCs w:val="22"/>
        </w:rPr>
        <w:t xml:space="preserve">U koček při samostatném použití butorfanolu nedochází k výrazné </w:t>
      </w:r>
      <w:proofErr w:type="spellStart"/>
      <w:r w:rsidRPr="005C23D6">
        <w:rPr>
          <w:color w:val="000000"/>
          <w:szCs w:val="22"/>
        </w:rPr>
        <w:t>sedaci</w:t>
      </w:r>
      <w:proofErr w:type="spellEnd"/>
      <w:r w:rsidRPr="005C23D6">
        <w:rPr>
          <w:color w:val="000000"/>
          <w:szCs w:val="22"/>
        </w:rPr>
        <w:t>.</w:t>
      </w:r>
    </w:p>
    <w:p w14:paraId="5BFD6F08" w14:textId="77777777" w:rsidR="007F70EB" w:rsidRPr="005C23D6" w:rsidRDefault="007F70EB" w:rsidP="007F70EB">
      <w:pPr>
        <w:tabs>
          <w:tab w:val="clear" w:pos="567"/>
        </w:tabs>
        <w:spacing w:line="240" w:lineRule="auto"/>
        <w:rPr>
          <w:szCs w:val="22"/>
        </w:rPr>
      </w:pPr>
      <w:r w:rsidRPr="005C23D6">
        <w:rPr>
          <w:szCs w:val="22"/>
        </w:rPr>
        <w:t xml:space="preserve">U koček může být individuální odezva na butorfanol proměnlivá. Při absenci adekvátní odezvy na analgetikum je nutné použít jiné analgetikum. </w:t>
      </w:r>
    </w:p>
    <w:p w14:paraId="24996E0F" w14:textId="77777777" w:rsidR="007F70EB" w:rsidRPr="005C23D6" w:rsidRDefault="007F70EB" w:rsidP="007F70EB">
      <w:pPr>
        <w:tabs>
          <w:tab w:val="clear" w:pos="567"/>
        </w:tabs>
        <w:spacing w:line="240" w:lineRule="auto"/>
        <w:rPr>
          <w:szCs w:val="22"/>
        </w:rPr>
      </w:pPr>
      <w:r w:rsidRPr="005C23D6">
        <w:rPr>
          <w:szCs w:val="22"/>
        </w:rPr>
        <w:t>Zvýšení dávky u koček nezvyšuje intenzitu ani neprodlužuje dobu trvání požadovaných účinků.</w:t>
      </w:r>
    </w:p>
    <w:p w14:paraId="7D798E15" w14:textId="77777777" w:rsidR="00E86CEE" w:rsidRPr="005C23D6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5C23D6" w:rsidRDefault="00C605FD" w:rsidP="00B13B6D">
      <w:pPr>
        <w:pStyle w:val="Style1"/>
      </w:pPr>
      <w:r w:rsidRPr="005C23D6">
        <w:t>3.5</w:t>
      </w:r>
      <w:r w:rsidRPr="005C23D6">
        <w:tab/>
        <w:t>Zvláštní opatření pro použití</w:t>
      </w:r>
    </w:p>
    <w:p w14:paraId="0B94D7B2" w14:textId="77777777" w:rsidR="00C114FF" w:rsidRPr="005C23D6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5C23D6" w:rsidRDefault="00C605FD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5C23D6">
        <w:rPr>
          <w:szCs w:val="22"/>
          <w:u w:val="single"/>
        </w:rPr>
        <w:t>Zvláštní opatření pro bezpečné použití u cílových druhů zvířat:</w:t>
      </w:r>
    </w:p>
    <w:p w14:paraId="355A38B0" w14:textId="77777777" w:rsidR="00C114FF" w:rsidRPr="005C23D6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09EE57C" w14:textId="77777777" w:rsidR="007F70EB" w:rsidRPr="00B33B13" w:rsidRDefault="007F70EB" w:rsidP="007F70EB">
      <w:pPr>
        <w:tabs>
          <w:tab w:val="clear" w:pos="567"/>
        </w:tabs>
        <w:spacing w:line="240" w:lineRule="auto"/>
        <w:rPr>
          <w:i/>
          <w:iCs/>
          <w:szCs w:val="22"/>
        </w:rPr>
      </w:pPr>
      <w:r w:rsidRPr="00B33B13">
        <w:rPr>
          <w:i/>
          <w:iCs/>
          <w:szCs w:val="22"/>
        </w:rPr>
        <w:t>Všechny cílové druhy zvířat</w:t>
      </w:r>
    </w:p>
    <w:p w14:paraId="7AD69445" w14:textId="1591C7CC" w:rsidR="007F70EB" w:rsidRPr="005C23D6" w:rsidRDefault="007F70EB" w:rsidP="007F70EB">
      <w:pPr>
        <w:tabs>
          <w:tab w:val="clear" w:pos="567"/>
        </w:tabs>
        <w:spacing w:line="240" w:lineRule="auto"/>
        <w:rPr>
          <w:szCs w:val="22"/>
        </w:rPr>
      </w:pPr>
      <w:r w:rsidRPr="005C23D6">
        <w:rPr>
          <w:szCs w:val="22"/>
        </w:rPr>
        <w:t xml:space="preserve">Vzhledem ke svým </w:t>
      </w:r>
      <w:proofErr w:type="spellStart"/>
      <w:r w:rsidR="007539D5">
        <w:rPr>
          <w:szCs w:val="22"/>
        </w:rPr>
        <w:t>antitusickým</w:t>
      </w:r>
      <w:r w:rsidRPr="005C23D6">
        <w:rPr>
          <w:szCs w:val="22"/>
        </w:rPr>
        <w:t>vlastnostem</w:t>
      </w:r>
      <w:proofErr w:type="spellEnd"/>
      <w:r w:rsidRPr="005C23D6">
        <w:rPr>
          <w:szCs w:val="22"/>
        </w:rPr>
        <w:t xml:space="preserve"> může </w:t>
      </w:r>
      <w:proofErr w:type="spellStart"/>
      <w:r w:rsidRPr="005C23D6">
        <w:rPr>
          <w:szCs w:val="22"/>
        </w:rPr>
        <w:t>butorfanol</w:t>
      </w:r>
      <w:proofErr w:type="spellEnd"/>
      <w:r w:rsidRPr="005C23D6">
        <w:rPr>
          <w:szCs w:val="22"/>
        </w:rPr>
        <w:t xml:space="preserve"> vést k hromadění hlenu v dýchacím traktu. Proto by se butorfanol měl používat u zvířat s nemocemi dýchacího systému spojenými se zvýšenou produkcí hlenu pouze na základě zvážení poměru terapeutického prospěchu a rizika příslušným veterinárním lékařem.</w:t>
      </w:r>
    </w:p>
    <w:p w14:paraId="15030D2F" w14:textId="6792190C" w:rsidR="007F70EB" w:rsidRPr="005C23D6" w:rsidRDefault="007F70EB" w:rsidP="007F70EB">
      <w:pPr>
        <w:tabs>
          <w:tab w:val="clear" w:pos="567"/>
        </w:tabs>
        <w:spacing w:line="240" w:lineRule="auto"/>
        <w:rPr>
          <w:szCs w:val="22"/>
        </w:rPr>
      </w:pPr>
      <w:r w:rsidRPr="005C23D6">
        <w:rPr>
          <w:szCs w:val="22"/>
        </w:rPr>
        <w:t xml:space="preserve">Před použitím </w:t>
      </w:r>
      <w:r w:rsidR="005E3658">
        <w:rPr>
          <w:szCs w:val="22"/>
        </w:rPr>
        <w:t xml:space="preserve">veterinárního léčivého </w:t>
      </w:r>
      <w:r w:rsidRPr="005C23D6">
        <w:rPr>
          <w:szCs w:val="22"/>
        </w:rPr>
        <w:t xml:space="preserve">přípravku v kombinaci s agonisty α2-adrenoreceptorů je nutné provést běžnou auskultaci srdce a zvážit souběžné použití anticholinergických léčiv, např. atropinu. </w:t>
      </w:r>
    </w:p>
    <w:p w14:paraId="311D9021" w14:textId="77777777" w:rsidR="007F70EB" w:rsidRPr="005C23D6" w:rsidRDefault="007F70EB" w:rsidP="007F70EB">
      <w:pPr>
        <w:tabs>
          <w:tab w:val="clear" w:pos="567"/>
        </w:tabs>
        <w:spacing w:line="240" w:lineRule="auto"/>
        <w:rPr>
          <w:szCs w:val="22"/>
        </w:rPr>
      </w:pPr>
      <w:r w:rsidRPr="005C23D6">
        <w:rPr>
          <w:szCs w:val="22"/>
        </w:rPr>
        <w:t>Kombinace butorfanolu a agonistů α2-adrenoreceptorů je nutno používat opatrně u zvířat s mírnou až středně závažnou dysfunkcí jater nebo ledvin.</w:t>
      </w:r>
    </w:p>
    <w:p w14:paraId="562F0379" w14:textId="14AA87AC" w:rsidR="007F70EB" w:rsidRPr="005C23D6" w:rsidRDefault="007F70EB" w:rsidP="007F70EB">
      <w:pPr>
        <w:tabs>
          <w:tab w:val="clear" w:pos="567"/>
        </w:tabs>
        <w:spacing w:line="240" w:lineRule="auto"/>
        <w:rPr>
          <w:szCs w:val="22"/>
        </w:rPr>
      </w:pPr>
      <w:r w:rsidRPr="005C23D6">
        <w:rPr>
          <w:szCs w:val="22"/>
        </w:rPr>
        <w:t xml:space="preserve">Při podávání butorfanolu zvířatům léčeným současně jinými sedativy působícími na centrální nervový systém je nutná opatrnost (viz bod </w:t>
      </w:r>
      <w:r w:rsidR="005E3658">
        <w:rPr>
          <w:szCs w:val="22"/>
        </w:rPr>
        <w:t>3</w:t>
      </w:r>
      <w:r w:rsidRPr="005C23D6">
        <w:rPr>
          <w:szCs w:val="22"/>
        </w:rPr>
        <w:t xml:space="preserve">.8). </w:t>
      </w:r>
    </w:p>
    <w:p w14:paraId="64A52FB7" w14:textId="71586085" w:rsidR="007F70EB" w:rsidRPr="005C23D6" w:rsidRDefault="005E3658" w:rsidP="007F70E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Nebyla stanovena b</w:t>
      </w:r>
      <w:r w:rsidR="007F70EB" w:rsidRPr="005C23D6">
        <w:rPr>
          <w:szCs w:val="22"/>
        </w:rPr>
        <w:t xml:space="preserve">ezpečnost </w:t>
      </w:r>
      <w:r>
        <w:rPr>
          <w:szCs w:val="22"/>
        </w:rPr>
        <w:t xml:space="preserve">veterinárního léčivého </w:t>
      </w:r>
      <w:r w:rsidR="007F70EB" w:rsidRPr="005C23D6">
        <w:rPr>
          <w:szCs w:val="22"/>
        </w:rPr>
        <w:t xml:space="preserve">přípravku pro </w:t>
      </w:r>
      <w:r>
        <w:rPr>
          <w:szCs w:val="22"/>
        </w:rPr>
        <w:t>použití u </w:t>
      </w:r>
      <w:r w:rsidR="007F70EB" w:rsidRPr="005C23D6">
        <w:rPr>
          <w:szCs w:val="22"/>
        </w:rPr>
        <w:t xml:space="preserve">štěňat, koťat a hříbat, a proto se smí přípravek u těchto zvířat používat </w:t>
      </w:r>
      <w:r>
        <w:rPr>
          <w:szCs w:val="22"/>
        </w:rPr>
        <w:t>pouze</w:t>
      </w:r>
      <w:r w:rsidRPr="005C23D6">
        <w:rPr>
          <w:szCs w:val="22"/>
        </w:rPr>
        <w:t xml:space="preserve"> </w:t>
      </w:r>
      <w:r>
        <w:rPr>
          <w:szCs w:val="22"/>
        </w:rPr>
        <w:t>po</w:t>
      </w:r>
      <w:r w:rsidR="007F70EB" w:rsidRPr="005C23D6">
        <w:rPr>
          <w:szCs w:val="22"/>
        </w:rPr>
        <w:t xml:space="preserve"> zvážení terapeutického prospěchu a rizika příslušným veterinárním lékařem.</w:t>
      </w:r>
    </w:p>
    <w:p w14:paraId="30247BDD" w14:textId="77777777" w:rsidR="007F70EB" w:rsidRPr="005C23D6" w:rsidRDefault="007F70EB" w:rsidP="007F70EB">
      <w:pPr>
        <w:tabs>
          <w:tab w:val="clear" w:pos="567"/>
        </w:tabs>
        <w:spacing w:line="240" w:lineRule="auto"/>
        <w:rPr>
          <w:szCs w:val="22"/>
        </w:rPr>
      </w:pPr>
    </w:p>
    <w:p w14:paraId="02B094D9" w14:textId="57DF4D56" w:rsidR="007F70EB" w:rsidRPr="00B33B13" w:rsidRDefault="007F70EB" w:rsidP="007F70EB">
      <w:pPr>
        <w:keepNext/>
        <w:tabs>
          <w:tab w:val="clear" w:pos="567"/>
        </w:tabs>
        <w:spacing w:line="240" w:lineRule="auto"/>
        <w:rPr>
          <w:i/>
          <w:iCs/>
          <w:szCs w:val="22"/>
        </w:rPr>
      </w:pPr>
      <w:r w:rsidRPr="00B33B13">
        <w:rPr>
          <w:i/>
          <w:iCs/>
          <w:szCs w:val="22"/>
        </w:rPr>
        <w:t>Pes</w:t>
      </w:r>
      <w:r w:rsidR="000F4741" w:rsidRPr="00B33B13">
        <w:rPr>
          <w:i/>
          <w:iCs/>
          <w:szCs w:val="22"/>
        </w:rPr>
        <w:t>:</w:t>
      </w:r>
    </w:p>
    <w:p w14:paraId="4B4AE7DA" w14:textId="77777777" w:rsidR="007F70EB" w:rsidRPr="005C23D6" w:rsidRDefault="007F70EB" w:rsidP="007F70EB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6" w:name="_Hlk80701548"/>
      <w:r w:rsidRPr="005C23D6">
        <w:rPr>
          <w:szCs w:val="22"/>
        </w:rPr>
        <w:t>Intravenózní podání je nutno provádět pomalu, ne jako bolus.</w:t>
      </w:r>
    </w:p>
    <w:bookmarkEnd w:id="6"/>
    <w:p w14:paraId="13AD77AF" w14:textId="77777777" w:rsidR="007F70EB" w:rsidRPr="005C23D6" w:rsidRDefault="007F70EB" w:rsidP="007F70EB">
      <w:pPr>
        <w:tabs>
          <w:tab w:val="clear" w:pos="567"/>
        </w:tabs>
        <w:spacing w:line="240" w:lineRule="auto"/>
        <w:rPr>
          <w:szCs w:val="22"/>
        </w:rPr>
      </w:pPr>
      <w:r w:rsidRPr="005C23D6">
        <w:rPr>
          <w:szCs w:val="22"/>
        </w:rPr>
        <w:t>U psů s mutací genu MDR1 snižte dávku o 25</w:t>
      </w:r>
      <w:r w:rsidRPr="005C23D6">
        <w:rPr>
          <w:szCs w:val="22"/>
        </w:rPr>
        <w:noBreakHyphen/>
        <w:t>50 %.</w:t>
      </w:r>
    </w:p>
    <w:p w14:paraId="00D524C2" w14:textId="77777777" w:rsidR="007F70EB" w:rsidRPr="005C23D6" w:rsidRDefault="007F70EB" w:rsidP="007F70EB">
      <w:pPr>
        <w:tabs>
          <w:tab w:val="clear" w:pos="567"/>
        </w:tabs>
        <w:spacing w:line="240" w:lineRule="auto"/>
        <w:rPr>
          <w:szCs w:val="22"/>
        </w:rPr>
      </w:pPr>
    </w:p>
    <w:p w14:paraId="0BEFD217" w14:textId="22F34E38" w:rsidR="007F70EB" w:rsidRPr="00B33B13" w:rsidRDefault="007F70EB" w:rsidP="007F70EB">
      <w:pPr>
        <w:tabs>
          <w:tab w:val="clear" w:pos="567"/>
        </w:tabs>
        <w:spacing w:line="240" w:lineRule="auto"/>
        <w:rPr>
          <w:i/>
          <w:iCs/>
          <w:szCs w:val="22"/>
        </w:rPr>
      </w:pPr>
      <w:r w:rsidRPr="00B33B13">
        <w:rPr>
          <w:i/>
          <w:iCs/>
          <w:szCs w:val="22"/>
        </w:rPr>
        <w:t>Kočka</w:t>
      </w:r>
      <w:r w:rsidR="000F4741">
        <w:rPr>
          <w:i/>
          <w:iCs/>
          <w:szCs w:val="22"/>
        </w:rPr>
        <w:t>:</w:t>
      </w:r>
    </w:p>
    <w:p w14:paraId="0A5B64E5" w14:textId="77777777" w:rsidR="007F70EB" w:rsidRPr="005C23D6" w:rsidRDefault="007F70EB" w:rsidP="007F70EB">
      <w:pPr>
        <w:tabs>
          <w:tab w:val="clear" w:pos="567"/>
        </w:tabs>
        <w:spacing w:line="240" w:lineRule="auto"/>
        <w:rPr>
          <w:szCs w:val="22"/>
        </w:rPr>
      </w:pPr>
      <w:bookmarkStart w:id="7" w:name="_Hlk80701607"/>
      <w:r w:rsidRPr="005C23D6">
        <w:rPr>
          <w:szCs w:val="22"/>
        </w:rPr>
        <w:t xml:space="preserve">Doporučuje se používat buď inzulinové stříkačky nebo 1 ml kalibrované stříkačky. </w:t>
      </w:r>
    </w:p>
    <w:bookmarkEnd w:id="7"/>
    <w:p w14:paraId="6F3A6E6E" w14:textId="77777777" w:rsidR="007F70EB" w:rsidRPr="005C23D6" w:rsidRDefault="007F70EB" w:rsidP="007F70EB">
      <w:pPr>
        <w:tabs>
          <w:tab w:val="clear" w:pos="567"/>
        </w:tabs>
        <w:spacing w:line="240" w:lineRule="auto"/>
        <w:rPr>
          <w:szCs w:val="22"/>
        </w:rPr>
      </w:pPr>
    </w:p>
    <w:p w14:paraId="2FAB743A" w14:textId="72A591ED" w:rsidR="007F70EB" w:rsidRPr="00B33B13" w:rsidRDefault="007F70EB" w:rsidP="007F70EB">
      <w:pPr>
        <w:tabs>
          <w:tab w:val="clear" w:pos="567"/>
        </w:tabs>
        <w:spacing w:line="240" w:lineRule="auto"/>
        <w:rPr>
          <w:i/>
          <w:iCs/>
          <w:szCs w:val="22"/>
        </w:rPr>
      </w:pPr>
      <w:r w:rsidRPr="00B33B13">
        <w:rPr>
          <w:i/>
          <w:iCs/>
          <w:szCs w:val="22"/>
        </w:rPr>
        <w:t>Kůň</w:t>
      </w:r>
      <w:r w:rsidR="000F4741">
        <w:rPr>
          <w:i/>
          <w:iCs/>
          <w:szCs w:val="22"/>
        </w:rPr>
        <w:t>:</w:t>
      </w:r>
    </w:p>
    <w:p w14:paraId="5F96937C" w14:textId="454C7371" w:rsidR="007F70EB" w:rsidRPr="005C23D6" w:rsidRDefault="007F70EB" w:rsidP="007F70EB">
      <w:pPr>
        <w:tabs>
          <w:tab w:val="clear" w:pos="567"/>
        </w:tabs>
        <w:spacing w:line="240" w:lineRule="auto"/>
        <w:rPr>
          <w:szCs w:val="22"/>
        </w:rPr>
      </w:pPr>
      <w:r w:rsidRPr="005C23D6">
        <w:rPr>
          <w:szCs w:val="22"/>
        </w:rPr>
        <w:t xml:space="preserve">Použití </w:t>
      </w:r>
      <w:r w:rsidR="005E3658">
        <w:rPr>
          <w:szCs w:val="22"/>
        </w:rPr>
        <w:t xml:space="preserve">veterinárního léčivého </w:t>
      </w:r>
      <w:r w:rsidRPr="005C23D6">
        <w:rPr>
          <w:szCs w:val="22"/>
        </w:rPr>
        <w:t>přípravku v doporučené dávce může vést k přechodné ataxii nebo podráždění. Aby tedy při léčbě koní nedošlo ke zranění pacienta a osob, je nutné pečlivě vybrat místo pro léčbu.</w:t>
      </w:r>
    </w:p>
    <w:p w14:paraId="117F609A" w14:textId="77777777" w:rsidR="00C114FF" w:rsidRPr="005C23D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5C23D6" w:rsidRDefault="00C605FD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5C23D6">
        <w:rPr>
          <w:szCs w:val="22"/>
          <w:u w:val="single"/>
        </w:rPr>
        <w:t>Zvláštní opatření pro osobu, která podává veterinární léčivý přípravek zvířatům:</w:t>
      </w:r>
    </w:p>
    <w:p w14:paraId="2DE787A4" w14:textId="77777777" w:rsidR="00C114FF" w:rsidRPr="005C23D6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2C53D9A" w14:textId="77777777" w:rsidR="007F70EB" w:rsidRPr="005C23D6" w:rsidRDefault="007F70EB" w:rsidP="007F70E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C23D6">
        <w:rPr>
          <w:szCs w:val="22"/>
        </w:rPr>
        <w:t xml:space="preserve">Butorfanol má opioidní účinky. </w:t>
      </w:r>
    </w:p>
    <w:p w14:paraId="63D8E721" w14:textId="34C8CBFF" w:rsidR="007F70EB" w:rsidRPr="005C23D6" w:rsidRDefault="007F70EB" w:rsidP="007F70E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C23D6">
        <w:rPr>
          <w:szCs w:val="22"/>
        </w:rPr>
        <w:t xml:space="preserve">Nejčastějšími nežádoucími účinky butorfanolu u lidí jsou ospalost, pocení, nevolnost, malátnost a závrať a tyto účinky mohou nastat po náhodném sebepoškození injekčně </w:t>
      </w:r>
      <w:r w:rsidR="00F414BB">
        <w:rPr>
          <w:szCs w:val="22"/>
        </w:rPr>
        <w:t>podaným</w:t>
      </w:r>
      <w:r w:rsidR="00F414BB" w:rsidRPr="005C23D6">
        <w:rPr>
          <w:szCs w:val="22"/>
        </w:rPr>
        <w:t xml:space="preserve"> </w:t>
      </w:r>
      <w:r w:rsidRPr="005C23D6">
        <w:rPr>
          <w:szCs w:val="22"/>
        </w:rPr>
        <w:t xml:space="preserve">přípravkem. Zabraňte náhodnému </w:t>
      </w:r>
      <w:proofErr w:type="spellStart"/>
      <w:r w:rsidRPr="005C23D6">
        <w:rPr>
          <w:szCs w:val="22"/>
        </w:rPr>
        <w:t>samopodání</w:t>
      </w:r>
      <w:proofErr w:type="spellEnd"/>
      <w:r w:rsidRPr="005C23D6">
        <w:rPr>
          <w:szCs w:val="22"/>
        </w:rPr>
        <w:t xml:space="preserve"> injekce. V případě náhodného sebepoškození injekčně </w:t>
      </w:r>
      <w:r w:rsidR="005E3658">
        <w:rPr>
          <w:szCs w:val="22"/>
        </w:rPr>
        <w:t>podaným</w:t>
      </w:r>
      <w:r w:rsidR="005E3658" w:rsidRPr="005C23D6">
        <w:rPr>
          <w:szCs w:val="22"/>
        </w:rPr>
        <w:t xml:space="preserve"> </w:t>
      </w:r>
      <w:r w:rsidRPr="005C23D6">
        <w:rPr>
          <w:szCs w:val="22"/>
        </w:rPr>
        <w:t>přípravkem vyhledejte ihned lékařskou pomoc a ukažte příbalovou informaci nebo etiketu praktickému lékaři. Neřiďte. Jako antidotum lze použít antagonistu opioidu (např. naloxon).</w:t>
      </w:r>
    </w:p>
    <w:p w14:paraId="31689038" w14:textId="77777777" w:rsidR="000F4741" w:rsidRDefault="000F4741" w:rsidP="007F70E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327C0F3" w14:textId="345B6619" w:rsidR="007F70EB" w:rsidRPr="005C23D6" w:rsidRDefault="007F70EB" w:rsidP="007F70E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C23D6">
        <w:rPr>
          <w:szCs w:val="22"/>
        </w:rPr>
        <w:t>Zasaženou kůži a oči ihned omyjte velkým množstvím vody.</w:t>
      </w:r>
    </w:p>
    <w:p w14:paraId="7D364D19" w14:textId="77777777" w:rsidR="00C114FF" w:rsidRPr="005C23D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F49807" w14:textId="77777777" w:rsidR="0091648F" w:rsidRPr="005C23D6" w:rsidRDefault="0091648F" w:rsidP="00CE2226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5C23D6">
        <w:rPr>
          <w:szCs w:val="22"/>
          <w:u w:val="single"/>
        </w:rPr>
        <w:t>Zvláštní opatření pro ochranu životního prostředí:</w:t>
      </w:r>
    </w:p>
    <w:p w14:paraId="79790C05" w14:textId="77777777" w:rsidR="0091648F" w:rsidRPr="005C23D6" w:rsidRDefault="0091648F" w:rsidP="00CE2226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33CF26F6" w14:textId="77777777" w:rsidR="0091648F" w:rsidRPr="005C23D6" w:rsidRDefault="0091648F" w:rsidP="0091648F">
      <w:pPr>
        <w:tabs>
          <w:tab w:val="clear" w:pos="567"/>
        </w:tabs>
        <w:spacing w:line="240" w:lineRule="auto"/>
      </w:pPr>
      <w:r w:rsidRPr="005C23D6">
        <w:t>Neuplatňuje se.</w:t>
      </w:r>
    </w:p>
    <w:p w14:paraId="26759B32" w14:textId="77777777" w:rsidR="0091648F" w:rsidRPr="005C23D6" w:rsidRDefault="009164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5C23D6" w:rsidRDefault="00C605FD" w:rsidP="00B13B6D">
      <w:pPr>
        <w:pStyle w:val="Style1"/>
      </w:pPr>
      <w:r w:rsidRPr="005C23D6">
        <w:t>3.6</w:t>
      </w:r>
      <w:r w:rsidRPr="005C23D6">
        <w:tab/>
        <w:t>Nežádoucí účinky</w:t>
      </w:r>
    </w:p>
    <w:p w14:paraId="10F3D673" w14:textId="77777777" w:rsidR="00295140" w:rsidRPr="005C23D6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4C7779C2" w14:textId="77777777" w:rsidR="007032A3" w:rsidRPr="006414D3" w:rsidRDefault="007032A3" w:rsidP="007032A3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Koně:</w:t>
      </w:r>
    </w:p>
    <w:p w14:paraId="1E86E570" w14:textId="77777777" w:rsidR="007032A3" w:rsidRPr="006414D3" w:rsidRDefault="007032A3" w:rsidP="007032A3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7032A3" w14:paraId="28481E20" w14:textId="77777777" w:rsidTr="00FD12E2">
        <w:tc>
          <w:tcPr>
            <w:tcW w:w="1957" w:type="pct"/>
          </w:tcPr>
          <w:p w14:paraId="381CCAFC" w14:textId="77777777" w:rsidR="007032A3" w:rsidRDefault="007032A3" w:rsidP="00FD12E2">
            <w:pPr>
              <w:spacing w:before="60" w:after="60"/>
            </w:pPr>
            <w:r>
              <w:rPr>
                <w:szCs w:val="22"/>
              </w:rPr>
              <w:t xml:space="preserve">Velmi časté </w:t>
            </w:r>
          </w:p>
          <w:p w14:paraId="43A40275" w14:textId="77777777" w:rsidR="007032A3" w:rsidRPr="006414D3" w:rsidRDefault="007032A3" w:rsidP="00FD12E2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(&gt; 1 zvíře / 10 ošetřených zvířat):</w:t>
            </w:r>
          </w:p>
        </w:tc>
        <w:tc>
          <w:tcPr>
            <w:tcW w:w="3043" w:type="pct"/>
          </w:tcPr>
          <w:p w14:paraId="05FF2557" w14:textId="77777777" w:rsidR="007032A3" w:rsidRPr="00EF4807" w:rsidRDefault="007032A3" w:rsidP="00FD12E2">
            <w:pPr>
              <w:spacing w:before="60" w:after="60"/>
              <w:rPr>
                <w:iCs/>
                <w:vertAlign w:val="superscript"/>
              </w:rPr>
            </w:pPr>
            <w:r>
              <w:rPr>
                <w:iCs/>
                <w:szCs w:val="22"/>
              </w:rPr>
              <w:t>Sedace</w:t>
            </w:r>
            <w:r>
              <w:rPr>
                <w:iCs/>
                <w:szCs w:val="22"/>
                <w:vertAlign w:val="superscript"/>
              </w:rPr>
              <w:t>a</w:t>
            </w:r>
          </w:p>
        </w:tc>
      </w:tr>
      <w:tr w:rsidR="007032A3" w14:paraId="61898F81" w14:textId="77777777" w:rsidTr="00FD12E2">
        <w:tc>
          <w:tcPr>
            <w:tcW w:w="1957" w:type="pct"/>
          </w:tcPr>
          <w:p w14:paraId="71B868D8" w14:textId="77777777" w:rsidR="007032A3" w:rsidRPr="006414D3" w:rsidRDefault="007032A3" w:rsidP="00FD12E2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Velmi vzácné</w:t>
            </w:r>
          </w:p>
          <w:p w14:paraId="4A9B21A7" w14:textId="77777777" w:rsidR="007032A3" w:rsidRPr="006414D3" w:rsidRDefault="007032A3" w:rsidP="00FD12E2">
            <w:pPr>
              <w:spacing w:before="60" w:after="60"/>
              <w:rPr>
                <w:szCs w:val="22"/>
              </w:rPr>
            </w:pPr>
            <w:proofErr w:type="gramStart"/>
            <w:r>
              <w:rPr>
                <w:szCs w:val="22"/>
              </w:rPr>
              <w:t>(&lt; 1</w:t>
            </w:r>
            <w:proofErr w:type="gramEnd"/>
            <w:r>
              <w:rPr>
                <w:szCs w:val="22"/>
              </w:rPr>
              <w:t> zvíře / 10 000 ošetřených zvířat, včetně ojedinělých hlášení):</w:t>
            </w:r>
          </w:p>
        </w:tc>
        <w:tc>
          <w:tcPr>
            <w:tcW w:w="3043" w:type="pct"/>
            <w:hideMark/>
          </w:tcPr>
          <w:p w14:paraId="3C66CED2" w14:textId="683CA1F9" w:rsidR="007032A3" w:rsidRDefault="007032A3" w:rsidP="00FD12E2">
            <w:pPr>
              <w:spacing w:before="60" w:after="60"/>
              <w:rPr>
                <w:iCs/>
              </w:rPr>
            </w:pPr>
            <w:r>
              <w:rPr>
                <w:iCs/>
                <w:szCs w:val="22"/>
              </w:rPr>
              <w:t xml:space="preserve">Bolest v místě </w:t>
            </w:r>
            <w:r w:rsidR="00577040">
              <w:rPr>
                <w:iCs/>
                <w:szCs w:val="22"/>
              </w:rPr>
              <w:t xml:space="preserve">injekčního </w:t>
            </w:r>
            <w:proofErr w:type="spellStart"/>
            <w:r w:rsidR="00577040">
              <w:rPr>
                <w:iCs/>
                <w:szCs w:val="22"/>
              </w:rPr>
              <w:t>podání</w:t>
            </w:r>
            <w:r>
              <w:rPr>
                <w:iCs/>
                <w:szCs w:val="22"/>
                <w:vertAlign w:val="superscript"/>
              </w:rPr>
              <w:t>b</w:t>
            </w:r>
            <w:proofErr w:type="spellEnd"/>
          </w:p>
          <w:p w14:paraId="4F192F3F" w14:textId="77777777" w:rsidR="007032A3" w:rsidRPr="00D41616" w:rsidRDefault="007032A3" w:rsidP="00FD12E2">
            <w:pPr>
              <w:spacing w:before="60" w:after="60"/>
              <w:rPr>
                <w:iCs/>
              </w:rPr>
            </w:pPr>
            <w:r>
              <w:rPr>
                <w:iCs/>
                <w:szCs w:val="22"/>
              </w:rPr>
              <w:t>Ataxie</w:t>
            </w:r>
            <w:r>
              <w:rPr>
                <w:iCs/>
                <w:szCs w:val="22"/>
                <w:vertAlign w:val="superscript"/>
              </w:rPr>
              <w:t>c</w:t>
            </w:r>
            <w:r>
              <w:rPr>
                <w:iCs/>
                <w:szCs w:val="22"/>
              </w:rPr>
              <w:t>, zvýšená motorická aktivita</w:t>
            </w:r>
            <w:r>
              <w:rPr>
                <w:iCs/>
                <w:szCs w:val="22"/>
                <w:vertAlign w:val="superscript"/>
              </w:rPr>
              <w:t>d</w:t>
            </w:r>
            <w:r>
              <w:rPr>
                <w:iCs/>
                <w:szCs w:val="22"/>
              </w:rPr>
              <w:t>, chvění</w:t>
            </w:r>
          </w:p>
          <w:p w14:paraId="14365F61" w14:textId="3E858CD0" w:rsidR="007032A3" w:rsidRDefault="007032A3" w:rsidP="00FD12E2">
            <w:pPr>
              <w:spacing w:before="60" w:after="60"/>
              <w:rPr>
                <w:iCs/>
                <w:vertAlign w:val="superscript"/>
              </w:rPr>
            </w:pPr>
            <w:r>
              <w:rPr>
                <w:iCs/>
                <w:szCs w:val="22"/>
              </w:rPr>
              <w:t>Neklid, dráždivé lokomoční účinky (např.</w:t>
            </w:r>
            <w:r w:rsidR="008804DA">
              <w:rPr>
                <w:iCs/>
                <w:szCs w:val="22"/>
              </w:rPr>
              <w:t xml:space="preserve"> </w:t>
            </w:r>
            <w:proofErr w:type="gramStart"/>
            <w:r>
              <w:rPr>
                <w:iCs/>
                <w:szCs w:val="22"/>
              </w:rPr>
              <w:t>přecházení)</w:t>
            </w:r>
            <w:r>
              <w:rPr>
                <w:iCs/>
                <w:szCs w:val="22"/>
                <w:vertAlign w:val="superscript"/>
              </w:rPr>
              <w:t>e</w:t>
            </w:r>
            <w:proofErr w:type="gramEnd"/>
          </w:p>
          <w:p w14:paraId="04F5B767" w14:textId="77777777" w:rsidR="007032A3" w:rsidRPr="006414D3" w:rsidRDefault="007032A3" w:rsidP="00FD12E2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Snížení gastrointestinální motility</w:t>
            </w:r>
            <w:r>
              <w:rPr>
                <w:iCs/>
                <w:szCs w:val="22"/>
                <w:vertAlign w:val="superscript"/>
              </w:rPr>
              <w:t>f</w:t>
            </w:r>
          </w:p>
        </w:tc>
      </w:tr>
      <w:tr w:rsidR="007032A3" w14:paraId="51F189DD" w14:textId="77777777" w:rsidTr="00FD12E2">
        <w:tc>
          <w:tcPr>
            <w:tcW w:w="1957" w:type="pct"/>
          </w:tcPr>
          <w:p w14:paraId="109E8517" w14:textId="654F2BE3" w:rsidR="00D02D40" w:rsidRDefault="00D02D40" w:rsidP="00D02D40">
            <w:pPr>
              <w:spacing w:before="60" w:after="60"/>
            </w:pPr>
            <w:r>
              <w:t xml:space="preserve">Neznámá četnost </w:t>
            </w:r>
          </w:p>
          <w:p w14:paraId="167F2BAC" w14:textId="2C646EF7" w:rsidR="00D02D40" w:rsidRPr="006414D3" w:rsidRDefault="00D02D40" w:rsidP="00D02D40">
            <w:pPr>
              <w:spacing w:before="60" w:after="60"/>
              <w:rPr>
                <w:szCs w:val="22"/>
              </w:rPr>
            </w:pPr>
            <w:r>
              <w:t>(z dostupných údajů nelze určit)</w:t>
            </w:r>
          </w:p>
        </w:tc>
        <w:tc>
          <w:tcPr>
            <w:tcW w:w="3043" w:type="pct"/>
          </w:tcPr>
          <w:p w14:paraId="27BB1238" w14:textId="77777777" w:rsidR="007032A3" w:rsidRDefault="007032A3" w:rsidP="00FD12E2">
            <w:pPr>
              <w:spacing w:before="60" w:after="60"/>
              <w:rPr>
                <w:iCs/>
                <w:vertAlign w:val="superscript"/>
              </w:rPr>
            </w:pPr>
            <w:r>
              <w:rPr>
                <w:iCs/>
                <w:szCs w:val="22"/>
              </w:rPr>
              <w:t>Srdeční deprese</w:t>
            </w:r>
            <w:r>
              <w:rPr>
                <w:iCs/>
                <w:szCs w:val="22"/>
                <w:vertAlign w:val="superscript"/>
              </w:rPr>
              <w:t>g</w:t>
            </w:r>
          </w:p>
          <w:p w14:paraId="4EB6B2AE" w14:textId="77777777" w:rsidR="007032A3" w:rsidRPr="006414D3" w:rsidRDefault="007032A3" w:rsidP="00FD12E2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Respirační deprese</w:t>
            </w:r>
            <w:r>
              <w:rPr>
                <w:iCs/>
                <w:szCs w:val="22"/>
                <w:vertAlign w:val="superscript"/>
              </w:rPr>
              <w:t>g</w:t>
            </w:r>
          </w:p>
        </w:tc>
      </w:tr>
    </w:tbl>
    <w:p w14:paraId="3A42B628" w14:textId="77777777" w:rsidR="007032A3" w:rsidRPr="00940534" w:rsidRDefault="007032A3" w:rsidP="007032A3">
      <w:pPr>
        <w:spacing w:before="60"/>
        <w:rPr>
          <w:szCs w:val="22"/>
        </w:rPr>
      </w:pPr>
      <w:r>
        <w:rPr>
          <w:szCs w:val="22"/>
          <w:vertAlign w:val="superscript"/>
        </w:rPr>
        <w:t>a</w:t>
      </w:r>
      <w:r>
        <w:rPr>
          <w:szCs w:val="22"/>
        </w:rPr>
        <w:t xml:space="preserve"> Mírná sedace se může objevit přibližně u 15 % koní po podání butorfanolu samostatně.</w:t>
      </w:r>
    </w:p>
    <w:p w14:paraId="2C52F253" w14:textId="2B439AE8" w:rsidR="007032A3" w:rsidRPr="00940534" w:rsidRDefault="007032A3" w:rsidP="007032A3">
      <w:pPr>
        <w:spacing w:before="60"/>
        <w:rPr>
          <w:szCs w:val="22"/>
        </w:rPr>
      </w:pPr>
      <w:r>
        <w:rPr>
          <w:szCs w:val="22"/>
          <w:vertAlign w:val="superscript"/>
        </w:rPr>
        <w:t>b</w:t>
      </w:r>
      <w:r>
        <w:rPr>
          <w:szCs w:val="22"/>
        </w:rPr>
        <w:t xml:space="preserve"> Při intramuskulární</w:t>
      </w:r>
      <w:r w:rsidR="00577040">
        <w:rPr>
          <w:szCs w:val="22"/>
        </w:rPr>
        <w:t>m podání</w:t>
      </w:r>
      <w:r>
        <w:rPr>
          <w:szCs w:val="22"/>
        </w:rPr>
        <w:t>.</w:t>
      </w:r>
    </w:p>
    <w:p w14:paraId="0527332C" w14:textId="77777777" w:rsidR="007032A3" w:rsidRDefault="007032A3" w:rsidP="007032A3">
      <w:pPr>
        <w:spacing w:before="60"/>
        <w:rPr>
          <w:color w:val="000000" w:themeColor="text1"/>
          <w:szCs w:val="22"/>
        </w:rPr>
      </w:pPr>
      <w:r>
        <w:rPr>
          <w:szCs w:val="22"/>
          <w:vertAlign w:val="superscript"/>
        </w:rPr>
        <w:t>c</w:t>
      </w:r>
      <w:r>
        <w:rPr>
          <w:szCs w:val="22"/>
        </w:rPr>
        <w:t xml:space="preserve"> Mírná ataxie může trvat 3 až 10 minut, ale v některých případech může ataxie trvat i 1 až 2 hodiny. Mírná až silná ataxie může nastat v kombinaci s detomidinem, ale není pravděpodobné, že by kůň zkolaboval. Je nutné dodržovat běžná preventivní opatření, aby nedošlo ke zranění </w:t>
      </w:r>
      <w:r>
        <w:rPr>
          <w:color w:val="000000"/>
          <w:szCs w:val="22"/>
        </w:rPr>
        <w:t>(viz bod 3.5).</w:t>
      </w:r>
    </w:p>
    <w:p w14:paraId="4BE2CA5E" w14:textId="77777777" w:rsidR="007032A3" w:rsidRPr="002B2E87" w:rsidRDefault="007032A3" w:rsidP="007032A3">
      <w:pPr>
        <w:spacing w:before="60"/>
        <w:rPr>
          <w:szCs w:val="22"/>
        </w:rPr>
      </w:pPr>
      <w:r>
        <w:rPr>
          <w:color w:val="000000"/>
          <w:szCs w:val="22"/>
          <w:vertAlign w:val="superscript"/>
        </w:rPr>
        <w:t>d</w:t>
      </w:r>
      <w:r>
        <w:rPr>
          <w:color w:val="000000"/>
          <w:szCs w:val="22"/>
        </w:rPr>
        <w:t xml:space="preserve"> V některých případech může trvat 1 až 2 hodiny</w:t>
      </w:r>
    </w:p>
    <w:p w14:paraId="567A5881" w14:textId="77777777" w:rsidR="007032A3" w:rsidRPr="00940534" w:rsidRDefault="007032A3" w:rsidP="007032A3">
      <w:pPr>
        <w:spacing w:before="60"/>
        <w:rPr>
          <w:szCs w:val="22"/>
        </w:rPr>
      </w:pPr>
      <w:r>
        <w:rPr>
          <w:szCs w:val="22"/>
          <w:vertAlign w:val="superscript"/>
        </w:rPr>
        <w:t>e</w:t>
      </w:r>
      <w:r>
        <w:rPr>
          <w:szCs w:val="22"/>
        </w:rPr>
        <w:t xml:space="preserve"> Po bolusovém i.v. podání při maximální doporučené dávce (0,1 mg/kg živé hmotnosti) u klinicky zdravých koní.</w:t>
      </w:r>
    </w:p>
    <w:p w14:paraId="2EA23D55" w14:textId="77777777" w:rsidR="007032A3" w:rsidRPr="00940534" w:rsidRDefault="007032A3" w:rsidP="007032A3">
      <w:pPr>
        <w:spacing w:before="60"/>
        <w:rPr>
          <w:szCs w:val="22"/>
        </w:rPr>
      </w:pPr>
      <w:r>
        <w:rPr>
          <w:szCs w:val="22"/>
          <w:vertAlign w:val="superscript"/>
        </w:rPr>
        <w:t>f</w:t>
      </w:r>
      <w:r>
        <w:rPr>
          <w:szCs w:val="22"/>
        </w:rPr>
        <w:t xml:space="preserve"> U zdravých koní, ačkoli nedochází ke zkrácení času průchodu gastrointestinálním traktem. Tyto účinky závisí na dávce a jsou obecně mírné a přechodné.</w:t>
      </w:r>
    </w:p>
    <w:p w14:paraId="2117B202" w14:textId="77777777" w:rsidR="007032A3" w:rsidRPr="00940534" w:rsidRDefault="007032A3" w:rsidP="007032A3">
      <w:pPr>
        <w:spacing w:before="60"/>
        <w:rPr>
          <w:szCs w:val="22"/>
        </w:rPr>
      </w:pPr>
      <w:r>
        <w:rPr>
          <w:szCs w:val="22"/>
          <w:vertAlign w:val="superscript"/>
        </w:rPr>
        <w:lastRenderedPageBreak/>
        <w:t>g</w:t>
      </w:r>
      <w:r>
        <w:rPr>
          <w:szCs w:val="22"/>
        </w:rPr>
        <w:t xml:space="preserve"> Při použití v kombinaci s agonisty alfa2-adrenoreceptorů může být deprese kardiopulmonálního systému ve vzácných případech smrtelná.</w:t>
      </w:r>
    </w:p>
    <w:p w14:paraId="2514BF2F" w14:textId="77777777" w:rsidR="007032A3" w:rsidRDefault="007032A3" w:rsidP="007032A3">
      <w:pPr>
        <w:tabs>
          <w:tab w:val="clear" w:pos="567"/>
        </w:tabs>
        <w:spacing w:line="240" w:lineRule="auto"/>
        <w:rPr>
          <w:szCs w:val="22"/>
        </w:rPr>
      </w:pPr>
    </w:p>
    <w:p w14:paraId="27F73A5A" w14:textId="77777777" w:rsidR="007032A3" w:rsidRPr="006414D3" w:rsidRDefault="007032A3" w:rsidP="007032A3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Psi:</w:t>
      </w:r>
    </w:p>
    <w:p w14:paraId="52866516" w14:textId="77777777" w:rsidR="007032A3" w:rsidRDefault="007032A3" w:rsidP="007032A3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7032A3" w14:paraId="4D57E664" w14:textId="77777777" w:rsidTr="00FD12E2">
        <w:tc>
          <w:tcPr>
            <w:tcW w:w="1957" w:type="pct"/>
          </w:tcPr>
          <w:p w14:paraId="08E0E765" w14:textId="77777777" w:rsidR="007032A3" w:rsidRDefault="007032A3" w:rsidP="00FD12E2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Vzácné</w:t>
            </w:r>
          </w:p>
          <w:p w14:paraId="3719BE78" w14:textId="77777777" w:rsidR="007032A3" w:rsidRPr="006414D3" w:rsidRDefault="007032A3" w:rsidP="00FD12E2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(1 až 10 zvířat / 10 000 ošetřených zvířat):</w:t>
            </w:r>
          </w:p>
        </w:tc>
        <w:tc>
          <w:tcPr>
            <w:tcW w:w="3043" w:type="pct"/>
          </w:tcPr>
          <w:p w14:paraId="71ACE4F2" w14:textId="77777777" w:rsidR="007032A3" w:rsidRDefault="007032A3" w:rsidP="00FD12E2">
            <w:pPr>
              <w:spacing w:before="60" w:after="60"/>
              <w:rPr>
                <w:iCs/>
              </w:rPr>
            </w:pPr>
            <w:r>
              <w:rPr>
                <w:iCs/>
                <w:szCs w:val="22"/>
              </w:rPr>
              <w:t>Ataxie</w:t>
            </w:r>
            <w:r>
              <w:rPr>
                <w:iCs/>
                <w:szCs w:val="22"/>
                <w:vertAlign w:val="superscript"/>
              </w:rPr>
              <w:t>a</w:t>
            </w:r>
          </w:p>
          <w:p w14:paraId="10D81293" w14:textId="77777777" w:rsidR="007032A3" w:rsidRDefault="007032A3" w:rsidP="00FD12E2">
            <w:pPr>
              <w:spacing w:before="60" w:after="60"/>
              <w:rPr>
                <w:iCs/>
              </w:rPr>
            </w:pPr>
            <w:r>
              <w:rPr>
                <w:iCs/>
                <w:szCs w:val="22"/>
              </w:rPr>
              <w:t>Anorexie</w:t>
            </w:r>
            <w:r>
              <w:rPr>
                <w:iCs/>
                <w:szCs w:val="22"/>
                <w:vertAlign w:val="superscript"/>
              </w:rPr>
              <w:t>a</w:t>
            </w:r>
          </w:p>
          <w:p w14:paraId="4C4D5237" w14:textId="77777777" w:rsidR="007032A3" w:rsidRPr="006414D3" w:rsidRDefault="007032A3" w:rsidP="00FD12E2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Průjem</w:t>
            </w:r>
            <w:r>
              <w:rPr>
                <w:iCs/>
                <w:szCs w:val="22"/>
                <w:vertAlign w:val="superscript"/>
              </w:rPr>
              <w:t>a</w:t>
            </w:r>
          </w:p>
        </w:tc>
      </w:tr>
      <w:tr w:rsidR="007032A3" w14:paraId="1EEE7F2D" w14:textId="77777777" w:rsidTr="00FD12E2">
        <w:tc>
          <w:tcPr>
            <w:tcW w:w="1957" w:type="pct"/>
          </w:tcPr>
          <w:p w14:paraId="402E5F13" w14:textId="77777777" w:rsidR="007032A3" w:rsidRPr="006414D3" w:rsidRDefault="007032A3" w:rsidP="00FD12E2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Velmi vzácné</w:t>
            </w:r>
          </w:p>
          <w:p w14:paraId="4E022016" w14:textId="77777777" w:rsidR="007032A3" w:rsidRPr="006414D3" w:rsidRDefault="007032A3" w:rsidP="00FD12E2">
            <w:pPr>
              <w:spacing w:before="60" w:after="60"/>
              <w:rPr>
                <w:szCs w:val="22"/>
              </w:rPr>
            </w:pPr>
            <w:proofErr w:type="gramStart"/>
            <w:r>
              <w:rPr>
                <w:szCs w:val="22"/>
              </w:rPr>
              <w:t>(&lt; 1</w:t>
            </w:r>
            <w:proofErr w:type="gramEnd"/>
            <w:r>
              <w:rPr>
                <w:szCs w:val="22"/>
              </w:rPr>
              <w:t> zvíře / 10 000 ošetřených zvířat, včetně ojedinělých hlášení):</w:t>
            </w:r>
          </w:p>
        </w:tc>
        <w:tc>
          <w:tcPr>
            <w:tcW w:w="3043" w:type="pct"/>
            <w:hideMark/>
          </w:tcPr>
          <w:p w14:paraId="4295D112" w14:textId="77777777" w:rsidR="007032A3" w:rsidRDefault="007032A3" w:rsidP="00FD12E2">
            <w:pPr>
              <w:spacing w:before="60" w:after="60"/>
              <w:rPr>
                <w:iCs/>
              </w:rPr>
            </w:pPr>
            <w:r>
              <w:rPr>
                <w:iCs/>
                <w:szCs w:val="22"/>
              </w:rPr>
              <w:t>Sedace</w:t>
            </w:r>
          </w:p>
          <w:p w14:paraId="08827AA8" w14:textId="77777777" w:rsidR="007032A3" w:rsidRPr="002B2E87" w:rsidRDefault="007032A3" w:rsidP="00FD12E2">
            <w:pPr>
              <w:spacing w:before="60" w:after="60"/>
              <w:rPr>
                <w:iCs/>
              </w:rPr>
            </w:pPr>
            <w:r>
              <w:rPr>
                <w:iCs/>
                <w:szCs w:val="22"/>
              </w:rPr>
              <w:t>Respirační deprese</w:t>
            </w:r>
            <w:r>
              <w:rPr>
                <w:iCs/>
                <w:szCs w:val="22"/>
                <w:vertAlign w:val="superscript"/>
              </w:rPr>
              <w:t>b</w:t>
            </w:r>
            <w:r>
              <w:rPr>
                <w:iCs/>
                <w:szCs w:val="22"/>
              </w:rPr>
              <w:t xml:space="preserve"> (např. snížení dechové frekvence)</w:t>
            </w:r>
          </w:p>
          <w:p w14:paraId="10A82DB7" w14:textId="77777777" w:rsidR="007032A3" w:rsidRPr="002B2E87" w:rsidRDefault="007032A3" w:rsidP="00FD12E2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Srdeční deprese</w:t>
            </w:r>
            <w:r>
              <w:rPr>
                <w:iCs/>
                <w:szCs w:val="22"/>
                <w:vertAlign w:val="superscript"/>
              </w:rPr>
              <w:t>b</w:t>
            </w:r>
            <w:r>
              <w:rPr>
                <w:iCs/>
                <w:szCs w:val="22"/>
              </w:rPr>
              <w:t xml:space="preserve"> (např. bradykardie</w:t>
            </w:r>
            <w:r>
              <w:rPr>
                <w:iCs/>
                <w:szCs w:val="22"/>
                <w:vertAlign w:val="superscript"/>
              </w:rPr>
              <w:t>c</w:t>
            </w:r>
            <w:r>
              <w:rPr>
                <w:iCs/>
                <w:szCs w:val="22"/>
              </w:rPr>
              <w:t>, pokles krevního tlaku</w:t>
            </w:r>
            <w:r>
              <w:rPr>
                <w:iCs/>
                <w:szCs w:val="22"/>
                <w:vertAlign w:val="superscript"/>
              </w:rPr>
              <w:t>d</w:t>
            </w:r>
            <w:r>
              <w:rPr>
                <w:iCs/>
                <w:szCs w:val="22"/>
              </w:rPr>
              <w:t>).</w:t>
            </w:r>
          </w:p>
        </w:tc>
      </w:tr>
      <w:tr w:rsidR="007032A3" w14:paraId="05A66D01" w14:textId="77777777" w:rsidTr="00FD12E2">
        <w:tc>
          <w:tcPr>
            <w:tcW w:w="1957" w:type="pct"/>
          </w:tcPr>
          <w:p w14:paraId="7D27989A" w14:textId="2BDA6E11" w:rsidR="00D02D40" w:rsidRDefault="00D02D40" w:rsidP="00D02D40">
            <w:pPr>
              <w:spacing w:before="60" w:after="60"/>
            </w:pPr>
            <w:r>
              <w:t xml:space="preserve">Neznámá četnost </w:t>
            </w:r>
          </w:p>
          <w:p w14:paraId="76FDBB29" w14:textId="73165882" w:rsidR="00D02D40" w:rsidRPr="006414D3" w:rsidRDefault="00D02D40" w:rsidP="00D02D40">
            <w:pPr>
              <w:spacing w:before="60" w:after="60"/>
              <w:rPr>
                <w:szCs w:val="22"/>
              </w:rPr>
            </w:pPr>
            <w:r>
              <w:t>(z dostupných údajů nelze určit)</w:t>
            </w:r>
          </w:p>
        </w:tc>
        <w:tc>
          <w:tcPr>
            <w:tcW w:w="3043" w:type="pct"/>
          </w:tcPr>
          <w:p w14:paraId="7F020136" w14:textId="53474A8E" w:rsidR="007032A3" w:rsidRDefault="007032A3" w:rsidP="00FD12E2">
            <w:pPr>
              <w:spacing w:before="60" w:after="60"/>
              <w:rPr>
                <w:iCs/>
              </w:rPr>
            </w:pPr>
            <w:r>
              <w:rPr>
                <w:iCs/>
                <w:szCs w:val="22"/>
              </w:rPr>
              <w:t xml:space="preserve">Bolest v místě </w:t>
            </w:r>
            <w:r w:rsidR="00577040">
              <w:rPr>
                <w:iCs/>
                <w:szCs w:val="22"/>
              </w:rPr>
              <w:t xml:space="preserve">injekčního </w:t>
            </w:r>
            <w:proofErr w:type="spellStart"/>
            <w:r w:rsidR="00577040">
              <w:rPr>
                <w:iCs/>
                <w:szCs w:val="22"/>
              </w:rPr>
              <w:t>podání</w:t>
            </w:r>
            <w:r>
              <w:rPr>
                <w:iCs/>
                <w:szCs w:val="22"/>
                <w:vertAlign w:val="superscript"/>
              </w:rPr>
              <w:t>e</w:t>
            </w:r>
            <w:proofErr w:type="spellEnd"/>
          </w:p>
          <w:p w14:paraId="0AF5756C" w14:textId="77777777" w:rsidR="007032A3" w:rsidRPr="006414D3" w:rsidRDefault="007032A3" w:rsidP="00FD12E2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Snížení gastrointestinální motility</w:t>
            </w:r>
          </w:p>
        </w:tc>
      </w:tr>
    </w:tbl>
    <w:p w14:paraId="5CB07EC0" w14:textId="77777777" w:rsidR="007032A3" w:rsidRPr="00940534" w:rsidRDefault="007032A3" w:rsidP="007032A3">
      <w:pPr>
        <w:spacing w:before="60"/>
        <w:rPr>
          <w:szCs w:val="22"/>
        </w:rPr>
      </w:pPr>
      <w:r>
        <w:rPr>
          <w:szCs w:val="22"/>
          <w:vertAlign w:val="superscript"/>
        </w:rPr>
        <w:t>a</w:t>
      </w:r>
      <w:r>
        <w:rPr>
          <w:szCs w:val="22"/>
        </w:rPr>
        <w:t xml:space="preserve"> Přechodné.</w:t>
      </w:r>
    </w:p>
    <w:p w14:paraId="79FB7F36" w14:textId="77777777" w:rsidR="007032A3" w:rsidRDefault="007032A3" w:rsidP="007032A3">
      <w:pPr>
        <w:spacing w:before="60"/>
        <w:rPr>
          <w:sz w:val="24"/>
          <w:szCs w:val="22"/>
        </w:rPr>
      </w:pPr>
      <w:r>
        <w:rPr>
          <w:szCs w:val="22"/>
          <w:vertAlign w:val="superscript"/>
        </w:rPr>
        <w:t>b</w:t>
      </w:r>
      <w:r>
        <w:rPr>
          <w:szCs w:val="22"/>
        </w:rPr>
        <w:t xml:space="preserve"> Stupeň deprese závisí na dávce. Jestliže se vyskytne respirační deprese, lze použít naloxon jako antidotum. Mírná až značná kardiopulmonální deprese může nastat při rychlém intravenózním podání butorfanolu</w:t>
      </w:r>
      <w:r>
        <w:rPr>
          <w:sz w:val="24"/>
          <w:szCs w:val="24"/>
        </w:rPr>
        <w:t xml:space="preserve"> </w:t>
      </w:r>
    </w:p>
    <w:p w14:paraId="404C374C" w14:textId="77777777" w:rsidR="007032A3" w:rsidRDefault="007032A3" w:rsidP="007032A3">
      <w:pPr>
        <w:spacing w:before="60"/>
        <w:rPr>
          <w:szCs w:val="22"/>
        </w:rPr>
      </w:pPr>
      <w:r>
        <w:rPr>
          <w:sz w:val="24"/>
          <w:szCs w:val="24"/>
          <w:vertAlign w:val="superscript"/>
        </w:rPr>
        <w:t>c</w:t>
      </w:r>
      <w:r>
        <w:rPr>
          <w:sz w:val="24"/>
          <w:szCs w:val="24"/>
        </w:rPr>
        <w:t xml:space="preserve"> </w:t>
      </w:r>
      <w:r>
        <w:rPr>
          <w:szCs w:val="22"/>
        </w:rPr>
        <w:t>Při použití butorfanolu jako preanestetika chrání srdce před případnou bradykardií vyvolanou narkotikem podání anticholinergika, např. atropinu.</w:t>
      </w:r>
    </w:p>
    <w:p w14:paraId="46F2420A" w14:textId="77777777" w:rsidR="007032A3" w:rsidRPr="002B2E87" w:rsidRDefault="007032A3" w:rsidP="007032A3">
      <w:pPr>
        <w:spacing w:before="60"/>
        <w:rPr>
          <w:szCs w:val="22"/>
        </w:rPr>
      </w:pPr>
      <w:r>
        <w:rPr>
          <w:szCs w:val="22"/>
          <w:vertAlign w:val="superscript"/>
        </w:rPr>
        <w:t>d</w:t>
      </w:r>
      <w:r>
        <w:rPr>
          <w:szCs w:val="22"/>
        </w:rPr>
        <w:t xml:space="preserve"> Pokles diastolického tlaku (viz bod 3.5).</w:t>
      </w:r>
    </w:p>
    <w:p w14:paraId="56DC54E5" w14:textId="71040346" w:rsidR="007032A3" w:rsidRPr="00940534" w:rsidRDefault="007032A3" w:rsidP="007032A3">
      <w:pPr>
        <w:spacing w:before="60"/>
        <w:rPr>
          <w:szCs w:val="22"/>
        </w:rPr>
      </w:pPr>
      <w:r>
        <w:rPr>
          <w:szCs w:val="22"/>
          <w:vertAlign w:val="superscript"/>
        </w:rPr>
        <w:t>e</w:t>
      </w:r>
      <w:r>
        <w:rPr>
          <w:szCs w:val="22"/>
        </w:rPr>
        <w:t xml:space="preserve"> Při intramuskulární</w:t>
      </w:r>
      <w:r w:rsidR="00577040">
        <w:rPr>
          <w:szCs w:val="22"/>
        </w:rPr>
        <w:t>m podání</w:t>
      </w:r>
      <w:r>
        <w:rPr>
          <w:szCs w:val="22"/>
        </w:rPr>
        <w:t>.</w:t>
      </w:r>
    </w:p>
    <w:p w14:paraId="5DB1B82C" w14:textId="77777777" w:rsidR="007032A3" w:rsidRDefault="007032A3" w:rsidP="007032A3">
      <w:pPr>
        <w:tabs>
          <w:tab w:val="clear" w:pos="567"/>
        </w:tabs>
        <w:spacing w:line="240" w:lineRule="auto"/>
        <w:rPr>
          <w:szCs w:val="22"/>
        </w:rPr>
      </w:pPr>
    </w:p>
    <w:p w14:paraId="05F347CE" w14:textId="77777777" w:rsidR="007032A3" w:rsidRPr="006414D3" w:rsidRDefault="007032A3" w:rsidP="007032A3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Kočky:</w:t>
      </w:r>
    </w:p>
    <w:p w14:paraId="611658D0" w14:textId="77777777" w:rsidR="007032A3" w:rsidRDefault="007032A3" w:rsidP="007032A3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7032A3" w14:paraId="34861BCB" w14:textId="77777777" w:rsidTr="00FD12E2">
        <w:tc>
          <w:tcPr>
            <w:tcW w:w="1957" w:type="pct"/>
          </w:tcPr>
          <w:p w14:paraId="315A1F7F" w14:textId="77777777" w:rsidR="007032A3" w:rsidRPr="006414D3" w:rsidRDefault="007032A3" w:rsidP="00FD12E2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Velmi vzácné</w:t>
            </w:r>
          </w:p>
          <w:p w14:paraId="69770F3F" w14:textId="77777777" w:rsidR="007032A3" w:rsidRPr="006414D3" w:rsidRDefault="007032A3" w:rsidP="00FD12E2">
            <w:pPr>
              <w:spacing w:before="60" w:after="60"/>
              <w:rPr>
                <w:szCs w:val="22"/>
              </w:rPr>
            </w:pPr>
            <w:proofErr w:type="gramStart"/>
            <w:r>
              <w:rPr>
                <w:szCs w:val="22"/>
              </w:rPr>
              <w:t>(&lt; 1</w:t>
            </w:r>
            <w:proofErr w:type="gramEnd"/>
            <w:r>
              <w:rPr>
                <w:szCs w:val="22"/>
              </w:rPr>
              <w:t> zvíře / 10 000 ošetřených zvířat, včetně ojedinělých hlášení):</w:t>
            </w:r>
          </w:p>
        </w:tc>
        <w:tc>
          <w:tcPr>
            <w:tcW w:w="3043" w:type="pct"/>
            <w:hideMark/>
          </w:tcPr>
          <w:p w14:paraId="1790C200" w14:textId="77777777" w:rsidR="007032A3" w:rsidRDefault="007032A3" w:rsidP="00FD12E2">
            <w:pPr>
              <w:spacing w:before="60" w:after="60"/>
              <w:rPr>
                <w:iCs/>
                <w:vertAlign w:val="superscript"/>
              </w:rPr>
            </w:pPr>
            <w:r>
              <w:rPr>
                <w:iCs/>
                <w:szCs w:val="22"/>
              </w:rPr>
              <w:t>Respirační deprese</w:t>
            </w:r>
            <w:r>
              <w:rPr>
                <w:iCs/>
                <w:szCs w:val="22"/>
                <w:vertAlign w:val="superscript"/>
              </w:rPr>
              <w:t>a</w:t>
            </w:r>
          </w:p>
          <w:p w14:paraId="276F32DF" w14:textId="77777777" w:rsidR="007032A3" w:rsidRDefault="007032A3" w:rsidP="00FD12E2">
            <w:pPr>
              <w:spacing w:before="60" w:after="60"/>
              <w:rPr>
                <w:iCs/>
              </w:rPr>
            </w:pPr>
            <w:r>
              <w:rPr>
                <w:iCs/>
                <w:szCs w:val="22"/>
              </w:rPr>
              <w:t>Mydriáza</w:t>
            </w:r>
          </w:p>
          <w:p w14:paraId="6FFF69AE" w14:textId="77777777" w:rsidR="007032A3" w:rsidRPr="006414D3" w:rsidRDefault="007032A3" w:rsidP="00FD12E2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Podrážděnost</w:t>
            </w:r>
          </w:p>
        </w:tc>
      </w:tr>
      <w:tr w:rsidR="007032A3" w14:paraId="3D0C3BA1" w14:textId="77777777" w:rsidTr="00FD12E2">
        <w:tc>
          <w:tcPr>
            <w:tcW w:w="1957" w:type="pct"/>
          </w:tcPr>
          <w:p w14:paraId="190E9B2E" w14:textId="5B48E2AC" w:rsidR="00675570" w:rsidRDefault="00D02D40" w:rsidP="00FD12E2">
            <w:pPr>
              <w:spacing w:before="60" w:after="60"/>
            </w:pPr>
            <w:r>
              <w:t xml:space="preserve">Neznámá četnost </w:t>
            </w:r>
          </w:p>
          <w:p w14:paraId="46E3F7BD" w14:textId="77777777" w:rsidR="007032A3" w:rsidRPr="006414D3" w:rsidRDefault="007032A3" w:rsidP="00FD12E2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(z dostupných údajů nelze určit)</w:t>
            </w:r>
          </w:p>
        </w:tc>
        <w:tc>
          <w:tcPr>
            <w:tcW w:w="3043" w:type="pct"/>
          </w:tcPr>
          <w:p w14:paraId="32A3E21B" w14:textId="162CD454" w:rsidR="007032A3" w:rsidRDefault="007032A3" w:rsidP="00FD12E2">
            <w:pPr>
              <w:spacing w:before="60" w:after="60"/>
              <w:rPr>
                <w:iCs/>
              </w:rPr>
            </w:pPr>
            <w:r>
              <w:rPr>
                <w:iCs/>
                <w:szCs w:val="22"/>
              </w:rPr>
              <w:t xml:space="preserve">Bolest v místě </w:t>
            </w:r>
            <w:r w:rsidR="00577040">
              <w:rPr>
                <w:iCs/>
                <w:szCs w:val="22"/>
              </w:rPr>
              <w:t xml:space="preserve">injekčního </w:t>
            </w:r>
            <w:proofErr w:type="spellStart"/>
            <w:r w:rsidR="00577040">
              <w:rPr>
                <w:iCs/>
                <w:szCs w:val="22"/>
              </w:rPr>
              <w:t>podání</w:t>
            </w:r>
            <w:r>
              <w:rPr>
                <w:iCs/>
                <w:szCs w:val="22"/>
                <w:vertAlign w:val="superscript"/>
              </w:rPr>
              <w:t>b</w:t>
            </w:r>
            <w:proofErr w:type="spellEnd"/>
          </w:p>
          <w:p w14:paraId="5425F47B" w14:textId="77777777" w:rsidR="007032A3" w:rsidRDefault="007032A3" w:rsidP="00FD12E2">
            <w:pPr>
              <w:spacing w:before="60" w:after="60"/>
              <w:rPr>
                <w:iCs/>
              </w:rPr>
            </w:pPr>
            <w:r>
              <w:rPr>
                <w:iCs/>
                <w:szCs w:val="22"/>
              </w:rPr>
              <w:t>Sedace, dezorientace</w:t>
            </w:r>
          </w:p>
          <w:p w14:paraId="4F21083F" w14:textId="77777777" w:rsidR="007032A3" w:rsidRDefault="007032A3" w:rsidP="00FD12E2">
            <w:pPr>
              <w:spacing w:before="60" w:after="60"/>
              <w:rPr>
                <w:iCs/>
              </w:rPr>
            </w:pPr>
            <w:r>
              <w:rPr>
                <w:iCs/>
                <w:szCs w:val="22"/>
              </w:rPr>
              <w:t>Úzkost</w:t>
            </w:r>
          </w:p>
          <w:p w14:paraId="41463280" w14:textId="77777777" w:rsidR="007032A3" w:rsidRPr="006414D3" w:rsidRDefault="007032A3" w:rsidP="00FD12E2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Dysforie</w:t>
            </w:r>
          </w:p>
        </w:tc>
      </w:tr>
    </w:tbl>
    <w:p w14:paraId="1958753E" w14:textId="77777777" w:rsidR="007032A3" w:rsidRPr="006A30DD" w:rsidRDefault="007032A3" w:rsidP="007032A3">
      <w:pPr>
        <w:spacing w:before="60"/>
        <w:rPr>
          <w:szCs w:val="22"/>
        </w:rPr>
      </w:pPr>
      <w:r>
        <w:rPr>
          <w:szCs w:val="22"/>
          <w:vertAlign w:val="superscript"/>
        </w:rPr>
        <w:t>a</w:t>
      </w:r>
      <w:r>
        <w:rPr>
          <w:szCs w:val="22"/>
        </w:rPr>
        <w:t xml:space="preserve"> Jako antidotum lze použít naloxon.</w:t>
      </w:r>
    </w:p>
    <w:p w14:paraId="7196989F" w14:textId="50DA46F3" w:rsidR="007032A3" w:rsidRDefault="007032A3" w:rsidP="007032A3">
      <w:pPr>
        <w:spacing w:before="60"/>
        <w:rPr>
          <w:szCs w:val="22"/>
        </w:rPr>
      </w:pPr>
      <w:r>
        <w:rPr>
          <w:szCs w:val="22"/>
          <w:vertAlign w:val="superscript"/>
        </w:rPr>
        <w:t>b</w:t>
      </w:r>
      <w:r>
        <w:rPr>
          <w:szCs w:val="22"/>
        </w:rPr>
        <w:t xml:space="preserve"> Při intramuskulární</w:t>
      </w:r>
      <w:r w:rsidR="00577040">
        <w:rPr>
          <w:szCs w:val="22"/>
        </w:rPr>
        <w:t>m podání</w:t>
      </w:r>
      <w:r>
        <w:rPr>
          <w:szCs w:val="22"/>
        </w:rPr>
        <w:t>.</w:t>
      </w:r>
    </w:p>
    <w:p w14:paraId="6D727DCE" w14:textId="77777777" w:rsidR="00715441" w:rsidRPr="006A30DD" w:rsidRDefault="00715441" w:rsidP="007032A3">
      <w:pPr>
        <w:spacing w:before="60"/>
        <w:rPr>
          <w:szCs w:val="22"/>
        </w:rPr>
      </w:pPr>
    </w:p>
    <w:p w14:paraId="0B96A11F" w14:textId="71B3BE80" w:rsidR="00BA5EAA" w:rsidRDefault="0091648F" w:rsidP="00BA5EAA">
      <w:bookmarkStart w:id="8" w:name="_Hlk66891708"/>
      <w:r w:rsidRPr="005C23D6"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registraci, nebo jeho místnímu zástupci, nebo příslušnému vnitrostátnímu orgánu prostřednictvím národního systému hlášení.</w:t>
      </w:r>
      <w:r w:rsidR="00BA5EAA">
        <w:t xml:space="preserve"> </w:t>
      </w:r>
      <w:r w:rsidR="00BA5EAA" w:rsidRPr="00B41D57">
        <w:t>Podrobné kontaktní údaje naleznete v</w:t>
      </w:r>
      <w:r w:rsidR="00BA5EAA">
        <w:t> </w:t>
      </w:r>
      <w:r w:rsidR="00BA5EAA" w:rsidRPr="00B41D57">
        <w:t>příbalové informac</w:t>
      </w:r>
      <w:r w:rsidR="00BA5EAA">
        <w:t>i</w:t>
      </w:r>
      <w:r w:rsidR="00BA5EAA" w:rsidRPr="00B41D57">
        <w:t>.</w:t>
      </w:r>
    </w:p>
    <w:p w14:paraId="37DD5E02" w14:textId="2CAFE6E6" w:rsidR="00BA5EAA" w:rsidRDefault="00BA5EAA" w:rsidP="0091648F"/>
    <w:bookmarkEnd w:id="8"/>
    <w:p w14:paraId="772CD533" w14:textId="77777777" w:rsidR="00C114FF" w:rsidRPr="005C23D6" w:rsidRDefault="00C605FD" w:rsidP="00B13B6D">
      <w:pPr>
        <w:pStyle w:val="Style1"/>
      </w:pPr>
      <w:r w:rsidRPr="005C23D6">
        <w:t>3.7</w:t>
      </w:r>
      <w:r w:rsidRPr="005C23D6">
        <w:tab/>
        <w:t>Použití v průběhu březosti, laktace nebo snášky</w:t>
      </w:r>
    </w:p>
    <w:p w14:paraId="0DFBFADE" w14:textId="77777777" w:rsidR="00C114FF" w:rsidRPr="005C23D6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EC941" w14:textId="69A2105F" w:rsidR="008E11D7" w:rsidRPr="005C23D6" w:rsidRDefault="008E11D7" w:rsidP="008E11D7">
      <w:pPr>
        <w:tabs>
          <w:tab w:val="clear" w:pos="567"/>
        </w:tabs>
        <w:spacing w:line="240" w:lineRule="auto"/>
        <w:rPr>
          <w:szCs w:val="22"/>
        </w:rPr>
      </w:pPr>
      <w:r w:rsidRPr="005C23D6">
        <w:rPr>
          <w:szCs w:val="22"/>
        </w:rPr>
        <w:t>Nebyla stanovena bezpečnost veterinárního léčivého přípravku pro použití během březosti a laktace.</w:t>
      </w:r>
    </w:p>
    <w:p w14:paraId="45A16993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34EBAE" w14:textId="563EDBA4" w:rsidR="005E3658" w:rsidRDefault="005E3658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u w:val="single"/>
        </w:rPr>
        <w:t>Březost a laktace:</w:t>
      </w:r>
    </w:p>
    <w:p w14:paraId="61C30DF3" w14:textId="4B99421A" w:rsidR="005E3658" w:rsidRDefault="005E3658" w:rsidP="00A9226B">
      <w:pPr>
        <w:tabs>
          <w:tab w:val="clear" w:pos="567"/>
        </w:tabs>
        <w:spacing w:line="240" w:lineRule="auto"/>
      </w:pPr>
      <w:r w:rsidRPr="00B41D57">
        <w:t>Použití není doporučováno během březosti</w:t>
      </w:r>
      <w:r>
        <w:t xml:space="preserve"> a </w:t>
      </w:r>
      <w:r w:rsidRPr="00B41D57">
        <w:t>laktace</w:t>
      </w:r>
      <w:r>
        <w:t>.</w:t>
      </w:r>
    </w:p>
    <w:p w14:paraId="61EEE482" w14:textId="32A80411" w:rsidR="005E3658" w:rsidRDefault="005E3658" w:rsidP="00A9226B">
      <w:pPr>
        <w:tabs>
          <w:tab w:val="clear" w:pos="567"/>
        </w:tabs>
        <w:spacing w:line="240" w:lineRule="auto"/>
      </w:pPr>
      <w:r>
        <w:t>Viz též bod 3.3.</w:t>
      </w:r>
    </w:p>
    <w:p w14:paraId="4F6F1F49" w14:textId="77777777" w:rsidR="005E3658" w:rsidRPr="005E3658" w:rsidRDefault="005E3658" w:rsidP="00A9226B">
      <w:pPr>
        <w:tabs>
          <w:tab w:val="clear" w:pos="567"/>
        </w:tabs>
        <w:spacing w:line="240" w:lineRule="auto"/>
      </w:pPr>
    </w:p>
    <w:p w14:paraId="5C5C1959" w14:textId="77777777" w:rsidR="00C114FF" w:rsidRPr="005C23D6" w:rsidRDefault="00C605FD" w:rsidP="00B13B6D">
      <w:pPr>
        <w:pStyle w:val="Style1"/>
      </w:pPr>
      <w:r w:rsidRPr="005C23D6">
        <w:t>3.8</w:t>
      </w:r>
      <w:r w:rsidRPr="005C23D6">
        <w:tab/>
        <w:t>Interakce s jinými léčivými přípravky a další formy interakce</w:t>
      </w:r>
    </w:p>
    <w:p w14:paraId="54454937" w14:textId="77777777" w:rsidR="00C114FF" w:rsidRPr="005C23D6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B27359D" w14:textId="0290F659" w:rsidR="008E11D7" w:rsidRPr="005C23D6" w:rsidRDefault="008E11D7" w:rsidP="008E11D7">
      <w:pPr>
        <w:tabs>
          <w:tab w:val="clear" w:pos="567"/>
        </w:tabs>
        <w:spacing w:line="240" w:lineRule="auto"/>
        <w:rPr>
          <w:szCs w:val="22"/>
        </w:rPr>
      </w:pPr>
      <w:r w:rsidRPr="005C23D6">
        <w:rPr>
          <w:szCs w:val="22"/>
        </w:rPr>
        <w:t xml:space="preserve">Použití butorfanolu v kombinaci s některými agonisty α2-adrenoreceptorů (romifidin nebo detomidin u koní, medetomidin u psů a koček) může mít synergické účinky vyžadující snížení dávky </w:t>
      </w:r>
      <w:proofErr w:type="spellStart"/>
      <w:r w:rsidRPr="005C23D6">
        <w:rPr>
          <w:szCs w:val="22"/>
        </w:rPr>
        <w:t>butorfanolu</w:t>
      </w:r>
      <w:proofErr w:type="spellEnd"/>
      <w:r w:rsidRPr="005C23D6">
        <w:rPr>
          <w:szCs w:val="22"/>
        </w:rPr>
        <w:t xml:space="preserve"> (viz bod </w:t>
      </w:r>
      <w:r w:rsidR="0068612D">
        <w:rPr>
          <w:szCs w:val="22"/>
        </w:rPr>
        <w:t>3</w:t>
      </w:r>
      <w:r w:rsidRPr="005C23D6">
        <w:rPr>
          <w:szCs w:val="22"/>
        </w:rPr>
        <w:t xml:space="preserve">.5 a </w:t>
      </w:r>
      <w:r w:rsidR="0068612D">
        <w:rPr>
          <w:szCs w:val="22"/>
        </w:rPr>
        <w:t>3</w:t>
      </w:r>
      <w:r w:rsidRPr="005C23D6">
        <w:rPr>
          <w:szCs w:val="22"/>
        </w:rPr>
        <w:t xml:space="preserve">.9). </w:t>
      </w:r>
    </w:p>
    <w:p w14:paraId="2A40C338" w14:textId="77777777" w:rsidR="008E11D7" w:rsidRPr="005C23D6" w:rsidRDefault="008E11D7" w:rsidP="008E11D7">
      <w:pPr>
        <w:tabs>
          <w:tab w:val="clear" w:pos="567"/>
        </w:tabs>
        <w:spacing w:line="240" w:lineRule="auto"/>
        <w:rPr>
          <w:szCs w:val="22"/>
        </w:rPr>
      </w:pPr>
      <w:r w:rsidRPr="005C23D6">
        <w:rPr>
          <w:szCs w:val="22"/>
        </w:rPr>
        <w:t xml:space="preserve">Butorfanol je antitusikum a nesmí se používat v kombinaci </w:t>
      </w:r>
      <w:bookmarkStart w:id="9" w:name="_Hlk80701795"/>
      <w:r w:rsidRPr="005C23D6">
        <w:rPr>
          <w:szCs w:val="22"/>
        </w:rPr>
        <w:t>s žádným expektorans</w:t>
      </w:r>
      <w:bookmarkEnd w:id="9"/>
      <w:r w:rsidRPr="005C23D6">
        <w:rPr>
          <w:szCs w:val="22"/>
        </w:rPr>
        <w:t xml:space="preserve">, protože by mohlo dojít ke hromadění hlenu v dýchacích cestách. </w:t>
      </w:r>
    </w:p>
    <w:p w14:paraId="118E0680" w14:textId="77777777" w:rsidR="008E11D7" w:rsidRPr="005C23D6" w:rsidRDefault="008E11D7" w:rsidP="008E11D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C23D6">
        <w:rPr>
          <w:szCs w:val="22"/>
        </w:rPr>
        <w:t xml:space="preserve">Vzhledem k antagonistickým </w:t>
      </w:r>
      <w:bookmarkStart w:id="10" w:name="_Hlk80701845"/>
      <w:r w:rsidRPr="005C23D6">
        <w:rPr>
          <w:szCs w:val="22"/>
        </w:rPr>
        <w:t xml:space="preserve">účinkům na opioidní mí (μ) receptor </w:t>
      </w:r>
      <w:bookmarkEnd w:id="10"/>
      <w:r w:rsidRPr="005C23D6">
        <w:rPr>
          <w:szCs w:val="22"/>
        </w:rPr>
        <w:t>může butorfanol rušit analgetický účinek u zvířat, která již byla léčena čistě agonisty opiátového mí (μ) receptoru (morfin/oxymorfin).</w:t>
      </w:r>
    </w:p>
    <w:p w14:paraId="109C1719" w14:textId="77777777" w:rsidR="008E11D7" w:rsidRPr="005C23D6" w:rsidRDefault="008E11D7" w:rsidP="008E11D7">
      <w:pPr>
        <w:tabs>
          <w:tab w:val="clear" w:pos="567"/>
        </w:tabs>
        <w:spacing w:line="240" w:lineRule="auto"/>
        <w:rPr>
          <w:szCs w:val="22"/>
        </w:rPr>
      </w:pPr>
      <w:r w:rsidRPr="005C23D6">
        <w:rPr>
          <w:szCs w:val="22"/>
        </w:rPr>
        <w:t>Při současném použití dalších sedativ centrálního nervového systému se předpokládá umocnění účinků butorfanolu a je tedy nutné používat takové léky opatrně. Při současném podání těchto přípravků je nutné použít nižší dávku butorfanolu.</w:t>
      </w:r>
    </w:p>
    <w:p w14:paraId="0B86F3A7" w14:textId="77777777" w:rsidR="00C90EDA" w:rsidRPr="005C23D6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5C23D6" w:rsidRDefault="00C605FD" w:rsidP="00B13B6D">
      <w:pPr>
        <w:pStyle w:val="Style1"/>
      </w:pPr>
      <w:r w:rsidRPr="005C23D6">
        <w:t>3.9</w:t>
      </w:r>
      <w:r w:rsidRPr="005C23D6">
        <w:tab/>
        <w:t>Cesty podání a dávkování</w:t>
      </w:r>
    </w:p>
    <w:p w14:paraId="0C31E074" w14:textId="77777777" w:rsidR="00145D34" w:rsidRPr="005C23D6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72DA425" w14:textId="6C194F61" w:rsidR="008E11D7" w:rsidRPr="005C23D6" w:rsidRDefault="008E11D7" w:rsidP="008E11D7">
      <w:pPr>
        <w:tabs>
          <w:tab w:val="clear" w:pos="567"/>
        </w:tabs>
        <w:spacing w:line="240" w:lineRule="auto"/>
        <w:rPr>
          <w:szCs w:val="22"/>
        </w:rPr>
      </w:pPr>
      <w:r w:rsidRPr="005C23D6">
        <w:rPr>
          <w:szCs w:val="22"/>
        </w:rPr>
        <w:t>Pes a kočka:</w:t>
      </w:r>
      <w:r w:rsidR="00C275DD">
        <w:rPr>
          <w:szCs w:val="22"/>
        </w:rPr>
        <w:tab/>
      </w:r>
      <w:r w:rsidRPr="005C23D6">
        <w:rPr>
          <w:szCs w:val="22"/>
        </w:rPr>
        <w:tab/>
        <w:t>Intravenózní, intramuskulární a subkutánní podání.</w:t>
      </w:r>
    </w:p>
    <w:p w14:paraId="1CFEE2E1" w14:textId="6722CDE5" w:rsidR="008E11D7" w:rsidRPr="005C23D6" w:rsidRDefault="008E11D7" w:rsidP="008E11D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lang w:eastAsia="nl-NL"/>
        </w:rPr>
      </w:pPr>
      <w:r w:rsidRPr="005C23D6">
        <w:rPr>
          <w:color w:val="000000"/>
          <w:szCs w:val="22"/>
          <w:lang w:eastAsia="nl-NL"/>
        </w:rPr>
        <w:t xml:space="preserve">Kůň: </w:t>
      </w:r>
      <w:r w:rsidRPr="005C23D6">
        <w:rPr>
          <w:color w:val="000000"/>
          <w:szCs w:val="22"/>
          <w:lang w:eastAsia="nl-NL"/>
        </w:rPr>
        <w:tab/>
      </w:r>
      <w:r w:rsidRPr="005C23D6">
        <w:rPr>
          <w:color w:val="000000"/>
          <w:szCs w:val="22"/>
          <w:lang w:eastAsia="nl-NL"/>
        </w:rPr>
        <w:tab/>
      </w:r>
      <w:r w:rsidR="00C275DD">
        <w:rPr>
          <w:color w:val="000000"/>
          <w:szCs w:val="22"/>
          <w:lang w:eastAsia="nl-NL"/>
        </w:rPr>
        <w:tab/>
      </w:r>
      <w:r w:rsidRPr="005C23D6">
        <w:rPr>
          <w:color w:val="000000"/>
          <w:szCs w:val="22"/>
          <w:lang w:eastAsia="nl-NL"/>
        </w:rPr>
        <w:t xml:space="preserve">Intravenózní podání. </w:t>
      </w:r>
    </w:p>
    <w:p w14:paraId="63951FDA" w14:textId="77777777" w:rsidR="000F4741" w:rsidRPr="005C23D6" w:rsidRDefault="000F4741" w:rsidP="008E11D7">
      <w:pPr>
        <w:tabs>
          <w:tab w:val="clear" w:pos="567"/>
        </w:tabs>
        <w:spacing w:line="240" w:lineRule="auto"/>
        <w:rPr>
          <w:szCs w:val="22"/>
        </w:rPr>
      </w:pPr>
    </w:p>
    <w:p w14:paraId="708AC118" w14:textId="558F3F59" w:rsidR="008E11D7" w:rsidRDefault="0068612D" w:rsidP="008E11D7">
      <w:pPr>
        <w:tabs>
          <w:tab w:val="clear" w:pos="567"/>
        </w:tabs>
        <w:spacing w:line="240" w:lineRule="auto"/>
        <w:jc w:val="both"/>
      </w:pPr>
      <w:r w:rsidRPr="00B41D57">
        <w:t>Pro zajištění správného dávkování je třeba co nejpřesněji stanovit živou hmotnost</w:t>
      </w:r>
      <w:r>
        <w:t>.</w:t>
      </w:r>
    </w:p>
    <w:p w14:paraId="7D52304E" w14:textId="77777777" w:rsidR="0068612D" w:rsidRPr="005C23D6" w:rsidRDefault="0068612D" w:rsidP="008E11D7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</w:p>
    <w:p w14:paraId="161EAD88" w14:textId="143A6355" w:rsidR="008E11D7" w:rsidRPr="00310B41" w:rsidRDefault="008E11D7" w:rsidP="008E11D7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310B41">
        <w:rPr>
          <w:szCs w:val="22"/>
          <w:u w:val="single"/>
        </w:rPr>
        <w:t>Pes</w:t>
      </w:r>
      <w:r w:rsidR="0068612D">
        <w:rPr>
          <w:szCs w:val="22"/>
          <w:u w:val="single"/>
        </w:rPr>
        <w:t>:</w:t>
      </w:r>
    </w:p>
    <w:p w14:paraId="31F3FEF8" w14:textId="77777777" w:rsidR="008E11D7" w:rsidRPr="005C23D6" w:rsidRDefault="008E11D7" w:rsidP="008E11D7">
      <w:pPr>
        <w:tabs>
          <w:tab w:val="clear" w:pos="567"/>
        </w:tabs>
        <w:spacing w:line="240" w:lineRule="auto"/>
        <w:jc w:val="both"/>
        <w:rPr>
          <w:i/>
          <w:szCs w:val="22"/>
        </w:rPr>
      </w:pPr>
    </w:p>
    <w:p w14:paraId="78892B49" w14:textId="77777777" w:rsidR="008E11D7" w:rsidRPr="005C23D6" w:rsidRDefault="008E11D7" w:rsidP="008E11D7">
      <w:pPr>
        <w:tabs>
          <w:tab w:val="clear" w:pos="567"/>
        </w:tabs>
        <w:spacing w:line="240" w:lineRule="auto"/>
        <w:jc w:val="both"/>
        <w:rPr>
          <w:i/>
          <w:szCs w:val="22"/>
        </w:rPr>
      </w:pPr>
      <w:r w:rsidRPr="005C23D6">
        <w:rPr>
          <w:i/>
          <w:iCs/>
          <w:szCs w:val="22"/>
        </w:rPr>
        <w:t>Pro analgezii:</w:t>
      </w:r>
    </w:p>
    <w:tbl>
      <w:tblPr>
        <w:tblW w:w="480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6"/>
        <w:gridCol w:w="3213"/>
        <w:gridCol w:w="4406"/>
      </w:tblGrid>
      <w:tr w:rsidR="008E11D7" w:rsidRPr="005C23D6" w14:paraId="0E1E56BD" w14:textId="77777777" w:rsidTr="00FD12E2"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4E7C64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Způsob podání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06DF51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Dávka</w:t>
            </w:r>
          </w:p>
          <w:p w14:paraId="51B22235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butorfanolu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D727CB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b/>
                <w:color w:val="000000"/>
                <w:szCs w:val="22"/>
              </w:rPr>
            </w:pPr>
            <w:r w:rsidRPr="005C23D6">
              <w:rPr>
                <w:b/>
                <w:bCs/>
                <w:color w:val="000000"/>
                <w:szCs w:val="22"/>
              </w:rPr>
              <w:t>Dávka přípravku</w:t>
            </w:r>
          </w:p>
        </w:tc>
      </w:tr>
      <w:tr w:rsidR="008E11D7" w:rsidRPr="005C23D6" w14:paraId="657854DA" w14:textId="77777777" w:rsidTr="00FD12E2">
        <w:tc>
          <w:tcPr>
            <w:tcW w:w="607" w:type="pct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F248C8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1854" w:type="pct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DEFC5F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539" w:type="pct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848893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b/>
                <w:color w:val="000000"/>
                <w:szCs w:val="22"/>
              </w:rPr>
            </w:pPr>
          </w:p>
        </w:tc>
      </w:tr>
      <w:tr w:rsidR="008E11D7" w:rsidRPr="005C23D6" w14:paraId="77227295" w14:textId="77777777" w:rsidTr="00FD12E2"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C2D26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i.v., i.m., nebo s.c.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CF19B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0,20</w:t>
            </w:r>
            <w:r w:rsidRPr="005C23D6">
              <w:rPr>
                <w:color w:val="000000"/>
                <w:szCs w:val="22"/>
              </w:rPr>
              <w:noBreakHyphen/>
              <w:t>0,30 mg/kg živé hmotnosti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DA93E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b/>
                <w:color w:val="000000"/>
                <w:szCs w:val="22"/>
              </w:rPr>
            </w:pPr>
            <w:r w:rsidRPr="005C23D6">
              <w:rPr>
                <w:b/>
                <w:bCs/>
                <w:color w:val="000000"/>
                <w:szCs w:val="22"/>
              </w:rPr>
              <w:t>0,02</w:t>
            </w:r>
            <w:r w:rsidRPr="005C23D6">
              <w:rPr>
                <w:b/>
                <w:bCs/>
                <w:color w:val="000000"/>
                <w:szCs w:val="22"/>
              </w:rPr>
              <w:noBreakHyphen/>
              <w:t>0,03 ml/kg živé hmotnosti</w:t>
            </w:r>
          </w:p>
        </w:tc>
      </w:tr>
      <w:tr w:rsidR="008E11D7" w:rsidRPr="005C23D6" w14:paraId="3F08D250" w14:textId="77777777" w:rsidTr="00FD12E2"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2ADC5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Komentář</w:t>
            </w:r>
          </w:p>
        </w:tc>
        <w:tc>
          <w:tcPr>
            <w:tcW w:w="4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15148" w14:textId="66BC26F9" w:rsidR="008E11D7" w:rsidRPr="005C23D6" w:rsidRDefault="00230684" w:rsidP="008E11D7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rPr>
                <w:b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i</w:t>
            </w:r>
            <w:r w:rsidR="008E11D7" w:rsidRPr="005C23D6">
              <w:rPr>
                <w:color w:val="000000"/>
                <w:szCs w:val="22"/>
              </w:rPr>
              <w:t>.v</w:t>
            </w:r>
            <w:proofErr w:type="spellEnd"/>
            <w:r w:rsidR="008E11D7" w:rsidRPr="005C23D6">
              <w:rPr>
                <w:color w:val="000000"/>
                <w:szCs w:val="22"/>
              </w:rPr>
              <w:t>. podání by mělo být pomalé.</w:t>
            </w:r>
            <w:r w:rsidR="008E11D7" w:rsidRPr="005C23D6">
              <w:rPr>
                <w:b/>
                <w:bCs/>
                <w:szCs w:val="22"/>
              </w:rPr>
              <w:t xml:space="preserve"> </w:t>
            </w:r>
          </w:p>
          <w:p w14:paraId="4E381497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Analgetické účinky se projevují do 15 minut od injekčního podání.</w:t>
            </w:r>
          </w:p>
          <w:p w14:paraId="587AD21A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 xml:space="preserve">Podávejte 15 minut před ukončením anestezie, abyste zajistili analgezii ve fázi probouzení. </w:t>
            </w:r>
          </w:p>
          <w:p w14:paraId="7ADB02D6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rPr>
                <w:b/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Pro trvalou analgezii opakujte dávku podle potřeby.</w:t>
            </w:r>
          </w:p>
        </w:tc>
      </w:tr>
    </w:tbl>
    <w:p w14:paraId="50792998" w14:textId="77777777" w:rsidR="008E11D7" w:rsidRPr="005C23D6" w:rsidRDefault="008E11D7" w:rsidP="008E11D7">
      <w:pPr>
        <w:tabs>
          <w:tab w:val="clear" w:pos="567"/>
        </w:tabs>
        <w:spacing w:line="240" w:lineRule="auto"/>
        <w:jc w:val="both"/>
        <w:rPr>
          <w:i/>
          <w:szCs w:val="22"/>
        </w:rPr>
      </w:pPr>
    </w:p>
    <w:p w14:paraId="533D8096" w14:textId="77777777" w:rsidR="008E11D7" w:rsidRPr="005C23D6" w:rsidRDefault="008E11D7" w:rsidP="008E11D7">
      <w:pPr>
        <w:keepNext/>
        <w:keepLines/>
        <w:tabs>
          <w:tab w:val="clear" w:pos="567"/>
        </w:tabs>
        <w:spacing w:line="240" w:lineRule="auto"/>
        <w:jc w:val="both"/>
        <w:rPr>
          <w:i/>
          <w:szCs w:val="22"/>
        </w:rPr>
      </w:pPr>
      <w:r w:rsidRPr="005C23D6">
        <w:rPr>
          <w:i/>
          <w:iCs/>
          <w:szCs w:val="22"/>
        </w:rPr>
        <w:t>Pro sedaci v kombinaci s medetomidin hydrochloridem: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1"/>
        <w:gridCol w:w="2013"/>
        <w:gridCol w:w="2157"/>
        <w:gridCol w:w="3740"/>
      </w:tblGrid>
      <w:tr w:rsidR="008E11D7" w:rsidRPr="005C23D6" w14:paraId="38E7EE54" w14:textId="77777777" w:rsidTr="00FD12E2"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AE88F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Způsob podání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38AFA1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Dávka butorfanolu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B6B317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b/>
                <w:color w:val="000000"/>
                <w:szCs w:val="22"/>
              </w:rPr>
            </w:pPr>
            <w:r w:rsidRPr="005C23D6">
              <w:rPr>
                <w:b/>
                <w:bCs/>
                <w:color w:val="000000"/>
                <w:szCs w:val="22"/>
              </w:rPr>
              <w:t>Dávka přípravku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016016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Dávka</w:t>
            </w:r>
          </w:p>
          <w:p w14:paraId="63CFE097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medetomidin hydrochloridu</w:t>
            </w:r>
          </w:p>
        </w:tc>
      </w:tr>
      <w:tr w:rsidR="008E11D7" w:rsidRPr="005C23D6" w14:paraId="40409D48" w14:textId="77777777" w:rsidTr="00FD12E2"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ECE74" w14:textId="77777777" w:rsidR="008E11D7" w:rsidRPr="005C23D6" w:rsidRDefault="008E11D7" w:rsidP="008E11D7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1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30BFD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</w:tabs>
              <w:spacing w:line="240" w:lineRule="auto"/>
              <w:ind w:right="-108"/>
              <w:jc w:val="center"/>
              <w:rPr>
                <w:bCs/>
                <w:color w:val="000000"/>
                <w:szCs w:val="22"/>
              </w:rPr>
            </w:pPr>
          </w:p>
        </w:tc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FA634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</w:tabs>
              <w:spacing w:line="240" w:lineRule="auto"/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2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E2B3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</w:tabs>
              <w:spacing w:line="240" w:lineRule="auto"/>
              <w:ind w:right="-160"/>
              <w:jc w:val="center"/>
              <w:rPr>
                <w:bCs/>
                <w:color w:val="000000"/>
                <w:szCs w:val="22"/>
              </w:rPr>
            </w:pPr>
          </w:p>
        </w:tc>
      </w:tr>
      <w:tr w:rsidR="008E11D7" w:rsidRPr="005C23D6" w14:paraId="77143E33" w14:textId="77777777" w:rsidTr="00FD12E2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EAC1A" w14:textId="77777777" w:rsidR="008E11D7" w:rsidRPr="005C23D6" w:rsidRDefault="008E11D7" w:rsidP="008E11D7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bCs/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i.m. nebo</w:t>
            </w:r>
          </w:p>
          <w:p w14:paraId="3E7D05DC" w14:textId="77777777" w:rsidR="008E11D7" w:rsidRPr="005C23D6" w:rsidRDefault="008E11D7" w:rsidP="008E11D7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bCs/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i.v.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6AD66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</w:tabs>
              <w:spacing w:line="240" w:lineRule="auto"/>
              <w:jc w:val="center"/>
              <w:rPr>
                <w:bCs/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0,1 mg/kg živé hmotnosti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71225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</w:tabs>
              <w:spacing w:line="240" w:lineRule="auto"/>
              <w:jc w:val="center"/>
              <w:rPr>
                <w:b/>
                <w:bCs/>
                <w:color w:val="000000"/>
                <w:szCs w:val="22"/>
              </w:rPr>
            </w:pPr>
            <w:r w:rsidRPr="005C23D6">
              <w:rPr>
                <w:b/>
                <w:bCs/>
                <w:color w:val="000000"/>
                <w:szCs w:val="22"/>
              </w:rPr>
              <w:t>0,01 ml/kg živé hmotnosti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00B73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</w:tabs>
              <w:spacing w:line="240" w:lineRule="auto"/>
              <w:jc w:val="center"/>
              <w:rPr>
                <w:bCs/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0,01*</w:t>
            </w:r>
            <w:r w:rsidRPr="005C23D6">
              <w:rPr>
                <w:color w:val="000000"/>
                <w:szCs w:val="22"/>
              </w:rPr>
              <w:noBreakHyphen/>
              <w:t>0,025**mg/kg živé hmotnosti</w:t>
            </w:r>
          </w:p>
        </w:tc>
      </w:tr>
      <w:tr w:rsidR="008E11D7" w:rsidRPr="005C23D6" w14:paraId="7256A9C7" w14:textId="77777777" w:rsidTr="00FD12E2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31B71" w14:textId="77777777" w:rsidR="008E11D7" w:rsidRPr="005C23D6" w:rsidRDefault="008E11D7" w:rsidP="008E11D7">
            <w:pPr>
              <w:keepNext/>
              <w:keepLines/>
              <w:tabs>
                <w:tab w:val="clear" w:pos="567"/>
              </w:tabs>
              <w:spacing w:line="240" w:lineRule="auto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Komentář</w:t>
            </w:r>
          </w:p>
        </w:tc>
        <w:tc>
          <w:tcPr>
            <w:tcW w:w="4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0B410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</w:tabs>
              <w:spacing w:line="240" w:lineRule="auto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Než zahájíte zákrok, vyčkejte 20 minut, až se dostaví hluboká sedace.</w:t>
            </w:r>
          </w:p>
          <w:p w14:paraId="42E8A6E0" w14:textId="5BBC9D1D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</w:tabs>
              <w:spacing w:line="240" w:lineRule="auto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 xml:space="preserve">Jestliže je akceptována kompatibilita, lze kombinovat přípravky obsahující medetomidin a butorfanol a podávat je ve stejné stříkačce (viz bod </w:t>
            </w:r>
            <w:r w:rsidR="0068612D">
              <w:rPr>
                <w:color w:val="000000"/>
                <w:szCs w:val="22"/>
              </w:rPr>
              <w:t>5</w:t>
            </w:r>
            <w:r w:rsidRPr="005C23D6">
              <w:rPr>
                <w:color w:val="000000"/>
                <w:szCs w:val="22"/>
              </w:rPr>
              <w:t>.</w:t>
            </w:r>
            <w:r w:rsidR="0068612D">
              <w:rPr>
                <w:color w:val="000000"/>
                <w:szCs w:val="22"/>
              </w:rPr>
              <w:t>1</w:t>
            </w:r>
            <w:r w:rsidRPr="005C23D6">
              <w:rPr>
                <w:color w:val="000000"/>
                <w:szCs w:val="22"/>
              </w:rPr>
              <w:t>).</w:t>
            </w:r>
          </w:p>
        </w:tc>
      </w:tr>
    </w:tbl>
    <w:p w14:paraId="01BC1F4C" w14:textId="77777777" w:rsidR="008E11D7" w:rsidRPr="005C23D6" w:rsidRDefault="008E11D7" w:rsidP="008E11D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9095E95" w14:textId="77777777" w:rsidR="008E11D7" w:rsidRPr="005C23D6" w:rsidRDefault="008E11D7" w:rsidP="008E11D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C23D6">
        <w:rPr>
          <w:szCs w:val="22"/>
        </w:rPr>
        <w:t>* V závislosti na požadovaném stupni sedace</w:t>
      </w:r>
      <w:r w:rsidRPr="005C23D6">
        <w:rPr>
          <w:b/>
          <w:bCs/>
          <w:szCs w:val="22"/>
        </w:rPr>
        <w:t xml:space="preserve">: </w:t>
      </w:r>
      <w:r w:rsidRPr="005C23D6">
        <w:rPr>
          <w:szCs w:val="22"/>
        </w:rPr>
        <w:t>0,01 mg/kg: Pro sedaci a jako premedikace barbiturátové anestezie</w:t>
      </w:r>
    </w:p>
    <w:p w14:paraId="677E47E8" w14:textId="77777777" w:rsidR="008E11D7" w:rsidRPr="005C23D6" w:rsidRDefault="008E11D7" w:rsidP="008E11D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C23D6">
        <w:rPr>
          <w:szCs w:val="22"/>
        </w:rPr>
        <w:t>** V závislosti na požadovaném stupni sedace</w:t>
      </w:r>
      <w:r w:rsidRPr="005C23D6">
        <w:rPr>
          <w:b/>
          <w:bCs/>
          <w:szCs w:val="22"/>
        </w:rPr>
        <w:t xml:space="preserve"> </w:t>
      </w:r>
      <w:r w:rsidRPr="005C23D6">
        <w:rPr>
          <w:szCs w:val="22"/>
        </w:rPr>
        <w:t>0,025 mg/kg: Pro hlubokou sedaci a jako premedikace ketaminové anestezie</w:t>
      </w:r>
    </w:p>
    <w:p w14:paraId="72996E96" w14:textId="77777777" w:rsidR="008E11D7" w:rsidRPr="005C23D6" w:rsidRDefault="008E11D7" w:rsidP="008E11D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334727F" w14:textId="77777777" w:rsidR="008E11D7" w:rsidRPr="005C23D6" w:rsidRDefault="008E11D7" w:rsidP="008E11D7">
      <w:pPr>
        <w:tabs>
          <w:tab w:val="clear" w:pos="567"/>
        </w:tabs>
        <w:spacing w:line="240" w:lineRule="auto"/>
        <w:ind w:left="567" w:hanging="567"/>
        <w:jc w:val="both"/>
        <w:rPr>
          <w:i/>
          <w:szCs w:val="22"/>
        </w:rPr>
      </w:pPr>
      <w:r w:rsidRPr="005C23D6">
        <w:rPr>
          <w:i/>
          <w:iCs/>
          <w:szCs w:val="22"/>
        </w:rPr>
        <w:t>Pro použití jako premedikace / před anestezií:</w:t>
      </w:r>
    </w:p>
    <w:p w14:paraId="0E192B4F" w14:textId="77777777" w:rsidR="008E11D7" w:rsidRPr="005C23D6" w:rsidRDefault="008E11D7" w:rsidP="008E11D7">
      <w:pPr>
        <w:tabs>
          <w:tab w:val="clear" w:pos="567"/>
        </w:tabs>
        <w:spacing w:line="240" w:lineRule="auto"/>
        <w:ind w:left="567" w:hanging="567"/>
        <w:jc w:val="both"/>
        <w:rPr>
          <w:i/>
          <w:szCs w:val="22"/>
        </w:rPr>
      </w:pPr>
    </w:p>
    <w:p w14:paraId="769F3FE1" w14:textId="7042C4F8" w:rsidR="008E11D7" w:rsidRPr="005C23D6" w:rsidRDefault="008E11D7" w:rsidP="008E11D7">
      <w:pPr>
        <w:tabs>
          <w:tab w:val="clear" w:pos="567"/>
          <w:tab w:val="left" w:pos="993"/>
          <w:tab w:val="left" w:pos="6237"/>
        </w:tabs>
        <w:spacing w:line="240" w:lineRule="auto"/>
        <w:jc w:val="both"/>
        <w:rPr>
          <w:color w:val="000000"/>
          <w:szCs w:val="22"/>
        </w:rPr>
      </w:pPr>
      <w:r w:rsidRPr="00D22CE9">
        <w:rPr>
          <w:color w:val="000000"/>
          <w:szCs w:val="22"/>
          <w:u w:val="single"/>
        </w:rPr>
        <w:t xml:space="preserve">Při </w:t>
      </w:r>
      <w:r w:rsidRPr="005C23D6">
        <w:rPr>
          <w:color w:val="000000"/>
          <w:szCs w:val="22"/>
          <w:u w:val="single"/>
        </w:rPr>
        <w:t xml:space="preserve">použití </w:t>
      </w:r>
      <w:r w:rsidR="0068612D">
        <w:rPr>
          <w:color w:val="000000"/>
          <w:szCs w:val="22"/>
          <w:u w:val="single"/>
        </w:rPr>
        <w:t xml:space="preserve">veterinárního léčivého </w:t>
      </w:r>
      <w:r w:rsidRPr="005C23D6">
        <w:rPr>
          <w:color w:val="000000"/>
          <w:szCs w:val="22"/>
          <w:u w:val="single"/>
        </w:rPr>
        <w:t>přípravku samostatně</w:t>
      </w:r>
      <w:r w:rsidRPr="005C23D6">
        <w:rPr>
          <w:color w:val="000000"/>
          <w:szCs w:val="22"/>
        </w:rPr>
        <w:t>:</w:t>
      </w:r>
    </w:p>
    <w:p w14:paraId="566284D6" w14:textId="77777777" w:rsidR="008E11D7" w:rsidRPr="005C23D6" w:rsidRDefault="008E11D7" w:rsidP="008E11D7">
      <w:pPr>
        <w:tabs>
          <w:tab w:val="clear" w:pos="567"/>
          <w:tab w:val="left" w:pos="993"/>
          <w:tab w:val="left" w:pos="6237"/>
        </w:tabs>
        <w:spacing w:line="240" w:lineRule="auto"/>
        <w:jc w:val="both"/>
        <w:rPr>
          <w:bCs/>
          <w:color w:val="000000"/>
          <w:szCs w:val="22"/>
        </w:rPr>
      </w:pPr>
      <w:r w:rsidRPr="005C23D6">
        <w:rPr>
          <w:color w:val="000000"/>
          <w:szCs w:val="22"/>
        </w:rPr>
        <w:t xml:space="preserve"> </w:t>
      </w:r>
    </w:p>
    <w:tbl>
      <w:tblPr>
        <w:tblW w:w="480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7"/>
        <w:gridCol w:w="3183"/>
        <w:gridCol w:w="4425"/>
      </w:tblGrid>
      <w:tr w:rsidR="008E11D7" w:rsidRPr="005C23D6" w14:paraId="1E73969A" w14:textId="77777777" w:rsidTr="00FD12E2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EE760" w14:textId="77777777" w:rsidR="008E11D7" w:rsidRPr="005C23D6" w:rsidRDefault="008E11D7" w:rsidP="008E11D7">
            <w:pPr>
              <w:tabs>
                <w:tab w:val="clear" w:pos="567"/>
              </w:tabs>
              <w:spacing w:line="240" w:lineRule="auto"/>
              <w:jc w:val="center"/>
              <w:rPr>
                <w:bCs/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Způsob podání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F1B5A" w14:textId="77777777" w:rsidR="008E11D7" w:rsidRPr="005C23D6" w:rsidRDefault="008E11D7" w:rsidP="008E11D7">
            <w:pPr>
              <w:tabs>
                <w:tab w:val="clear" w:pos="567"/>
              </w:tabs>
              <w:spacing w:line="240" w:lineRule="auto"/>
              <w:jc w:val="center"/>
              <w:rPr>
                <w:b/>
                <w:bCs/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Dávka butorfanolu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91E7E" w14:textId="77777777" w:rsidR="008E11D7" w:rsidRPr="005C23D6" w:rsidRDefault="008E11D7" w:rsidP="008E11D7">
            <w:pPr>
              <w:tabs>
                <w:tab w:val="clear" w:pos="567"/>
              </w:tabs>
              <w:spacing w:line="240" w:lineRule="auto"/>
              <w:jc w:val="center"/>
              <w:rPr>
                <w:bCs/>
                <w:color w:val="000000"/>
                <w:szCs w:val="22"/>
              </w:rPr>
            </w:pPr>
            <w:r w:rsidRPr="005C23D6">
              <w:rPr>
                <w:b/>
                <w:bCs/>
                <w:color w:val="000000"/>
                <w:szCs w:val="22"/>
              </w:rPr>
              <w:t>Dávka přípravku</w:t>
            </w:r>
          </w:p>
        </w:tc>
      </w:tr>
      <w:tr w:rsidR="008E11D7" w:rsidRPr="005C23D6" w14:paraId="6C5D53B5" w14:textId="77777777" w:rsidTr="00FD12E2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548B8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bCs/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lastRenderedPageBreak/>
              <w:t>i.v., i.m., nebo s.c.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38C37" w14:textId="77777777" w:rsidR="008E11D7" w:rsidRPr="005C23D6" w:rsidRDefault="008E11D7" w:rsidP="008E11D7">
            <w:pPr>
              <w:tabs>
                <w:tab w:val="clear" w:pos="567"/>
              </w:tabs>
              <w:spacing w:line="240" w:lineRule="auto"/>
              <w:jc w:val="center"/>
              <w:rPr>
                <w:b/>
                <w:bCs/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0,1</w:t>
            </w:r>
            <w:r w:rsidRPr="005C23D6">
              <w:rPr>
                <w:color w:val="000000"/>
                <w:szCs w:val="22"/>
              </w:rPr>
              <w:noBreakHyphen/>
              <w:t>0,20 mg/kg živé hmotnosti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6FDDB" w14:textId="77777777" w:rsidR="008E11D7" w:rsidRPr="005C23D6" w:rsidRDefault="008E11D7" w:rsidP="008E11D7">
            <w:pPr>
              <w:tabs>
                <w:tab w:val="clear" w:pos="567"/>
              </w:tabs>
              <w:spacing w:line="240" w:lineRule="auto"/>
              <w:jc w:val="center"/>
              <w:rPr>
                <w:b/>
                <w:color w:val="000000"/>
                <w:szCs w:val="22"/>
              </w:rPr>
            </w:pPr>
          </w:p>
          <w:p w14:paraId="6E85BFB4" w14:textId="77777777" w:rsidR="008E11D7" w:rsidRPr="005C23D6" w:rsidRDefault="008E11D7" w:rsidP="008E11D7">
            <w:pPr>
              <w:tabs>
                <w:tab w:val="clear" w:pos="567"/>
              </w:tabs>
              <w:spacing w:line="240" w:lineRule="auto"/>
              <w:jc w:val="center"/>
              <w:rPr>
                <w:b/>
                <w:color w:val="000000"/>
                <w:szCs w:val="22"/>
              </w:rPr>
            </w:pPr>
            <w:r w:rsidRPr="005C23D6">
              <w:rPr>
                <w:b/>
                <w:bCs/>
                <w:color w:val="000000"/>
                <w:szCs w:val="22"/>
              </w:rPr>
              <w:t>0,01</w:t>
            </w:r>
            <w:r w:rsidRPr="005C23D6">
              <w:rPr>
                <w:b/>
                <w:bCs/>
                <w:color w:val="000000"/>
                <w:szCs w:val="22"/>
              </w:rPr>
              <w:noBreakHyphen/>
              <w:t>0,02 ml/kg živé hmotnosti</w:t>
            </w:r>
          </w:p>
          <w:p w14:paraId="1C18540E" w14:textId="77777777" w:rsidR="008E11D7" w:rsidRPr="005C23D6" w:rsidRDefault="008E11D7" w:rsidP="008E11D7">
            <w:pPr>
              <w:tabs>
                <w:tab w:val="clear" w:pos="567"/>
              </w:tabs>
              <w:spacing w:line="240" w:lineRule="auto"/>
              <w:jc w:val="center"/>
              <w:rPr>
                <w:bCs/>
                <w:color w:val="000000"/>
                <w:szCs w:val="22"/>
              </w:rPr>
            </w:pPr>
          </w:p>
        </w:tc>
      </w:tr>
      <w:tr w:rsidR="008E11D7" w:rsidRPr="005C23D6" w14:paraId="0C2576EF" w14:textId="77777777" w:rsidTr="00FD12E2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1308D" w14:textId="77777777" w:rsidR="008E11D7" w:rsidRPr="005C23D6" w:rsidRDefault="008E11D7" w:rsidP="008E11D7">
            <w:pPr>
              <w:tabs>
                <w:tab w:val="clear" w:pos="567"/>
              </w:tabs>
              <w:spacing w:line="240" w:lineRule="auto"/>
              <w:jc w:val="center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Komentář</w:t>
            </w:r>
          </w:p>
        </w:tc>
        <w:tc>
          <w:tcPr>
            <w:tcW w:w="4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07D58" w14:textId="77777777" w:rsidR="008E11D7" w:rsidRPr="005C23D6" w:rsidRDefault="008E11D7" w:rsidP="008E11D7">
            <w:pPr>
              <w:tabs>
                <w:tab w:val="clear" w:pos="567"/>
              </w:tabs>
              <w:spacing w:line="240" w:lineRule="auto"/>
              <w:rPr>
                <w:b/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15 minut před indukcí</w:t>
            </w:r>
          </w:p>
        </w:tc>
      </w:tr>
    </w:tbl>
    <w:p w14:paraId="145059C3" w14:textId="77777777" w:rsidR="008E11D7" w:rsidRPr="005C23D6" w:rsidRDefault="008E11D7" w:rsidP="008E11D7">
      <w:pPr>
        <w:tabs>
          <w:tab w:val="clear" w:pos="567"/>
          <w:tab w:val="left" w:pos="993"/>
          <w:tab w:val="left" w:pos="6237"/>
        </w:tabs>
        <w:spacing w:line="240" w:lineRule="auto"/>
        <w:jc w:val="both"/>
        <w:rPr>
          <w:bCs/>
          <w:color w:val="000000"/>
          <w:szCs w:val="22"/>
        </w:rPr>
      </w:pPr>
    </w:p>
    <w:p w14:paraId="69904463" w14:textId="3526A0E1" w:rsidR="008E11D7" w:rsidRPr="005C23D6" w:rsidRDefault="008E11D7" w:rsidP="008E11D7">
      <w:pPr>
        <w:tabs>
          <w:tab w:val="clear" w:pos="567"/>
          <w:tab w:val="left" w:pos="993"/>
          <w:tab w:val="left" w:pos="3544"/>
          <w:tab w:val="left" w:pos="6237"/>
        </w:tabs>
        <w:spacing w:line="240" w:lineRule="auto"/>
        <w:ind w:left="567" w:hanging="567"/>
        <w:jc w:val="both"/>
        <w:rPr>
          <w:color w:val="000000"/>
          <w:szCs w:val="22"/>
        </w:rPr>
      </w:pPr>
      <w:r w:rsidRPr="005C23D6">
        <w:rPr>
          <w:color w:val="000000"/>
          <w:szCs w:val="22"/>
          <w:u w:val="single"/>
        </w:rPr>
        <w:t xml:space="preserve">Při použití </w:t>
      </w:r>
      <w:r w:rsidR="0068612D">
        <w:rPr>
          <w:color w:val="000000"/>
          <w:szCs w:val="22"/>
          <w:u w:val="single"/>
        </w:rPr>
        <w:t xml:space="preserve">veterinárního léčivého </w:t>
      </w:r>
      <w:r w:rsidRPr="005C23D6">
        <w:rPr>
          <w:color w:val="000000"/>
          <w:szCs w:val="22"/>
          <w:u w:val="single"/>
        </w:rPr>
        <w:t>přípravku společně s 0,02 mg/kg acepromazinu</w:t>
      </w:r>
      <w:r w:rsidRPr="005C23D6">
        <w:rPr>
          <w:color w:val="000000"/>
          <w:szCs w:val="22"/>
        </w:rPr>
        <w:t>:</w:t>
      </w:r>
    </w:p>
    <w:p w14:paraId="5E9C6CCB" w14:textId="77777777" w:rsidR="008E11D7" w:rsidRPr="005C23D6" w:rsidRDefault="008E11D7" w:rsidP="008E11D7">
      <w:pPr>
        <w:tabs>
          <w:tab w:val="clear" w:pos="567"/>
          <w:tab w:val="left" w:pos="993"/>
          <w:tab w:val="left" w:pos="3544"/>
          <w:tab w:val="left" w:pos="6237"/>
        </w:tabs>
        <w:spacing w:line="240" w:lineRule="auto"/>
        <w:ind w:left="567" w:hanging="567"/>
        <w:jc w:val="both"/>
        <w:rPr>
          <w:color w:val="000000"/>
          <w:szCs w:val="22"/>
        </w:rPr>
      </w:pPr>
    </w:p>
    <w:tbl>
      <w:tblPr>
        <w:tblW w:w="480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6"/>
        <w:gridCol w:w="3211"/>
        <w:gridCol w:w="4408"/>
      </w:tblGrid>
      <w:tr w:rsidR="008E11D7" w:rsidRPr="005C23D6" w14:paraId="164EA029" w14:textId="77777777" w:rsidTr="00FD12E2"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697FD" w14:textId="77777777" w:rsidR="008E11D7" w:rsidRPr="005C23D6" w:rsidRDefault="008E11D7" w:rsidP="008E11D7">
            <w:pPr>
              <w:tabs>
                <w:tab w:val="clear" w:pos="567"/>
              </w:tabs>
              <w:spacing w:line="240" w:lineRule="auto"/>
              <w:jc w:val="center"/>
              <w:rPr>
                <w:bCs/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Způsob podání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1A27F" w14:textId="77777777" w:rsidR="008E11D7" w:rsidRPr="005C23D6" w:rsidRDefault="008E11D7" w:rsidP="008E11D7">
            <w:pPr>
              <w:tabs>
                <w:tab w:val="clear" w:pos="567"/>
              </w:tabs>
              <w:spacing w:line="240" w:lineRule="auto"/>
              <w:jc w:val="center"/>
              <w:rPr>
                <w:b/>
                <w:bCs/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Dávka butorfanolu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3B6F4" w14:textId="77777777" w:rsidR="008E11D7" w:rsidRPr="005C23D6" w:rsidRDefault="008E11D7" w:rsidP="008E11D7">
            <w:pPr>
              <w:tabs>
                <w:tab w:val="clear" w:pos="567"/>
              </w:tabs>
              <w:spacing w:line="240" w:lineRule="auto"/>
              <w:jc w:val="center"/>
              <w:rPr>
                <w:bCs/>
                <w:color w:val="000000"/>
                <w:szCs w:val="22"/>
              </w:rPr>
            </w:pPr>
            <w:r w:rsidRPr="005C23D6">
              <w:rPr>
                <w:b/>
                <w:bCs/>
                <w:color w:val="000000"/>
                <w:szCs w:val="22"/>
              </w:rPr>
              <w:t>Dávka přípravku</w:t>
            </w:r>
          </w:p>
        </w:tc>
      </w:tr>
      <w:tr w:rsidR="008E11D7" w:rsidRPr="005C23D6" w14:paraId="70A211F4" w14:textId="77777777" w:rsidTr="00FD12E2"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2FF7D" w14:textId="77777777" w:rsidR="008E11D7" w:rsidRPr="005C23D6" w:rsidRDefault="008E11D7" w:rsidP="008E11D7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bCs/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i.v. nebo</w:t>
            </w:r>
          </w:p>
          <w:p w14:paraId="2DF039E6" w14:textId="77777777" w:rsidR="008E11D7" w:rsidRPr="005C23D6" w:rsidRDefault="008E11D7" w:rsidP="008E11D7">
            <w:pPr>
              <w:tabs>
                <w:tab w:val="clear" w:pos="567"/>
              </w:tabs>
              <w:spacing w:line="240" w:lineRule="auto"/>
              <w:jc w:val="center"/>
              <w:rPr>
                <w:bCs/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i.m.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9FE13" w14:textId="77777777" w:rsidR="008E11D7" w:rsidRPr="005C23D6" w:rsidRDefault="008E11D7" w:rsidP="008E11D7">
            <w:pPr>
              <w:tabs>
                <w:tab w:val="clear" w:pos="567"/>
              </w:tabs>
              <w:spacing w:line="240" w:lineRule="auto"/>
              <w:jc w:val="center"/>
              <w:rPr>
                <w:color w:val="000000"/>
                <w:szCs w:val="22"/>
              </w:rPr>
            </w:pPr>
          </w:p>
          <w:p w14:paraId="72C510B7" w14:textId="77777777" w:rsidR="008E11D7" w:rsidRPr="005C23D6" w:rsidRDefault="008E11D7" w:rsidP="008E11D7">
            <w:pPr>
              <w:tabs>
                <w:tab w:val="clear" w:pos="567"/>
              </w:tabs>
              <w:spacing w:line="240" w:lineRule="auto"/>
              <w:jc w:val="center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0,10 mg/kg živé hmotnosti*</w:t>
            </w:r>
          </w:p>
          <w:p w14:paraId="0D1F3964" w14:textId="77777777" w:rsidR="008E11D7" w:rsidRPr="005C23D6" w:rsidRDefault="008E11D7" w:rsidP="008E11D7">
            <w:pPr>
              <w:tabs>
                <w:tab w:val="clear" w:pos="567"/>
              </w:tabs>
              <w:spacing w:line="240" w:lineRule="auto"/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95D04" w14:textId="77777777" w:rsidR="008E11D7" w:rsidRPr="005C23D6" w:rsidRDefault="008E11D7" w:rsidP="008E11D7">
            <w:pPr>
              <w:tabs>
                <w:tab w:val="clear" w:pos="567"/>
              </w:tabs>
              <w:spacing w:line="240" w:lineRule="auto"/>
              <w:jc w:val="center"/>
              <w:rPr>
                <w:bCs/>
                <w:color w:val="000000"/>
                <w:szCs w:val="22"/>
              </w:rPr>
            </w:pPr>
            <w:r w:rsidRPr="005C23D6">
              <w:rPr>
                <w:b/>
                <w:bCs/>
                <w:color w:val="000000"/>
                <w:szCs w:val="22"/>
              </w:rPr>
              <w:t>0,01 ml/kg živé hmotnosti*</w:t>
            </w:r>
          </w:p>
        </w:tc>
      </w:tr>
      <w:tr w:rsidR="008E11D7" w:rsidRPr="005C23D6" w14:paraId="2F5F5DE1" w14:textId="77777777" w:rsidTr="00FD12E2"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7C3FE" w14:textId="77777777" w:rsidR="008E11D7" w:rsidRPr="005C23D6" w:rsidRDefault="008E11D7" w:rsidP="008E11D7">
            <w:pPr>
              <w:tabs>
                <w:tab w:val="clear" w:pos="567"/>
              </w:tabs>
              <w:spacing w:line="240" w:lineRule="auto"/>
              <w:jc w:val="center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Komentář</w:t>
            </w:r>
          </w:p>
        </w:tc>
        <w:tc>
          <w:tcPr>
            <w:tcW w:w="4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6A58B" w14:textId="77777777" w:rsidR="008E11D7" w:rsidRPr="005C23D6" w:rsidRDefault="008E11D7" w:rsidP="008E11D7">
            <w:pPr>
              <w:tabs>
                <w:tab w:val="clear" w:pos="567"/>
              </w:tabs>
              <w:spacing w:line="240" w:lineRule="auto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Vyčkejte nejméně 20 minut, než se dostaví účinek, avšak doba mezi premedikací a indukcí je flexibilní od 20 do 120 minut.</w:t>
            </w:r>
          </w:p>
          <w:p w14:paraId="3A4976CD" w14:textId="6AFF9E6E" w:rsidR="008E11D7" w:rsidRPr="005C23D6" w:rsidRDefault="008E11D7" w:rsidP="008E11D7">
            <w:pPr>
              <w:tabs>
                <w:tab w:val="clear" w:pos="567"/>
              </w:tabs>
              <w:spacing w:line="240" w:lineRule="auto"/>
              <w:rPr>
                <w:b/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 xml:space="preserve">Jestliže je akceptována kompatibilita, lze kombinovat přípravky obsahující butorfanol a acepromazin a podávat je ve stejné stříkačce (viz bod </w:t>
            </w:r>
            <w:r w:rsidR="0068612D">
              <w:rPr>
                <w:color w:val="000000"/>
                <w:szCs w:val="22"/>
              </w:rPr>
              <w:t>5</w:t>
            </w:r>
            <w:r w:rsidRPr="005C23D6">
              <w:rPr>
                <w:color w:val="000000"/>
                <w:szCs w:val="22"/>
              </w:rPr>
              <w:t>.</w:t>
            </w:r>
            <w:r w:rsidR="0068612D">
              <w:rPr>
                <w:color w:val="000000"/>
                <w:szCs w:val="22"/>
              </w:rPr>
              <w:t>1</w:t>
            </w:r>
            <w:r w:rsidRPr="005C23D6">
              <w:rPr>
                <w:color w:val="000000"/>
                <w:szCs w:val="22"/>
              </w:rPr>
              <w:t>).</w:t>
            </w:r>
          </w:p>
        </w:tc>
      </w:tr>
    </w:tbl>
    <w:p w14:paraId="78A15E8C" w14:textId="77777777" w:rsidR="008E11D7" w:rsidRPr="005C23D6" w:rsidRDefault="008E11D7" w:rsidP="008E11D7">
      <w:pPr>
        <w:tabs>
          <w:tab w:val="clear" w:pos="567"/>
          <w:tab w:val="left" w:pos="993"/>
          <w:tab w:val="left" w:pos="3544"/>
          <w:tab w:val="left" w:pos="6237"/>
        </w:tabs>
        <w:spacing w:line="240" w:lineRule="auto"/>
        <w:jc w:val="both"/>
        <w:rPr>
          <w:bCs/>
          <w:color w:val="000000"/>
          <w:szCs w:val="22"/>
        </w:rPr>
      </w:pPr>
      <w:r w:rsidRPr="005C23D6">
        <w:rPr>
          <w:color w:val="000000"/>
          <w:szCs w:val="22"/>
        </w:rPr>
        <w:t xml:space="preserve"> </w:t>
      </w:r>
    </w:p>
    <w:p w14:paraId="61B50A95" w14:textId="77777777" w:rsidR="008E11D7" w:rsidRPr="005C23D6" w:rsidRDefault="008E11D7" w:rsidP="008E11D7">
      <w:pPr>
        <w:tabs>
          <w:tab w:val="clear" w:pos="567"/>
          <w:tab w:val="left" w:pos="284"/>
          <w:tab w:val="left" w:pos="3544"/>
          <w:tab w:val="left" w:pos="6237"/>
        </w:tabs>
        <w:spacing w:line="240" w:lineRule="auto"/>
        <w:ind w:left="284" w:hanging="284"/>
        <w:jc w:val="both"/>
        <w:rPr>
          <w:bCs/>
          <w:color w:val="000000"/>
          <w:szCs w:val="22"/>
        </w:rPr>
      </w:pPr>
      <w:r w:rsidRPr="005C23D6">
        <w:rPr>
          <w:color w:val="000000"/>
          <w:szCs w:val="22"/>
        </w:rPr>
        <w:t>*</w:t>
      </w:r>
      <w:r w:rsidRPr="005C23D6">
        <w:rPr>
          <w:color w:val="000000"/>
          <w:szCs w:val="22"/>
        </w:rPr>
        <w:tab/>
        <w:t>Dávka může být zvýšena na 0,2 mg/kg (odpovídá 0,02 ml/kg), pokud zvíře cítí bolest již před zahájením výkonu nebo pokud je během chirurgického zákroku požadována vyšší úroveň analgezie.</w:t>
      </w:r>
    </w:p>
    <w:p w14:paraId="7963DB5B" w14:textId="77777777" w:rsidR="008E11D7" w:rsidRPr="005C23D6" w:rsidRDefault="008E11D7" w:rsidP="008E11D7">
      <w:pPr>
        <w:widowControl w:val="0"/>
        <w:tabs>
          <w:tab w:val="clear" w:pos="567"/>
        </w:tabs>
        <w:spacing w:line="240" w:lineRule="auto"/>
        <w:ind w:firstLine="3"/>
        <w:jc w:val="both"/>
        <w:rPr>
          <w:szCs w:val="22"/>
        </w:rPr>
      </w:pPr>
    </w:p>
    <w:p w14:paraId="06E31B1D" w14:textId="77777777" w:rsidR="008E11D7" w:rsidRPr="005C23D6" w:rsidRDefault="008E11D7" w:rsidP="008E11D7">
      <w:pPr>
        <w:tabs>
          <w:tab w:val="clear" w:pos="567"/>
        </w:tabs>
        <w:spacing w:line="240" w:lineRule="auto"/>
        <w:jc w:val="both"/>
        <w:rPr>
          <w:i/>
          <w:szCs w:val="22"/>
        </w:rPr>
      </w:pPr>
      <w:r w:rsidRPr="005C23D6">
        <w:rPr>
          <w:i/>
          <w:iCs/>
          <w:szCs w:val="22"/>
        </w:rPr>
        <w:t>Pro anestezii v kombinaci s medetomidinem a ketaminem: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3"/>
        <w:gridCol w:w="1983"/>
        <w:gridCol w:w="1841"/>
        <w:gridCol w:w="1839"/>
        <w:gridCol w:w="2265"/>
      </w:tblGrid>
      <w:tr w:rsidR="008E11D7" w:rsidRPr="005C23D6" w14:paraId="3FD3C11F" w14:textId="77777777" w:rsidTr="00FD12E2"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3CE1F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ind w:left="-6"/>
              <w:jc w:val="center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Způsob podání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576A02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Dávka butorfanolu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8A9408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b/>
                <w:color w:val="000000"/>
                <w:szCs w:val="22"/>
              </w:rPr>
            </w:pPr>
            <w:r w:rsidRPr="005C23D6">
              <w:rPr>
                <w:b/>
                <w:bCs/>
                <w:color w:val="000000"/>
                <w:szCs w:val="22"/>
              </w:rPr>
              <w:t>Dávka přípravku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5DF7C8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Dávka medetomidinu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F79DAD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Dávka</w:t>
            </w:r>
          </w:p>
          <w:p w14:paraId="7268F6DF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ketaminu</w:t>
            </w:r>
          </w:p>
        </w:tc>
      </w:tr>
      <w:tr w:rsidR="008E11D7" w:rsidRPr="005C23D6" w14:paraId="227D063C" w14:textId="77777777" w:rsidTr="00FD12E2"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4A2B2" w14:textId="77777777" w:rsidR="008E11D7" w:rsidRPr="005C23D6" w:rsidRDefault="008E11D7" w:rsidP="008E11D7">
            <w:pPr>
              <w:tabs>
                <w:tab w:val="clear" w:pos="567"/>
              </w:tabs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1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257BC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3544"/>
              </w:tabs>
              <w:spacing w:line="240" w:lineRule="auto"/>
              <w:jc w:val="center"/>
              <w:rPr>
                <w:bCs/>
                <w:color w:val="000000"/>
                <w:szCs w:val="22"/>
              </w:rPr>
            </w:pPr>
          </w:p>
        </w:tc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CB5AC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3544"/>
              </w:tabs>
              <w:spacing w:line="240" w:lineRule="auto"/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22A08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3544"/>
              </w:tabs>
              <w:spacing w:line="240" w:lineRule="auto"/>
              <w:jc w:val="center"/>
              <w:rPr>
                <w:bCs/>
                <w:color w:val="000000"/>
                <w:szCs w:val="22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31E45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3544"/>
              </w:tabs>
              <w:spacing w:line="240" w:lineRule="auto"/>
              <w:jc w:val="center"/>
              <w:rPr>
                <w:bCs/>
                <w:color w:val="000000"/>
                <w:szCs w:val="22"/>
              </w:rPr>
            </w:pPr>
          </w:p>
        </w:tc>
      </w:tr>
      <w:tr w:rsidR="008E11D7" w:rsidRPr="005C23D6" w14:paraId="2A272E59" w14:textId="77777777" w:rsidTr="00FD12E2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500BB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3544"/>
              </w:tabs>
              <w:spacing w:line="240" w:lineRule="auto"/>
              <w:jc w:val="center"/>
              <w:rPr>
                <w:color w:val="000000"/>
                <w:szCs w:val="22"/>
              </w:rPr>
            </w:pPr>
          </w:p>
          <w:p w14:paraId="0AD9C85C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3544"/>
              </w:tabs>
              <w:spacing w:line="240" w:lineRule="auto"/>
              <w:jc w:val="center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i.m.</w:t>
            </w:r>
          </w:p>
          <w:p w14:paraId="5FE83904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3544"/>
              </w:tabs>
              <w:spacing w:line="240" w:lineRule="auto"/>
              <w:jc w:val="center"/>
              <w:rPr>
                <w:bCs/>
                <w:color w:val="000000"/>
                <w:szCs w:val="22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02A80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3544"/>
              </w:tabs>
              <w:spacing w:line="240" w:lineRule="auto"/>
              <w:jc w:val="center"/>
              <w:rPr>
                <w:bCs/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0,10 mg/kg živé hmotnosti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B6324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3544"/>
              </w:tabs>
              <w:spacing w:line="240" w:lineRule="auto"/>
              <w:jc w:val="center"/>
              <w:rPr>
                <w:b/>
                <w:bCs/>
                <w:color w:val="000000"/>
                <w:szCs w:val="22"/>
              </w:rPr>
            </w:pPr>
            <w:r w:rsidRPr="005C23D6">
              <w:rPr>
                <w:b/>
                <w:bCs/>
                <w:color w:val="000000"/>
                <w:szCs w:val="22"/>
              </w:rPr>
              <w:t>0,01 ml/kg živé hmotnosti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7329E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3544"/>
              </w:tabs>
              <w:spacing w:line="240" w:lineRule="auto"/>
              <w:jc w:val="center"/>
              <w:rPr>
                <w:bCs/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0,025 mg/kg živé hmotnosti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DCFBC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3544"/>
              </w:tabs>
              <w:spacing w:line="240" w:lineRule="auto"/>
              <w:jc w:val="center"/>
              <w:rPr>
                <w:bCs/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5,0 mg/kg živé hmotnosti*</w:t>
            </w:r>
          </w:p>
        </w:tc>
      </w:tr>
      <w:tr w:rsidR="008E11D7" w:rsidRPr="005C23D6" w14:paraId="15BDE424" w14:textId="77777777" w:rsidTr="00FD12E2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9D803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3544"/>
              </w:tabs>
              <w:spacing w:line="240" w:lineRule="auto"/>
              <w:jc w:val="center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Komentář</w:t>
            </w:r>
          </w:p>
        </w:tc>
        <w:tc>
          <w:tcPr>
            <w:tcW w:w="4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0B01A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3544"/>
              </w:tabs>
              <w:spacing w:line="240" w:lineRule="auto"/>
              <w:rPr>
                <w:b/>
                <w:color w:val="000000"/>
                <w:szCs w:val="22"/>
              </w:rPr>
            </w:pPr>
            <w:r w:rsidRPr="005C23D6">
              <w:rPr>
                <w:b/>
                <w:bCs/>
                <w:color w:val="000000"/>
                <w:szCs w:val="22"/>
              </w:rPr>
              <w:t>Reverze atipamezolem není doporučena.</w:t>
            </w:r>
          </w:p>
          <w:p w14:paraId="2E809416" w14:textId="6CB62E9D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3544"/>
              </w:tabs>
              <w:spacing w:line="240" w:lineRule="auto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 xml:space="preserve">Jestliže je akceptována kompatibilita, lze kombinovat přípravky obsahující </w:t>
            </w:r>
            <w:r w:rsidRPr="005C23D6">
              <w:rPr>
                <w:szCs w:val="22"/>
              </w:rPr>
              <w:t xml:space="preserve">medetomidin a butorfanol a podávat je ve stejné stříkačce (viz bod </w:t>
            </w:r>
            <w:r w:rsidR="0068612D">
              <w:rPr>
                <w:szCs w:val="22"/>
              </w:rPr>
              <w:t>5</w:t>
            </w:r>
            <w:r w:rsidRPr="005C23D6">
              <w:rPr>
                <w:szCs w:val="22"/>
              </w:rPr>
              <w:t>.</w:t>
            </w:r>
            <w:r w:rsidR="0068612D">
              <w:rPr>
                <w:szCs w:val="22"/>
              </w:rPr>
              <w:t>1</w:t>
            </w:r>
            <w:r w:rsidRPr="005C23D6">
              <w:rPr>
                <w:szCs w:val="22"/>
              </w:rPr>
              <w:t>).</w:t>
            </w:r>
          </w:p>
        </w:tc>
      </w:tr>
    </w:tbl>
    <w:p w14:paraId="30E5EBE1" w14:textId="77777777" w:rsidR="008E11D7" w:rsidRPr="005C23D6" w:rsidRDefault="008E11D7" w:rsidP="008E11D7">
      <w:pPr>
        <w:tabs>
          <w:tab w:val="clear" w:pos="567"/>
          <w:tab w:val="left" w:pos="720"/>
        </w:tabs>
        <w:spacing w:line="240" w:lineRule="auto"/>
        <w:jc w:val="both"/>
        <w:rPr>
          <w:szCs w:val="22"/>
        </w:rPr>
      </w:pPr>
      <w:r w:rsidRPr="005C23D6">
        <w:rPr>
          <w:szCs w:val="22"/>
        </w:rPr>
        <w:t xml:space="preserve">* Ketamin je nutno podat 15 minut po i.m. podání kombinace butorfanolu a medetomidinu. </w:t>
      </w:r>
    </w:p>
    <w:p w14:paraId="7F96F66B" w14:textId="77777777" w:rsidR="008E11D7" w:rsidRPr="005C23D6" w:rsidRDefault="008E11D7" w:rsidP="008E11D7">
      <w:pPr>
        <w:tabs>
          <w:tab w:val="clear" w:pos="567"/>
          <w:tab w:val="left" w:pos="1815"/>
        </w:tabs>
        <w:spacing w:line="240" w:lineRule="auto"/>
        <w:jc w:val="both"/>
        <w:rPr>
          <w:b/>
          <w:szCs w:val="22"/>
        </w:rPr>
      </w:pPr>
    </w:p>
    <w:p w14:paraId="5D786559" w14:textId="31CAEE1B" w:rsidR="008E11D7" w:rsidRDefault="008E11D7" w:rsidP="008E11D7">
      <w:pPr>
        <w:keepNext/>
        <w:tabs>
          <w:tab w:val="clear" w:pos="567"/>
          <w:tab w:val="left" w:pos="1815"/>
        </w:tabs>
        <w:spacing w:line="240" w:lineRule="auto"/>
        <w:jc w:val="both"/>
        <w:rPr>
          <w:szCs w:val="22"/>
          <w:u w:val="single"/>
        </w:rPr>
      </w:pPr>
      <w:r w:rsidRPr="008804DA">
        <w:rPr>
          <w:szCs w:val="22"/>
          <w:u w:val="single"/>
        </w:rPr>
        <w:t>Kočka</w:t>
      </w:r>
      <w:r w:rsidR="0068612D">
        <w:rPr>
          <w:szCs w:val="22"/>
          <w:u w:val="single"/>
        </w:rPr>
        <w:t>:</w:t>
      </w:r>
    </w:p>
    <w:p w14:paraId="31784027" w14:textId="77777777" w:rsidR="0068612D" w:rsidRPr="008804DA" w:rsidRDefault="0068612D" w:rsidP="008E11D7">
      <w:pPr>
        <w:keepNext/>
        <w:tabs>
          <w:tab w:val="clear" w:pos="567"/>
          <w:tab w:val="left" w:pos="1815"/>
        </w:tabs>
        <w:spacing w:line="240" w:lineRule="auto"/>
        <w:jc w:val="both"/>
        <w:rPr>
          <w:szCs w:val="22"/>
          <w:u w:val="single"/>
        </w:rPr>
      </w:pPr>
    </w:p>
    <w:p w14:paraId="6ED4F88C" w14:textId="77777777" w:rsidR="008E11D7" w:rsidRPr="005C23D6" w:rsidRDefault="008E11D7" w:rsidP="008E11D7">
      <w:pPr>
        <w:keepNext/>
        <w:tabs>
          <w:tab w:val="clear" w:pos="567"/>
          <w:tab w:val="left" w:pos="1815"/>
        </w:tabs>
        <w:spacing w:line="240" w:lineRule="auto"/>
        <w:jc w:val="both"/>
        <w:rPr>
          <w:i/>
          <w:szCs w:val="22"/>
        </w:rPr>
      </w:pPr>
      <w:r w:rsidRPr="005C23D6">
        <w:rPr>
          <w:i/>
          <w:iCs/>
          <w:szCs w:val="22"/>
        </w:rPr>
        <w:t>Pro předoperační analgezii:</w:t>
      </w: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6"/>
        <w:gridCol w:w="3210"/>
        <w:gridCol w:w="4547"/>
      </w:tblGrid>
      <w:tr w:rsidR="008E11D7" w:rsidRPr="005C23D6" w14:paraId="134AB46B" w14:textId="77777777" w:rsidTr="00FD12E2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4FFE4E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Způsob podání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DBE275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 xml:space="preserve">Dávka </w:t>
            </w:r>
          </w:p>
          <w:p w14:paraId="7C8B8089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butorfanolu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CF0667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b/>
                <w:color w:val="000000"/>
                <w:szCs w:val="22"/>
              </w:rPr>
            </w:pPr>
            <w:r w:rsidRPr="005C23D6">
              <w:rPr>
                <w:b/>
                <w:bCs/>
                <w:color w:val="000000"/>
                <w:szCs w:val="22"/>
              </w:rPr>
              <w:t>Dávka</w:t>
            </w:r>
          </w:p>
          <w:p w14:paraId="37354FFF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b/>
                <w:color w:val="000000"/>
                <w:szCs w:val="22"/>
              </w:rPr>
            </w:pPr>
            <w:r w:rsidRPr="005C23D6">
              <w:rPr>
                <w:b/>
                <w:bCs/>
                <w:color w:val="000000"/>
                <w:szCs w:val="22"/>
              </w:rPr>
              <w:t>přípravku</w:t>
            </w:r>
          </w:p>
        </w:tc>
      </w:tr>
      <w:tr w:rsidR="008E11D7" w:rsidRPr="005C23D6" w14:paraId="5CFAE221" w14:textId="77777777" w:rsidTr="00FD12E2">
        <w:tc>
          <w:tcPr>
            <w:tcW w:w="599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F82AFD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1823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95F5A4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578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FD643A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b/>
                <w:color w:val="000000"/>
                <w:szCs w:val="22"/>
              </w:rPr>
            </w:pPr>
          </w:p>
        </w:tc>
      </w:tr>
      <w:tr w:rsidR="008E11D7" w:rsidRPr="005C23D6" w14:paraId="01DD8B90" w14:textId="77777777" w:rsidTr="00FD12E2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1FCC2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i.m. nebo</w:t>
            </w:r>
          </w:p>
          <w:p w14:paraId="700A601C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s.c.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616DE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0,4 mg/kg živé hmotnosti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836DD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  <w:r w:rsidRPr="005C23D6">
              <w:rPr>
                <w:b/>
                <w:bCs/>
                <w:color w:val="000000"/>
                <w:szCs w:val="22"/>
              </w:rPr>
              <w:t>0,04 ml/kg živé hmotnosti</w:t>
            </w:r>
          </w:p>
        </w:tc>
      </w:tr>
      <w:tr w:rsidR="008E11D7" w:rsidRPr="005C23D6" w14:paraId="7E7E9817" w14:textId="77777777" w:rsidTr="00FD12E2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FCD89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Komentář</w:t>
            </w:r>
          </w:p>
        </w:tc>
        <w:tc>
          <w:tcPr>
            <w:tcW w:w="4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CB96B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Podávejte 15</w:t>
            </w:r>
            <w:r w:rsidRPr="005C23D6">
              <w:rPr>
                <w:color w:val="000000"/>
                <w:szCs w:val="22"/>
              </w:rPr>
              <w:noBreakHyphen/>
              <w:t>30 minut před i.v. podáním indukčních anestetických přípravků.</w:t>
            </w:r>
          </w:p>
          <w:p w14:paraId="682214A3" w14:textId="0CE7FB4E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rPr>
                <w:b/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Podávejte 5 minut před indukcí s i.m. indukčními anestetickými látkami jako jsou kombinace i.m. acepromazinu a ketaminu nebo xylazinu a ketaminu.</w:t>
            </w:r>
          </w:p>
        </w:tc>
      </w:tr>
    </w:tbl>
    <w:p w14:paraId="599D9341" w14:textId="77777777" w:rsidR="008E11D7" w:rsidRPr="005C23D6" w:rsidRDefault="008E11D7" w:rsidP="008E11D7">
      <w:pPr>
        <w:tabs>
          <w:tab w:val="clear" w:pos="567"/>
        </w:tabs>
        <w:spacing w:line="240" w:lineRule="auto"/>
        <w:jc w:val="both"/>
        <w:rPr>
          <w:b/>
          <w:szCs w:val="22"/>
        </w:rPr>
      </w:pPr>
    </w:p>
    <w:p w14:paraId="0D2709D8" w14:textId="77777777" w:rsidR="008E11D7" w:rsidRPr="005C23D6" w:rsidRDefault="008E11D7" w:rsidP="008E11D7">
      <w:pPr>
        <w:tabs>
          <w:tab w:val="clear" w:pos="567"/>
        </w:tabs>
        <w:spacing w:line="240" w:lineRule="auto"/>
        <w:jc w:val="both"/>
        <w:rPr>
          <w:i/>
          <w:szCs w:val="22"/>
        </w:rPr>
      </w:pPr>
      <w:r w:rsidRPr="005C23D6">
        <w:rPr>
          <w:i/>
          <w:iCs/>
          <w:szCs w:val="22"/>
        </w:rPr>
        <w:t>Pro pooperační analgezii:</w:t>
      </w: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6"/>
        <w:gridCol w:w="3211"/>
        <w:gridCol w:w="4546"/>
      </w:tblGrid>
      <w:tr w:rsidR="008E11D7" w:rsidRPr="005C23D6" w14:paraId="59F6390D" w14:textId="77777777" w:rsidTr="00FD12E2"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B16628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lastRenderedPageBreak/>
              <w:t>Způsob podání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A8D956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Dávka</w:t>
            </w:r>
          </w:p>
          <w:p w14:paraId="2DA672B0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butorfanolu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8A977C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b/>
                <w:color w:val="000000"/>
                <w:szCs w:val="22"/>
              </w:rPr>
            </w:pPr>
            <w:r w:rsidRPr="005C23D6">
              <w:rPr>
                <w:b/>
                <w:bCs/>
                <w:color w:val="000000"/>
                <w:szCs w:val="22"/>
              </w:rPr>
              <w:t>Dávka</w:t>
            </w:r>
          </w:p>
          <w:p w14:paraId="10E2702D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b/>
                <w:color w:val="000000"/>
                <w:szCs w:val="22"/>
              </w:rPr>
            </w:pPr>
            <w:r w:rsidRPr="005C23D6">
              <w:rPr>
                <w:b/>
                <w:bCs/>
                <w:color w:val="000000"/>
                <w:szCs w:val="22"/>
              </w:rPr>
              <w:t>přípravku</w:t>
            </w:r>
          </w:p>
        </w:tc>
      </w:tr>
      <w:tr w:rsidR="008E11D7" w:rsidRPr="005C23D6" w14:paraId="0C869D5A" w14:textId="77777777" w:rsidTr="00FD12E2">
        <w:tc>
          <w:tcPr>
            <w:tcW w:w="597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F7853B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1825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BF1CA7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578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BADB95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b/>
                <w:color w:val="000000"/>
                <w:szCs w:val="22"/>
              </w:rPr>
            </w:pPr>
          </w:p>
        </w:tc>
      </w:tr>
      <w:tr w:rsidR="008E11D7" w:rsidRPr="005C23D6" w14:paraId="6D772846" w14:textId="77777777" w:rsidTr="00FD12E2"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F3E58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</w:p>
          <w:p w14:paraId="321775BC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s.c. nebo i.m.</w:t>
            </w:r>
          </w:p>
          <w:p w14:paraId="490C76E0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95772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0,4 mg/kg živé hmotnosti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CBC14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b/>
                <w:color w:val="000000"/>
                <w:szCs w:val="22"/>
              </w:rPr>
            </w:pPr>
          </w:p>
          <w:p w14:paraId="47283B49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  <w:r w:rsidRPr="005C23D6">
              <w:rPr>
                <w:b/>
                <w:bCs/>
                <w:color w:val="000000"/>
                <w:szCs w:val="22"/>
              </w:rPr>
              <w:t>0,04 ml/kg živé hmotnosti</w:t>
            </w:r>
          </w:p>
        </w:tc>
      </w:tr>
      <w:tr w:rsidR="008E11D7" w:rsidRPr="005C23D6" w14:paraId="4041C94C" w14:textId="77777777" w:rsidTr="00FD12E2"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0ED95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</w:p>
          <w:p w14:paraId="2EB73330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i.v.</w:t>
            </w:r>
          </w:p>
          <w:p w14:paraId="45338BE8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B2A75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0,1 mg/kg živé hmotnosti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8A8EA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b/>
                <w:color w:val="000000"/>
                <w:szCs w:val="22"/>
              </w:rPr>
            </w:pPr>
          </w:p>
          <w:p w14:paraId="46A4EDC0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  <w:r w:rsidRPr="005C23D6">
              <w:rPr>
                <w:b/>
                <w:bCs/>
                <w:color w:val="000000"/>
                <w:szCs w:val="22"/>
              </w:rPr>
              <w:t>0,01 ml/kg živé hmotnosti</w:t>
            </w:r>
          </w:p>
        </w:tc>
      </w:tr>
      <w:tr w:rsidR="008E11D7" w:rsidRPr="005C23D6" w14:paraId="079AABC5" w14:textId="77777777" w:rsidTr="00FD12E2"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44DB0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Komentář</w:t>
            </w:r>
          </w:p>
        </w:tc>
        <w:tc>
          <w:tcPr>
            <w:tcW w:w="4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5340E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rPr>
                <w:b/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Podávejte 15 minut před probuzením</w:t>
            </w:r>
          </w:p>
        </w:tc>
      </w:tr>
    </w:tbl>
    <w:p w14:paraId="53BC5E43" w14:textId="77777777" w:rsidR="008E11D7" w:rsidRPr="005C23D6" w:rsidRDefault="008E11D7" w:rsidP="008E11D7">
      <w:pPr>
        <w:tabs>
          <w:tab w:val="clear" w:pos="567"/>
        </w:tabs>
        <w:spacing w:line="240" w:lineRule="auto"/>
        <w:rPr>
          <w:i/>
          <w:szCs w:val="22"/>
        </w:rPr>
      </w:pPr>
    </w:p>
    <w:p w14:paraId="7C7904EE" w14:textId="77777777" w:rsidR="008E11D7" w:rsidRPr="005C23D6" w:rsidRDefault="008E11D7" w:rsidP="008E11D7">
      <w:pPr>
        <w:tabs>
          <w:tab w:val="clear" w:pos="567"/>
        </w:tabs>
        <w:spacing w:line="240" w:lineRule="auto"/>
        <w:jc w:val="both"/>
        <w:rPr>
          <w:i/>
          <w:szCs w:val="22"/>
        </w:rPr>
      </w:pPr>
      <w:r w:rsidRPr="005C23D6">
        <w:rPr>
          <w:i/>
          <w:iCs/>
          <w:szCs w:val="22"/>
        </w:rPr>
        <w:t>Pro sedaci v kombinaci s medetomidin hydrochloridem: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3"/>
        <w:gridCol w:w="2265"/>
        <w:gridCol w:w="2832"/>
        <w:gridCol w:w="2831"/>
      </w:tblGrid>
      <w:tr w:rsidR="008E11D7" w:rsidRPr="005C23D6" w14:paraId="5C476B19" w14:textId="77777777" w:rsidTr="00FD12E2"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F216F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Způsob podání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728CA5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Dávka</w:t>
            </w:r>
          </w:p>
          <w:p w14:paraId="798A704D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butorfanolu</w:t>
            </w:r>
          </w:p>
          <w:p w14:paraId="4F033C6C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31DE37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b/>
                <w:color w:val="000000"/>
                <w:szCs w:val="22"/>
              </w:rPr>
            </w:pPr>
            <w:r w:rsidRPr="005C23D6">
              <w:rPr>
                <w:b/>
                <w:bCs/>
                <w:color w:val="000000"/>
                <w:szCs w:val="22"/>
              </w:rPr>
              <w:t>Dávka</w:t>
            </w:r>
          </w:p>
          <w:p w14:paraId="7626BBCB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b/>
                <w:color w:val="000000"/>
                <w:szCs w:val="22"/>
              </w:rPr>
            </w:pPr>
            <w:r w:rsidRPr="005C23D6">
              <w:rPr>
                <w:b/>
                <w:bCs/>
                <w:color w:val="000000"/>
                <w:szCs w:val="22"/>
              </w:rPr>
              <w:t>přípravku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FF5674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Dávka</w:t>
            </w:r>
          </w:p>
          <w:p w14:paraId="4CA475C9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medetomidin hydrochloridu</w:t>
            </w:r>
          </w:p>
        </w:tc>
      </w:tr>
      <w:tr w:rsidR="008E11D7" w:rsidRPr="005C23D6" w14:paraId="41DBD91C" w14:textId="77777777" w:rsidTr="00FD12E2"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47812" w14:textId="77777777" w:rsidR="008E11D7" w:rsidRPr="005C23D6" w:rsidRDefault="008E11D7" w:rsidP="008E11D7">
            <w:pPr>
              <w:tabs>
                <w:tab w:val="clear" w:pos="567"/>
              </w:tabs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F2A25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</w:tabs>
              <w:spacing w:line="240" w:lineRule="auto"/>
              <w:ind w:right="-108"/>
              <w:jc w:val="both"/>
              <w:rPr>
                <w:bCs/>
                <w:color w:val="000000"/>
                <w:szCs w:val="22"/>
              </w:rPr>
            </w:pPr>
          </w:p>
        </w:tc>
        <w:tc>
          <w:tcPr>
            <w:tcW w:w="1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0C4F4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</w:tabs>
              <w:spacing w:line="240" w:lineRule="auto"/>
              <w:jc w:val="both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0939D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</w:tabs>
              <w:spacing w:line="240" w:lineRule="auto"/>
              <w:ind w:right="-160"/>
              <w:jc w:val="center"/>
              <w:rPr>
                <w:bCs/>
                <w:color w:val="000000"/>
                <w:szCs w:val="22"/>
              </w:rPr>
            </w:pPr>
          </w:p>
        </w:tc>
      </w:tr>
      <w:tr w:rsidR="008E11D7" w:rsidRPr="005C23D6" w14:paraId="53BB0F19" w14:textId="77777777" w:rsidTr="00FD12E2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4D04E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</w:tabs>
              <w:spacing w:line="240" w:lineRule="auto"/>
              <w:jc w:val="center"/>
              <w:rPr>
                <w:color w:val="000000"/>
                <w:szCs w:val="22"/>
              </w:rPr>
            </w:pPr>
          </w:p>
          <w:p w14:paraId="6157FE9A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</w:tabs>
              <w:spacing w:line="240" w:lineRule="auto"/>
              <w:jc w:val="center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i.m. nebo s.c.</w:t>
            </w:r>
          </w:p>
          <w:p w14:paraId="07CF319D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</w:tabs>
              <w:spacing w:line="240" w:lineRule="auto"/>
              <w:jc w:val="center"/>
              <w:rPr>
                <w:bCs/>
                <w:color w:val="000000"/>
                <w:szCs w:val="22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F1B71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</w:tabs>
              <w:spacing w:line="240" w:lineRule="auto"/>
              <w:jc w:val="center"/>
              <w:rPr>
                <w:bCs/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0,4 mg/kg živé hmotnosti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C9BDD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</w:tabs>
              <w:spacing w:line="240" w:lineRule="auto"/>
              <w:jc w:val="center"/>
              <w:rPr>
                <w:bCs/>
                <w:color w:val="000000"/>
                <w:szCs w:val="22"/>
              </w:rPr>
            </w:pPr>
            <w:r w:rsidRPr="005C23D6">
              <w:rPr>
                <w:b/>
                <w:bCs/>
                <w:color w:val="000000"/>
                <w:szCs w:val="22"/>
              </w:rPr>
              <w:t>0,04 ml/kg živé hmotnosti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430A6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</w:tabs>
              <w:spacing w:line="240" w:lineRule="auto"/>
              <w:jc w:val="center"/>
              <w:rPr>
                <w:bCs/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0,05 mg/kg živé hmotnosti</w:t>
            </w:r>
          </w:p>
        </w:tc>
      </w:tr>
      <w:tr w:rsidR="008E11D7" w:rsidRPr="005C23D6" w14:paraId="34EB1419" w14:textId="77777777" w:rsidTr="00FD12E2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F04CD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</w:tabs>
              <w:spacing w:line="240" w:lineRule="auto"/>
              <w:jc w:val="center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Komentář</w:t>
            </w:r>
          </w:p>
        </w:tc>
        <w:tc>
          <w:tcPr>
            <w:tcW w:w="43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81AB1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</w:tabs>
              <w:spacing w:after="120" w:line="240" w:lineRule="auto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Při šití ran je třeba používat lokální anestetickou infiltraci.</w:t>
            </w:r>
          </w:p>
          <w:p w14:paraId="4214D98F" w14:textId="0CBC0912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</w:tabs>
              <w:spacing w:line="240" w:lineRule="auto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 xml:space="preserve">Jestliže je akceptována kompatibilita, lze kombinovat přípravky obsahující medetomidin a butorfanol a podávat je ve stejné stříkačce (viz bod </w:t>
            </w:r>
            <w:r w:rsidR="0068612D">
              <w:rPr>
                <w:color w:val="000000"/>
                <w:szCs w:val="22"/>
              </w:rPr>
              <w:t>5</w:t>
            </w:r>
            <w:r w:rsidRPr="005C23D6">
              <w:rPr>
                <w:color w:val="000000"/>
                <w:szCs w:val="22"/>
              </w:rPr>
              <w:t>.</w:t>
            </w:r>
            <w:r w:rsidR="0068612D">
              <w:rPr>
                <w:color w:val="000000"/>
                <w:szCs w:val="22"/>
              </w:rPr>
              <w:t>1</w:t>
            </w:r>
            <w:r w:rsidRPr="005C23D6">
              <w:rPr>
                <w:color w:val="000000"/>
                <w:szCs w:val="22"/>
              </w:rPr>
              <w:t>).</w:t>
            </w:r>
          </w:p>
        </w:tc>
      </w:tr>
    </w:tbl>
    <w:p w14:paraId="396ED20F" w14:textId="77777777" w:rsidR="008E11D7" w:rsidRPr="005C23D6" w:rsidRDefault="008E11D7" w:rsidP="008E11D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B7D4E28" w14:textId="77777777" w:rsidR="008E11D7" w:rsidRPr="005C23D6" w:rsidRDefault="008E11D7" w:rsidP="008E11D7">
      <w:pPr>
        <w:tabs>
          <w:tab w:val="clear" w:pos="567"/>
        </w:tabs>
        <w:spacing w:line="240" w:lineRule="auto"/>
        <w:jc w:val="both"/>
        <w:rPr>
          <w:i/>
          <w:szCs w:val="22"/>
        </w:rPr>
      </w:pPr>
      <w:r w:rsidRPr="005C23D6">
        <w:rPr>
          <w:i/>
          <w:iCs/>
          <w:szCs w:val="22"/>
        </w:rPr>
        <w:t>Pro anestezii v kombinaci s medetomidinem a ketaminem: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3"/>
        <w:gridCol w:w="1983"/>
        <w:gridCol w:w="1841"/>
        <w:gridCol w:w="1839"/>
        <w:gridCol w:w="2265"/>
      </w:tblGrid>
      <w:tr w:rsidR="008E11D7" w:rsidRPr="005C23D6" w14:paraId="26FC86BC" w14:textId="77777777" w:rsidTr="00FD12E2"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C4406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ind w:left="-6"/>
              <w:jc w:val="center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Způsob podání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3A7ECF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Dávka</w:t>
            </w:r>
          </w:p>
          <w:p w14:paraId="111FA2DE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butorfanolu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B7E60F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b/>
                <w:color w:val="000000"/>
                <w:szCs w:val="22"/>
              </w:rPr>
            </w:pPr>
            <w:r w:rsidRPr="005C23D6">
              <w:rPr>
                <w:b/>
                <w:bCs/>
                <w:color w:val="000000"/>
                <w:szCs w:val="22"/>
              </w:rPr>
              <w:t>Dávka</w:t>
            </w:r>
          </w:p>
          <w:p w14:paraId="7B0184E5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b/>
                <w:color w:val="000000"/>
                <w:szCs w:val="22"/>
              </w:rPr>
            </w:pPr>
            <w:r w:rsidRPr="005C23D6">
              <w:rPr>
                <w:b/>
                <w:bCs/>
                <w:color w:val="000000"/>
                <w:szCs w:val="22"/>
              </w:rPr>
              <w:t>přípravku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542EEB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Dávka</w:t>
            </w:r>
          </w:p>
          <w:p w14:paraId="2C98AC3D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medetomidinu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1462D8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Dávka</w:t>
            </w:r>
          </w:p>
          <w:p w14:paraId="4120EBA2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ketaminu</w:t>
            </w:r>
          </w:p>
        </w:tc>
      </w:tr>
      <w:tr w:rsidR="008E11D7" w:rsidRPr="005C23D6" w14:paraId="36CEDF0D" w14:textId="77777777" w:rsidTr="00FD12E2"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9AED1" w14:textId="77777777" w:rsidR="008E11D7" w:rsidRPr="005C23D6" w:rsidRDefault="008E11D7" w:rsidP="008E11D7">
            <w:pPr>
              <w:tabs>
                <w:tab w:val="clear" w:pos="567"/>
              </w:tabs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1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45D92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3544"/>
              </w:tabs>
              <w:spacing w:line="240" w:lineRule="auto"/>
              <w:jc w:val="center"/>
              <w:rPr>
                <w:bCs/>
                <w:color w:val="000000"/>
                <w:szCs w:val="22"/>
              </w:rPr>
            </w:pPr>
          </w:p>
        </w:tc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6751F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3544"/>
              </w:tabs>
              <w:spacing w:line="240" w:lineRule="auto"/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7D9E3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3544"/>
              </w:tabs>
              <w:spacing w:line="240" w:lineRule="auto"/>
              <w:jc w:val="center"/>
              <w:rPr>
                <w:bCs/>
                <w:color w:val="000000"/>
                <w:szCs w:val="22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EB913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3544"/>
              </w:tabs>
              <w:spacing w:line="240" w:lineRule="auto"/>
              <w:jc w:val="center"/>
              <w:rPr>
                <w:bCs/>
                <w:color w:val="000000"/>
                <w:szCs w:val="22"/>
              </w:rPr>
            </w:pPr>
          </w:p>
        </w:tc>
      </w:tr>
      <w:tr w:rsidR="008E11D7" w:rsidRPr="005C23D6" w14:paraId="05FAC251" w14:textId="77777777" w:rsidTr="00FD12E2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FC4B3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3544"/>
              </w:tabs>
              <w:spacing w:line="240" w:lineRule="auto"/>
              <w:jc w:val="center"/>
              <w:rPr>
                <w:color w:val="000000"/>
                <w:szCs w:val="22"/>
              </w:rPr>
            </w:pPr>
          </w:p>
          <w:p w14:paraId="4439CBBD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3544"/>
              </w:tabs>
              <w:spacing w:line="240" w:lineRule="auto"/>
              <w:jc w:val="center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i.m.</w:t>
            </w:r>
          </w:p>
          <w:p w14:paraId="7849DAC9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3544"/>
              </w:tabs>
              <w:spacing w:line="240" w:lineRule="auto"/>
              <w:jc w:val="center"/>
              <w:rPr>
                <w:bCs/>
                <w:color w:val="000000"/>
                <w:szCs w:val="22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B5C03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3544"/>
              </w:tabs>
              <w:spacing w:line="240" w:lineRule="auto"/>
              <w:jc w:val="center"/>
              <w:rPr>
                <w:bCs/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0,40 mg/kg živé hmotnosti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5B6D4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3544"/>
              </w:tabs>
              <w:spacing w:line="240" w:lineRule="auto"/>
              <w:jc w:val="center"/>
              <w:rPr>
                <w:bCs/>
                <w:color w:val="000000"/>
                <w:szCs w:val="22"/>
              </w:rPr>
            </w:pPr>
            <w:r w:rsidRPr="005C23D6">
              <w:rPr>
                <w:b/>
                <w:bCs/>
                <w:color w:val="000000"/>
                <w:szCs w:val="22"/>
              </w:rPr>
              <w:t>0,04 ml/kg živé hmotnosti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3D7C1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3544"/>
              </w:tabs>
              <w:spacing w:line="240" w:lineRule="auto"/>
              <w:jc w:val="center"/>
              <w:rPr>
                <w:bCs/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0,08 mg/kg živé hmotnosti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8E0F3" w14:textId="24B4B249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3544"/>
              </w:tabs>
              <w:spacing w:line="240" w:lineRule="auto"/>
              <w:jc w:val="center"/>
              <w:rPr>
                <w:bCs/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5,0 mg/kg živé hmotnosti</w:t>
            </w:r>
          </w:p>
        </w:tc>
      </w:tr>
      <w:tr w:rsidR="008E11D7" w:rsidRPr="005C23D6" w14:paraId="36D21DE1" w14:textId="77777777" w:rsidTr="00FD12E2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D5073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3544"/>
              </w:tabs>
              <w:spacing w:line="240" w:lineRule="auto"/>
              <w:jc w:val="center"/>
              <w:rPr>
                <w:bCs/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i.v.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4405E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3544"/>
              </w:tabs>
              <w:spacing w:line="240" w:lineRule="auto"/>
              <w:jc w:val="center"/>
              <w:rPr>
                <w:color w:val="000000"/>
                <w:szCs w:val="22"/>
              </w:rPr>
            </w:pPr>
          </w:p>
          <w:p w14:paraId="222621E7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3544"/>
              </w:tabs>
              <w:spacing w:line="240" w:lineRule="auto"/>
              <w:jc w:val="center"/>
              <w:rPr>
                <w:bCs/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0,10 mg/kg živé hmotnosti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F66E6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3544"/>
              </w:tabs>
              <w:spacing w:line="240" w:lineRule="auto"/>
              <w:jc w:val="center"/>
              <w:rPr>
                <w:b/>
                <w:bCs/>
                <w:color w:val="000000"/>
                <w:szCs w:val="22"/>
              </w:rPr>
            </w:pPr>
            <w:r w:rsidRPr="005C23D6">
              <w:rPr>
                <w:b/>
                <w:bCs/>
                <w:color w:val="000000"/>
                <w:szCs w:val="22"/>
              </w:rPr>
              <w:t>0,01 ml/kg živé hmotnosti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B4014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3544"/>
              </w:tabs>
              <w:spacing w:line="240" w:lineRule="auto"/>
              <w:jc w:val="center"/>
              <w:rPr>
                <w:bCs/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0,04 mg/kg živé hmotnosti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5ED6C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3544"/>
              </w:tabs>
              <w:spacing w:line="240" w:lineRule="auto"/>
              <w:jc w:val="center"/>
              <w:rPr>
                <w:bCs/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1,25</w:t>
            </w:r>
            <w:r w:rsidRPr="005C23D6">
              <w:rPr>
                <w:color w:val="000000"/>
                <w:szCs w:val="22"/>
              </w:rPr>
              <w:noBreakHyphen/>
              <w:t>2,50 mg/kg živé hmotnosti (v závislosti na požadované hloubce anestezie)</w:t>
            </w:r>
          </w:p>
        </w:tc>
      </w:tr>
      <w:tr w:rsidR="008E11D7" w:rsidRPr="005C23D6" w14:paraId="53DE329E" w14:textId="77777777" w:rsidTr="00FD12E2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10BD1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3544"/>
              </w:tabs>
              <w:spacing w:line="240" w:lineRule="auto"/>
              <w:jc w:val="center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Komentář</w:t>
            </w:r>
          </w:p>
        </w:tc>
        <w:tc>
          <w:tcPr>
            <w:tcW w:w="4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F2AEA" w14:textId="7E9AE668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3544"/>
              </w:tabs>
              <w:spacing w:line="240" w:lineRule="auto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 xml:space="preserve">Jestliže je akceptována kompatibilita, lze kombinovat přípravky obsahující medetomidin, butorfanol a ketamin a podávat je ve stejné stříkačce (viz bod </w:t>
            </w:r>
            <w:r w:rsidR="0068612D">
              <w:rPr>
                <w:color w:val="000000"/>
                <w:szCs w:val="22"/>
              </w:rPr>
              <w:t>5</w:t>
            </w:r>
            <w:r w:rsidRPr="005C23D6">
              <w:rPr>
                <w:color w:val="000000"/>
                <w:szCs w:val="22"/>
              </w:rPr>
              <w:t>.</w:t>
            </w:r>
            <w:r w:rsidR="0068612D">
              <w:rPr>
                <w:color w:val="000000"/>
                <w:szCs w:val="22"/>
              </w:rPr>
              <w:t>1</w:t>
            </w:r>
            <w:r w:rsidRPr="005C23D6">
              <w:rPr>
                <w:color w:val="000000"/>
                <w:szCs w:val="22"/>
              </w:rPr>
              <w:t>).</w:t>
            </w:r>
          </w:p>
        </w:tc>
      </w:tr>
    </w:tbl>
    <w:p w14:paraId="0E48A88D" w14:textId="77777777" w:rsidR="008E11D7" w:rsidRPr="005C23D6" w:rsidRDefault="008E11D7" w:rsidP="008E11D7">
      <w:pPr>
        <w:tabs>
          <w:tab w:val="clear" w:pos="567"/>
          <w:tab w:val="left" w:pos="0"/>
        </w:tabs>
        <w:spacing w:line="240" w:lineRule="auto"/>
        <w:rPr>
          <w:bCs/>
          <w:szCs w:val="22"/>
        </w:rPr>
      </w:pPr>
    </w:p>
    <w:p w14:paraId="1476D1D6" w14:textId="7D363C7F" w:rsidR="008E11D7" w:rsidRPr="00572251" w:rsidRDefault="008E11D7" w:rsidP="008E11D7">
      <w:pPr>
        <w:keepNext/>
        <w:keepLines/>
        <w:tabs>
          <w:tab w:val="clear" w:pos="567"/>
          <w:tab w:val="left" w:pos="0"/>
        </w:tabs>
        <w:spacing w:line="240" w:lineRule="auto"/>
        <w:rPr>
          <w:szCs w:val="22"/>
          <w:u w:val="single"/>
        </w:rPr>
      </w:pPr>
      <w:r w:rsidRPr="00572251">
        <w:rPr>
          <w:szCs w:val="22"/>
          <w:u w:val="single"/>
        </w:rPr>
        <w:t>Kůň</w:t>
      </w:r>
      <w:r w:rsidR="00572251">
        <w:rPr>
          <w:szCs w:val="22"/>
          <w:u w:val="single"/>
        </w:rPr>
        <w:t>:</w:t>
      </w:r>
    </w:p>
    <w:p w14:paraId="2D5CC374" w14:textId="77777777" w:rsidR="008E11D7" w:rsidRPr="005C23D6" w:rsidRDefault="008E11D7" w:rsidP="008E11D7">
      <w:pPr>
        <w:keepNext/>
        <w:keepLines/>
        <w:tabs>
          <w:tab w:val="clear" w:pos="567"/>
        </w:tabs>
        <w:spacing w:line="240" w:lineRule="auto"/>
        <w:jc w:val="both"/>
        <w:rPr>
          <w:szCs w:val="22"/>
        </w:rPr>
      </w:pPr>
      <w:r w:rsidRPr="005C23D6">
        <w:rPr>
          <w:i/>
          <w:iCs/>
          <w:szCs w:val="22"/>
        </w:rPr>
        <w:t>Pro analgezii:</w:t>
      </w:r>
    </w:p>
    <w:p w14:paraId="5AC30245" w14:textId="77777777" w:rsidR="008E11D7" w:rsidRPr="005C23D6" w:rsidRDefault="008E11D7" w:rsidP="008E11D7">
      <w:pPr>
        <w:keepNext/>
        <w:keepLines/>
        <w:tabs>
          <w:tab w:val="clear" w:pos="567"/>
          <w:tab w:val="left" w:pos="540"/>
          <w:tab w:val="left" w:pos="1134"/>
          <w:tab w:val="left" w:pos="5670"/>
        </w:tabs>
        <w:spacing w:line="240" w:lineRule="auto"/>
        <w:ind w:left="540" w:hanging="540"/>
        <w:jc w:val="both"/>
        <w:rPr>
          <w:color w:val="000000"/>
          <w:szCs w:val="22"/>
        </w:rPr>
      </w:pPr>
    </w:p>
    <w:tbl>
      <w:tblPr>
        <w:tblW w:w="480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6"/>
        <w:gridCol w:w="3212"/>
        <w:gridCol w:w="4407"/>
      </w:tblGrid>
      <w:tr w:rsidR="008E11D7" w:rsidRPr="005C23D6" w14:paraId="54FE2F54" w14:textId="77777777" w:rsidTr="00FD12E2">
        <w:trPr>
          <w:trHeight w:val="501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3AF5B3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Způsob podání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F08555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Dávka butorfanolu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37D54A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b/>
                <w:color w:val="000000"/>
                <w:szCs w:val="22"/>
              </w:rPr>
            </w:pPr>
            <w:r w:rsidRPr="005C23D6">
              <w:rPr>
                <w:b/>
                <w:bCs/>
                <w:color w:val="000000"/>
                <w:szCs w:val="22"/>
              </w:rPr>
              <w:t>Dávka přípravku</w:t>
            </w:r>
          </w:p>
        </w:tc>
      </w:tr>
      <w:tr w:rsidR="008E11D7" w:rsidRPr="005C23D6" w14:paraId="60144F5D" w14:textId="77777777" w:rsidTr="00FD12E2">
        <w:tc>
          <w:tcPr>
            <w:tcW w:w="608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6A933E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1853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9F7051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539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A48F25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b/>
                <w:color w:val="000000"/>
                <w:szCs w:val="22"/>
              </w:rPr>
            </w:pPr>
          </w:p>
        </w:tc>
      </w:tr>
      <w:tr w:rsidR="008E11D7" w:rsidRPr="005C23D6" w14:paraId="0685E101" w14:textId="77777777" w:rsidTr="00FD12E2">
        <w:tc>
          <w:tcPr>
            <w:tcW w:w="60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8339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</w:p>
          <w:p w14:paraId="4DF7CC6A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i.v.</w:t>
            </w:r>
          </w:p>
          <w:p w14:paraId="3669ECE1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185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13C92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</w:p>
          <w:p w14:paraId="626D75CB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0,10 mg/kg živé hmotnosti</w:t>
            </w:r>
          </w:p>
          <w:p w14:paraId="1C4CD4E6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53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04176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b/>
                <w:color w:val="000000"/>
                <w:szCs w:val="22"/>
              </w:rPr>
            </w:pPr>
          </w:p>
          <w:p w14:paraId="1B2C37C4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b/>
                <w:color w:val="000000"/>
                <w:szCs w:val="22"/>
              </w:rPr>
            </w:pPr>
            <w:r w:rsidRPr="005C23D6">
              <w:rPr>
                <w:b/>
                <w:bCs/>
                <w:color w:val="000000"/>
                <w:szCs w:val="22"/>
              </w:rPr>
              <w:t xml:space="preserve">1 ml/100 kg </w:t>
            </w:r>
            <w:r w:rsidRPr="005C23D6">
              <w:rPr>
                <w:b/>
                <w:color w:val="000000"/>
                <w:szCs w:val="22"/>
              </w:rPr>
              <w:t>živé</w:t>
            </w:r>
            <w:r w:rsidRPr="005C23D6">
              <w:rPr>
                <w:b/>
                <w:bCs/>
                <w:color w:val="000000"/>
                <w:szCs w:val="22"/>
              </w:rPr>
              <w:t xml:space="preserve"> hmotnosti</w:t>
            </w:r>
          </w:p>
          <w:p w14:paraId="0A642343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b/>
                <w:color w:val="000000"/>
                <w:szCs w:val="22"/>
              </w:rPr>
            </w:pPr>
          </w:p>
          <w:p w14:paraId="3EA978A3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</w:tr>
      <w:tr w:rsidR="008E11D7" w:rsidRPr="005C23D6" w14:paraId="3573EAB9" w14:textId="77777777" w:rsidTr="00FD12E2">
        <w:tc>
          <w:tcPr>
            <w:tcW w:w="60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5AA65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both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Komentář</w:t>
            </w:r>
          </w:p>
        </w:tc>
        <w:tc>
          <w:tcPr>
            <w:tcW w:w="4392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6C606" w14:textId="77777777" w:rsidR="008E11D7" w:rsidRPr="005C23D6" w:rsidRDefault="008E11D7" w:rsidP="008E11D7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5C23D6">
              <w:rPr>
                <w:szCs w:val="22"/>
              </w:rPr>
              <w:t>Analgetické účinky se projevují do 15 minut od injekčního podání.</w:t>
            </w:r>
          </w:p>
          <w:p w14:paraId="6357AC25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both"/>
              <w:rPr>
                <w:b/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Dávka se může v případě potřeby opakovat.</w:t>
            </w:r>
          </w:p>
        </w:tc>
      </w:tr>
    </w:tbl>
    <w:p w14:paraId="3B008889" w14:textId="77777777" w:rsidR="008E11D7" w:rsidRPr="005C23D6" w:rsidRDefault="008E11D7" w:rsidP="008E11D7">
      <w:pPr>
        <w:tabs>
          <w:tab w:val="clear" w:pos="567"/>
          <w:tab w:val="left" w:pos="720"/>
        </w:tabs>
        <w:spacing w:line="240" w:lineRule="auto"/>
        <w:jc w:val="both"/>
        <w:rPr>
          <w:i/>
          <w:szCs w:val="22"/>
        </w:rPr>
      </w:pPr>
    </w:p>
    <w:p w14:paraId="1E82B4A2" w14:textId="77777777" w:rsidR="008E11D7" w:rsidRPr="005C23D6" w:rsidRDefault="008E11D7" w:rsidP="008E11D7">
      <w:pPr>
        <w:tabs>
          <w:tab w:val="clear" w:pos="567"/>
          <w:tab w:val="left" w:pos="720"/>
        </w:tabs>
        <w:spacing w:line="240" w:lineRule="auto"/>
        <w:jc w:val="both"/>
        <w:rPr>
          <w:i/>
          <w:szCs w:val="22"/>
        </w:rPr>
      </w:pPr>
      <w:r w:rsidRPr="005C23D6">
        <w:rPr>
          <w:i/>
          <w:iCs/>
          <w:szCs w:val="22"/>
        </w:rPr>
        <w:t>Pro sedaci v kombinaci s detomidin hydrochloridem:</w:t>
      </w:r>
    </w:p>
    <w:tbl>
      <w:tblPr>
        <w:tblW w:w="480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6"/>
        <w:gridCol w:w="2004"/>
        <w:gridCol w:w="2030"/>
        <w:gridCol w:w="3585"/>
      </w:tblGrid>
      <w:tr w:rsidR="008E11D7" w:rsidRPr="005C23D6" w14:paraId="59C42D1A" w14:textId="77777777" w:rsidTr="00FD12E2">
        <w:trPr>
          <w:trHeight w:val="505"/>
        </w:trPr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585B8F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lastRenderedPageBreak/>
              <w:t>Způsob podání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BD32F9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Dávka detomidin hydrochloridu</w:t>
            </w:r>
          </w:p>
          <w:p w14:paraId="7C5952DE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CD1BBE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Dávka butorfanolu*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ADFCB3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b/>
                <w:color w:val="000000"/>
                <w:szCs w:val="22"/>
              </w:rPr>
            </w:pPr>
            <w:r w:rsidRPr="005C23D6">
              <w:rPr>
                <w:b/>
                <w:bCs/>
                <w:color w:val="000000"/>
                <w:szCs w:val="22"/>
              </w:rPr>
              <w:t>Dávka přípravku</w:t>
            </w:r>
          </w:p>
        </w:tc>
      </w:tr>
      <w:tr w:rsidR="008E11D7" w:rsidRPr="005C23D6" w14:paraId="38F84CB1" w14:textId="77777777" w:rsidTr="00FD12E2">
        <w:trPr>
          <w:trHeight w:val="490"/>
        </w:trPr>
        <w:tc>
          <w:tcPr>
            <w:tcW w:w="60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322A0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</w:p>
          <w:p w14:paraId="51542858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i.v.</w:t>
            </w:r>
          </w:p>
          <w:p w14:paraId="249C981B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11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683F902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0,012 mg/kg živé</w:t>
            </w:r>
            <w:r w:rsidRPr="005C23D6" w:rsidDel="00103681">
              <w:rPr>
                <w:color w:val="000000"/>
                <w:szCs w:val="22"/>
              </w:rPr>
              <w:t xml:space="preserve"> </w:t>
            </w:r>
            <w:r w:rsidRPr="005C23D6">
              <w:rPr>
                <w:color w:val="000000"/>
                <w:szCs w:val="22"/>
              </w:rPr>
              <w:t>hmotnosti</w:t>
            </w:r>
          </w:p>
        </w:tc>
        <w:tc>
          <w:tcPr>
            <w:tcW w:w="117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49A38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0,025 mg/kg živé hmotnosti</w:t>
            </w:r>
          </w:p>
        </w:tc>
        <w:tc>
          <w:tcPr>
            <w:tcW w:w="20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D1DAD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b/>
                <w:color w:val="000000"/>
                <w:szCs w:val="22"/>
              </w:rPr>
            </w:pPr>
            <w:r w:rsidRPr="005C23D6">
              <w:rPr>
                <w:b/>
                <w:bCs/>
                <w:color w:val="000000"/>
                <w:szCs w:val="22"/>
              </w:rPr>
              <w:t>0,25 ml/100 kg živé hmotnosti</w:t>
            </w:r>
          </w:p>
        </w:tc>
      </w:tr>
      <w:tr w:rsidR="008E11D7" w:rsidRPr="005C23D6" w14:paraId="5B6BC1ED" w14:textId="77777777" w:rsidTr="00FD12E2">
        <w:trPr>
          <w:trHeight w:val="490"/>
        </w:trPr>
        <w:tc>
          <w:tcPr>
            <w:tcW w:w="60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2E9C9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both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Komentář</w:t>
            </w:r>
          </w:p>
        </w:tc>
        <w:tc>
          <w:tcPr>
            <w:tcW w:w="4393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F8270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Detomidin je nutno podat nejpozději 5 minut před dávkou butorfanolu.</w:t>
            </w:r>
          </w:p>
        </w:tc>
      </w:tr>
    </w:tbl>
    <w:p w14:paraId="4FFB86A0" w14:textId="77777777" w:rsidR="008E11D7" w:rsidRPr="005C23D6" w:rsidRDefault="008E11D7" w:rsidP="008E11D7">
      <w:pPr>
        <w:tabs>
          <w:tab w:val="clear" w:pos="567"/>
        </w:tabs>
        <w:spacing w:line="240" w:lineRule="auto"/>
        <w:ind w:left="567" w:hanging="567"/>
        <w:rPr>
          <w:szCs w:val="22"/>
          <w:u w:val="single"/>
        </w:rPr>
      </w:pPr>
    </w:p>
    <w:p w14:paraId="7F6886AE" w14:textId="77777777" w:rsidR="008E11D7" w:rsidRPr="005C23D6" w:rsidRDefault="008E11D7" w:rsidP="008E11D7">
      <w:pPr>
        <w:tabs>
          <w:tab w:val="clear" w:pos="567"/>
        </w:tabs>
        <w:spacing w:line="240" w:lineRule="auto"/>
        <w:rPr>
          <w:szCs w:val="22"/>
        </w:rPr>
      </w:pPr>
      <w:r w:rsidRPr="005C23D6">
        <w:rPr>
          <w:szCs w:val="22"/>
        </w:rPr>
        <w:t>* Klinické zkušenosti ukazují, že celková dávka 5 mg detomidin hydrochloridu a 10 mg butorfanolu umožňuje účinnou a bezpečnou sedaci u koní s živou hmotností nad 200 kg.</w:t>
      </w:r>
    </w:p>
    <w:p w14:paraId="6803CA41" w14:textId="77777777" w:rsidR="008E11D7" w:rsidRPr="005C23D6" w:rsidRDefault="008E11D7" w:rsidP="008E11D7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</w:p>
    <w:p w14:paraId="747301FE" w14:textId="77777777" w:rsidR="008E11D7" w:rsidRPr="005C23D6" w:rsidRDefault="008E11D7" w:rsidP="008E11D7">
      <w:pPr>
        <w:tabs>
          <w:tab w:val="clear" w:pos="567"/>
        </w:tabs>
        <w:spacing w:line="240" w:lineRule="auto"/>
        <w:jc w:val="both"/>
        <w:rPr>
          <w:i/>
          <w:szCs w:val="22"/>
        </w:rPr>
      </w:pPr>
      <w:r w:rsidRPr="005C23D6">
        <w:rPr>
          <w:i/>
          <w:iCs/>
          <w:szCs w:val="22"/>
        </w:rPr>
        <w:t>Pro sedaci v kombinaci s romifidinem:</w:t>
      </w:r>
    </w:p>
    <w:tbl>
      <w:tblPr>
        <w:tblW w:w="480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6"/>
        <w:gridCol w:w="2004"/>
        <w:gridCol w:w="2030"/>
        <w:gridCol w:w="3585"/>
      </w:tblGrid>
      <w:tr w:rsidR="008E11D7" w:rsidRPr="005C23D6" w14:paraId="47A64AC5" w14:textId="77777777" w:rsidTr="00FD12E2">
        <w:trPr>
          <w:trHeight w:val="505"/>
        </w:trPr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205A11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Způsob podání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2C347D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Dávka romifidinu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E6720E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Dávka butorfanolu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B26A57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b/>
                <w:color w:val="000000"/>
                <w:szCs w:val="22"/>
              </w:rPr>
            </w:pPr>
            <w:r w:rsidRPr="005C23D6">
              <w:rPr>
                <w:b/>
                <w:bCs/>
                <w:color w:val="000000"/>
                <w:szCs w:val="22"/>
              </w:rPr>
              <w:t>Dávka přípravku</w:t>
            </w:r>
          </w:p>
        </w:tc>
      </w:tr>
      <w:tr w:rsidR="008E11D7" w:rsidRPr="005C23D6" w14:paraId="42979594" w14:textId="77777777" w:rsidTr="00FD12E2">
        <w:trPr>
          <w:trHeight w:val="490"/>
        </w:trPr>
        <w:tc>
          <w:tcPr>
            <w:tcW w:w="60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F4620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i.v.</w:t>
            </w:r>
          </w:p>
          <w:p w14:paraId="00821C4F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11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A84BEA5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0,04</w:t>
            </w:r>
            <w:r w:rsidRPr="005C23D6">
              <w:rPr>
                <w:color w:val="000000"/>
                <w:szCs w:val="22"/>
              </w:rPr>
              <w:noBreakHyphen/>
              <w:t>0,12 mg/kg živé hmotnosti</w:t>
            </w:r>
          </w:p>
        </w:tc>
        <w:tc>
          <w:tcPr>
            <w:tcW w:w="117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27F67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0,02 mg/kg živé hmotnosti</w:t>
            </w:r>
          </w:p>
        </w:tc>
        <w:tc>
          <w:tcPr>
            <w:tcW w:w="20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E985B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center"/>
              <w:rPr>
                <w:b/>
                <w:color w:val="000000"/>
                <w:szCs w:val="22"/>
              </w:rPr>
            </w:pPr>
            <w:r w:rsidRPr="005C23D6">
              <w:rPr>
                <w:b/>
                <w:bCs/>
                <w:color w:val="000000"/>
                <w:szCs w:val="22"/>
              </w:rPr>
              <w:t>0,2 ml/100 kg živé hmotnosti</w:t>
            </w:r>
          </w:p>
        </w:tc>
      </w:tr>
      <w:tr w:rsidR="008E11D7" w:rsidRPr="005C23D6" w14:paraId="276E7F56" w14:textId="77777777" w:rsidTr="00FD12E2">
        <w:trPr>
          <w:trHeight w:val="490"/>
        </w:trPr>
        <w:tc>
          <w:tcPr>
            <w:tcW w:w="60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22349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both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Komentář</w:t>
            </w:r>
          </w:p>
        </w:tc>
        <w:tc>
          <w:tcPr>
            <w:tcW w:w="4393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07D2B" w14:textId="77777777" w:rsidR="008E11D7" w:rsidRPr="005C23D6" w:rsidRDefault="008E11D7" w:rsidP="008E11D7">
            <w:pPr>
              <w:keepNext/>
              <w:keepLines/>
              <w:tabs>
                <w:tab w:val="clear" w:pos="567"/>
                <w:tab w:val="left" w:pos="540"/>
                <w:tab w:val="left" w:pos="1134"/>
                <w:tab w:val="left" w:pos="5670"/>
              </w:tabs>
              <w:spacing w:line="240" w:lineRule="auto"/>
              <w:jc w:val="both"/>
              <w:rPr>
                <w:color w:val="000000"/>
                <w:szCs w:val="22"/>
              </w:rPr>
            </w:pPr>
            <w:r w:rsidRPr="005C23D6">
              <w:rPr>
                <w:color w:val="000000"/>
                <w:szCs w:val="22"/>
              </w:rPr>
              <w:t>Romifidin je nutno podat nejpozději 5 minut před dávkou butorfanolu.</w:t>
            </w:r>
          </w:p>
        </w:tc>
      </w:tr>
    </w:tbl>
    <w:p w14:paraId="5517E03B" w14:textId="77777777" w:rsidR="008E11D7" w:rsidRPr="005C23D6" w:rsidRDefault="008E11D7" w:rsidP="008E11D7">
      <w:pPr>
        <w:tabs>
          <w:tab w:val="clear" w:pos="567"/>
        </w:tabs>
        <w:spacing w:line="240" w:lineRule="auto"/>
        <w:ind w:left="567" w:hanging="567"/>
        <w:jc w:val="both"/>
        <w:rPr>
          <w:i/>
          <w:szCs w:val="22"/>
        </w:rPr>
      </w:pPr>
    </w:p>
    <w:p w14:paraId="1002170C" w14:textId="37C5467B" w:rsidR="008E11D7" w:rsidRPr="005C23D6" w:rsidRDefault="008E11D7" w:rsidP="008E11D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C23D6">
        <w:rPr>
          <w:szCs w:val="22"/>
        </w:rPr>
        <w:t xml:space="preserve">Před zkombinováním tohoto </w:t>
      </w:r>
      <w:r w:rsidR="0068612D">
        <w:rPr>
          <w:szCs w:val="22"/>
        </w:rPr>
        <w:t xml:space="preserve">veterinárního léčivého </w:t>
      </w:r>
      <w:r w:rsidRPr="005C23D6">
        <w:rPr>
          <w:szCs w:val="22"/>
        </w:rPr>
        <w:t xml:space="preserve">přípravku a podáním ve stejné stříkačce s dalšími veterinárními léčivými přípravky si vždy přečtěte odstavec </w:t>
      </w:r>
      <w:r w:rsidR="00577040">
        <w:rPr>
          <w:szCs w:val="22"/>
        </w:rPr>
        <w:t>„</w:t>
      </w:r>
      <w:r w:rsidR="000F4741">
        <w:rPr>
          <w:szCs w:val="22"/>
        </w:rPr>
        <w:t>Hlavní i</w:t>
      </w:r>
      <w:r w:rsidRPr="005C23D6">
        <w:rPr>
          <w:szCs w:val="22"/>
        </w:rPr>
        <w:t>nkompatibility</w:t>
      </w:r>
      <w:r w:rsidR="00577040">
        <w:rPr>
          <w:szCs w:val="22"/>
        </w:rPr>
        <w:t>“</w:t>
      </w:r>
      <w:r w:rsidRPr="005C23D6">
        <w:rPr>
          <w:szCs w:val="22"/>
        </w:rPr>
        <w:t xml:space="preserve"> (bod </w:t>
      </w:r>
      <w:r w:rsidR="0068612D">
        <w:rPr>
          <w:szCs w:val="22"/>
        </w:rPr>
        <w:t>5</w:t>
      </w:r>
      <w:r w:rsidRPr="005C23D6">
        <w:rPr>
          <w:szCs w:val="22"/>
        </w:rPr>
        <w:t>.</w:t>
      </w:r>
      <w:r w:rsidR="0068612D">
        <w:rPr>
          <w:szCs w:val="22"/>
        </w:rPr>
        <w:t>1</w:t>
      </w:r>
      <w:r w:rsidRPr="005C23D6">
        <w:rPr>
          <w:szCs w:val="22"/>
        </w:rPr>
        <w:t>).</w:t>
      </w:r>
    </w:p>
    <w:p w14:paraId="3B3AD225" w14:textId="77777777" w:rsidR="008E11D7" w:rsidRPr="005C23D6" w:rsidRDefault="008E11D7" w:rsidP="008E11D7">
      <w:pPr>
        <w:tabs>
          <w:tab w:val="clear" w:pos="567"/>
        </w:tabs>
        <w:spacing w:line="240" w:lineRule="auto"/>
        <w:rPr>
          <w:szCs w:val="22"/>
        </w:rPr>
      </w:pPr>
      <w:r w:rsidRPr="005C23D6">
        <w:rPr>
          <w:szCs w:val="22"/>
        </w:rPr>
        <w:t>Při použití jehel velikosti 21G a 23G nepřekračujte 100 propíchnutí na jednu injekční lahvičku. Při použití jehly 18G nepřekračujte 40 propíchnutí na jednu injekční lahvičku.</w:t>
      </w:r>
    </w:p>
    <w:p w14:paraId="0E5D489B" w14:textId="77777777" w:rsidR="0091648F" w:rsidRPr="005C23D6" w:rsidRDefault="009164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98BF553" w:rsidR="00C114FF" w:rsidRPr="005C23D6" w:rsidRDefault="00C605FD" w:rsidP="00B13B6D">
      <w:pPr>
        <w:pStyle w:val="Style1"/>
      </w:pPr>
      <w:r w:rsidRPr="005C23D6">
        <w:t>3.10</w:t>
      </w:r>
      <w:r w:rsidRPr="005C23D6">
        <w:tab/>
        <w:t xml:space="preserve">Příznaky předávkování </w:t>
      </w:r>
      <w:r w:rsidR="00EC5045" w:rsidRPr="005C23D6">
        <w:t>(</w:t>
      </w:r>
      <w:r w:rsidRPr="005C23D6">
        <w:t xml:space="preserve">a </w:t>
      </w:r>
      <w:r w:rsidR="00202A85" w:rsidRPr="005C23D6">
        <w:t>kde</w:t>
      </w:r>
      <w:r w:rsidR="005E66FC" w:rsidRPr="005C23D6">
        <w:t xml:space="preserve"> </w:t>
      </w:r>
      <w:r w:rsidR="00202A85" w:rsidRPr="005C23D6">
        <w:t>je</w:t>
      </w:r>
      <w:r w:rsidR="005E66FC" w:rsidRPr="005C23D6">
        <w:t xml:space="preserve"> </w:t>
      </w:r>
      <w:r w:rsidR="00FB6F2F" w:rsidRPr="005C23D6">
        <w:t>relevantní</w:t>
      </w:r>
      <w:r w:rsidR="00202A85" w:rsidRPr="005C23D6">
        <w:t>, první pomoc</w:t>
      </w:r>
      <w:r w:rsidRPr="005C23D6">
        <w:t xml:space="preserve"> a antidota</w:t>
      </w:r>
      <w:r w:rsidR="00202A85" w:rsidRPr="005C23D6">
        <w:t>)</w:t>
      </w:r>
      <w:r w:rsidRPr="005C23D6">
        <w:t xml:space="preserve"> </w:t>
      </w:r>
    </w:p>
    <w:p w14:paraId="45A34650" w14:textId="77777777" w:rsidR="00C114FF" w:rsidRPr="005C23D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A2D6AB" w14:textId="77777777" w:rsidR="008E11D7" w:rsidRPr="005C23D6" w:rsidRDefault="008E11D7" w:rsidP="008E11D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C23D6">
        <w:rPr>
          <w:szCs w:val="22"/>
        </w:rPr>
        <w:t xml:space="preserve">Hlavním příznakem předávkování je respirační deprese, kterou lze upravit naloxonem. </w:t>
      </w:r>
    </w:p>
    <w:p w14:paraId="4C124872" w14:textId="77777777" w:rsidR="008E11D7" w:rsidRPr="005C23D6" w:rsidRDefault="008E11D7" w:rsidP="008E11D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4720D96" w14:textId="77777777" w:rsidR="008E11D7" w:rsidRPr="005C23D6" w:rsidRDefault="008E11D7" w:rsidP="008E11D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C23D6">
        <w:rPr>
          <w:szCs w:val="22"/>
        </w:rPr>
        <w:t>Pro odstranění sedativního účinku kombinací butorfanolu a agonistů alfa-2 adrenoreceptorů lze použít atipamezol. Pro odstranění nežádoucích kardiopulmonálních účinků těchto kombinací mohou být zapotřebí vyšší dávky atipamezolu. Atipamezol by se neměl podávat psům léčeným kombinací butorfanolu, medetomidinu a ketaminu aplikovanou intramuskulárně za účelem anestezie.</w:t>
      </w:r>
    </w:p>
    <w:p w14:paraId="56801AF8" w14:textId="77777777" w:rsidR="008E11D7" w:rsidRPr="005C23D6" w:rsidRDefault="008E11D7" w:rsidP="008E11D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C23D6">
        <w:rPr>
          <w:szCs w:val="22"/>
        </w:rPr>
        <w:t>K dalším možným příznakům předávkování u koní patří neklid, resp. předrážděnost, svalový třes, ataxie, hypersalivace, snížení gastrointestinální motility a záchvaty. U koček jsou hlavními příznaky předávkování porucha koordinace, salivace a mírné křeče.</w:t>
      </w:r>
    </w:p>
    <w:p w14:paraId="54C2FBB6" w14:textId="77777777" w:rsidR="006764C6" w:rsidRPr="005C23D6" w:rsidRDefault="006764C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CD3206" w14:textId="294F4287" w:rsidR="009A6509" w:rsidRPr="005C23D6" w:rsidRDefault="00C605FD" w:rsidP="00B13B6D">
      <w:pPr>
        <w:pStyle w:val="Style1"/>
      </w:pPr>
      <w:r w:rsidRPr="005C23D6">
        <w:t>3.11</w:t>
      </w:r>
      <w:r w:rsidRPr="005C23D6">
        <w:tab/>
        <w:t>Zvláštní omezení pro použití a zvláštní podmínky pro použití, včetně omezení používání antimikrob</w:t>
      </w:r>
      <w:r w:rsidR="00202A85" w:rsidRPr="005C23D6">
        <w:t>ních</w:t>
      </w:r>
      <w:r w:rsidRPr="005C23D6">
        <w:t xml:space="preserve"> a antiparazitárních veterinárních léčivých přípravků, za účelem snížení rizika rozvoje rezistence</w:t>
      </w:r>
    </w:p>
    <w:p w14:paraId="1204C42F" w14:textId="431F8DC1" w:rsidR="009A6509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C8E00FA" w14:textId="4DEAC1AD" w:rsidR="00577040" w:rsidRPr="005C23D6" w:rsidRDefault="00577040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Neuplatňuje se.</w:t>
      </w:r>
    </w:p>
    <w:p w14:paraId="23184928" w14:textId="77777777" w:rsidR="009A6509" w:rsidRPr="005C23D6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5C23D6" w:rsidRDefault="00C605FD" w:rsidP="00B13B6D">
      <w:pPr>
        <w:pStyle w:val="Style1"/>
      </w:pPr>
      <w:r w:rsidRPr="005C23D6">
        <w:t>3.12</w:t>
      </w:r>
      <w:r w:rsidRPr="005C23D6">
        <w:tab/>
        <w:t>Ochranné lhůty</w:t>
      </w:r>
    </w:p>
    <w:p w14:paraId="2DC95067" w14:textId="77777777" w:rsidR="00C114FF" w:rsidRPr="005C23D6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F7E8A14" w14:textId="262D9BB3" w:rsidR="008E11D7" w:rsidRPr="005C23D6" w:rsidRDefault="008E11D7" w:rsidP="008E11D7">
      <w:pPr>
        <w:tabs>
          <w:tab w:val="clear" w:pos="567"/>
        </w:tabs>
        <w:spacing w:line="240" w:lineRule="auto"/>
        <w:rPr>
          <w:bCs/>
          <w:szCs w:val="22"/>
        </w:rPr>
      </w:pPr>
      <w:r w:rsidRPr="005C23D6">
        <w:rPr>
          <w:szCs w:val="22"/>
        </w:rPr>
        <w:t>Maso: Bez ochranných lhůt.</w:t>
      </w:r>
    </w:p>
    <w:p w14:paraId="2483EFCB" w14:textId="77777777" w:rsidR="008E11D7" w:rsidRPr="005C23D6" w:rsidRDefault="008E11D7" w:rsidP="008E11D7">
      <w:pPr>
        <w:tabs>
          <w:tab w:val="clear" w:pos="567"/>
        </w:tabs>
        <w:spacing w:line="240" w:lineRule="auto"/>
        <w:rPr>
          <w:bCs/>
          <w:szCs w:val="22"/>
        </w:rPr>
      </w:pPr>
      <w:r w:rsidRPr="005C23D6">
        <w:rPr>
          <w:szCs w:val="22"/>
        </w:rPr>
        <w:t>Nepoužívat u klisen, jejichž mléko je určeno pro lidskou spotřebu.</w:t>
      </w:r>
    </w:p>
    <w:p w14:paraId="1A1B55BD" w14:textId="77777777" w:rsidR="00FC02F3" w:rsidRPr="005C23D6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3F8915" w14:textId="77777777" w:rsidR="006764C6" w:rsidRPr="005C23D6" w:rsidRDefault="006764C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7CBEFE1D" w:rsidR="00C114FF" w:rsidRPr="005C23D6" w:rsidRDefault="00C605FD" w:rsidP="00CE2226">
      <w:pPr>
        <w:pStyle w:val="Style1"/>
        <w:keepNext/>
      </w:pPr>
      <w:r w:rsidRPr="005C23D6">
        <w:t>4.</w:t>
      </w:r>
      <w:r w:rsidRPr="005C23D6">
        <w:tab/>
        <w:t>FARMAKOLOGICKÉ INFORMACE</w:t>
      </w:r>
    </w:p>
    <w:p w14:paraId="2C2A4C50" w14:textId="77777777" w:rsidR="00C114FF" w:rsidRPr="005C23D6" w:rsidRDefault="00C114FF" w:rsidP="00CE2226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5C965196" w14:textId="235B60DF" w:rsidR="00C114FF" w:rsidRPr="005C23D6" w:rsidRDefault="00C605FD" w:rsidP="00CE2226">
      <w:pPr>
        <w:pStyle w:val="Style1"/>
        <w:keepNext/>
        <w:rPr>
          <w:b w:val="0"/>
          <w:bCs/>
        </w:rPr>
      </w:pPr>
      <w:r w:rsidRPr="005C23D6">
        <w:t>4.1</w:t>
      </w:r>
      <w:r w:rsidRPr="005C23D6">
        <w:tab/>
        <w:t>ATCvet kód:</w:t>
      </w:r>
      <w:r w:rsidR="008E11D7" w:rsidRPr="005C23D6">
        <w:t xml:space="preserve"> </w:t>
      </w:r>
      <w:r w:rsidR="008E11D7" w:rsidRPr="005C23D6">
        <w:rPr>
          <w:b w:val="0"/>
          <w:bCs/>
        </w:rPr>
        <w:t>QN02AF01</w:t>
      </w:r>
    </w:p>
    <w:p w14:paraId="31D49A70" w14:textId="77777777" w:rsidR="0091648F" w:rsidRPr="005C23D6" w:rsidRDefault="0091648F" w:rsidP="00CE2226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DC4C65B" w14:textId="08199E4D" w:rsidR="00C114FF" w:rsidRPr="005C23D6" w:rsidRDefault="00C605FD" w:rsidP="00CE2226">
      <w:pPr>
        <w:pStyle w:val="Style1"/>
        <w:keepNext/>
      </w:pPr>
      <w:r w:rsidRPr="005C23D6">
        <w:t>4.2</w:t>
      </w:r>
      <w:r w:rsidRPr="005C23D6">
        <w:tab/>
        <w:t>Farmakodynamika</w:t>
      </w:r>
    </w:p>
    <w:p w14:paraId="50FA42E3" w14:textId="77777777" w:rsidR="00C114FF" w:rsidRPr="005C23D6" w:rsidRDefault="00C114FF" w:rsidP="00CE2226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7E1627AD" w14:textId="77777777" w:rsidR="008E11D7" w:rsidRPr="005C23D6" w:rsidRDefault="008E11D7" w:rsidP="008E11D7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5C23D6">
        <w:rPr>
          <w:szCs w:val="22"/>
        </w:rPr>
        <w:t xml:space="preserve">Butorfanol je centrálně působící opioidní analgetikum s agonisticko-antagonistickým účinkem na receptory opiátů v centrálním nervovém systému. Aktivace opioidních receptorů je spojena se změnami </w:t>
      </w:r>
      <w:r w:rsidRPr="005C23D6">
        <w:rPr>
          <w:szCs w:val="22"/>
        </w:rPr>
        <w:lastRenderedPageBreak/>
        <w:t xml:space="preserve">vodivosti iontů a interakcemi G proteinů, které vedou k inhibici přenosu bolesti. Butorfanol má agonistický účinek u subtypu opioidních receptorů kappa (κ) a antagonistický účinek u subtypu opioidních receptorů mí (µ). Agonistická složka účinku butorfanolu je desetkrát silnější než složka antagonistická. </w:t>
      </w:r>
    </w:p>
    <w:p w14:paraId="32FD1F3F" w14:textId="77777777" w:rsidR="008E11D7" w:rsidRPr="005C23D6" w:rsidRDefault="008E11D7" w:rsidP="008E11D7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5C23D6">
        <w:rPr>
          <w:szCs w:val="22"/>
        </w:rPr>
        <w:t>Samostatně použitý butorfanol zajišťuje analgezii závislou na dávce a může také způsobit sedaci (u koní a psů). Butorfanol v kombinaci s některými agonisty alfa-2 adrenoreceptorů navozuje hlubokou sedaci a v kombinaci s některými agonisty alfa-2 adrenoreceptorů a ketaminem navozuje anestezii.</w:t>
      </w:r>
    </w:p>
    <w:p w14:paraId="33A4700E" w14:textId="77777777" w:rsidR="008E11D7" w:rsidRPr="00B4167F" w:rsidRDefault="008E11D7" w:rsidP="008E11D7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u w:val="single"/>
        </w:rPr>
      </w:pPr>
      <w:r w:rsidRPr="00B4167F">
        <w:rPr>
          <w:szCs w:val="22"/>
          <w:u w:val="single"/>
        </w:rPr>
        <w:t>Nástup účinku a trvání analgezie:</w:t>
      </w:r>
    </w:p>
    <w:p w14:paraId="466B9D75" w14:textId="77777777" w:rsidR="008E11D7" w:rsidRPr="005C23D6" w:rsidRDefault="008E11D7" w:rsidP="008E11D7">
      <w:pPr>
        <w:tabs>
          <w:tab w:val="clear" w:pos="567"/>
        </w:tabs>
        <w:autoSpaceDE w:val="0"/>
        <w:autoSpaceDN w:val="0"/>
        <w:adjustRightInd w:val="0"/>
        <w:spacing w:line="240" w:lineRule="atLeast"/>
        <w:rPr>
          <w:szCs w:val="22"/>
        </w:rPr>
      </w:pPr>
      <w:r w:rsidRPr="005C23D6">
        <w:rPr>
          <w:szCs w:val="22"/>
        </w:rPr>
        <w:t>Analgezie obecně nastupuje do 15 minut od intravenózního podání. U koně po jednorázovém intravenózním podání dávky trvá analgezie obvykle 15</w:t>
      </w:r>
      <w:r w:rsidRPr="005C23D6">
        <w:rPr>
          <w:szCs w:val="22"/>
        </w:rPr>
        <w:noBreakHyphen/>
        <w:t xml:space="preserve">60 minut. </w:t>
      </w:r>
    </w:p>
    <w:p w14:paraId="52400260" w14:textId="77777777" w:rsidR="0091648F" w:rsidRPr="005C23D6" w:rsidRDefault="009164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E4D04A" w14:textId="787DAB18" w:rsidR="00C114FF" w:rsidRPr="005C23D6" w:rsidRDefault="00C605FD" w:rsidP="00B13B6D">
      <w:pPr>
        <w:pStyle w:val="Style1"/>
      </w:pPr>
      <w:r w:rsidRPr="005C23D6">
        <w:t>4.3</w:t>
      </w:r>
      <w:r w:rsidRPr="005C23D6">
        <w:tab/>
        <w:t>Farmakokinetika</w:t>
      </w:r>
    </w:p>
    <w:p w14:paraId="041767DA" w14:textId="77777777" w:rsidR="00C114FF" w:rsidRPr="005C23D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7A91F2" w14:textId="77777777" w:rsidR="008E11D7" w:rsidRPr="005C23D6" w:rsidRDefault="008E11D7" w:rsidP="008E11D7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5C23D6">
        <w:rPr>
          <w:szCs w:val="22"/>
        </w:rPr>
        <w:t>Distribuční objem po intravenózním podání je velký, z čehož lze usoudit, že se přípravek ve velké míře distribuuje do tkání. Distribuční objem je 7,4 l/kg u koček a 4,4 l/kg u psů. Butorfanol je extenzivně metabolizován v játrech a vylučován především močí.</w:t>
      </w:r>
    </w:p>
    <w:p w14:paraId="323DA1FE" w14:textId="77777777" w:rsidR="008E11D7" w:rsidRPr="005C23D6" w:rsidRDefault="008E11D7" w:rsidP="008E11D7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</w:p>
    <w:p w14:paraId="017C6624" w14:textId="77777777" w:rsidR="008E11D7" w:rsidRPr="005C23D6" w:rsidRDefault="008E11D7" w:rsidP="008E11D7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5C23D6">
        <w:rPr>
          <w:szCs w:val="22"/>
        </w:rPr>
        <w:t>U koní má butorfanol po intravenózním podání vysokou clearance (v průměru 1,3 l/kg/hod) a krátký biologický poločas (střední hodnota &lt;1 hodina). To znamená, že v průměru 97 % intravenózní dávky je eliminováno za méně než 5 hodin.</w:t>
      </w:r>
    </w:p>
    <w:p w14:paraId="1C6736E4" w14:textId="77777777" w:rsidR="008E11D7" w:rsidRPr="005C23D6" w:rsidRDefault="008E11D7" w:rsidP="008E11D7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</w:p>
    <w:p w14:paraId="3EB18B11" w14:textId="77777777" w:rsidR="008E11D7" w:rsidRPr="005C23D6" w:rsidRDefault="008E11D7" w:rsidP="008E11D7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5C23D6">
        <w:rPr>
          <w:szCs w:val="22"/>
        </w:rPr>
        <w:t xml:space="preserve">U psů má butorfanol po intramuskulárním podání vysokou clearance (asi 3,5 l/kg/hod) a krátký biologický poločas (střední hodnota &lt;2 hodiny). To znamená, že v průměru 97 % intramuskulární dávky je eliminováno za méně než 10 hodin. </w:t>
      </w:r>
    </w:p>
    <w:p w14:paraId="3C30E008" w14:textId="77777777" w:rsidR="008E11D7" w:rsidRPr="005C23D6" w:rsidRDefault="008E11D7" w:rsidP="008E11D7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</w:p>
    <w:p w14:paraId="3A0F74C3" w14:textId="77777777" w:rsidR="008E11D7" w:rsidRPr="005C23D6" w:rsidRDefault="008E11D7" w:rsidP="008E11D7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5C23D6">
        <w:rPr>
          <w:szCs w:val="22"/>
        </w:rPr>
        <w:t>U koček má butorfanol po subkutánním podání poměrně dlouhý biologický poločas (asi 6 hodin). To znamená, že v průměru 97 % subkutánní dávky je eliminováno přibližně za 30 hodin.</w:t>
      </w:r>
    </w:p>
    <w:p w14:paraId="0A06DF6E" w14:textId="77777777" w:rsidR="00C114FF" w:rsidRPr="005C23D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4B643E5" w14:textId="77777777" w:rsidR="00C114FF" w:rsidRPr="005C23D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5C23D6" w:rsidRDefault="00C605FD" w:rsidP="00B13B6D">
      <w:pPr>
        <w:pStyle w:val="Style1"/>
      </w:pPr>
      <w:r w:rsidRPr="005C23D6">
        <w:t>5.</w:t>
      </w:r>
      <w:r w:rsidRPr="005C23D6">
        <w:tab/>
        <w:t>FARMACEUTICKÉ ÚDAJE</w:t>
      </w:r>
    </w:p>
    <w:p w14:paraId="7BC53755" w14:textId="77777777" w:rsidR="00C114FF" w:rsidRPr="005C23D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5C23D6" w:rsidRDefault="00C605FD" w:rsidP="00B13B6D">
      <w:pPr>
        <w:pStyle w:val="Style1"/>
      </w:pPr>
      <w:r w:rsidRPr="005C23D6">
        <w:t>5.1</w:t>
      </w:r>
      <w:r w:rsidRPr="005C23D6">
        <w:tab/>
        <w:t>Hlavní inkompatibility</w:t>
      </w:r>
    </w:p>
    <w:p w14:paraId="15C29130" w14:textId="77777777" w:rsidR="00C114FF" w:rsidRPr="005C23D6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C481009" w14:textId="77777777" w:rsidR="00466378" w:rsidRPr="005C23D6" w:rsidRDefault="00466378" w:rsidP="0046637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C23D6">
        <w:rPr>
          <w:szCs w:val="22"/>
        </w:rPr>
        <w:t>Butorfanol nesmí být mísen s jinými veterinárními léčivými přípravky ve stejné stříkačce, vyjma následujících kombinací:</w:t>
      </w:r>
    </w:p>
    <w:p w14:paraId="239C27AD" w14:textId="77777777" w:rsidR="00466378" w:rsidRPr="005C23D6" w:rsidRDefault="00466378" w:rsidP="00466378">
      <w:pPr>
        <w:numPr>
          <w:ilvl w:val="0"/>
          <w:numId w:val="44"/>
        </w:numPr>
        <w:tabs>
          <w:tab w:val="clear" w:pos="567"/>
        </w:tabs>
        <w:spacing w:line="240" w:lineRule="auto"/>
        <w:jc w:val="both"/>
        <w:rPr>
          <w:szCs w:val="22"/>
        </w:rPr>
      </w:pPr>
      <w:r w:rsidRPr="005C23D6">
        <w:rPr>
          <w:szCs w:val="22"/>
        </w:rPr>
        <w:t>butorfanol/medetomidin</w:t>
      </w:r>
    </w:p>
    <w:p w14:paraId="38AADBCF" w14:textId="77777777" w:rsidR="00466378" w:rsidRPr="005C23D6" w:rsidRDefault="00466378" w:rsidP="00466378">
      <w:pPr>
        <w:numPr>
          <w:ilvl w:val="0"/>
          <w:numId w:val="44"/>
        </w:numPr>
        <w:tabs>
          <w:tab w:val="clear" w:pos="567"/>
        </w:tabs>
        <w:spacing w:line="240" w:lineRule="auto"/>
        <w:jc w:val="both"/>
        <w:rPr>
          <w:szCs w:val="22"/>
        </w:rPr>
      </w:pPr>
      <w:r w:rsidRPr="005C23D6">
        <w:rPr>
          <w:szCs w:val="22"/>
        </w:rPr>
        <w:t>butorfanol/medetomidin/ketamin</w:t>
      </w:r>
    </w:p>
    <w:p w14:paraId="0DBF6460" w14:textId="77777777" w:rsidR="00466378" w:rsidRPr="005C23D6" w:rsidRDefault="00466378" w:rsidP="00466378">
      <w:pPr>
        <w:numPr>
          <w:ilvl w:val="0"/>
          <w:numId w:val="44"/>
        </w:numPr>
        <w:tabs>
          <w:tab w:val="clear" w:pos="567"/>
        </w:tabs>
        <w:spacing w:line="240" w:lineRule="auto"/>
        <w:jc w:val="both"/>
        <w:rPr>
          <w:szCs w:val="22"/>
        </w:rPr>
      </w:pPr>
      <w:r w:rsidRPr="005C23D6">
        <w:rPr>
          <w:szCs w:val="22"/>
        </w:rPr>
        <w:t>butorfanol/acepromazin</w:t>
      </w:r>
    </w:p>
    <w:p w14:paraId="288F0D5C" w14:textId="77777777" w:rsidR="00C114FF" w:rsidRPr="005C23D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5C23D6" w:rsidRDefault="00C605FD" w:rsidP="00B13B6D">
      <w:pPr>
        <w:pStyle w:val="Style1"/>
      </w:pPr>
      <w:r w:rsidRPr="005C23D6">
        <w:t>5.2</w:t>
      </w:r>
      <w:r w:rsidRPr="005C23D6">
        <w:tab/>
        <w:t>Doba použitelnosti</w:t>
      </w:r>
    </w:p>
    <w:p w14:paraId="100B6613" w14:textId="77777777" w:rsidR="00C114FF" w:rsidRPr="005C23D6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D0A74AC" w14:textId="77777777" w:rsidR="00466378" w:rsidRPr="005C23D6" w:rsidRDefault="00466378" w:rsidP="00466378">
      <w:pPr>
        <w:tabs>
          <w:tab w:val="clear" w:pos="567"/>
        </w:tabs>
        <w:spacing w:line="240" w:lineRule="auto"/>
        <w:ind w:right="-318"/>
        <w:rPr>
          <w:szCs w:val="22"/>
        </w:rPr>
      </w:pPr>
      <w:r w:rsidRPr="005C23D6">
        <w:rPr>
          <w:szCs w:val="22"/>
        </w:rPr>
        <w:t>Doba použitelnosti veterinárního léčivého přípravku v neporušeném obalu: 3 roky.</w:t>
      </w:r>
    </w:p>
    <w:p w14:paraId="252AD376" w14:textId="77777777" w:rsidR="00466378" w:rsidRPr="005C23D6" w:rsidRDefault="00466378" w:rsidP="00466378">
      <w:pPr>
        <w:tabs>
          <w:tab w:val="clear" w:pos="567"/>
        </w:tabs>
        <w:spacing w:line="240" w:lineRule="auto"/>
        <w:ind w:right="-318"/>
        <w:rPr>
          <w:szCs w:val="22"/>
        </w:rPr>
      </w:pPr>
      <w:r w:rsidRPr="005C23D6">
        <w:rPr>
          <w:szCs w:val="22"/>
        </w:rPr>
        <w:t>Doba použitelnosti po prvním otevření vnitřního obalu: 28 dnů.</w:t>
      </w:r>
    </w:p>
    <w:p w14:paraId="4CD9C987" w14:textId="77777777" w:rsidR="00C114FF" w:rsidRPr="005C23D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5C23D6" w:rsidRDefault="00C605FD" w:rsidP="00B13B6D">
      <w:pPr>
        <w:pStyle w:val="Style1"/>
      </w:pPr>
      <w:r w:rsidRPr="005C23D6">
        <w:t>5.3</w:t>
      </w:r>
      <w:r w:rsidRPr="005C23D6">
        <w:tab/>
        <w:t>Zvláštní opatření pro uchovávání</w:t>
      </w:r>
    </w:p>
    <w:p w14:paraId="7826F268" w14:textId="77777777" w:rsidR="00C114FF" w:rsidRPr="005C23D6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13B002D" w14:textId="77777777" w:rsidR="00466378" w:rsidRPr="005C23D6" w:rsidRDefault="00466378" w:rsidP="00466378">
      <w:pPr>
        <w:tabs>
          <w:tab w:val="clear" w:pos="567"/>
        </w:tabs>
        <w:spacing w:line="240" w:lineRule="auto"/>
        <w:rPr>
          <w:szCs w:val="22"/>
        </w:rPr>
      </w:pPr>
      <w:r w:rsidRPr="005C23D6">
        <w:rPr>
          <w:szCs w:val="22"/>
        </w:rPr>
        <w:t>Tento veterinární léčivý přípravek nevyžaduje žádné zvláštní podmínky uchovávání.</w:t>
      </w:r>
    </w:p>
    <w:p w14:paraId="205A4A8C" w14:textId="77777777" w:rsidR="00C114FF" w:rsidRPr="005C23D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5C23D6" w:rsidRDefault="00C605FD" w:rsidP="00B13B6D">
      <w:pPr>
        <w:pStyle w:val="Style1"/>
      </w:pPr>
      <w:r w:rsidRPr="005C23D6">
        <w:t>5.4</w:t>
      </w:r>
      <w:r w:rsidRPr="005C23D6">
        <w:tab/>
        <w:t>Druh a složení vnitřního obalu</w:t>
      </w:r>
    </w:p>
    <w:p w14:paraId="3EB26241" w14:textId="77777777" w:rsidR="00C114FF" w:rsidRPr="005C23D6" w:rsidRDefault="00C114FF" w:rsidP="005E66FC">
      <w:pPr>
        <w:pStyle w:val="Style1"/>
      </w:pPr>
    </w:p>
    <w:p w14:paraId="1C3ACE2F" w14:textId="77777777" w:rsidR="00466378" w:rsidRPr="005C23D6" w:rsidRDefault="00466378" w:rsidP="0046637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C23D6">
        <w:rPr>
          <w:szCs w:val="22"/>
        </w:rPr>
        <w:t xml:space="preserve">Skleněné injekční lahvičky z čirého skla typu I uzavřené zátkou z potažené bromobutylové pryže a s hliníkovým víčkem v papírové krabičce. </w:t>
      </w:r>
    </w:p>
    <w:p w14:paraId="17049DD8" w14:textId="77777777" w:rsidR="00466378" w:rsidRPr="005C23D6" w:rsidRDefault="00466378" w:rsidP="0046637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C23D6">
        <w:rPr>
          <w:szCs w:val="22"/>
        </w:rPr>
        <w:t>Velikost balení: 10 ml a 20 ml.</w:t>
      </w:r>
    </w:p>
    <w:p w14:paraId="272826DC" w14:textId="77777777" w:rsidR="00466378" w:rsidRPr="005C23D6" w:rsidRDefault="00466378" w:rsidP="0046637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A679306" w14:textId="77777777" w:rsidR="00466378" w:rsidRPr="005C23D6" w:rsidRDefault="00466378" w:rsidP="00466378">
      <w:pPr>
        <w:tabs>
          <w:tab w:val="clear" w:pos="567"/>
        </w:tabs>
        <w:spacing w:line="240" w:lineRule="auto"/>
        <w:rPr>
          <w:szCs w:val="22"/>
        </w:rPr>
      </w:pPr>
      <w:r w:rsidRPr="005C23D6">
        <w:rPr>
          <w:szCs w:val="22"/>
        </w:rPr>
        <w:t>Na trhu nemusí být všechny velikosti balení.</w:t>
      </w:r>
    </w:p>
    <w:p w14:paraId="227DFA06" w14:textId="77777777" w:rsidR="0091648F" w:rsidRPr="005C23D6" w:rsidRDefault="0091648F" w:rsidP="00A9226B">
      <w:pPr>
        <w:tabs>
          <w:tab w:val="clear" w:pos="567"/>
        </w:tabs>
        <w:spacing w:line="240" w:lineRule="auto"/>
      </w:pPr>
    </w:p>
    <w:p w14:paraId="580835CC" w14:textId="74323501" w:rsidR="00C114FF" w:rsidRPr="005C23D6" w:rsidRDefault="00C605FD" w:rsidP="00CE2226">
      <w:pPr>
        <w:pStyle w:val="Style1"/>
        <w:keepNext/>
      </w:pPr>
      <w:r w:rsidRPr="005C23D6">
        <w:lastRenderedPageBreak/>
        <w:t>5.5</w:t>
      </w:r>
      <w:r w:rsidRPr="005C23D6">
        <w:tab/>
        <w:t xml:space="preserve">Zvláštní opatření pro </w:t>
      </w:r>
      <w:r w:rsidR="00CF069C" w:rsidRPr="005C23D6">
        <w:t xml:space="preserve">likvidaci </w:t>
      </w:r>
      <w:r w:rsidRPr="005C23D6">
        <w:t>nepoužit</w:t>
      </w:r>
      <w:r w:rsidR="002F64C6" w:rsidRPr="005C23D6">
        <w:t>ých</w:t>
      </w:r>
      <w:r w:rsidR="00905CAB" w:rsidRPr="005C23D6">
        <w:t xml:space="preserve"> </w:t>
      </w:r>
      <w:r w:rsidRPr="005C23D6">
        <w:t>veterinární</w:t>
      </w:r>
      <w:r w:rsidR="002F64C6" w:rsidRPr="005C23D6">
        <w:t>ch</w:t>
      </w:r>
      <w:r w:rsidRPr="005C23D6">
        <w:t xml:space="preserve"> léčiv</w:t>
      </w:r>
      <w:r w:rsidR="002F64C6" w:rsidRPr="005C23D6">
        <w:t>ých</w:t>
      </w:r>
      <w:r w:rsidRPr="005C23D6">
        <w:t xml:space="preserve"> přípravk</w:t>
      </w:r>
      <w:r w:rsidR="002F64C6" w:rsidRPr="005C23D6">
        <w:t>ů</w:t>
      </w:r>
      <w:r w:rsidRPr="005C23D6">
        <w:t xml:space="preserve"> nebo odpad</w:t>
      </w:r>
      <w:r w:rsidR="00F84AED" w:rsidRPr="005C23D6">
        <w:t>ů</w:t>
      </w:r>
      <w:r w:rsidR="00B36E65" w:rsidRPr="005C23D6">
        <w:t>, kter</w:t>
      </w:r>
      <w:r w:rsidR="00F84AED" w:rsidRPr="005C23D6">
        <w:t>é</w:t>
      </w:r>
      <w:r w:rsidRPr="005C23D6">
        <w:t xml:space="preserve"> pocház</w:t>
      </w:r>
      <w:r w:rsidR="00B36E65" w:rsidRPr="005C23D6">
        <w:t>í</w:t>
      </w:r>
      <w:r w:rsidRPr="005C23D6">
        <w:t xml:space="preserve"> z</w:t>
      </w:r>
      <w:r w:rsidR="002F64C6" w:rsidRPr="005C23D6">
        <w:t> </w:t>
      </w:r>
      <w:r w:rsidRPr="005C23D6">
        <w:t>t</w:t>
      </w:r>
      <w:r w:rsidR="002F64C6" w:rsidRPr="005C23D6">
        <w:t xml:space="preserve">ěchto </w:t>
      </w:r>
      <w:r w:rsidRPr="005C23D6">
        <w:t>přípravk</w:t>
      </w:r>
      <w:r w:rsidR="002F64C6" w:rsidRPr="005C23D6">
        <w:t>ů</w:t>
      </w:r>
    </w:p>
    <w:p w14:paraId="1C255593" w14:textId="676453A0" w:rsidR="00466378" w:rsidRDefault="00466378" w:rsidP="00CE2226">
      <w:pPr>
        <w:keepNext/>
        <w:rPr>
          <w:szCs w:val="22"/>
        </w:rPr>
      </w:pPr>
    </w:p>
    <w:p w14:paraId="62F45B46" w14:textId="6DEFF893" w:rsidR="001B146F" w:rsidRPr="005C23D6" w:rsidRDefault="001B146F" w:rsidP="001B146F">
      <w:pPr>
        <w:rPr>
          <w:szCs w:val="22"/>
        </w:rPr>
      </w:pPr>
      <w:r w:rsidRPr="005C23D6">
        <w:t>Léčivé přípravky se nesmí likvidovat prostřednictvím odpadní vody či domovního odpadu.</w:t>
      </w:r>
    </w:p>
    <w:p w14:paraId="535E8596" w14:textId="77777777" w:rsidR="001B146F" w:rsidRPr="005C23D6" w:rsidRDefault="001B146F" w:rsidP="001B146F">
      <w:pPr>
        <w:tabs>
          <w:tab w:val="clear" w:pos="567"/>
        </w:tabs>
        <w:spacing w:line="240" w:lineRule="auto"/>
        <w:rPr>
          <w:szCs w:val="22"/>
        </w:rPr>
      </w:pPr>
    </w:p>
    <w:p w14:paraId="206517C8" w14:textId="77777777" w:rsidR="001B146F" w:rsidRPr="005C23D6" w:rsidRDefault="001B146F" w:rsidP="001B146F">
      <w:pPr>
        <w:tabs>
          <w:tab w:val="clear" w:pos="567"/>
        </w:tabs>
        <w:spacing w:line="240" w:lineRule="auto"/>
        <w:rPr>
          <w:szCs w:val="22"/>
        </w:rPr>
      </w:pPr>
      <w:r w:rsidRPr="005C23D6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06949C1A" w14:textId="77777777" w:rsidR="00C114FF" w:rsidRPr="005C23D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0AFC848" w14:textId="77777777" w:rsidR="00466378" w:rsidRPr="005C23D6" w:rsidRDefault="0046637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5C23D6" w:rsidRDefault="00C605FD" w:rsidP="00B13B6D">
      <w:pPr>
        <w:pStyle w:val="Style1"/>
      </w:pPr>
      <w:r w:rsidRPr="005C23D6">
        <w:t>6.</w:t>
      </w:r>
      <w:r w:rsidRPr="005C23D6">
        <w:tab/>
        <w:t>JMÉNO DRŽITELE ROZHODNUTÍ O REGISTRACI</w:t>
      </w:r>
    </w:p>
    <w:p w14:paraId="2E652F1A" w14:textId="77777777" w:rsidR="00C114FF" w:rsidRPr="005C23D6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DDEE8BF" w14:textId="7BD0C6DD" w:rsidR="00466378" w:rsidRPr="005C23D6" w:rsidRDefault="00466378" w:rsidP="0046637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C23D6">
        <w:rPr>
          <w:szCs w:val="22"/>
        </w:rPr>
        <w:t>Le Vet</w:t>
      </w:r>
      <w:r w:rsidR="00131680">
        <w:rPr>
          <w:szCs w:val="22"/>
        </w:rPr>
        <w:t>.</w:t>
      </w:r>
      <w:r w:rsidRPr="005C23D6">
        <w:rPr>
          <w:szCs w:val="22"/>
        </w:rPr>
        <w:t xml:space="preserve"> Beheer B.V.</w:t>
      </w:r>
    </w:p>
    <w:p w14:paraId="020E9076" w14:textId="77777777" w:rsidR="006764C6" w:rsidRPr="005C23D6" w:rsidRDefault="006764C6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CB09C60" w14:textId="77777777" w:rsidR="00C114FF" w:rsidRPr="005C23D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5C23D6" w:rsidRDefault="00C605FD" w:rsidP="00B13B6D">
      <w:pPr>
        <w:pStyle w:val="Style1"/>
      </w:pPr>
      <w:r w:rsidRPr="005C23D6">
        <w:t>7.</w:t>
      </w:r>
      <w:r w:rsidRPr="005C23D6">
        <w:tab/>
        <w:t>REGISTRAČNÍ ČÍSLO(A)</w:t>
      </w:r>
    </w:p>
    <w:p w14:paraId="1FA2C56F" w14:textId="77777777" w:rsidR="00C114FF" w:rsidRPr="005C23D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04D9F2" w14:textId="77777777" w:rsidR="00466378" w:rsidRPr="005C23D6" w:rsidRDefault="00466378" w:rsidP="00466378">
      <w:pPr>
        <w:tabs>
          <w:tab w:val="clear" w:pos="567"/>
        </w:tabs>
        <w:spacing w:line="240" w:lineRule="auto"/>
        <w:rPr>
          <w:szCs w:val="22"/>
        </w:rPr>
      </w:pPr>
      <w:r w:rsidRPr="005C23D6">
        <w:rPr>
          <w:szCs w:val="22"/>
        </w:rPr>
        <w:t>96/097/</w:t>
      </w:r>
      <w:proofErr w:type="gramStart"/>
      <w:r w:rsidRPr="005C23D6">
        <w:rPr>
          <w:szCs w:val="22"/>
        </w:rPr>
        <w:t>16-C</w:t>
      </w:r>
      <w:proofErr w:type="gramEnd"/>
    </w:p>
    <w:p w14:paraId="427D05E5" w14:textId="77777777" w:rsidR="00C114FF" w:rsidRPr="005C23D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DA87C" w14:textId="77777777" w:rsidR="006764C6" w:rsidRPr="005C23D6" w:rsidRDefault="006764C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5C23D6" w:rsidRDefault="00C605FD" w:rsidP="00B13B6D">
      <w:pPr>
        <w:pStyle w:val="Style1"/>
      </w:pPr>
      <w:r w:rsidRPr="005C23D6">
        <w:t>8.</w:t>
      </w:r>
      <w:r w:rsidRPr="005C23D6">
        <w:tab/>
        <w:t>DATUM PRVNÍ REGISTRACE</w:t>
      </w:r>
    </w:p>
    <w:p w14:paraId="3863C575" w14:textId="77777777" w:rsidR="00C114FF" w:rsidRPr="005C23D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C5BC81" w14:textId="50F8683B" w:rsidR="0091648F" w:rsidRPr="005C23D6" w:rsidRDefault="00613DA8" w:rsidP="00A9226B">
      <w:pPr>
        <w:tabs>
          <w:tab w:val="clear" w:pos="567"/>
        </w:tabs>
        <w:spacing w:line="240" w:lineRule="auto"/>
        <w:rPr>
          <w:szCs w:val="22"/>
        </w:rPr>
      </w:pPr>
      <w:r w:rsidRPr="005C23D6">
        <w:t>Datum první registrace:</w:t>
      </w:r>
      <w:r w:rsidR="00466378" w:rsidRPr="005C23D6">
        <w:t xml:space="preserve"> </w:t>
      </w:r>
      <w:r w:rsidR="00466378" w:rsidRPr="005C23D6">
        <w:rPr>
          <w:szCs w:val="22"/>
        </w:rPr>
        <w:t>10. 11. 2016</w:t>
      </w:r>
    </w:p>
    <w:p w14:paraId="669AE9C0" w14:textId="77777777" w:rsidR="00D65777" w:rsidRPr="005C23D6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25AE9E" w14:textId="77777777" w:rsidR="00613DA8" w:rsidRPr="005C23D6" w:rsidRDefault="00613DA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5C23D6" w:rsidRDefault="00C605FD" w:rsidP="00B13B6D">
      <w:pPr>
        <w:pStyle w:val="Style1"/>
      </w:pPr>
      <w:r w:rsidRPr="005C23D6">
        <w:t>9.</w:t>
      </w:r>
      <w:r w:rsidRPr="005C23D6">
        <w:tab/>
        <w:t>DATUM POSLEDNÍ AKTUALIZACE SOUHRNU ÚDAJŮ O PŘÍPRAVKU</w:t>
      </w:r>
    </w:p>
    <w:p w14:paraId="30326986" w14:textId="77777777" w:rsidR="00C114FF" w:rsidRPr="005C23D6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385D13E" w14:textId="2477E440" w:rsidR="00466378" w:rsidRDefault="00577040" w:rsidP="00466378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06/2025</w:t>
      </w:r>
    </w:p>
    <w:p w14:paraId="267C392D" w14:textId="77777777" w:rsidR="008804DA" w:rsidRPr="005C23D6" w:rsidRDefault="008804DA" w:rsidP="00466378">
      <w:pPr>
        <w:tabs>
          <w:tab w:val="clear" w:pos="567"/>
        </w:tabs>
        <w:spacing w:line="240" w:lineRule="auto"/>
        <w:jc w:val="both"/>
        <w:rPr>
          <w:b/>
          <w:szCs w:val="22"/>
        </w:rPr>
      </w:pPr>
      <w:bookmarkStart w:id="11" w:name="_GoBack"/>
      <w:bookmarkEnd w:id="11"/>
    </w:p>
    <w:p w14:paraId="2DB0E157" w14:textId="77777777" w:rsidR="00B113B9" w:rsidRPr="005C23D6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5C23D6" w:rsidRDefault="00C605FD" w:rsidP="00B13B6D">
      <w:pPr>
        <w:pStyle w:val="Style1"/>
      </w:pPr>
      <w:r w:rsidRPr="005C23D6">
        <w:t>10.</w:t>
      </w:r>
      <w:r w:rsidRPr="005C23D6">
        <w:tab/>
        <w:t>KLASIFIKACE VETERINÁRNÍCH LÉČIVÝCH PŘÍPRAVKŮ</w:t>
      </w:r>
    </w:p>
    <w:p w14:paraId="1F12B426" w14:textId="77777777" w:rsidR="0078538F" w:rsidRPr="005C23D6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39DB9FB" w14:textId="056B361D" w:rsidR="0091648F" w:rsidRPr="005C23D6" w:rsidRDefault="00613DA8" w:rsidP="00A9226B">
      <w:pPr>
        <w:tabs>
          <w:tab w:val="clear" w:pos="567"/>
        </w:tabs>
        <w:spacing w:line="240" w:lineRule="auto"/>
      </w:pPr>
      <w:r w:rsidRPr="005C23D6">
        <w:t>Veterinární léčivý přípravek je vydáván pouze na předpis.</w:t>
      </w:r>
    </w:p>
    <w:p w14:paraId="06E80E8A" w14:textId="77777777" w:rsidR="00613DA8" w:rsidRPr="005C23D6" w:rsidRDefault="00613DA8" w:rsidP="00A9226B">
      <w:pPr>
        <w:tabs>
          <w:tab w:val="clear" w:pos="567"/>
        </w:tabs>
        <w:spacing w:line="240" w:lineRule="auto"/>
      </w:pPr>
    </w:p>
    <w:p w14:paraId="7B901385" w14:textId="77777777" w:rsidR="00613DA8" w:rsidRDefault="00613DA8" w:rsidP="00613DA8">
      <w:pPr>
        <w:ind w:right="-318"/>
        <w:rPr>
          <w:i/>
          <w:szCs w:val="22"/>
        </w:rPr>
      </w:pPr>
      <w:bookmarkStart w:id="12" w:name="_Hlk73467306"/>
      <w:r w:rsidRPr="005C23D6">
        <w:t xml:space="preserve">Podrobné informace o tomto veterinárním léčivém přípravku jsou k dispozici v databázi přípravků Unie </w:t>
      </w:r>
      <w:r w:rsidRPr="005C23D6">
        <w:rPr>
          <w:szCs w:val="22"/>
        </w:rPr>
        <w:t>(</w:t>
      </w:r>
      <w:hyperlink r:id="rId8" w:history="1">
        <w:r w:rsidRPr="005C23D6">
          <w:rPr>
            <w:rStyle w:val="Hypertextovodkaz"/>
            <w:szCs w:val="22"/>
          </w:rPr>
          <w:t>https://medicines.health.europa.eu/veterinary</w:t>
        </w:r>
      </w:hyperlink>
      <w:r w:rsidRPr="005C23D6">
        <w:rPr>
          <w:szCs w:val="22"/>
        </w:rPr>
        <w:t>)</w:t>
      </w:r>
      <w:r w:rsidRPr="005C23D6">
        <w:rPr>
          <w:i/>
          <w:szCs w:val="22"/>
        </w:rPr>
        <w:t>.</w:t>
      </w:r>
    </w:p>
    <w:p w14:paraId="59EF60A0" w14:textId="77777777" w:rsidR="00D02D40" w:rsidRDefault="00D02D40" w:rsidP="00613DA8">
      <w:pPr>
        <w:ind w:right="-318"/>
        <w:rPr>
          <w:i/>
          <w:szCs w:val="22"/>
        </w:rPr>
      </w:pPr>
    </w:p>
    <w:p w14:paraId="1AA40463" w14:textId="77777777" w:rsidR="00D02D40" w:rsidRDefault="00D02D40" w:rsidP="00D02D40">
      <w:pPr>
        <w:spacing w:line="240" w:lineRule="auto"/>
        <w:jc w:val="both"/>
      </w:pPr>
      <w:bookmarkStart w:id="13" w:name="_Hlk148432335"/>
      <w:r>
        <w:t>Podrobné informace o tomto veterinárním léčivém přípravku naleznete také v národní databázi (</w:t>
      </w:r>
      <w:hyperlink r:id="rId9" w:history="1">
        <w:r>
          <w:rPr>
            <w:rStyle w:val="Hypertextovodkaz"/>
          </w:rPr>
          <w:t>https://www.uskvbl.cz</w:t>
        </w:r>
      </w:hyperlink>
      <w:r>
        <w:t>).</w:t>
      </w:r>
      <w:bookmarkEnd w:id="13"/>
    </w:p>
    <w:p w14:paraId="58A1ED23" w14:textId="77777777" w:rsidR="00D02D40" w:rsidRPr="005C23D6" w:rsidRDefault="00D02D40" w:rsidP="00613DA8">
      <w:pPr>
        <w:ind w:right="-318"/>
        <w:rPr>
          <w:szCs w:val="22"/>
        </w:rPr>
      </w:pPr>
    </w:p>
    <w:bookmarkEnd w:id="12"/>
    <w:p w14:paraId="2873BFC1" w14:textId="77777777" w:rsidR="00613DA8" w:rsidRPr="005C23D6" w:rsidRDefault="00613DA8" w:rsidP="00A9226B">
      <w:pPr>
        <w:tabs>
          <w:tab w:val="clear" w:pos="567"/>
        </w:tabs>
        <w:spacing w:line="240" w:lineRule="auto"/>
        <w:rPr>
          <w:szCs w:val="22"/>
        </w:rPr>
      </w:pPr>
    </w:p>
    <w:sectPr w:rsidR="00613DA8" w:rsidRPr="005C23D6" w:rsidSect="003837F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6BC2F" w14:textId="77777777" w:rsidR="003628C9" w:rsidRDefault="003628C9">
      <w:pPr>
        <w:spacing w:line="240" w:lineRule="auto"/>
      </w:pPr>
      <w:r>
        <w:separator/>
      </w:r>
    </w:p>
  </w:endnote>
  <w:endnote w:type="continuationSeparator" w:id="0">
    <w:p w14:paraId="5D6493EA" w14:textId="77777777" w:rsidR="003628C9" w:rsidRDefault="003628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22140" w14:textId="77777777" w:rsidR="00E27FA4" w:rsidRDefault="00E27FA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A85287" w:rsidRPr="00E0068C" w:rsidRDefault="00A85287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A85287" w:rsidRPr="00E0068C" w:rsidRDefault="00A85287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8AB950" w14:textId="77777777" w:rsidR="003628C9" w:rsidRDefault="003628C9">
      <w:pPr>
        <w:spacing w:line="240" w:lineRule="auto"/>
      </w:pPr>
      <w:r>
        <w:separator/>
      </w:r>
    </w:p>
  </w:footnote>
  <w:footnote w:type="continuationSeparator" w:id="0">
    <w:p w14:paraId="0AA0D33C" w14:textId="77777777" w:rsidR="003628C9" w:rsidRDefault="003628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FC172" w14:textId="77777777" w:rsidR="00E27FA4" w:rsidRDefault="00E27FA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3602A" w14:textId="1907DE94" w:rsidR="00A85287" w:rsidRDefault="00A8528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612EC" w14:textId="77777777" w:rsidR="00E27FA4" w:rsidRDefault="00E27FA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28385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206E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7AB4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8AB6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7683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6C64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32C4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5A1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DAC8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C14AAA8C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9FE52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C678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16A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A4AB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6EC6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3212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6870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BC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89851AB"/>
    <w:multiLevelType w:val="hybridMultilevel"/>
    <w:tmpl w:val="395E21F8"/>
    <w:lvl w:ilvl="0" w:tplc="8040BB9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9B81F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10D8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688D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9CDD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C834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F669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1E6F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661B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2A2D5A"/>
    <w:multiLevelType w:val="hybridMultilevel"/>
    <w:tmpl w:val="2E749F0C"/>
    <w:lvl w:ilvl="0" w:tplc="ACE41EB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77C8D8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9E6DE9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82CB40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90AF11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136DE4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01CA92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B76D90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034233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343193C"/>
    <w:multiLevelType w:val="hybridMultilevel"/>
    <w:tmpl w:val="70584BD4"/>
    <w:lvl w:ilvl="0" w:tplc="39C8262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313AC49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CFAE40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78A277E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C0A6B5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CF0B25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CA28019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81269D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F66DFA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193B32B3"/>
    <w:multiLevelType w:val="hybridMultilevel"/>
    <w:tmpl w:val="EB64DA84"/>
    <w:lvl w:ilvl="0" w:tplc="09FA1B12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C46C03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4008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56D7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0EC9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7CC8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80F9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5AD5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AE82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2" w15:restartNumberingAfterBreak="0">
    <w:nsid w:val="1FBF0E2B"/>
    <w:multiLevelType w:val="hybridMultilevel"/>
    <w:tmpl w:val="8E0A8F32"/>
    <w:lvl w:ilvl="0" w:tplc="330EF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46FD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CA22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A815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80A1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16F2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C469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34C5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FC05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4" w15:restartNumberingAfterBreak="0">
    <w:nsid w:val="224E434D"/>
    <w:multiLevelType w:val="hybridMultilevel"/>
    <w:tmpl w:val="96A6F1D4"/>
    <w:lvl w:ilvl="0" w:tplc="CBA076A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D8469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6CFD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623C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2A0B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58DF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2C0A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C893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6EFF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54683"/>
    <w:multiLevelType w:val="hybridMultilevel"/>
    <w:tmpl w:val="0EE81776"/>
    <w:lvl w:ilvl="0" w:tplc="0804CC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33C62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E105E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BC27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1C3A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63440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3034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928A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A6D5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8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36D96073"/>
    <w:multiLevelType w:val="hybridMultilevel"/>
    <w:tmpl w:val="CA663CC0"/>
    <w:lvl w:ilvl="0" w:tplc="588E96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766E7A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B928B9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5EA4D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F20393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AA4A7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B02740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138343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054628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DA64B37"/>
    <w:multiLevelType w:val="hybridMultilevel"/>
    <w:tmpl w:val="6D20E0BE"/>
    <w:lvl w:ilvl="0" w:tplc="7352852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BD70F7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94DB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1C0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E621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6A77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721B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C4A5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6AF4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373A9"/>
    <w:multiLevelType w:val="hybridMultilevel"/>
    <w:tmpl w:val="E3BA04EE"/>
    <w:lvl w:ilvl="0" w:tplc="EDCC3CF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9E45CAC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A356A4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7ECE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30C7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E454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40A3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D2D7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FA05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1903A8"/>
    <w:multiLevelType w:val="hybridMultilevel"/>
    <w:tmpl w:val="E018A536"/>
    <w:lvl w:ilvl="0" w:tplc="C83C2EA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2CE84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D654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30EA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9A63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5855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C8CA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2C66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0485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4" w15:restartNumberingAfterBreak="0">
    <w:nsid w:val="4DAE5508"/>
    <w:multiLevelType w:val="hybridMultilevel"/>
    <w:tmpl w:val="DA0EE772"/>
    <w:lvl w:ilvl="0" w:tplc="A48AAAC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95CC5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2A4CD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62A6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96FD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90A6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D601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EE2B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07679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BB473E"/>
    <w:multiLevelType w:val="hybridMultilevel"/>
    <w:tmpl w:val="BA782D10"/>
    <w:lvl w:ilvl="0" w:tplc="A1DCE26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7ACB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14F5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C84C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04DB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7A93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7628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36E4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E23B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1F1D26"/>
    <w:multiLevelType w:val="hybridMultilevel"/>
    <w:tmpl w:val="2E749F0C"/>
    <w:lvl w:ilvl="0" w:tplc="13BC6C2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DA64F7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074D0E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0D2536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2C6162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7E814E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CF6C9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8B90872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9F89AD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7" w15:restartNumberingAfterBreak="0">
    <w:nsid w:val="52C80393"/>
    <w:multiLevelType w:val="hybridMultilevel"/>
    <w:tmpl w:val="7996087A"/>
    <w:lvl w:ilvl="0" w:tplc="980C73F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A782D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64AA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2A34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435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76AEA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0C8C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F86C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2F4BB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9" w15:restartNumberingAfterBreak="0">
    <w:nsid w:val="5A3F65D8"/>
    <w:multiLevelType w:val="multilevel"/>
    <w:tmpl w:val="A02E932A"/>
    <w:numStyleLink w:val="BulletsAgency"/>
  </w:abstractNum>
  <w:abstractNum w:abstractNumId="30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1" w15:restartNumberingAfterBreak="0">
    <w:nsid w:val="5E0C3C1E"/>
    <w:multiLevelType w:val="hybridMultilevel"/>
    <w:tmpl w:val="BCC6941C"/>
    <w:lvl w:ilvl="0" w:tplc="6858590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0180EE4" w:tentative="1">
      <w:start w:val="1"/>
      <w:numFmt w:val="lowerLetter"/>
      <w:lvlText w:val="%2."/>
      <w:lvlJc w:val="left"/>
      <w:pPr>
        <w:ind w:left="1440" w:hanging="360"/>
      </w:pPr>
    </w:lvl>
    <w:lvl w:ilvl="2" w:tplc="A8626C3A" w:tentative="1">
      <w:start w:val="1"/>
      <w:numFmt w:val="lowerRoman"/>
      <w:lvlText w:val="%3."/>
      <w:lvlJc w:val="right"/>
      <w:pPr>
        <w:ind w:left="2160" w:hanging="180"/>
      </w:pPr>
    </w:lvl>
    <w:lvl w:ilvl="3" w:tplc="807A2FE2" w:tentative="1">
      <w:start w:val="1"/>
      <w:numFmt w:val="decimal"/>
      <w:lvlText w:val="%4."/>
      <w:lvlJc w:val="left"/>
      <w:pPr>
        <w:ind w:left="2880" w:hanging="360"/>
      </w:pPr>
    </w:lvl>
    <w:lvl w:ilvl="4" w:tplc="5BFE7D92" w:tentative="1">
      <w:start w:val="1"/>
      <w:numFmt w:val="lowerLetter"/>
      <w:lvlText w:val="%5."/>
      <w:lvlJc w:val="left"/>
      <w:pPr>
        <w:ind w:left="3600" w:hanging="360"/>
      </w:pPr>
    </w:lvl>
    <w:lvl w:ilvl="5" w:tplc="B2A28EFA" w:tentative="1">
      <w:start w:val="1"/>
      <w:numFmt w:val="lowerRoman"/>
      <w:lvlText w:val="%6."/>
      <w:lvlJc w:val="right"/>
      <w:pPr>
        <w:ind w:left="4320" w:hanging="180"/>
      </w:pPr>
    </w:lvl>
    <w:lvl w:ilvl="6" w:tplc="AF783180" w:tentative="1">
      <w:start w:val="1"/>
      <w:numFmt w:val="decimal"/>
      <w:lvlText w:val="%7."/>
      <w:lvlJc w:val="left"/>
      <w:pPr>
        <w:ind w:left="5040" w:hanging="360"/>
      </w:pPr>
    </w:lvl>
    <w:lvl w:ilvl="7" w:tplc="8C9A863E" w:tentative="1">
      <w:start w:val="1"/>
      <w:numFmt w:val="lowerLetter"/>
      <w:lvlText w:val="%8."/>
      <w:lvlJc w:val="left"/>
      <w:pPr>
        <w:ind w:left="5760" w:hanging="360"/>
      </w:pPr>
    </w:lvl>
    <w:lvl w:ilvl="8" w:tplc="6C6874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0E67BF"/>
    <w:multiLevelType w:val="hybridMultilevel"/>
    <w:tmpl w:val="B1D854E2"/>
    <w:lvl w:ilvl="0" w:tplc="6FE0554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2B068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63A86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CE7B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4000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6005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526B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B2C7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30B7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4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5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7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8" w15:restartNumberingAfterBreak="0">
    <w:nsid w:val="71FB76EB"/>
    <w:multiLevelType w:val="hybridMultilevel"/>
    <w:tmpl w:val="CC66055E"/>
    <w:lvl w:ilvl="0" w:tplc="A28A0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B240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784D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7C2A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C202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7674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60DA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D492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14F1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087B01"/>
    <w:multiLevelType w:val="hybridMultilevel"/>
    <w:tmpl w:val="D4C290BC"/>
    <w:lvl w:ilvl="0" w:tplc="42F4EE2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2501E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40FE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6AFD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4E9B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7005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10FC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B01D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5438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5E1091A"/>
    <w:multiLevelType w:val="hybridMultilevel"/>
    <w:tmpl w:val="9D5C3D80"/>
    <w:lvl w:ilvl="0" w:tplc="0E309234">
      <w:start w:val="1"/>
      <w:numFmt w:val="decimal"/>
      <w:lvlText w:val="%1."/>
      <w:lvlJc w:val="left"/>
      <w:pPr>
        <w:ind w:left="720" w:hanging="360"/>
      </w:pPr>
    </w:lvl>
    <w:lvl w:ilvl="1" w:tplc="6CC89D08" w:tentative="1">
      <w:start w:val="1"/>
      <w:numFmt w:val="lowerLetter"/>
      <w:lvlText w:val="%2."/>
      <w:lvlJc w:val="left"/>
      <w:pPr>
        <w:ind w:left="1440" w:hanging="360"/>
      </w:pPr>
    </w:lvl>
    <w:lvl w:ilvl="2" w:tplc="D7883C86" w:tentative="1">
      <w:start w:val="1"/>
      <w:numFmt w:val="lowerRoman"/>
      <w:lvlText w:val="%3."/>
      <w:lvlJc w:val="right"/>
      <w:pPr>
        <w:ind w:left="2160" w:hanging="180"/>
      </w:pPr>
    </w:lvl>
    <w:lvl w:ilvl="3" w:tplc="692A0C22" w:tentative="1">
      <w:start w:val="1"/>
      <w:numFmt w:val="decimal"/>
      <w:lvlText w:val="%4."/>
      <w:lvlJc w:val="left"/>
      <w:pPr>
        <w:ind w:left="2880" w:hanging="360"/>
      </w:pPr>
    </w:lvl>
    <w:lvl w:ilvl="4" w:tplc="BA0255CC" w:tentative="1">
      <w:start w:val="1"/>
      <w:numFmt w:val="lowerLetter"/>
      <w:lvlText w:val="%5."/>
      <w:lvlJc w:val="left"/>
      <w:pPr>
        <w:ind w:left="3600" w:hanging="360"/>
      </w:pPr>
    </w:lvl>
    <w:lvl w:ilvl="5" w:tplc="F1ACFB2C" w:tentative="1">
      <w:start w:val="1"/>
      <w:numFmt w:val="lowerRoman"/>
      <w:lvlText w:val="%6."/>
      <w:lvlJc w:val="right"/>
      <w:pPr>
        <w:ind w:left="4320" w:hanging="180"/>
      </w:pPr>
    </w:lvl>
    <w:lvl w:ilvl="6" w:tplc="6C682D58" w:tentative="1">
      <w:start w:val="1"/>
      <w:numFmt w:val="decimal"/>
      <w:lvlText w:val="%7."/>
      <w:lvlJc w:val="left"/>
      <w:pPr>
        <w:ind w:left="5040" w:hanging="360"/>
      </w:pPr>
    </w:lvl>
    <w:lvl w:ilvl="7" w:tplc="EA44DB60" w:tentative="1">
      <w:start w:val="1"/>
      <w:numFmt w:val="lowerLetter"/>
      <w:lvlText w:val="%8."/>
      <w:lvlJc w:val="left"/>
      <w:pPr>
        <w:ind w:left="5760" w:hanging="360"/>
      </w:pPr>
    </w:lvl>
    <w:lvl w:ilvl="8" w:tplc="A53431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8A5987"/>
    <w:multiLevelType w:val="hybridMultilevel"/>
    <w:tmpl w:val="D73EEE10"/>
    <w:lvl w:ilvl="0" w:tplc="71E4B50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E8A28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B92A5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E62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AE2F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9026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76E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422E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12601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7"/>
  </w:num>
  <w:num w:numId="4">
    <w:abstractNumId w:val="36"/>
  </w:num>
  <w:num w:numId="5">
    <w:abstractNumId w:val="16"/>
  </w:num>
  <w:num w:numId="6">
    <w:abstractNumId w:val="28"/>
  </w:num>
  <w:num w:numId="7">
    <w:abstractNumId w:val="23"/>
  </w:num>
  <w:num w:numId="8">
    <w:abstractNumId w:val="11"/>
  </w:num>
  <w:num w:numId="9">
    <w:abstractNumId w:val="34"/>
  </w:num>
  <w:num w:numId="10">
    <w:abstractNumId w:val="35"/>
  </w:num>
  <w:num w:numId="11">
    <w:abstractNumId w:val="18"/>
  </w:num>
  <w:num w:numId="12">
    <w:abstractNumId w:val="17"/>
  </w:num>
  <w:num w:numId="13">
    <w:abstractNumId w:val="3"/>
  </w:num>
  <w:num w:numId="14">
    <w:abstractNumId w:val="33"/>
  </w:num>
  <w:num w:numId="15">
    <w:abstractNumId w:val="21"/>
  </w:num>
  <w:num w:numId="16">
    <w:abstractNumId w:val="38"/>
  </w:num>
  <w:num w:numId="17">
    <w:abstractNumId w:val="12"/>
  </w:num>
  <w:num w:numId="18">
    <w:abstractNumId w:val="1"/>
  </w:num>
  <w:num w:numId="19">
    <w:abstractNumId w:val="19"/>
  </w:num>
  <w:num w:numId="20">
    <w:abstractNumId w:val="4"/>
  </w:num>
  <w:num w:numId="21">
    <w:abstractNumId w:val="9"/>
  </w:num>
  <w:num w:numId="22">
    <w:abstractNumId w:val="30"/>
  </w:num>
  <w:num w:numId="23">
    <w:abstractNumId w:val="39"/>
  </w:num>
  <w:num w:numId="24">
    <w:abstractNumId w:val="25"/>
  </w:num>
  <w:num w:numId="25">
    <w:abstractNumId w:val="13"/>
  </w:num>
  <w:num w:numId="26">
    <w:abstractNumId w:val="15"/>
  </w:num>
  <w:num w:numId="27">
    <w:abstractNumId w:val="7"/>
  </w:num>
  <w:num w:numId="28">
    <w:abstractNumId w:val="8"/>
  </w:num>
  <w:num w:numId="29">
    <w:abstractNumId w:val="26"/>
  </w:num>
  <w:num w:numId="30">
    <w:abstractNumId w:val="41"/>
  </w:num>
  <w:num w:numId="31">
    <w:abstractNumId w:val="42"/>
  </w:num>
  <w:num w:numId="32">
    <w:abstractNumId w:val="24"/>
  </w:num>
  <w:num w:numId="33">
    <w:abstractNumId w:val="32"/>
  </w:num>
  <w:num w:numId="34">
    <w:abstractNumId w:val="27"/>
  </w:num>
  <w:num w:numId="35">
    <w:abstractNumId w:val="2"/>
  </w:num>
  <w:num w:numId="36">
    <w:abstractNumId w:val="5"/>
  </w:num>
  <w:num w:numId="37">
    <w:abstractNumId w:val="29"/>
  </w:num>
  <w:num w:numId="38">
    <w:abstractNumId w:val="20"/>
  </w:num>
  <w:num w:numId="39">
    <w:abstractNumId w:val="40"/>
  </w:num>
  <w:num w:numId="40">
    <w:abstractNumId w:val="31"/>
  </w:num>
  <w:num w:numId="41">
    <w:abstractNumId w:val="6"/>
  </w:num>
  <w:num w:numId="42">
    <w:abstractNumId w:val="22"/>
  </w:num>
  <w:num w:numId="43">
    <w:abstractNumId w:val="10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49AA"/>
    <w:rsid w:val="00036C50"/>
    <w:rsid w:val="00052D2B"/>
    <w:rsid w:val="00054F55"/>
    <w:rsid w:val="00056EE7"/>
    <w:rsid w:val="0005727D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4741"/>
    <w:rsid w:val="000F5822"/>
    <w:rsid w:val="000F796B"/>
    <w:rsid w:val="0010031E"/>
    <w:rsid w:val="001012EB"/>
    <w:rsid w:val="00102F3C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16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803D2"/>
    <w:rsid w:val="0018228B"/>
    <w:rsid w:val="001846B7"/>
    <w:rsid w:val="00185B50"/>
    <w:rsid w:val="0018625C"/>
    <w:rsid w:val="0018657D"/>
    <w:rsid w:val="001868DC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36F0"/>
    <w:rsid w:val="001A621E"/>
    <w:rsid w:val="001B146F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987"/>
    <w:rsid w:val="00200EFE"/>
    <w:rsid w:val="0020126C"/>
    <w:rsid w:val="00202A85"/>
    <w:rsid w:val="00202EA3"/>
    <w:rsid w:val="002062D6"/>
    <w:rsid w:val="002100FC"/>
    <w:rsid w:val="00213890"/>
    <w:rsid w:val="00214E52"/>
    <w:rsid w:val="002207C0"/>
    <w:rsid w:val="0022380D"/>
    <w:rsid w:val="00224B93"/>
    <w:rsid w:val="00226630"/>
    <w:rsid w:val="00230684"/>
    <w:rsid w:val="0023676E"/>
    <w:rsid w:val="002414B6"/>
    <w:rsid w:val="002422EB"/>
    <w:rsid w:val="00242397"/>
    <w:rsid w:val="002446DC"/>
    <w:rsid w:val="00245ECD"/>
    <w:rsid w:val="00247A48"/>
    <w:rsid w:val="00250937"/>
    <w:rsid w:val="00250DD1"/>
    <w:rsid w:val="00251183"/>
    <w:rsid w:val="00251689"/>
    <w:rsid w:val="0025267C"/>
    <w:rsid w:val="00253B6B"/>
    <w:rsid w:val="00256A03"/>
    <w:rsid w:val="0025748D"/>
    <w:rsid w:val="00261197"/>
    <w:rsid w:val="00265656"/>
    <w:rsid w:val="00265E77"/>
    <w:rsid w:val="00266155"/>
    <w:rsid w:val="0027270B"/>
    <w:rsid w:val="00272B36"/>
    <w:rsid w:val="00274D17"/>
    <w:rsid w:val="00282E7B"/>
    <w:rsid w:val="002838C8"/>
    <w:rsid w:val="002867B0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361B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0B41"/>
    <w:rsid w:val="00316E87"/>
    <w:rsid w:val="0032110A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28C9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96567"/>
    <w:rsid w:val="003A31B9"/>
    <w:rsid w:val="003A3E2F"/>
    <w:rsid w:val="003A6CCB"/>
    <w:rsid w:val="003A6F73"/>
    <w:rsid w:val="003B0F22"/>
    <w:rsid w:val="003B10C4"/>
    <w:rsid w:val="003B48EB"/>
    <w:rsid w:val="003B5CD1"/>
    <w:rsid w:val="003C33FF"/>
    <w:rsid w:val="003C3E0E"/>
    <w:rsid w:val="003C64A5"/>
    <w:rsid w:val="003D03CC"/>
    <w:rsid w:val="003D184E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69CE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66378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6E21"/>
    <w:rsid w:val="00517756"/>
    <w:rsid w:val="005202C6"/>
    <w:rsid w:val="00523C53"/>
    <w:rsid w:val="005272F4"/>
    <w:rsid w:val="00527B8F"/>
    <w:rsid w:val="005328A8"/>
    <w:rsid w:val="00533A4D"/>
    <w:rsid w:val="00536031"/>
    <w:rsid w:val="0054134B"/>
    <w:rsid w:val="00541B85"/>
    <w:rsid w:val="00542012"/>
    <w:rsid w:val="00543DF5"/>
    <w:rsid w:val="00545A61"/>
    <w:rsid w:val="0055260D"/>
    <w:rsid w:val="00555422"/>
    <w:rsid w:val="00555810"/>
    <w:rsid w:val="00562715"/>
    <w:rsid w:val="00562DCA"/>
    <w:rsid w:val="0056568F"/>
    <w:rsid w:val="00572251"/>
    <w:rsid w:val="0057436C"/>
    <w:rsid w:val="0057522B"/>
    <w:rsid w:val="00575DE3"/>
    <w:rsid w:val="00577040"/>
    <w:rsid w:val="00580B08"/>
    <w:rsid w:val="00582578"/>
    <w:rsid w:val="00582B2A"/>
    <w:rsid w:val="0058621D"/>
    <w:rsid w:val="00586904"/>
    <w:rsid w:val="00594EC7"/>
    <w:rsid w:val="005A4404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2F5"/>
    <w:rsid w:val="005C23D6"/>
    <w:rsid w:val="005C276A"/>
    <w:rsid w:val="005D380C"/>
    <w:rsid w:val="005D3F79"/>
    <w:rsid w:val="005D6E04"/>
    <w:rsid w:val="005D7A12"/>
    <w:rsid w:val="005E3658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3DA8"/>
    <w:rsid w:val="00616F1D"/>
    <w:rsid w:val="0061726B"/>
    <w:rsid w:val="00617B81"/>
    <w:rsid w:val="0062387A"/>
    <w:rsid w:val="006326D8"/>
    <w:rsid w:val="0063377D"/>
    <w:rsid w:val="006344BE"/>
    <w:rsid w:val="00634A66"/>
    <w:rsid w:val="006370A5"/>
    <w:rsid w:val="00640336"/>
    <w:rsid w:val="00640FC9"/>
    <w:rsid w:val="006414D3"/>
    <w:rsid w:val="006432F2"/>
    <w:rsid w:val="006459CF"/>
    <w:rsid w:val="0065320F"/>
    <w:rsid w:val="00653D64"/>
    <w:rsid w:val="00654E13"/>
    <w:rsid w:val="00666503"/>
    <w:rsid w:val="00667489"/>
    <w:rsid w:val="00670D44"/>
    <w:rsid w:val="00670DDB"/>
    <w:rsid w:val="00673F4C"/>
    <w:rsid w:val="00675570"/>
    <w:rsid w:val="006764C6"/>
    <w:rsid w:val="00676AFC"/>
    <w:rsid w:val="00676FEB"/>
    <w:rsid w:val="006807CD"/>
    <w:rsid w:val="00682D43"/>
    <w:rsid w:val="0068507D"/>
    <w:rsid w:val="00685BAF"/>
    <w:rsid w:val="0068612D"/>
    <w:rsid w:val="00690463"/>
    <w:rsid w:val="00693DE5"/>
    <w:rsid w:val="006A0D03"/>
    <w:rsid w:val="006A41E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6F2524"/>
    <w:rsid w:val="007011A5"/>
    <w:rsid w:val="007032A3"/>
    <w:rsid w:val="00705EAF"/>
    <w:rsid w:val="0070773E"/>
    <w:rsid w:val="007101CC"/>
    <w:rsid w:val="00715441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39D5"/>
    <w:rsid w:val="007568D8"/>
    <w:rsid w:val="007616B4"/>
    <w:rsid w:val="00765316"/>
    <w:rsid w:val="00767C73"/>
    <w:rsid w:val="007708C8"/>
    <w:rsid w:val="0077719D"/>
    <w:rsid w:val="00780DF0"/>
    <w:rsid w:val="007810B7"/>
    <w:rsid w:val="00782F0F"/>
    <w:rsid w:val="0078538F"/>
    <w:rsid w:val="00787482"/>
    <w:rsid w:val="0079145A"/>
    <w:rsid w:val="007A286D"/>
    <w:rsid w:val="007A314D"/>
    <w:rsid w:val="007A38DF"/>
    <w:rsid w:val="007A55BD"/>
    <w:rsid w:val="007B00E5"/>
    <w:rsid w:val="007B20CF"/>
    <w:rsid w:val="007B2499"/>
    <w:rsid w:val="007B72E1"/>
    <w:rsid w:val="007B783A"/>
    <w:rsid w:val="007C1B95"/>
    <w:rsid w:val="007C3DF3"/>
    <w:rsid w:val="007C3F5F"/>
    <w:rsid w:val="007C796D"/>
    <w:rsid w:val="007D3AAE"/>
    <w:rsid w:val="007D73FB"/>
    <w:rsid w:val="007D7608"/>
    <w:rsid w:val="007E2F2D"/>
    <w:rsid w:val="007E7C5A"/>
    <w:rsid w:val="007F1433"/>
    <w:rsid w:val="007F1491"/>
    <w:rsid w:val="007F16DD"/>
    <w:rsid w:val="007F2F03"/>
    <w:rsid w:val="007F42CE"/>
    <w:rsid w:val="007F70EB"/>
    <w:rsid w:val="00800FE0"/>
    <w:rsid w:val="0080514E"/>
    <w:rsid w:val="008066AD"/>
    <w:rsid w:val="00812CD8"/>
    <w:rsid w:val="008145D9"/>
    <w:rsid w:val="00814AF1"/>
    <w:rsid w:val="0081517F"/>
    <w:rsid w:val="00815370"/>
    <w:rsid w:val="008161AE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0FD3"/>
    <w:rsid w:val="00852FF2"/>
    <w:rsid w:val="008530E7"/>
    <w:rsid w:val="00856BDB"/>
    <w:rsid w:val="00857675"/>
    <w:rsid w:val="00861F86"/>
    <w:rsid w:val="00867C0D"/>
    <w:rsid w:val="00872C48"/>
    <w:rsid w:val="00874D4A"/>
    <w:rsid w:val="00875EC3"/>
    <w:rsid w:val="008763E7"/>
    <w:rsid w:val="008804DA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1D7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1648F"/>
    <w:rsid w:val="00921CAD"/>
    <w:rsid w:val="009311ED"/>
    <w:rsid w:val="00931D41"/>
    <w:rsid w:val="00933D18"/>
    <w:rsid w:val="00942221"/>
    <w:rsid w:val="00942249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05FB"/>
    <w:rsid w:val="00975676"/>
    <w:rsid w:val="00976467"/>
    <w:rsid w:val="00976D32"/>
    <w:rsid w:val="0098220E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0C07"/>
    <w:rsid w:val="009F1AD2"/>
    <w:rsid w:val="009F1FC0"/>
    <w:rsid w:val="009F6819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50120"/>
    <w:rsid w:val="00A526FD"/>
    <w:rsid w:val="00A60351"/>
    <w:rsid w:val="00A61C6D"/>
    <w:rsid w:val="00A63015"/>
    <w:rsid w:val="00A6387B"/>
    <w:rsid w:val="00A6482F"/>
    <w:rsid w:val="00A66254"/>
    <w:rsid w:val="00A678B4"/>
    <w:rsid w:val="00A704A3"/>
    <w:rsid w:val="00A74FA3"/>
    <w:rsid w:val="00A75E23"/>
    <w:rsid w:val="00A82AA0"/>
    <w:rsid w:val="00A82F8A"/>
    <w:rsid w:val="00A84622"/>
    <w:rsid w:val="00A84BF0"/>
    <w:rsid w:val="00A85287"/>
    <w:rsid w:val="00A9226B"/>
    <w:rsid w:val="00A925AC"/>
    <w:rsid w:val="00A9575C"/>
    <w:rsid w:val="00A95B56"/>
    <w:rsid w:val="00A95E81"/>
    <w:rsid w:val="00A969AF"/>
    <w:rsid w:val="00AA01C6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2195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3B13"/>
    <w:rsid w:val="00B3499B"/>
    <w:rsid w:val="00B36E65"/>
    <w:rsid w:val="00B4167F"/>
    <w:rsid w:val="00B41D57"/>
    <w:rsid w:val="00B41F47"/>
    <w:rsid w:val="00B44468"/>
    <w:rsid w:val="00B606F8"/>
    <w:rsid w:val="00B60AC9"/>
    <w:rsid w:val="00B660D6"/>
    <w:rsid w:val="00B67323"/>
    <w:rsid w:val="00B70ACB"/>
    <w:rsid w:val="00B715F2"/>
    <w:rsid w:val="00B74071"/>
    <w:rsid w:val="00B7428E"/>
    <w:rsid w:val="00B74B67"/>
    <w:rsid w:val="00B75580"/>
    <w:rsid w:val="00B779AA"/>
    <w:rsid w:val="00B81A95"/>
    <w:rsid w:val="00B81C95"/>
    <w:rsid w:val="00B82330"/>
    <w:rsid w:val="00B82ED4"/>
    <w:rsid w:val="00B8424F"/>
    <w:rsid w:val="00B86896"/>
    <w:rsid w:val="00B875A6"/>
    <w:rsid w:val="00B93E4C"/>
    <w:rsid w:val="00B94A1B"/>
    <w:rsid w:val="00B9745E"/>
    <w:rsid w:val="00B9784D"/>
    <w:rsid w:val="00BA5C89"/>
    <w:rsid w:val="00BA5EAA"/>
    <w:rsid w:val="00BB04EB"/>
    <w:rsid w:val="00BB2539"/>
    <w:rsid w:val="00BB4CE2"/>
    <w:rsid w:val="00BB5EF0"/>
    <w:rsid w:val="00BB6724"/>
    <w:rsid w:val="00BC0EFB"/>
    <w:rsid w:val="00BC2E39"/>
    <w:rsid w:val="00BC6106"/>
    <w:rsid w:val="00BD2364"/>
    <w:rsid w:val="00BD28E3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6471"/>
    <w:rsid w:val="00C171A1"/>
    <w:rsid w:val="00C171A4"/>
    <w:rsid w:val="00C17F12"/>
    <w:rsid w:val="00C20734"/>
    <w:rsid w:val="00C21C1A"/>
    <w:rsid w:val="00C237E9"/>
    <w:rsid w:val="00C275DD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6EC4"/>
    <w:rsid w:val="00C47552"/>
    <w:rsid w:val="00C56F31"/>
    <w:rsid w:val="00C57A81"/>
    <w:rsid w:val="00C60193"/>
    <w:rsid w:val="00C603BD"/>
    <w:rsid w:val="00C605FD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E2226"/>
    <w:rsid w:val="00CF069C"/>
    <w:rsid w:val="00CF0DFF"/>
    <w:rsid w:val="00D028A9"/>
    <w:rsid w:val="00D02D40"/>
    <w:rsid w:val="00D0359D"/>
    <w:rsid w:val="00D04DED"/>
    <w:rsid w:val="00D1089A"/>
    <w:rsid w:val="00D116BD"/>
    <w:rsid w:val="00D16FE0"/>
    <w:rsid w:val="00D2001A"/>
    <w:rsid w:val="00D20684"/>
    <w:rsid w:val="00D22CE9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1E28"/>
    <w:rsid w:val="00D625A7"/>
    <w:rsid w:val="00D63575"/>
    <w:rsid w:val="00D64074"/>
    <w:rsid w:val="00D65777"/>
    <w:rsid w:val="00D665F0"/>
    <w:rsid w:val="00D728A0"/>
    <w:rsid w:val="00D74018"/>
    <w:rsid w:val="00D83661"/>
    <w:rsid w:val="00D84DAF"/>
    <w:rsid w:val="00D9216A"/>
    <w:rsid w:val="00D95BBB"/>
    <w:rsid w:val="00D97E7D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39A3"/>
    <w:rsid w:val="00DD53C3"/>
    <w:rsid w:val="00DD669D"/>
    <w:rsid w:val="00DE127F"/>
    <w:rsid w:val="00DE424A"/>
    <w:rsid w:val="00DE4419"/>
    <w:rsid w:val="00DE4F11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03CA"/>
    <w:rsid w:val="00E124D3"/>
    <w:rsid w:val="00E1267F"/>
    <w:rsid w:val="00E14C47"/>
    <w:rsid w:val="00E2144D"/>
    <w:rsid w:val="00E22698"/>
    <w:rsid w:val="00E25B7C"/>
    <w:rsid w:val="00E27FA4"/>
    <w:rsid w:val="00E3076B"/>
    <w:rsid w:val="00E33224"/>
    <w:rsid w:val="00E3725B"/>
    <w:rsid w:val="00E434D1"/>
    <w:rsid w:val="00E56CBB"/>
    <w:rsid w:val="00E579A6"/>
    <w:rsid w:val="00E6057D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B0E20"/>
    <w:rsid w:val="00EB1682"/>
    <w:rsid w:val="00EB1A80"/>
    <w:rsid w:val="00EB457B"/>
    <w:rsid w:val="00EB6713"/>
    <w:rsid w:val="00EC27E1"/>
    <w:rsid w:val="00EC3E4B"/>
    <w:rsid w:val="00EC47C4"/>
    <w:rsid w:val="00EC4F3A"/>
    <w:rsid w:val="00EC5045"/>
    <w:rsid w:val="00EC5E74"/>
    <w:rsid w:val="00ED594D"/>
    <w:rsid w:val="00EE117D"/>
    <w:rsid w:val="00EE36E1"/>
    <w:rsid w:val="00EE6228"/>
    <w:rsid w:val="00EE7AC7"/>
    <w:rsid w:val="00EE7B3F"/>
    <w:rsid w:val="00EF2247"/>
    <w:rsid w:val="00EF3A8A"/>
    <w:rsid w:val="00F0054D"/>
    <w:rsid w:val="00F02467"/>
    <w:rsid w:val="00F041BF"/>
    <w:rsid w:val="00F04D0E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377D5"/>
    <w:rsid w:val="00F40449"/>
    <w:rsid w:val="00F414BB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97D11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50AA"/>
    <w:rsid w:val="00FC752C"/>
    <w:rsid w:val="00FD0492"/>
    <w:rsid w:val="00FD12E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1F0E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7DE94B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customStyle="1" w:styleId="ZkladntextodsazenChar">
    <w:name w:val="Základní text odsazený Char"/>
    <w:link w:val="Zkladntextodsazen"/>
    <w:rsid w:val="007F70EB"/>
    <w:rPr>
      <w:b/>
      <w:sz w:val="22"/>
      <w:lang w:eastAsia="en-US"/>
    </w:rPr>
  </w:style>
  <w:style w:type="paragraph" w:customStyle="1" w:styleId="BODY">
    <w:name w:val="BODY"/>
    <w:basedOn w:val="Normln"/>
    <w:qFormat/>
    <w:rsid w:val="007F70EB"/>
    <w:pPr>
      <w:spacing w:after="220" w:line="240" w:lineRule="auto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7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5B6AA-7DD1-4CE4-B7BC-64928A1DB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11</Pages>
  <Words>2972</Words>
  <Characters>17541</Characters>
  <Application>Microsoft Office Word</Application>
  <DocSecurity>0</DocSecurity>
  <Lines>146</Lines>
  <Paragraphs>40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20473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medical-ls</dc:creator>
  <cp:lastModifiedBy>Neugebauerová Kateřina</cp:lastModifiedBy>
  <cp:revision>20</cp:revision>
  <cp:lastPrinted>2025-06-27T09:54:00Z</cp:lastPrinted>
  <dcterms:created xsi:type="dcterms:W3CDTF">2025-03-27T09:48:00Z</dcterms:created>
  <dcterms:modified xsi:type="dcterms:W3CDTF">2025-06-27T09:54:00Z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