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B48C7" w14:textId="77777777" w:rsidR="000E5053" w:rsidRPr="008F030D" w:rsidRDefault="000E5053" w:rsidP="000E5053">
      <w:pPr>
        <w:keepNext/>
        <w:tabs>
          <w:tab w:val="left" w:pos="567"/>
        </w:tabs>
        <w:jc w:val="center"/>
        <w:rPr>
          <w:b/>
          <w:bCs/>
          <w:kern w:val="32"/>
          <w:lang w:eastAsia="cs-CZ"/>
        </w:rPr>
      </w:pPr>
      <w:bookmarkStart w:id="0" w:name="_Toc382897771"/>
      <w:bookmarkStart w:id="1" w:name="_Toc382899193"/>
      <w:r w:rsidRPr="008F030D">
        <w:rPr>
          <w:b/>
          <w:bCs/>
          <w:kern w:val="32"/>
          <w:lang w:eastAsia="cs-CZ"/>
        </w:rPr>
        <w:t>SOUHRN ÚDAJŮ O PŘÍPRAVKU</w:t>
      </w:r>
      <w:bookmarkEnd w:id="0"/>
      <w:bookmarkEnd w:id="1"/>
    </w:p>
    <w:p w14:paraId="3B53E750" w14:textId="77777777" w:rsidR="000E5053" w:rsidRPr="008F030D" w:rsidRDefault="000E5053" w:rsidP="000E5053">
      <w:pPr>
        <w:tabs>
          <w:tab w:val="left" w:pos="567"/>
        </w:tabs>
        <w:jc w:val="both"/>
        <w:rPr>
          <w:lang w:eastAsia="cs-CZ"/>
        </w:rPr>
      </w:pPr>
    </w:p>
    <w:p w14:paraId="1CDDCCFE" w14:textId="77777777" w:rsidR="000E5053" w:rsidRPr="008F030D" w:rsidRDefault="000E5053" w:rsidP="000E5053">
      <w:pPr>
        <w:tabs>
          <w:tab w:val="left" w:pos="567"/>
        </w:tabs>
        <w:jc w:val="both"/>
        <w:rPr>
          <w:lang w:eastAsia="cs-CZ"/>
        </w:rPr>
      </w:pPr>
      <w:r w:rsidRPr="008F030D">
        <w:rPr>
          <w:b/>
          <w:lang w:eastAsia="cs-CZ"/>
        </w:rPr>
        <w:t>1.</w:t>
      </w:r>
      <w:r w:rsidRPr="008F030D">
        <w:rPr>
          <w:b/>
          <w:lang w:eastAsia="cs-CZ"/>
        </w:rPr>
        <w:tab/>
        <w:t>NÁZEV VETERINÁRNÍHO LÉČIVÉHO PŘÍPRAVKU</w:t>
      </w:r>
    </w:p>
    <w:p w14:paraId="040DF974" w14:textId="77777777" w:rsidR="000E5053" w:rsidRPr="008F030D" w:rsidRDefault="000E5053" w:rsidP="000E5053">
      <w:pPr>
        <w:tabs>
          <w:tab w:val="left" w:pos="567"/>
        </w:tabs>
        <w:jc w:val="both"/>
        <w:rPr>
          <w:lang w:eastAsia="cs-CZ"/>
        </w:rPr>
      </w:pPr>
    </w:p>
    <w:p w14:paraId="27278E11" w14:textId="77777777" w:rsidR="000E5053" w:rsidRPr="008F030D" w:rsidRDefault="000E5053" w:rsidP="000E5053">
      <w:pPr>
        <w:tabs>
          <w:tab w:val="left" w:pos="567"/>
        </w:tabs>
        <w:jc w:val="both"/>
        <w:rPr>
          <w:lang w:eastAsia="cs-CZ"/>
        </w:rPr>
      </w:pPr>
      <w:r w:rsidRPr="008F030D">
        <w:rPr>
          <w:lang w:eastAsia="cs-CZ"/>
        </w:rPr>
        <w:t>Doxatib 500 mg/g prášek pro podání v pitné vodě pro prasata a kura domácího</w:t>
      </w:r>
    </w:p>
    <w:p w14:paraId="3381DB1F" w14:textId="77777777" w:rsidR="000E5053" w:rsidRPr="008F030D" w:rsidRDefault="000E5053" w:rsidP="000E5053">
      <w:pPr>
        <w:tabs>
          <w:tab w:val="left" w:pos="567"/>
        </w:tabs>
        <w:jc w:val="both"/>
        <w:rPr>
          <w:iCs/>
          <w:lang w:eastAsia="cs-CZ"/>
        </w:rPr>
      </w:pPr>
    </w:p>
    <w:p w14:paraId="17C00FE7" w14:textId="77777777" w:rsidR="000E5053" w:rsidRPr="008F030D" w:rsidRDefault="000E5053" w:rsidP="000E5053">
      <w:pPr>
        <w:tabs>
          <w:tab w:val="left" w:pos="567"/>
        </w:tabs>
        <w:jc w:val="both"/>
        <w:rPr>
          <w:lang w:eastAsia="cs-CZ"/>
        </w:rPr>
      </w:pPr>
    </w:p>
    <w:p w14:paraId="3E2ECA04" w14:textId="77777777" w:rsidR="000E5053" w:rsidRPr="008F030D" w:rsidRDefault="000E5053" w:rsidP="000E5053">
      <w:pPr>
        <w:tabs>
          <w:tab w:val="left" w:pos="567"/>
        </w:tabs>
        <w:jc w:val="both"/>
        <w:rPr>
          <w:lang w:eastAsia="cs-CZ"/>
        </w:rPr>
      </w:pPr>
      <w:r w:rsidRPr="008F030D">
        <w:rPr>
          <w:b/>
          <w:lang w:eastAsia="cs-CZ"/>
        </w:rPr>
        <w:t>2.</w:t>
      </w:r>
      <w:r w:rsidRPr="008F030D">
        <w:rPr>
          <w:b/>
          <w:lang w:eastAsia="cs-CZ"/>
        </w:rPr>
        <w:tab/>
        <w:t>KVALITATIVNÍ A KVANTITATIVNÍ SLOŽENÍ</w:t>
      </w:r>
    </w:p>
    <w:p w14:paraId="2408BEAA" w14:textId="77777777" w:rsidR="000E5053" w:rsidRPr="008F030D" w:rsidRDefault="000E5053" w:rsidP="000E5053">
      <w:pPr>
        <w:tabs>
          <w:tab w:val="left" w:pos="567"/>
        </w:tabs>
        <w:jc w:val="both"/>
        <w:rPr>
          <w:lang w:eastAsia="cs-CZ"/>
        </w:rPr>
      </w:pPr>
    </w:p>
    <w:p w14:paraId="7E8756F9" w14:textId="77777777" w:rsidR="000E5053" w:rsidRPr="008F030D" w:rsidRDefault="000E5053" w:rsidP="000E5053">
      <w:pPr>
        <w:tabs>
          <w:tab w:val="left" w:pos="567"/>
        </w:tabs>
        <w:jc w:val="both"/>
        <w:rPr>
          <w:lang w:eastAsia="cs-CZ"/>
        </w:rPr>
      </w:pPr>
      <w:r w:rsidRPr="008F030D">
        <w:rPr>
          <w:lang w:eastAsia="cs-CZ"/>
        </w:rPr>
        <w:t>Každý gram prášku obsahuje:</w:t>
      </w:r>
    </w:p>
    <w:p w14:paraId="292078C8" w14:textId="77777777" w:rsidR="000E5053" w:rsidRPr="008F030D" w:rsidRDefault="000E5053" w:rsidP="000E5053">
      <w:pPr>
        <w:tabs>
          <w:tab w:val="left" w:pos="567"/>
        </w:tabs>
        <w:jc w:val="both"/>
        <w:rPr>
          <w:lang w:eastAsia="cs-CZ"/>
        </w:rPr>
      </w:pPr>
    </w:p>
    <w:p w14:paraId="5DC660E7" w14:textId="77777777" w:rsidR="000E5053" w:rsidRPr="008F030D" w:rsidRDefault="000E5053" w:rsidP="000E5053">
      <w:pPr>
        <w:tabs>
          <w:tab w:val="left" w:pos="567"/>
        </w:tabs>
        <w:jc w:val="both"/>
        <w:rPr>
          <w:b/>
          <w:lang w:eastAsia="cs-CZ"/>
        </w:rPr>
      </w:pPr>
      <w:r w:rsidRPr="008F030D">
        <w:rPr>
          <w:b/>
          <w:lang w:eastAsia="cs-CZ"/>
        </w:rPr>
        <w:t>Léčivá látka:</w:t>
      </w:r>
    </w:p>
    <w:p w14:paraId="1E806C5D" w14:textId="3906EA1C" w:rsidR="000E5053" w:rsidRPr="008F030D" w:rsidRDefault="000E5053" w:rsidP="000E5053">
      <w:pPr>
        <w:tabs>
          <w:tab w:val="left" w:pos="567"/>
        </w:tabs>
        <w:jc w:val="both"/>
        <w:rPr>
          <w:lang w:eastAsia="cs-CZ"/>
        </w:rPr>
      </w:pPr>
      <w:r w:rsidRPr="008F030D">
        <w:rPr>
          <w:lang w:eastAsia="cs-CZ"/>
        </w:rPr>
        <w:t>Doxycyclinum</w:t>
      </w:r>
      <w:r w:rsidRPr="008F030D">
        <w:rPr>
          <w:lang w:eastAsia="cs-CZ"/>
        </w:rPr>
        <w:tab/>
        <w:t>433 mg</w:t>
      </w:r>
    </w:p>
    <w:p w14:paraId="3FC9FB96" w14:textId="6E30C687" w:rsidR="000E5053" w:rsidRPr="008F030D" w:rsidRDefault="000E5053" w:rsidP="000E5053">
      <w:pPr>
        <w:tabs>
          <w:tab w:val="left" w:pos="567"/>
        </w:tabs>
        <w:jc w:val="both"/>
        <w:rPr>
          <w:lang w:eastAsia="cs-CZ"/>
        </w:rPr>
      </w:pPr>
      <w:r w:rsidRPr="008F030D">
        <w:rPr>
          <w:lang w:eastAsia="cs-CZ"/>
        </w:rPr>
        <w:t>(odpovídá doxycyclini hyclas 500 mg)</w:t>
      </w:r>
    </w:p>
    <w:p w14:paraId="42C56E20" w14:textId="77777777" w:rsidR="000E5053" w:rsidRPr="008F030D" w:rsidRDefault="000E5053" w:rsidP="000E5053">
      <w:pPr>
        <w:tabs>
          <w:tab w:val="left" w:pos="567"/>
        </w:tabs>
        <w:jc w:val="both"/>
        <w:rPr>
          <w:lang w:eastAsia="cs-CZ"/>
        </w:rPr>
      </w:pPr>
    </w:p>
    <w:p w14:paraId="2B1EAA27" w14:textId="77777777" w:rsidR="000E5053" w:rsidRPr="008F030D" w:rsidRDefault="000E5053" w:rsidP="000E5053">
      <w:pPr>
        <w:tabs>
          <w:tab w:val="left" w:pos="567"/>
        </w:tabs>
        <w:jc w:val="both"/>
        <w:rPr>
          <w:b/>
          <w:lang w:eastAsia="cs-CZ"/>
        </w:rPr>
      </w:pPr>
      <w:r w:rsidRPr="008F030D">
        <w:rPr>
          <w:b/>
          <w:lang w:eastAsia="cs-CZ"/>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tblGrid>
      <w:tr w:rsidR="000E5053" w:rsidRPr="008F030D" w14:paraId="08558AE2" w14:textId="77777777" w:rsidTr="006D420B">
        <w:tc>
          <w:tcPr>
            <w:tcW w:w="5382" w:type="dxa"/>
            <w:shd w:val="clear" w:color="auto" w:fill="auto"/>
            <w:vAlign w:val="center"/>
          </w:tcPr>
          <w:p w14:paraId="52725C8E" w14:textId="77777777" w:rsidR="000E5053" w:rsidRPr="008F030D" w:rsidRDefault="000E5053" w:rsidP="005402E3">
            <w:pPr>
              <w:rPr>
                <w:b/>
                <w:bCs/>
                <w:iCs/>
                <w:szCs w:val="22"/>
              </w:rPr>
            </w:pPr>
            <w:r w:rsidRPr="008F030D">
              <w:rPr>
                <w:b/>
                <w:bCs/>
                <w:iCs/>
                <w:szCs w:val="22"/>
              </w:rPr>
              <w:t>Kvalitativní složení pomocných látek a dalších složek</w:t>
            </w:r>
          </w:p>
        </w:tc>
      </w:tr>
      <w:tr w:rsidR="000E5053" w:rsidRPr="008F030D" w14:paraId="0A63002D" w14:textId="77777777" w:rsidTr="006D420B">
        <w:tc>
          <w:tcPr>
            <w:tcW w:w="5382" w:type="dxa"/>
            <w:shd w:val="clear" w:color="auto" w:fill="auto"/>
            <w:vAlign w:val="center"/>
          </w:tcPr>
          <w:p w14:paraId="54BDA4AA" w14:textId="77777777" w:rsidR="000E5053" w:rsidRPr="008F030D" w:rsidRDefault="000E5053" w:rsidP="006D420B">
            <w:pPr>
              <w:tabs>
                <w:tab w:val="left" w:pos="567"/>
              </w:tabs>
              <w:jc w:val="both"/>
              <w:rPr>
                <w:lang w:eastAsia="cs-CZ"/>
              </w:rPr>
            </w:pPr>
            <w:r w:rsidRPr="008F030D">
              <w:rPr>
                <w:lang w:eastAsia="cs-CZ"/>
              </w:rPr>
              <w:t>Kyselina vinná</w:t>
            </w:r>
          </w:p>
        </w:tc>
      </w:tr>
    </w:tbl>
    <w:p w14:paraId="17ED0C19" w14:textId="77777777" w:rsidR="000E5053" w:rsidRPr="008F030D" w:rsidRDefault="000E5053" w:rsidP="000E5053">
      <w:pPr>
        <w:tabs>
          <w:tab w:val="left" w:pos="567"/>
        </w:tabs>
        <w:jc w:val="both"/>
        <w:rPr>
          <w:lang w:eastAsia="cs-CZ"/>
        </w:rPr>
      </w:pPr>
    </w:p>
    <w:p w14:paraId="7BF5E2A3" w14:textId="77777777" w:rsidR="000E5053" w:rsidRPr="008F030D" w:rsidRDefault="000E5053" w:rsidP="000E5053">
      <w:pPr>
        <w:tabs>
          <w:tab w:val="left" w:pos="567"/>
        </w:tabs>
        <w:jc w:val="both"/>
        <w:rPr>
          <w:lang w:eastAsia="cs-CZ"/>
        </w:rPr>
      </w:pPr>
      <w:r w:rsidRPr="008F030D">
        <w:rPr>
          <w:lang w:eastAsia="cs-CZ"/>
        </w:rPr>
        <w:t>Světle žlutý až žlutý prášek pro podání v pitné vodě.</w:t>
      </w:r>
    </w:p>
    <w:p w14:paraId="230472F7" w14:textId="530D7C24" w:rsidR="000E5053" w:rsidRPr="008F030D" w:rsidRDefault="000E5053" w:rsidP="000E5053">
      <w:pPr>
        <w:tabs>
          <w:tab w:val="left" w:pos="567"/>
        </w:tabs>
        <w:jc w:val="both"/>
        <w:rPr>
          <w:lang w:eastAsia="cs-CZ"/>
        </w:rPr>
      </w:pPr>
    </w:p>
    <w:p w14:paraId="476060A5" w14:textId="77777777" w:rsidR="0049339B" w:rsidRPr="008F030D" w:rsidRDefault="0049339B" w:rsidP="000E5053">
      <w:pPr>
        <w:tabs>
          <w:tab w:val="left" w:pos="567"/>
        </w:tabs>
        <w:jc w:val="both"/>
        <w:rPr>
          <w:lang w:eastAsia="cs-CZ"/>
        </w:rPr>
      </w:pPr>
    </w:p>
    <w:p w14:paraId="6F4D1538" w14:textId="3EAA496A" w:rsidR="000E5053" w:rsidRPr="008F030D" w:rsidRDefault="000E5053" w:rsidP="000E5053">
      <w:pPr>
        <w:tabs>
          <w:tab w:val="left" w:pos="567"/>
        </w:tabs>
        <w:jc w:val="both"/>
        <w:rPr>
          <w:lang w:eastAsia="cs-CZ"/>
        </w:rPr>
      </w:pPr>
      <w:r w:rsidRPr="008F030D">
        <w:rPr>
          <w:b/>
          <w:lang w:eastAsia="cs-CZ"/>
        </w:rPr>
        <w:t>3.</w:t>
      </w:r>
      <w:r w:rsidRPr="008F030D">
        <w:rPr>
          <w:b/>
          <w:lang w:eastAsia="cs-CZ"/>
        </w:rPr>
        <w:tab/>
        <w:t>KLINICKÉ INFORMACE</w:t>
      </w:r>
    </w:p>
    <w:p w14:paraId="7B340791" w14:textId="77777777" w:rsidR="000E5053" w:rsidRPr="008F030D" w:rsidRDefault="000E5053" w:rsidP="000E5053">
      <w:pPr>
        <w:tabs>
          <w:tab w:val="left" w:pos="567"/>
        </w:tabs>
        <w:jc w:val="both"/>
        <w:rPr>
          <w:lang w:eastAsia="cs-CZ"/>
        </w:rPr>
      </w:pPr>
    </w:p>
    <w:p w14:paraId="16133A31" w14:textId="25CF4A0A" w:rsidR="000E5053" w:rsidRPr="008F030D" w:rsidRDefault="000E5053" w:rsidP="000E5053">
      <w:pPr>
        <w:tabs>
          <w:tab w:val="left" w:pos="567"/>
        </w:tabs>
        <w:jc w:val="both"/>
        <w:rPr>
          <w:b/>
          <w:lang w:eastAsia="cs-CZ"/>
        </w:rPr>
      </w:pPr>
      <w:bookmarkStart w:id="2" w:name="_Toc382897774"/>
      <w:bookmarkStart w:id="3" w:name="_Toc382898524"/>
      <w:bookmarkStart w:id="4" w:name="_Toc382899194"/>
      <w:r w:rsidRPr="008F030D">
        <w:rPr>
          <w:b/>
          <w:lang w:eastAsia="cs-CZ"/>
        </w:rPr>
        <w:t>3.1</w:t>
      </w:r>
      <w:r w:rsidRPr="008F030D">
        <w:rPr>
          <w:b/>
          <w:lang w:eastAsia="cs-CZ"/>
        </w:rPr>
        <w:tab/>
        <w:t>Cílové druhy zvířat</w:t>
      </w:r>
      <w:bookmarkEnd w:id="2"/>
      <w:bookmarkEnd w:id="3"/>
      <w:bookmarkEnd w:id="4"/>
    </w:p>
    <w:p w14:paraId="7AAC2EA8" w14:textId="77777777" w:rsidR="000E5053" w:rsidRPr="008F030D" w:rsidRDefault="000E5053" w:rsidP="000E5053">
      <w:pPr>
        <w:tabs>
          <w:tab w:val="left" w:pos="567"/>
        </w:tabs>
        <w:jc w:val="both"/>
        <w:rPr>
          <w:lang w:eastAsia="cs-CZ"/>
        </w:rPr>
      </w:pPr>
    </w:p>
    <w:p w14:paraId="3A86E076" w14:textId="59B55BC9" w:rsidR="000E5053" w:rsidRPr="008F030D" w:rsidRDefault="000E5053" w:rsidP="000E5053">
      <w:pPr>
        <w:tabs>
          <w:tab w:val="left" w:pos="567"/>
        </w:tabs>
        <w:jc w:val="both"/>
        <w:rPr>
          <w:lang w:eastAsia="cs-CZ"/>
        </w:rPr>
      </w:pPr>
      <w:r w:rsidRPr="008F030D">
        <w:rPr>
          <w:lang w:eastAsia="cs-CZ"/>
        </w:rPr>
        <w:t>Prasata a kur domácí (brojleři, kuřice, brojleři</w:t>
      </w:r>
      <w:r w:rsidR="003F780A" w:rsidRPr="008F030D">
        <w:rPr>
          <w:lang w:eastAsia="cs-CZ"/>
        </w:rPr>
        <w:t xml:space="preserve"> - </w:t>
      </w:r>
      <w:r w:rsidR="00FE5384" w:rsidRPr="008F030D">
        <w:rPr>
          <w:lang w:eastAsia="cs-CZ"/>
        </w:rPr>
        <w:t>chovní jedinci</w:t>
      </w:r>
      <w:r w:rsidRPr="008F030D">
        <w:rPr>
          <w:lang w:eastAsia="cs-CZ"/>
        </w:rPr>
        <w:t>).</w:t>
      </w:r>
    </w:p>
    <w:p w14:paraId="635DEB67" w14:textId="77777777" w:rsidR="000E5053" w:rsidRPr="008F030D" w:rsidRDefault="000E5053" w:rsidP="000E5053">
      <w:pPr>
        <w:tabs>
          <w:tab w:val="left" w:pos="567"/>
        </w:tabs>
        <w:jc w:val="both"/>
        <w:rPr>
          <w:lang w:eastAsia="cs-CZ"/>
        </w:rPr>
      </w:pPr>
    </w:p>
    <w:p w14:paraId="251CB4C6" w14:textId="1549BC49" w:rsidR="000E5053" w:rsidRPr="008F030D" w:rsidRDefault="000E5053" w:rsidP="000E5053">
      <w:pPr>
        <w:tabs>
          <w:tab w:val="left" w:pos="567"/>
        </w:tabs>
        <w:jc w:val="both"/>
        <w:rPr>
          <w:b/>
          <w:lang w:eastAsia="cs-CZ"/>
        </w:rPr>
      </w:pPr>
      <w:bookmarkStart w:id="5" w:name="_Toc382897775"/>
      <w:bookmarkStart w:id="6" w:name="_Toc382898525"/>
      <w:bookmarkStart w:id="7" w:name="_Toc382899195"/>
      <w:r w:rsidRPr="008F030D">
        <w:rPr>
          <w:b/>
          <w:lang w:eastAsia="cs-CZ"/>
        </w:rPr>
        <w:t>3.2</w:t>
      </w:r>
      <w:r w:rsidRPr="008F030D">
        <w:rPr>
          <w:b/>
          <w:lang w:eastAsia="cs-CZ"/>
        </w:rPr>
        <w:tab/>
        <w:t>Indikace pro použití pro každý cílový druh zvířat</w:t>
      </w:r>
      <w:bookmarkEnd w:id="5"/>
      <w:bookmarkEnd w:id="6"/>
      <w:bookmarkEnd w:id="7"/>
    </w:p>
    <w:p w14:paraId="594FC80D" w14:textId="77777777" w:rsidR="000E5053" w:rsidRPr="008F030D" w:rsidRDefault="000E5053" w:rsidP="000E5053">
      <w:pPr>
        <w:tabs>
          <w:tab w:val="left" w:pos="567"/>
        </w:tabs>
        <w:autoSpaceDE w:val="0"/>
        <w:autoSpaceDN w:val="0"/>
        <w:adjustRightInd w:val="0"/>
        <w:jc w:val="both"/>
        <w:rPr>
          <w:lang w:eastAsia="cs-CZ"/>
        </w:rPr>
      </w:pPr>
    </w:p>
    <w:p w14:paraId="64BA766F" w14:textId="775517C6" w:rsidR="000E5053" w:rsidRPr="008F030D" w:rsidRDefault="000E5053" w:rsidP="000E5053">
      <w:pPr>
        <w:tabs>
          <w:tab w:val="left" w:pos="0"/>
        </w:tabs>
        <w:autoSpaceDE w:val="0"/>
        <w:autoSpaceDN w:val="0"/>
        <w:adjustRightInd w:val="0"/>
        <w:ind w:left="0" w:firstLine="0"/>
        <w:jc w:val="both"/>
        <w:rPr>
          <w:lang w:eastAsia="cs-CZ"/>
        </w:rPr>
      </w:pPr>
      <w:r w:rsidRPr="008F030D">
        <w:rPr>
          <w:lang w:eastAsia="cs-CZ"/>
        </w:rPr>
        <w:t xml:space="preserve">Prasata: Léčba klinických příznaků spojených s respiračním onemocněním prasat </w:t>
      </w:r>
      <w:r w:rsidR="00790B1D" w:rsidRPr="008F030D">
        <w:rPr>
          <w:lang w:eastAsia="cs-CZ"/>
        </w:rPr>
        <w:t xml:space="preserve">vyvolaným </w:t>
      </w:r>
      <w:r w:rsidRPr="008F030D">
        <w:rPr>
          <w:i/>
          <w:lang w:eastAsia="cs-CZ"/>
        </w:rPr>
        <w:t>Actinobacillus pleuropneumoniae</w:t>
      </w:r>
      <w:r w:rsidRPr="008F030D">
        <w:rPr>
          <w:lang w:eastAsia="cs-CZ"/>
        </w:rPr>
        <w:t xml:space="preserve">, </w:t>
      </w:r>
      <w:r w:rsidRPr="008F030D">
        <w:rPr>
          <w:i/>
          <w:lang w:eastAsia="cs-CZ"/>
        </w:rPr>
        <w:t>Pasteurella multocida</w:t>
      </w:r>
      <w:r w:rsidRPr="008F030D">
        <w:rPr>
          <w:lang w:eastAsia="cs-CZ"/>
        </w:rPr>
        <w:t xml:space="preserve"> a </w:t>
      </w:r>
      <w:r w:rsidRPr="008F030D">
        <w:rPr>
          <w:i/>
          <w:lang w:eastAsia="cs-CZ"/>
        </w:rPr>
        <w:t>Mycoplasma hyopneumoniae</w:t>
      </w:r>
      <w:r w:rsidRPr="008F030D">
        <w:rPr>
          <w:lang w:eastAsia="cs-CZ"/>
        </w:rPr>
        <w:t xml:space="preserve"> citlivými </w:t>
      </w:r>
      <w:r w:rsidR="00AE2FB3" w:rsidRPr="008F030D">
        <w:rPr>
          <w:lang w:eastAsia="cs-CZ"/>
        </w:rPr>
        <w:t>k</w:t>
      </w:r>
      <w:r w:rsidR="0049339B" w:rsidRPr="008F030D">
        <w:rPr>
          <w:lang w:eastAsia="cs-CZ"/>
        </w:rPr>
        <w:t> </w:t>
      </w:r>
      <w:r w:rsidRPr="008F030D">
        <w:rPr>
          <w:lang w:eastAsia="cs-CZ"/>
        </w:rPr>
        <w:t>doxycyklin</w:t>
      </w:r>
      <w:r w:rsidR="00AE2FB3" w:rsidRPr="008F030D">
        <w:rPr>
          <w:lang w:eastAsia="cs-CZ"/>
        </w:rPr>
        <w:t>u</w:t>
      </w:r>
      <w:r w:rsidRPr="008F030D">
        <w:rPr>
          <w:lang w:eastAsia="cs-CZ"/>
        </w:rPr>
        <w:t>.</w:t>
      </w:r>
    </w:p>
    <w:p w14:paraId="605E66C0" w14:textId="77777777" w:rsidR="000E5053" w:rsidRPr="008F030D" w:rsidRDefault="000E5053" w:rsidP="000E5053">
      <w:pPr>
        <w:tabs>
          <w:tab w:val="left" w:pos="567"/>
        </w:tabs>
        <w:autoSpaceDE w:val="0"/>
        <w:autoSpaceDN w:val="0"/>
        <w:adjustRightInd w:val="0"/>
        <w:jc w:val="both"/>
        <w:rPr>
          <w:lang w:eastAsia="cs-CZ"/>
        </w:rPr>
      </w:pPr>
    </w:p>
    <w:p w14:paraId="2098B935" w14:textId="43F30189" w:rsidR="000E5053" w:rsidRPr="008F030D" w:rsidRDefault="000E5053" w:rsidP="000E5053">
      <w:pPr>
        <w:tabs>
          <w:tab w:val="left" w:pos="0"/>
        </w:tabs>
        <w:autoSpaceDE w:val="0"/>
        <w:autoSpaceDN w:val="0"/>
        <w:adjustRightInd w:val="0"/>
        <w:ind w:left="0" w:firstLine="0"/>
        <w:jc w:val="both"/>
        <w:rPr>
          <w:lang w:eastAsia="cs-CZ"/>
        </w:rPr>
      </w:pPr>
      <w:r w:rsidRPr="008F030D">
        <w:rPr>
          <w:lang w:eastAsia="cs-CZ"/>
        </w:rPr>
        <w:t xml:space="preserve">Kur domácí: Pro snížení mortality, morbidity a klinických příznaků a pro snížení výskytu lézí </w:t>
      </w:r>
      <w:r w:rsidR="007F3E12" w:rsidRPr="008F030D">
        <w:rPr>
          <w:lang w:eastAsia="cs-CZ"/>
        </w:rPr>
        <w:t xml:space="preserve">způsobených </w:t>
      </w:r>
      <w:r w:rsidRPr="008F030D">
        <w:rPr>
          <w:lang w:eastAsia="cs-CZ"/>
        </w:rPr>
        <w:t xml:space="preserve">pasteurelózou </w:t>
      </w:r>
      <w:r w:rsidR="00AE2FB3" w:rsidRPr="008F030D">
        <w:rPr>
          <w:lang w:eastAsia="cs-CZ"/>
        </w:rPr>
        <w:t xml:space="preserve">vyvolanou </w:t>
      </w:r>
      <w:r w:rsidRPr="008F030D">
        <w:rPr>
          <w:i/>
          <w:lang w:eastAsia="cs-CZ"/>
        </w:rPr>
        <w:t>Pasteurella multocida</w:t>
      </w:r>
      <w:r w:rsidRPr="008F030D">
        <w:rPr>
          <w:lang w:eastAsia="cs-CZ"/>
        </w:rPr>
        <w:t xml:space="preserve"> nebo pro snížení morbidity a lézí při respiračních infekcích </w:t>
      </w:r>
      <w:r w:rsidR="00AE2FB3" w:rsidRPr="008F030D">
        <w:rPr>
          <w:lang w:eastAsia="cs-CZ"/>
        </w:rPr>
        <w:t xml:space="preserve">vyvolaných </w:t>
      </w:r>
      <w:r w:rsidRPr="008F030D">
        <w:rPr>
          <w:i/>
          <w:lang w:eastAsia="cs-CZ"/>
        </w:rPr>
        <w:t>Ornithobacterium rhinotracheale</w:t>
      </w:r>
      <w:r w:rsidRPr="008F030D">
        <w:rPr>
          <w:lang w:eastAsia="cs-CZ"/>
        </w:rPr>
        <w:t xml:space="preserve"> (ORT), když je v hejnu přítomno klinické onemocnění.</w:t>
      </w:r>
    </w:p>
    <w:p w14:paraId="1E05D77C" w14:textId="77777777" w:rsidR="000E5053" w:rsidRPr="008F030D" w:rsidRDefault="000E5053" w:rsidP="000E5053">
      <w:pPr>
        <w:tabs>
          <w:tab w:val="left" w:pos="567"/>
        </w:tabs>
        <w:jc w:val="both"/>
        <w:rPr>
          <w:lang w:eastAsia="cs-CZ"/>
        </w:rPr>
      </w:pPr>
    </w:p>
    <w:p w14:paraId="6128707C" w14:textId="5C8EC0B5" w:rsidR="000E5053" w:rsidRPr="008F030D" w:rsidRDefault="000E5053" w:rsidP="000E5053">
      <w:pPr>
        <w:tabs>
          <w:tab w:val="left" w:pos="567"/>
        </w:tabs>
        <w:jc w:val="both"/>
        <w:rPr>
          <w:lang w:eastAsia="cs-CZ"/>
        </w:rPr>
      </w:pPr>
      <w:bookmarkStart w:id="8" w:name="_Toc382897776"/>
      <w:bookmarkStart w:id="9" w:name="_Toc382898526"/>
      <w:bookmarkStart w:id="10" w:name="_Toc382899196"/>
      <w:r w:rsidRPr="008F030D">
        <w:rPr>
          <w:b/>
          <w:lang w:eastAsia="cs-CZ"/>
        </w:rPr>
        <w:t>3.3</w:t>
      </w:r>
      <w:r w:rsidRPr="008F030D">
        <w:rPr>
          <w:b/>
          <w:lang w:eastAsia="cs-CZ"/>
        </w:rPr>
        <w:tab/>
        <w:t>Kontraindikace</w:t>
      </w:r>
      <w:bookmarkEnd w:id="8"/>
      <w:bookmarkEnd w:id="9"/>
      <w:bookmarkEnd w:id="10"/>
    </w:p>
    <w:p w14:paraId="677026FA" w14:textId="77777777" w:rsidR="000E5053" w:rsidRPr="008F030D" w:rsidRDefault="000E5053" w:rsidP="000E5053">
      <w:pPr>
        <w:tabs>
          <w:tab w:val="left" w:pos="567"/>
        </w:tabs>
        <w:jc w:val="both"/>
        <w:rPr>
          <w:lang w:eastAsia="cs-CZ"/>
        </w:rPr>
      </w:pPr>
    </w:p>
    <w:p w14:paraId="54942E2B" w14:textId="013FBA03" w:rsidR="000E5053" w:rsidRPr="008F030D" w:rsidRDefault="000E5053" w:rsidP="000E5053">
      <w:pPr>
        <w:tabs>
          <w:tab w:val="left" w:pos="567"/>
        </w:tabs>
        <w:jc w:val="both"/>
        <w:rPr>
          <w:lang w:eastAsia="cs-CZ"/>
        </w:rPr>
      </w:pPr>
      <w:r w:rsidRPr="008F030D">
        <w:rPr>
          <w:lang w:eastAsia="cs-CZ"/>
        </w:rPr>
        <w:t xml:space="preserve">Nepoužívat v případě přecitlivělosti na </w:t>
      </w:r>
      <w:r w:rsidR="00C87FCE" w:rsidRPr="008F030D">
        <w:rPr>
          <w:lang w:eastAsia="cs-CZ"/>
        </w:rPr>
        <w:t>léčivou</w:t>
      </w:r>
      <w:r w:rsidRPr="008F030D">
        <w:rPr>
          <w:lang w:eastAsia="cs-CZ"/>
        </w:rPr>
        <w:t xml:space="preserve"> látku nebo na některou z pomocných látek.</w:t>
      </w:r>
    </w:p>
    <w:p w14:paraId="53BC104C" w14:textId="77777777" w:rsidR="000E5053" w:rsidRPr="008F030D" w:rsidRDefault="000E5053" w:rsidP="000E5053">
      <w:pPr>
        <w:tabs>
          <w:tab w:val="left" w:pos="567"/>
        </w:tabs>
        <w:jc w:val="both"/>
        <w:rPr>
          <w:lang w:eastAsia="cs-CZ"/>
        </w:rPr>
      </w:pPr>
      <w:r w:rsidRPr="008F030D">
        <w:rPr>
          <w:lang w:eastAsia="cs-CZ"/>
        </w:rPr>
        <w:t>Nepoužívat u zvířat s poruchou funkce jater.</w:t>
      </w:r>
    </w:p>
    <w:p w14:paraId="70CA03EE" w14:textId="77777777" w:rsidR="000E5053" w:rsidRPr="008F030D" w:rsidRDefault="000E5053" w:rsidP="000E5053">
      <w:pPr>
        <w:tabs>
          <w:tab w:val="left" w:pos="567"/>
        </w:tabs>
        <w:jc w:val="both"/>
        <w:rPr>
          <w:lang w:eastAsia="cs-CZ"/>
        </w:rPr>
      </w:pPr>
      <w:r w:rsidRPr="008F030D">
        <w:rPr>
          <w:lang w:eastAsia="cs-CZ"/>
        </w:rPr>
        <w:t>Nepoužívat u zvířat s onemocněním ledvin.</w:t>
      </w:r>
    </w:p>
    <w:p w14:paraId="1105B6E0" w14:textId="77777777" w:rsidR="000E5053" w:rsidRPr="008F030D" w:rsidRDefault="000E5053" w:rsidP="000E5053">
      <w:pPr>
        <w:tabs>
          <w:tab w:val="left" w:pos="0"/>
        </w:tabs>
        <w:ind w:left="0" w:firstLine="0"/>
        <w:jc w:val="both"/>
        <w:rPr>
          <w:lang w:eastAsia="cs-CZ"/>
        </w:rPr>
      </w:pPr>
      <w:r w:rsidRPr="008F030D">
        <w:t>Nepoužívejte, pokud byla ve stádu/hejnu zjištěna rezistence na tetracyklin kvůli možné zkřížené rezistenci.</w:t>
      </w:r>
    </w:p>
    <w:p w14:paraId="23457B21" w14:textId="77777777" w:rsidR="000E5053" w:rsidRPr="008F030D" w:rsidRDefault="000E5053" w:rsidP="000E5053">
      <w:pPr>
        <w:tabs>
          <w:tab w:val="left" w:pos="567"/>
        </w:tabs>
        <w:jc w:val="both"/>
        <w:rPr>
          <w:lang w:eastAsia="cs-CZ"/>
        </w:rPr>
      </w:pPr>
    </w:p>
    <w:p w14:paraId="3B916CF7" w14:textId="2F6FA9C8" w:rsidR="000E5053" w:rsidRPr="008F030D" w:rsidRDefault="000E5053" w:rsidP="000E5053">
      <w:pPr>
        <w:tabs>
          <w:tab w:val="left" w:pos="567"/>
        </w:tabs>
        <w:jc w:val="both"/>
        <w:rPr>
          <w:b/>
          <w:lang w:eastAsia="cs-CZ"/>
        </w:rPr>
      </w:pPr>
      <w:bookmarkStart w:id="11" w:name="_Toc382897777"/>
      <w:bookmarkStart w:id="12" w:name="_Toc382898527"/>
      <w:bookmarkStart w:id="13" w:name="_Toc382899197"/>
      <w:r w:rsidRPr="008F030D">
        <w:rPr>
          <w:b/>
          <w:lang w:eastAsia="cs-CZ"/>
        </w:rPr>
        <w:t>3.4</w:t>
      </w:r>
      <w:r w:rsidRPr="008F030D">
        <w:rPr>
          <w:b/>
          <w:lang w:eastAsia="cs-CZ"/>
        </w:rPr>
        <w:tab/>
        <w:t xml:space="preserve">Zvláštní upozornění </w:t>
      </w:r>
      <w:bookmarkEnd w:id="11"/>
      <w:bookmarkEnd w:id="12"/>
      <w:bookmarkEnd w:id="13"/>
    </w:p>
    <w:p w14:paraId="550E209D" w14:textId="77777777" w:rsidR="000E5053" w:rsidRPr="008F030D" w:rsidRDefault="000E5053" w:rsidP="000E5053">
      <w:pPr>
        <w:tabs>
          <w:tab w:val="left" w:pos="567"/>
        </w:tabs>
        <w:jc w:val="both"/>
        <w:rPr>
          <w:lang w:eastAsia="cs-CZ"/>
        </w:rPr>
      </w:pPr>
    </w:p>
    <w:p w14:paraId="1A05FB8F" w14:textId="0144E99F" w:rsidR="000E5053" w:rsidRPr="008F030D" w:rsidRDefault="000E5053" w:rsidP="000E5053">
      <w:pPr>
        <w:tabs>
          <w:tab w:val="left" w:pos="0"/>
        </w:tabs>
        <w:ind w:left="0" w:firstLine="0"/>
        <w:jc w:val="both"/>
        <w:rPr>
          <w:lang w:eastAsia="cs-CZ"/>
        </w:rPr>
      </w:pPr>
      <w:r w:rsidRPr="008F030D">
        <w:t>Příjem přípravku zvířat</w:t>
      </w:r>
      <w:r w:rsidR="007F3E12" w:rsidRPr="008F030D">
        <w:t>y</w:t>
      </w:r>
      <w:r w:rsidRPr="008F030D">
        <w:t xml:space="preserve"> může být nepříznivě ovlivněn následkem onemocnění. V případě nedostatečného příjmu pitné vody je třeba léčit zvířata parenterálně</w:t>
      </w:r>
      <w:r w:rsidRPr="008F030D">
        <w:rPr>
          <w:lang w:eastAsia="cs-CZ"/>
        </w:rPr>
        <w:t>.</w:t>
      </w:r>
    </w:p>
    <w:p w14:paraId="72904C3A" w14:textId="77777777" w:rsidR="000E5053" w:rsidRPr="008F030D" w:rsidRDefault="000E5053" w:rsidP="000E5053">
      <w:pPr>
        <w:tabs>
          <w:tab w:val="left" w:pos="567"/>
        </w:tabs>
        <w:jc w:val="both"/>
        <w:rPr>
          <w:lang w:eastAsia="cs-CZ"/>
        </w:rPr>
      </w:pPr>
    </w:p>
    <w:p w14:paraId="24C93E84" w14:textId="4BC31B27" w:rsidR="000E5053" w:rsidRPr="008F030D" w:rsidRDefault="000E5053" w:rsidP="000D2595">
      <w:pPr>
        <w:keepNext/>
        <w:tabs>
          <w:tab w:val="left" w:pos="567"/>
        </w:tabs>
        <w:jc w:val="both"/>
        <w:rPr>
          <w:lang w:eastAsia="cs-CZ"/>
        </w:rPr>
      </w:pPr>
      <w:bookmarkStart w:id="14" w:name="_Toc382897778"/>
      <w:bookmarkStart w:id="15" w:name="_Toc382898528"/>
      <w:bookmarkStart w:id="16" w:name="_Toc382899198"/>
      <w:r w:rsidRPr="008F030D">
        <w:rPr>
          <w:b/>
          <w:lang w:eastAsia="cs-CZ"/>
        </w:rPr>
        <w:t>3.5</w:t>
      </w:r>
      <w:r w:rsidRPr="008F030D">
        <w:rPr>
          <w:b/>
          <w:lang w:eastAsia="cs-CZ"/>
        </w:rPr>
        <w:tab/>
        <w:t>Zvláštní opatření pro použití</w:t>
      </w:r>
      <w:bookmarkEnd w:id="14"/>
      <w:bookmarkEnd w:id="15"/>
      <w:bookmarkEnd w:id="16"/>
    </w:p>
    <w:p w14:paraId="577001BA" w14:textId="77777777" w:rsidR="000E5053" w:rsidRPr="008F030D" w:rsidRDefault="000E5053">
      <w:pPr>
        <w:keepNext/>
        <w:tabs>
          <w:tab w:val="left" w:pos="567"/>
        </w:tabs>
        <w:jc w:val="both"/>
        <w:rPr>
          <w:lang w:eastAsia="cs-CZ"/>
        </w:rPr>
      </w:pPr>
    </w:p>
    <w:p w14:paraId="7EFF2A1D" w14:textId="77777777" w:rsidR="000E5053" w:rsidRPr="008F030D" w:rsidRDefault="000E5053" w:rsidP="006D420B">
      <w:pPr>
        <w:keepNext/>
        <w:tabs>
          <w:tab w:val="left" w:pos="567"/>
        </w:tabs>
        <w:jc w:val="both"/>
        <w:rPr>
          <w:u w:val="single"/>
          <w:lang w:eastAsia="cs-CZ"/>
        </w:rPr>
      </w:pPr>
      <w:bookmarkStart w:id="17" w:name="_Toc382897779"/>
      <w:bookmarkStart w:id="18" w:name="_Toc382898529"/>
      <w:bookmarkStart w:id="19" w:name="_Toc382899199"/>
      <w:r w:rsidRPr="008F030D">
        <w:rPr>
          <w:u w:val="single"/>
          <w:lang w:eastAsia="cs-CZ"/>
        </w:rPr>
        <w:t>Zvláštní opatření pro bezpečné použití u cílových druhů zvířat:</w:t>
      </w:r>
    </w:p>
    <w:p w14:paraId="1DFF89CE" w14:textId="77777777" w:rsidR="000E5053" w:rsidRPr="008F030D" w:rsidRDefault="000E5053" w:rsidP="006D420B">
      <w:pPr>
        <w:keepNext/>
        <w:tabs>
          <w:tab w:val="left" w:pos="567"/>
        </w:tabs>
        <w:jc w:val="both"/>
        <w:rPr>
          <w:u w:val="single"/>
          <w:lang w:eastAsia="cs-CZ"/>
        </w:rPr>
      </w:pPr>
    </w:p>
    <w:bookmarkEnd w:id="17"/>
    <w:bookmarkEnd w:id="18"/>
    <w:bookmarkEnd w:id="19"/>
    <w:p w14:paraId="629EF8D9" w14:textId="24AA634E" w:rsidR="000E5053" w:rsidRPr="008F030D" w:rsidRDefault="000E5053" w:rsidP="000E5053">
      <w:pPr>
        <w:pStyle w:val="Default"/>
        <w:ind w:left="567" w:hanging="568"/>
        <w:jc w:val="both"/>
        <w:rPr>
          <w:sz w:val="22"/>
          <w:szCs w:val="22"/>
          <w:lang w:val="cs-CZ"/>
        </w:rPr>
      </w:pPr>
      <w:r w:rsidRPr="008F030D">
        <w:rPr>
          <w:sz w:val="22"/>
          <w:szCs w:val="22"/>
          <w:lang w:val="cs-CZ"/>
        </w:rPr>
        <w:t xml:space="preserve">Při podávání přípravku je nutno </w:t>
      </w:r>
      <w:r w:rsidR="001B74F8" w:rsidRPr="008F030D">
        <w:rPr>
          <w:sz w:val="22"/>
          <w:szCs w:val="22"/>
          <w:lang w:val="cs-CZ"/>
        </w:rPr>
        <w:t>vzít v úvahu</w:t>
      </w:r>
      <w:r w:rsidRPr="008F030D">
        <w:rPr>
          <w:sz w:val="22"/>
          <w:szCs w:val="22"/>
          <w:lang w:val="cs-CZ"/>
        </w:rPr>
        <w:t xml:space="preserve"> pravidla oficiální</w:t>
      </w:r>
      <w:r w:rsidR="008B0144" w:rsidRPr="008F030D">
        <w:rPr>
          <w:sz w:val="22"/>
          <w:szCs w:val="22"/>
          <w:lang w:val="cs-CZ"/>
        </w:rPr>
        <w:t>, národní</w:t>
      </w:r>
      <w:r w:rsidRPr="008F030D">
        <w:rPr>
          <w:sz w:val="22"/>
          <w:szCs w:val="22"/>
          <w:lang w:val="cs-CZ"/>
        </w:rPr>
        <w:t xml:space="preserve"> a místní antibiotické politiky. </w:t>
      </w:r>
    </w:p>
    <w:p w14:paraId="0CB1DCD0" w14:textId="77777777" w:rsidR="000E5053" w:rsidRPr="008F030D" w:rsidRDefault="000E5053" w:rsidP="000E5053">
      <w:pPr>
        <w:tabs>
          <w:tab w:val="left" w:pos="0"/>
        </w:tabs>
        <w:autoSpaceDE w:val="0"/>
        <w:autoSpaceDN w:val="0"/>
        <w:adjustRightInd w:val="0"/>
        <w:ind w:left="0" w:firstLine="0"/>
        <w:jc w:val="both"/>
        <w:rPr>
          <w:lang w:eastAsia="cs-CZ"/>
        </w:rPr>
      </w:pPr>
      <w:r w:rsidRPr="008F030D">
        <w:rPr>
          <w:lang w:eastAsia="cs-CZ"/>
        </w:rPr>
        <w:lastRenderedPageBreak/>
        <w:t xml:space="preserve">Použití přípravku, které je odlišné od pokynů uvedených v tomto souhrnu údajů o přípravku (SPC), může zvýšit prevalenci bakterií rezistentních na </w:t>
      </w:r>
      <w:r w:rsidRPr="008F030D">
        <w:rPr>
          <w:bCs/>
          <w:lang w:eastAsia="cs-CZ"/>
        </w:rPr>
        <w:t xml:space="preserve">doxycyklin </w:t>
      </w:r>
      <w:r w:rsidRPr="008F030D">
        <w:rPr>
          <w:lang w:eastAsia="cs-CZ"/>
        </w:rPr>
        <w:t>a snížit účinnost terapie ostatními tetracykliny z důvodu možné zkřížené rezistence.</w:t>
      </w:r>
    </w:p>
    <w:p w14:paraId="1E70C87E" w14:textId="77777777" w:rsidR="000E5053" w:rsidRPr="008F030D" w:rsidRDefault="000E5053" w:rsidP="000E5053">
      <w:pPr>
        <w:tabs>
          <w:tab w:val="left" w:pos="567"/>
        </w:tabs>
        <w:autoSpaceDE w:val="0"/>
        <w:autoSpaceDN w:val="0"/>
        <w:adjustRightInd w:val="0"/>
        <w:ind w:left="0" w:firstLine="0"/>
        <w:jc w:val="both"/>
        <w:rPr>
          <w:szCs w:val="22"/>
          <w:lang w:eastAsia="cs-CZ"/>
        </w:rPr>
      </w:pPr>
      <w:r w:rsidRPr="008F030D">
        <w:rPr>
          <w:szCs w:val="22"/>
          <w:lang w:eastAsia="cs-CZ"/>
        </w:rPr>
        <w:t>V některých zemích EU byla také hlášena rezistence na tetracykliny u respiračních patogenů prasat (</w:t>
      </w:r>
      <w:r w:rsidRPr="008F030D">
        <w:rPr>
          <w:i/>
          <w:szCs w:val="22"/>
          <w:lang w:eastAsia="cs-CZ"/>
        </w:rPr>
        <w:t>A. pleuropneumoniae</w:t>
      </w:r>
      <w:r w:rsidRPr="008F030D">
        <w:rPr>
          <w:szCs w:val="22"/>
          <w:lang w:eastAsia="cs-CZ"/>
        </w:rPr>
        <w:t>).</w:t>
      </w:r>
    </w:p>
    <w:p w14:paraId="67C854B3" w14:textId="0AD2170A" w:rsidR="000E5053" w:rsidRPr="008F030D" w:rsidRDefault="000E5053" w:rsidP="000E5053">
      <w:pPr>
        <w:tabs>
          <w:tab w:val="left" w:pos="0"/>
        </w:tabs>
        <w:autoSpaceDE w:val="0"/>
        <w:autoSpaceDN w:val="0"/>
        <w:adjustRightInd w:val="0"/>
        <w:ind w:left="0" w:firstLine="0"/>
        <w:jc w:val="both"/>
        <w:rPr>
          <w:lang w:eastAsia="cs-CZ"/>
        </w:rPr>
      </w:pPr>
      <w:r w:rsidRPr="008F030D">
        <w:rPr>
          <w:lang w:eastAsia="cs-CZ"/>
        </w:rPr>
        <w:t>Kvůli pravděpodobné variabilitě (čas, zeměpisné faktory) ve výskytu rezistence bakterií k </w:t>
      </w:r>
      <w:r w:rsidRPr="008F030D">
        <w:rPr>
          <w:bCs/>
          <w:lang w:eastAsia="cs-CZ"/>
        </w:rPr>
        <w:t>doxycyklinu</w:t>
      </w:r>
      <w:r w:rsidRPr="008F030D">
        <w:rPr>
          <w:lang w:eastAsia="cs-CZ"/>
        </w:rPr>
        <w:t xml:space="preserve"> se doporučuje provést odběr vzorků na bakteriologické vyšetření a stanovení citlivosti. Zvláště hodnoty citlivosti </w:t>
      </w:r>
      <w:r w:rsidRPr="008F030D">
        <w:rPr>
          <w:bCs/>
          <w:i/>
          <w:lang w:eastAsia="cs-CZ"/>
        </w:rPr>
        <w:t>A. pleuropneumoniae</w:t>
      </w:r>
      <w:r w:rsidRPr="008F030D">
        <w:rPr>
          <w:bCs/>
          <w:lang w:eastAsia="cs-CZ"/>
        </w:rPr>
        <w:t xml:space="preserve"> a </w:t>
      </w:r>
      <w:r w:rsidRPr="008F030D">
        <w:rPr>
          <w:bCs/>
          <w:i/>
          <w:lang w:eastAsia="cs-CZ"/>
        </w:rPr>
        <w:t>O. rhinotracheale</w:t>
      </w:r>
      <w:r w:rsidRPr="008F030D">
        <w:rPr>
          <w:bCs/>
          <w:lang w:eastAsia="cs-CZ"/>
        </w:rPr>
        <w:t xml:space="preserve"> se </w:t>
      </w:r>
      <w:r w:rsidRPr="008F030D">
        <w:rPr>
          <w:lang w:eastAsia="cs-CZ"/>
        </w:rPr>
        <w:t>mohou lišit stát od státu</w:t>
      </w:r>
      <w:r w:rsidR="00C87FCE" w:rsidRPr="008F030D">
        <w:rPr>
          <w:lang w:eastAsia="cs-CZ"/>
        </w:rPr>
        <w:t>,</w:t>
      </w:r>
      <w:r w:rsidRPr="008F030D">
        <w:rPr>
          <w:lang w:eastAsia="cs-CZ"/>
        </w:rPr>
        <w:t xml:space="preserve"> a dokonce i farma od farmy. Použití přípravku </w:t>
      </w:r>
      <w:r w:rsidR="00C87FCE" w:rsidRPr="008F030D">
        <w:rPr>
          <w:lang w:eastAsia="cs-CZ"/>
        </w:rPr>
        <w:t xml:space="preserve">by mělo </w:t>
      </w:r>
      <w:r w:rsidRPr="008F030D">
        <w:rPr>
          <w:lang w:eastAsia="cs-CZ"/>
        </w:rPr>
        <w:t>být založeno na stanovení citlivosti bakterií pocházejících z</w:t>
      </w:r>
      <w:r w:rsidR="00C87FCE" w:rsidRPr="008F030D">
        <w:rPr>
          <w:lang w:eastAsia="cs-CZ"/>
        </w:rPr>
        <w:t>e</w:t>
      </w:r>
      <w:r w:rsidRPr="008F030D">
        <w:rPr>
          <w:lang w:eastAsia="cs-CZ"/>
        </w:rPr>
        <w:t xml:space="preserve"> zvířat. Pokud to není možné, je nutné založit terapii na místních (regionální, na úrovni farmy) epizootologických informacích o citlivosti cílové bakterie.</w:t>
      </w:r>
    </w:p>
    <w:p w14:paraId="0B664972" w14:textId="77777777" w:rsidR="000E5053" w:rsidRPr="008F030D" w:rsidRDefault="000E5053" w:rsidP="000E5053">
      <w:pPr>
        <w:tabs>
          <w:tab w:val="left" w:pos="0"/>
        </w:tabs>
        <w:ind w:left="0" w:firstLine="0"/>
        <w:jc w:val="both"/>
        <w:rPr>
          <w:bCs/>
          <w:lang w:eastAsia="fr-FR"/>
        </w:rPr>
      </w:pPr>
      <w:r w:rsidRPr="008F030D">
        <w:rPr>
          <w:lang w:eastAsia="fr-FR"/>
        </w:rPr>
        <w:t>Protože nemusí být dosaženo eradikace cílových patogenů, je zapotřebí léčbu kombinovat s dobrou zoohygienickou praxí, např. dobrou hygienou, správným větráním a dostatkem prostoru pro zvířata.</w:t>
      </w:r>
    </w:p>
    <w:p w14:paraId="6E1C5BE6" w14:textId="77777777" w:rsidR="000E5053" w:rsidRPr="008F030D" w:rsidRDefault="000E5053" w:rsidP="000E5053">
      <w:pPr>
        <w:tabs>
          <w:tab w:val="left" w:pos="567"/>
        </w:tabs>
        <w:jc w:val="both"/>
        <w:rPr>
          <w:lang w:eastAsia="cs-CZ"/>
        </w:rPr>
      </w:pPr>
    </w:p>
    <w:p w14:paraId="50FE7D51" w14:textId="77777777" w:rsidR="000E5053" w:rsidRPr="008F030D" w:rsidRDefault="000E5053" w:rsidP="000E5053">
      <w:pPr>
        <w:jc w:val="both"/>
        <w:rPr>
          <w:u w:val="single"/>
        </w:rPr>
      </w:pPr>
      <w:bookmarkStart w:id="20" w:name="_Toc382897780"/>
      <w:bookmarkStart w:id="21" w:name="_Toc382898530"/>
      <w:bookmarkStart w:id="22" w:name="_Toc382899200"/>
      <w:r w:rsidRPr="008F030D">
        <w:rPr>
          <w:u w:val="single"/>
        </w:rPr>
        <w:t>Zvláštní opatření pro osobu, která podává veterinární léčivý přípravek zvířatům:</w:t>
      </w:r>
    </w:p>
    <w:p w14:paraId="4E1A6285" w14:textId="77777777" w:rsidR="000E5053" w:rsidRPr="008F030D" w:rsidRDefault="000E5053" w:rsidP="000E5053">
      <w:pPr>
        <w:jc w:val="both"/>
        <w:rPr>
          <w:u w:val="single"/>
        </w:rPr>
      </w:pPr>
    </w:p>
    <w:bookmarkEnd w:id="20"/>
    <w:bookmarkEnd w:id="21"/>
    <w:bookmarkEnd w:id="22"/>
    <w:p w14:paraId="3D0A5DBB" w14:textId="43430246" w:rsidR="000E5053" w:rsidRPr="008F030D" w:rsidRDefault="000E5053" w:rsidP="000E5053">
      <w:pPr>
        <w:ind w:left="0" w:firstLine="0"/>
        <w:jc w:val="both"/>
        <w:rPr>
          <w:szCs w:val="22"/>
        </w:rPr>
      </w:pPr>
      <w:r w:rsidRPr="008F030D">
        <w:t xml:space="preserve">Tento </w:t>
      </w:r>
      <w:r w:rsidR="00FC1F7B" w:rsidRPr="008F030D">
        <w:t xml:space="preserve">veterinární léčivý </w:t>
      </w:r>
      <w:r w:rsidRPr="008F030D">
        <w:t>přípravek (prášek a roztok) může při kontaktu s pokožkou nebo očima nebo při vdechnutí prášku vyvolat kontaktní dermatitidu a/nebo reakce z přecitlivělosti. Lidé se známou přecitlivělostí na tetracykliny by se měli vyhnout kontaktu s veterinárním léčivým přípravkem.</w:t>
      </w:r>
    </w:p>
    <w:p w14:paraId="51BAB0CA" w14:textId="4CF5DC40" w:rsidR="000E5053" w:rsidRPr="008F030D" w:rsidRDefault="000E5053" w:rsidP="000E5053">
      <w:pPr>
        <w:ind w:left="0" w:firstLine="0"/>
        <w:jc w:val="both"/>
        <w:rPr>
          <w:szCs w:val="22"/>
        </w:rPr>
      </w:pPr>
      <w:r w:rsidRPr="008F030D">
        <w:t>P</w:t>
      </w:r>
      <w:r w:rsidR="00FC1F7B" w:rsidRPr="008F030D">
        <w:t>ři vmíchávání veterinárního léčivého přípravku do vody</w:t>
      </w:r>
      <w:r w:rsidR="00AE20AC" w:rsidRPr="008F030D">
        <w:t xml:space="preserve"> přijměte </w:t>
      </w:r>
      <w:r w:rsidRPr="008F030D">
        <w:t>opatření, která zabrání vytváření prachu. Zabraňte přímému kontaktu s pokožkou a očima při nakládání s</w:t>
      </w:r>
      <w:r w:rsidR="00AE20AC" w:rsidRPr="008F030D">
        <w:t xml:space="preserve"> veterinárním léčivým </w:t>
      </w:r>
      <w:r w:rsidRPr="008F030D">
        <w:t>přípravkem, abyste předešli vzniku senzibilizace a kontaktní dermatitidy.</w:t>
      </w:r>
    </w:p>
    <w:p w14:paraId="021D17C5" w14:textId="55950E06" w:rsidR="000E5053" w:rsidRPr="008F030D" w:rsidRDefault="000E5053" w:rsidP="000E5053">
      <w:pPr>
        <w:ind w:left="0" w:firstLine="0"/>
        <w:jc w:val="both"/>
      </w:pPr>
      <w:r w:rsidRPr="008F030D">
        <w:t xml:space="preserve">Zabraňte vdechování prachových částic. Při míchání a aplikaci </w:t>
      </w:r>
      <w:r w:rsidR="00AE20AC" w:rsidRPr="008F030D">
        <w:t xml:space="preserve">veterinárního léčivého </w:t>
      </w:r>
      <w:r w:rsidRPr="008F030D">
        <w:t>přípravku používejte nepropustné rukavice (např. gumové nebo latexové) a vhodnou protiprachovou masku (</w:t>
      </w:r>
      <w:r w:rsidR="008F030D" w:rsidRPr="008F030D">
        <w:t>např. jednorázový</w:t>
      </w:r>
      <w:r w:rsidRPr="008F030D">
        <w:rPr>
          <w:szCs w:val="22"/>
        </w:rPr>
        <w:t xml:space="preserve"> respirátor s polomaskou vyhovující evropské normě EN149 </w:t>
      </w:r>
      <w:r w:rsidRPr="008F030D">
        <w:t xml:space="preserve">nebo </w:t>
      </w:r>
      <w:r w:rsidRPr="008F030D">
        <w:rPr>
          <w:szCs w:val="22"/>
        </w:rPr>
        <w:t>respirátor na více použití podle evropské normy EN140 s filtrem podle normy EN143</w:t>
      </w:r>
      <w:r w:rsidRPr="008F030D">
        <w:t>).</w:t>
      </w:r>
    </w:p>
    <w:p w14:paraId="312580A3" w14:textId="0F0F5C58" w:rsidR="000E5053" w:rsidRPr="008F030D" w:rsidRDefault="000E5053" w:rsidP="000E5053">
      <w:pPr>
        <w:ind w:left="0" w:firstLine="0"/>
        <w:jc w:val="both"/>
      </w:pPr>
      <w:r w:rsidRPr="008F030D">
        <w:t xml:space="preserve">V případě zasažení očí nebo pokožky opláchněte </w:t>
      </w:r>
      <w:r w:rsidR="00A518E1" w:rsidRPr="008F030D">
        <w:t xml:space="preserve">zasažené </w:t>
      </w:r>
      <w:r w:rsidRPr="008F030D">
        <w:t>místo velkým množstvím čisté vody, a pokud dojde k podráždění, vyhledejte lékařskou pomoc.</w:t>
      </w:r>
    </w:p>
    <w:p w14:paraId="06C4BD2B" w14:textId="77777777" w:rsidR="000E5053" w:rsidRPr="008F030D" w:rsidRDefault="000E5053" w:rsidP="000E5053">
      <w:pPr>
        <w:tabs>
          <w:tab w:val="left" w:pos="709"/>
        </w:tabs>
        <w:ind w:left="0" w:firstLine="0"/>
        <w:jc w:val="both"/>
      </w:pPr>
      <w:r w:rsidRPr="008F030D">
        <w:t>Pokud se u vás objeví postexpoziční příznaky, jako např. kožní vyrážka, vyhledejte lékařskou pomoc a ukažte lékaři toto varování. Otok obličeje, rtů, očí nebo potíže s dýcháním jsou vážné příznaky a vyžadují okamžitou lékařskou pomoc.</w:t>
      </w:r>
    </w:p>
    <w:p w14:paraId="4499DDD5" w14:textId="5B564E52" w:rsidR="000E5053" w:rsidRPr="008F030D" w:rsidRDefault="000E5053" w:rsidP="000E5053">
      <w:pPr>
        <w:ind w:left="0" w:firstLine="0"/>
        <w:jc w:val="both"/>
      </w:pPr>
      <w:r w:rsidRPr="008F030D">
        <w:t>Po manipulaci s</w:t>
      </w:r>
      <w:r w:rsidR="0021402A" w:rsidRPr="008F030D">
        <w:t xml:space="preserve"> veterinárním léčivým </w:t>
      </w:r>
      <w:r w:rsidRPr="008F030D">
        <w:t>přípravkem si umyjte ruce.</w:t>
      </w:r>
    </w:p>
    <w:p w14:paraId="5DE00B98" w14:textId="19077C07" w:rsidR="000E5053" w:rsidRPr="008F030D" w:rsidRDefault="000E5053" w:rsidP="000E5053">
      <w:pPr>
        <w:ind w:left="0" w:firstLine="0"/>
        <w:jc w:val="both"/>
      </w:pPr>
      <w:r w:rsidRPr="008F030D">
        <w:t>Při manipulaci s</w:t>
      </w:r>
      <w:r w:rsidR="0021402A" w:rsidRPr="008F030D">
        <w:t xml:space="preserve"> veterinárním léčivým </w:t>
      </w:r>
      <w:r w:rsidRPr="008F030D">
        <w:t>přípravkem nejezte, nepijte a nekuřte.</w:t>
      </w:r>
    </w:p>
    <w:p w14:paraId="7729B08A" w14:textId="77777777" w:rsidR="000E5053" w:rsidRPr="008F030D" w:rsidRDefault="000E5053" w:rsidP="000E5053">
      <w:pPr>
        <w:ind w:left="0" w:firstLine="0"/>
        <w:jc w:val="both"/>
      </w:pPr>
    </w:p>
    <w:p w14:paraId="156694AC" w14:textId="77777777" w:rsidR="000E5053" w:rsidRPr="008F030D" w:rsidRDefault="000E5053" w:rsidP="000E5053">
      <w:pPr>
        <w:keepNext/>
        <w:jc w:val="both"/>
        <w:rPr>
          <w:szCs w:val="22"/>
          <w:u w:val="single"/>
        </w:rPr>
      </w:pPr>
      <w:r w:rsidRPr="008F030D">
        <w:rPr>
          <w:szCs w:val="22"/>
          <w:u w:val="single"/>
        </w:rPr>
        <w:t>Zvláštní opatření pro ochranu životního prostředí:</w:t>
      </w:r>
    </w:p>
    <w:p w14:paraId="1B624BC0" w14:textId="77777777" w:rsidR="000E5053" w:rsidRPr="008F030D" w:rsidRDefault="000E5053" w:rsidP="000E5053">
      <w:pPr>
        <w:keepNext/>
        <w:jc w:val="both"/>
        <w:rPr>
          <w:szCs w:val="22"/>
        </w:rPr>
      </w:pPr>
    </w:p>
    <w:p w14:paraId="2500C03F" w14:textId="77777777" w:rsidR="000E5053" w:rsidRPr="008F030D" w:rsidRDefault="000E5053" w:rsidP="000E5053">
      <w:pPr>
        <w:jc w:val="both"/>
        <w:rPr>
          <w:szCs w:val="22"/>
        </w:rPr>
      </w:pPr>
      <w:r w:rsidRPr="008F030D">
        <w:rPr>
          <w:szCs w:val="22"/>
        </w:rPr>
        <w:t>Neuplatňuje se.</w:t>
      </w:r>
    </w:p>
    <w:p w14:paraId="181C46B7" w14:textId="77777777" w:rsidR="000E5053" w:rsidRPr="008F030D" w:rsidRDefault="000E5053" w:rsidP="000E5053">
      <w:pPr>
        <w:ind w:left="0" w:firstLine="0"/>
        <w:jc w:val="both"/>
      </w:pPr>
    </w:p>
    <w:p w14:paraId="0FD1AA6F" w14:textId="2E6B25C9" w:rsidR="000E5053" w:rsidRPr="008F030D" w:rsidRDefault="000E5053" w:rsidP="000E5053">
      <w:pPr>
        <w:tabs>
          <w:tab w:val="left" w:pos="567"/>
        </w:tabs>
        <w:jc w:val="both"/>
        <w:rPr>
          <w:lang w:eastAsia="cs-CZ"/>
        </w:rPr>
      </w:pPr>
      <w:bookmarkStart w:id="23" w:name="_Toc382897781"/>
      <w:bookmarkStart w:id="24" w:name="_Toc382898531"/>
      <w:bookmarkStart w:id="25" w:name="_Toc382899201"/>
      <w:r w:rsidRPr="008F030D">
        <w:rPr>
          <w:b/>
          <w:lang w:eastAsia="cs-CZ"/>
        </w:rPr>
        <w:t>3.6</w:t>
      </w:r>
      <w:r w:rsidRPr="008F030D">
        <w:rPr>
          <w:b/>
          <w:lang w:eastAsia="cs-CZ"/>
        </w:rPr>
        <w:tab/>
        <w:t xml:space="preserve">Nežádoucí účinky </w:t>
      </w:r>
      <w:bookmarkEnd w:id="23"/>
      <w:bookmarkEnd w:id="24"/>
      <w:bookmarkEnd w:id="25"/>
    </w:p>
    <w:p w14:paraId="79841087" w14:textId="77777777" w:rsidR="000E5053" w:rsidRPr="008F030D" w:rsidRDefault="000E5053" w:rsidP="000E5053">
      <w:pPr>
        <w:tabs>
          <w:tab w:val="left" w:pos="567"/>
        </w:tabs>
        <w:jc w:val="both"/>
        <w:rPr>
          <w:lang w:eastAsia="cs-CZ"/>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0E5053" w:rsidRPr="008F030D" w14:paraId="2D038012" w14:textId="77777777" w:rsidTr="006D420B">
        <w:trPr>
          <w:trHeight w:val="717"/>
        </w:trPr>
        <w:tc>
          <w:tcPr>
            <w:tcW w:w="1953" w:type="pct"/>
          </w:tcPr>
          <w:p w14:paraId="5A7B11B0" w14:textId="77777777" w:rsidR="000E5053" w:rsidRPr="008F030D" w:rsidRDefault="000E5053" w:rsidP="005402E3">
            <w:pPr>
              <w:ind w:left="0" w:right="-109" w:firstLine="0"/>
              <w:rPr>
                <w:szCs w:val="22"/>
              </w:rPr>
            </w:pPr>
            <w:r w:rsidRPr="008F030D">
              <w:rPr>
                <w:szCs w:val="22"/>
              </w:rPr>
              <w:t xml:space="preserve">Velmi vzácné </w:t>
            </w:r>
          </w:p>
          <w:p w14:paraId="3E627683" w14:textId="77777777" w:rsidR="000E5053" w:rsidRPr="008F030D" w:rsidRDefault="000E5053" w:rsidP="005402E3">
            <w:pPr>
              <w:ind w:left="0" w:right="-109" w:firstLine="0"/>
              <w:rPr>
                <w:szCs w:val="22"/>
              </w:rPr>
            </w:pPr>
            <w:r w:rsidRPr="008F030D">
              <w:rPr>
                <w:szCs w:val="22"/>
              </w:rPr>
              <w:t>(&lt; 1 zvíře/10 000 ošetřených zvířat, včetně ojedinělých hlášení):</w:t>
            </w:r>
          </w:p>
        </w:tc>
        <w:tc>
          <w:tcPr>
            <w:tcW w:w="3047" w:type="pct"/>
            <w:hideMark/>
          </w:tcPr>
          <w:p w14:paraId="626956CE" w14:textId="77777777" w:rsidR="000E5053" w:rsidRPr="008F030D" w:rsidRDefault="000E5053" w:rsidP="005402E3">
            <w:pPr>
              <w:jc w:val="both"/>
              <w:rPr>
                <w:lang w:eastAsia="cs-CZ"/>
              </w:rPr>
            </w:pPr>
            <w:r w:rsidRPr="008F030D">
              <w:rPr>
                <w:lang w:eastAsia="cs-CZ"/>
              </w:rPr>
              <w:t>Alergické reakce*</w:t>
            </w:r>
          </w:p>
          <w:p w14:paraId="7E340728" w14:textId="77777777" w:rsidR="000E5053" w:rsidRPr="008F030D" w:rsidRDefault="000E5053" w:rsidP="005402E3">
            <w:pPr>
              <w:jc w:val="both"/>
              <w:rPr>
                <w:iCs/>
                <w:szCs w:val="22"/>
              </w:rPr>
            </w:pPr>
            <w:r w:rsidRPr="008F030D">
              <w:rPr>
                <w:lang w:eastAsia="cs-CZ"/>
              </w:rPr>
              <w:t>Fotosenzitivita*</w:t>
            </w:r>
          </w:p>
        </w:tc>
      </w:tr>
    </w:tbl>
    <w:p w14:paraId="7A54F3CC" w14:textId="77777777" w:rsidR="000E5053" w:rsidRPr="008F030D" w:rsidRDefault="000E5053" w:rsidP="000E5053">
      <w:pPr>
        <w:tabs>
          <w:tab w:val="left" w:pos="0"/>
        </w:tabs>
        <w:ind w:left="0" w:firstLine="0"/>
        <w:jc w:val="both"/>
        <w:rPr>
          <w:lang w:eastAsia="cs-CZ"/>
        </w:rPr>
      </w:pPr>
    </w:p>
    <w:p w14:paraId="2819E155" w14:textId="318B8B28" w:rsidR="000E5053" w:rsidRPr="008F030D" w:rsidRDefault="000E5053" w:rsidP="000E5053">
      <w:pPr>
        <w:tabs>
          <w:tab w:val="left" w:pos="0"/>
        </w:tabs>
        <w:ind w:left="0" w:firstLine="0"/>
        <w:jc w:val="both"/>
        <w:rPr>
          <w:lang w:eastAsia="cs-CZ"/>
        </w:rPr>
      </w:pPr>
      <w:r w:rsidRPr="008F030D">
        <w:rPr>
          <w:lang w:eastAsia="cs-CZ"/>
        </w:rPr>
        <w:t>*Pokud se objeví podezření na nežádoucí účinky, léčbu je nutno přerušit.</w:t>
      </w:r>
    </w:p>
    <w:p w14:paraId="03E6360D" w14:textId="77777777" w:rsidR="000E5053" w:rsidRPr="008F030D" w:rsidRDefault="000E5053" w:rsidP="000E5053">
      <w:pPr>
        <w:tabs>
          <w:tab w:val="left" w:pos="0"/>
        </w:tabs>
        <w:ind w:left="0" w:firstLine="0"/>
        <w:jc w:val="both"/>
        <w:rPr>
          <w:lang w:eastAsia="cs-CZ"/>
        </w:rPr>
      </w:pPr>
    </w:p>
    <w:p w14:paraId="6BD5780C" w14:textId="6D03C262" w:rsidR="000E5053" w:rsidRPr="008F030D" w:rsidRDefault="000E5053" w:rsidP="006D420B">
      <w:pPr>
        <w:ind w:left="0" w:firstLine="0"/>
        <w:jc w:val="both"/>
      </w:pPr>
      <w:bookmarkStart w:id="26" w:name="_Hlk66891708"/>
      <w:r w:rsidRPr="008F030D">
        <w:t>Hlášení nežádoucích účinků je důležité. Umožňuje nepřetržité sledování bezpečnosti veterinárního léčivého přípravku. Hlášení je třeba zaslat, pokud možno, prostřednictvím veterinárního lékaře, buď držiteli rozhodnutí o registraci nebo jeho místnímu zástupci, nebo příslušnému vnitrostátnímu orgánu prostřednictvím národního systému hlášení. Podrobné kontaktní údaje naleznete v příbalové informac</w:t>
      </w:r>
      <w:r w:rsidR="00F6103D" w:rsidRPr="008F030D">
        <w:t>i</w:t>
      </w:r>
      <w:r w:rsidRPr="008F030D">
        <w:t>.</w:t>
      </w:r>
    </w:p>
    <w:bookmarkEnd w:id="26"/>
    <w:p w14:paraId="776B55F3" w14:textId="77777777" w:rsidR="000E5053" w:rsidRPr="008F030D" w:rsidRDefault="000E5053" w:rsidP="006D420B">
      <w:pPr>
        <w:rPr>
          <w:szCs w:val="22"/>
        </w:rPr>
      </w:pPr>
    </w:p>
    <w:p w14:paraId="3A322955" w14:textId="68106FD0" w:rsidR="000E5053" w:rsidRPr="008F030D" w:rsidRDefault="000E5053" w:rsidP="000E5053">
      <w:pPr>
        <w:tabs>
          <w:tab w:val="left" w:pos="567"/>
        </w:tabs>
        <w:jc w:val="both"/>
        <w:rPr>
          <w:lang w:eastAsia="cs-CZ"/>
        </w:rPr>
      </w:pPr>
      <w:bookmarkStart w:id="27" w:name="_Toc382897782"/>
      <w:bookmarkStart w:id="28" w:name="_Toc382898532"/>
      <w:bookmarkStart w:id="29" w:name="_Toc382899202"/>
      <w:r w:rsidRPr="008F030D">
        <w:rPr>
          <w:b/>
          <w:lang w:eastAsia="cs-CZ"/>
        </w:rPr>
        <w:t>3.7</w:t>
      </w:r>
      <w:r w:rsidRPr="008F030D">
        <w:rPr>
          <w:b/>
          <w:lang w:eastAsia="cs-CZ"/>
        </w:rPr>
        <w:tab/>
        <w:t>Použití v průběhu březosti, laktace nebo snášky</w:t>
      </w:r>
      <w:bookmarkEnd w:id="27"/>
      <w:bookmarkEnd w:id="28"/>
      <w:bookmarkEnd w:id="29"/>
    </w:p>
    <w:p w14:paraId="31687AD2" w14:textId="77777777" w:rsidR="000E5053" w:rsidRPr="008F030D" w:rsidRDefault="000E5053" w:rsidP="000E5053">
      <w:pPr>
        <w:tabs>
          <w:tab w:val="left" w:pos="567"/>
        </w:tabs>
        <w:jc w:val="both"/>
        <w:rPr>
          <w:lang w:eastAsia="cs-CZ"/>
        </w:rPr>
      </w:pPr>
    </w:p>
    <w:p w14:paraId="103C9512" w14:textId="77777777" w:rsidR="000E5053" w:rsidRPr="008F030D" w:rsidRDefault="000E5053" w:rsidP="000E5053">
      <w:pPr>
        <w:rPr>
          <w:color w:val="000000"/>
          <w:szCs w:val="22"/>
          <w:u w:val="single"/>
        </w:rPr>
      </w:pPr>
      <w:r w:rsidRPr="008F030D">
        <w:rPr>
          <w:color w:val="000000"/>
          <w:szCs w:val="22"/>
          <w:u w:val="single"/>
        </w:rPr>
        <w:t>Březost a laktace:</w:t>
      </w:r>
    </w:p>
    <w:p w14:paraId="7F2F91A7" w14:textId="10368C25" w:rsidR="000E5053" w:rsidRPr="008F030D" w:rsidRDefault="000E5053" w:rsidP="000E5053">
      <w:pPr>
        <w:tabs>
          <w:tab w:val="left" w:pos="0"/>
        </w:tabs>
        <w:ind w:left="0" w:firstLine="0"/>
        <w:jc w:val="both"/>
        <w:rPr>
          <w:lang w:eastAsia="cs-CZ"/>
        </w:rPr>
      </w:pPr>
      <w:r w:rsidRPr="008F030D">
        <w:rPr>
          <w:lang w:eastAsia="cs-CZ"/>
        </w:rPr>
        <w:t xml:space="preserve">Doxycyklin má nízkou afinitu k tvorbě komplexů s vápníkem a studie prokázaly, že doxycyklin </w:t>
      </w:r>
      <w:r w:rsidR="001B74F8" w:rsidRPr="008F030D">
        <w:rPr>
          <w:lang w:eastAsia="cs-CZ"/>
        </w:rPr>
        <w:t>vzácně</w:t>
      </w:r>
      <w:r w:rsidR="005A2685" w:rsidRPr="008F030D">
        <w:rPr>
          <w:lang w:eastAsia="cs-CZ"/>
        </w:rPr>
        <w:t xml:space="preserve"> </w:t>
      </w:r>
      <w:r w:rsidRPr="008F030D">
        <w:rPr>
          <w:lang w:eastAsia="cs-CZ"/>
        </w:rPr>
        <w:t>ovlivňuje utváření kostry.</w:t>
      </w:r>
    </w:p>
    <w:p w14:paraId="5EF3A3C2" w14:textId="77777777" w:rsidR="000E5053" w:rsidRPr="008F030D" w:rsidRDefault="000E5053" w:rsidP="000E5053">
      <w:pPr>
        <w:tabs>
          <w:tab w:val="left" w:pos="0"/>
        </w:tabs>
        <w:ind w:left="0" w:firstLine="0"/>
        <w:jc w:val="both"/>
        <w:rPr>
          <w:lang w:eastAsia="cs-CZ"/>
        </w:rPr>
      </w:pPr>
      <w:r w:rsidRPr="008F030D">
        <w:rPr>
          <w:lang w:eastAsia="cs-CZ"/>
        </w:rPr>
        <w:t>Použití přípravku se během březosti a laktace nedoporučuje, protože nebyly provedeny specifické studie.</w:t>
      </w:r>
    </w:p>
    <w:p w14:paraId="43DE3F7D" w14:textId="77777777" w:rsidR="000E5053" w:rsidRPr="008F030D" w:rsidRDefault="000E5053" w:rsidP="000E5053">
      <w:pPr>
        <w:tabs>
          <w:tab w:val="left" w:pos="0"/>
        </w:tabs>
        <w:ind w:left="0" w:firstLine="0"/>
        <w:jc w:val="both"/>
        <w:rPr>
          <w:lang w:eastAsia="cs-CZ"/>
        </w:rPr>
      </w:pPr>
    </w:p>
    <w:p w14:paraId="40367B79" w14:textId="1BF4E6DF" w:rsidR="000E5053" w:rsidRPr="008F030D" w:rsidRDefault="000E5053" w:rsidP="000D2595">
      <w:pPr>
        <w:keepNext/>
        <w:tabs>
          <w:tab w:val="left" w:pos="567"/>
        </w:tabs>
        <w:jc w:val="both"/>
        <w:rPr>
          <w:lang w:eastAsia="cs-CZ"/>
        </w:rPr>
      </w:pPr>
      <w:bookmarkStart w:id="30" w:name="_Toc382897783"/>
      <w:bookmarkStart w:id="31" w:name="_Toc382898533"/>
      <w:bookmarkStart w:id="32" w:name="_Toc382899203"/>
      <w:r w:rsidRPr="008F030D">
        <w:rPr>
          <w:b/>
          <w:lang w:eastAsia="cs-CZ"/>
        </w:rPr>
        <w:t>3.8</w:t>
      </w:r>
      <w:r w:rsidRPr="008F030D">
        <w:rPr>
          <w:b/>
          <w:lang w:eastAsia="cs-CZ"/>
        </w:rPr>
        <w:tab/>
        <w:t>Interakce s jinými léčivými přípravky a další formy interakce</w:t>
      </w:r>
      <w:bookmarkEnd w:id="30"/>
      <w:bookmarkEnd w:id="31"/>
      <w:bookmarkEnd w:id="32"/>
    </w:p>
    <w:p w14:paraId="052B9B5D" w14:textId="77777777" w:rsidR="000E5053" w:rsidRPr="008F030D" w:rsidRDefault="000E5053">
      <w:pPr>
        <w:keepNext/>
        <w:tabs>
          <w:tab w:val="left" w:pos="567"/>
        </w:tabs>
        <w:jc w:val="both"/>
        <w:rPr>
          <w:lang w:eastAsia="cs-CZ"/>
        </w:rPr>
      </w:pPr>
    </w:p>
    <w:p w14:paraId="74F4006B" w14:textId="77777777" w:rsidR="000E5053" w:rsidRPr="008F030D" w:rsidRDefault="000E5053">
      <w:pPr>
        <w:tabs>
          <w:tab w:val="left" w:pos="0"/>
        </w:tabs>
        <w:ind w:left="0" w:firstLine="0"/>
        <w:jc w:val="both"/>
        <w:rPr>
          <w:lang w:eastAsia="cs-CZ"/>
        </w:rPr>
      </w:pPr>
      <w:r w:rsidRPr="008F030D">
        <w:rPr>
          <w:lang w:eastAsia="cs-CZ"/>
        </w:rPr>
        <w:t>Nekombinujte s antibiotiky, která jsou baktericidní, např. peniciliny nebo cefalosporiny.</w:t>
      </w:r>
    </w:p>
    <w:p w14:paraId="4FC10D92" w14:textId="77777777" w:rsidR="000E5053" w:rsidRPr="008F030D" w:rsidRDefault="000E5053">
      <w:pPr>
        <w:tabs>
          <w:tab w:val="left" w:pos="0"/>
        </w:tabs>
        <w:ind w:left="0" w:firstLine="0"/>
        <w:jc w:val="both"/>
        <w:rPr>
          <w:lang w:eastAsia="cs-CZ"/>
        </w:rPr>
      </w:pPr>
      <w:r w:rsidRPr="008F030D">
        <w:rPr>
          <w:lang w:eastAsia="cs-CZ"/>
        </w:rPr>
        <w:t>Absorpce doxycyklinu může být snížena za přítomnosti velkého množství vápníku, železa, hořčíku a hliníku v krmivu. Nepodávejte společně s antacidy, kaolinem a přípravky s obsahem železa.</w:t>
      </w:r>
    </w:p>
    <w:p w14:paraId="3C3267E4" w14:textId="4223B14A" w:rsidR="000E5053" w:rsidRPr="008F030D" w:rsidRDefault="000E5053">
      <w:pPr>
        <w:tabs>
          <w:tab w:val="left" w:pos="0"/>
        </w:tabs>
        <w:ind w:left="0" w:firstLine="0"/>
        <w:jc w:val="both"/>
        <w:rPr>
          <w:lang w:eastAsia="cs-CZ"/>
        </w:rPr>
      </w:pPr>
      <w:r w:rsidRPr="008F030D">
        <w:rPr>
          <w:lang w:eastAsia="cs-CZ"/>
        </w:rPr>
        <w:t>Doporučuje se, aby interval mezi podáním jiných přípravků s obsahem polyvalentních kationtů a tímto přípravkem byl 1–2 hodiny, protože tyto přípravky omezují absorpci tetracyklinů.</w:t>
      </w:r>
    </w:p>
    <w:p w14:paraId="74C86519" w14:textId="77777777" w:rsidR="000E5053" w:rsidRPr="008F030D" w:rsidRDefault="000E5053">
      <w:pPr>
        <w:tabs>
          <w:tab w:val="left" w:pos="0"/>
        </w:tabs>
        <w:ind w:left="0" w:firstLine="0"/>
        <w:jc w:val="both"/>
        <w:rPr>
          <w:lang w:eastAsia="cs-CZ"/>
        </w:rPr>
      </w:pPr>
      <w:r w:rsidRPr="008F030D">
        <w:rPr>
          <w:lang w:eastAsia="cs-CZ"/>
        </w:rPr>
        <w:t>Doxycyklin zvyšuje účinek antikoagulačních přípravků.</w:t>
      </w:r>
    </w:p>
    <w:p w14:paraId="46DB7707" w14:textId="77777777" w:rsidR="000E5053" w:rsidRPr="008F030D" w:rsidRDefault="000E5053">
      <w:pPr>
        <w:tabs>
          <w:tab w:val="left" w:pos="567"/>
        </w:tabs>
        <w:jc w:val="both"/>
        <w:rPr>
          <w:lang w:eastAsia="cs-CZ"/>
        </w:rPr>
      </w:pPr>
    </w:p>
    <w:p w14:paraId="6C7226A0" w14:textId="58AC02AD" w:rsidR="000E5053" w:rsidRPr="008F030D" w:rsidRDefault="000E5053">
      <w:pPr>
        <w:tabs>
          <w:tab w:val="left" w:pos="567"/>
        </w:tabs>
        <w:jc w:val="both"/>
        <w:rPr>
          <w:b/>
          <w:lang w:eastAsia="cs-CZ"/>
        </w:rPr>
      </w:pPr>
      <w:bookmarkStart w:id="33" w:name="_Toc382897784"/>
      <w:bookmarkStart w:id="34" w:name="_Toc382898534"/>
      <w:bookmarkStart w:id="35" w:name="_Toc382899204"/>
      <w:r w:rsidRPr="008F030D">
        <w:rPr>
          <w:b/>
          <w:lang w:eastAsia="cs-CZ"/>
        </w:rPr>
        <w:t>3.9</w:t>
      </w:r>
      <w:r w:rsidRPr="008F030D">
        <w:rPr>
          <w:b/>
          <w:lang w:eastAsia="cs-CZ"/>
        </w:rPr>
        <w:tab/>
        <w:t>Cesty podání</w:t>
      </w:r>
      <w:bookmarkEnd w:id="33"/>
      <w:bookmarkEnd w:id="34"/>
      <w:bookmarkEnd w:id="35"/>
      <w:r w:rsidRPr="008F030D">
        <w:rPr>
          <w:b/>
          <w:lang w:eastAsia="cs-CZ"/>
        </w:rPr>
        <w:t xml:space="preserve"> a dávkování</w:t>
      </w:r>
    </w:p>
    <w:p w14:paraId="7240B538" w14:textId="77777777" w:rsidR="000E5053" w:rsidRPr="008F030D" w:rsidRDefault="000E5053">
      <w:pPr>
        <w:tabs>
          <w:tab w:val="left" w:pos="567"/>
        </w:tabs>
        <w:jc w:val="both"/>
        <w:rPr>
          <w:lang w:eastAsia="cs-CZ"/>
        </w:rPr>
      </w:pPr>
      <w:bookmarkStart w:id="36" w:name="_Toc382897785"/>
      <w:bookmarkStart w:id="37" w:name="_Toc382898535"/>
      <w:bookmarkStart w:id="38" w:name="_Toc382899205"/>
    </w:p>
    <w:p w14:paraId="3775112B" w14:textId="77777777" w:rsidR="000E5053" w:rsidRPr="008F030D" w:rsidRDefault="000E5053" w:rsidP="000E5053">
      <w:pPr>
        <w:tabs>
          <w:tab w:val="left" w:pos="567"/>
        </w:tabs>
        <w:jc w:val="both"/>
        <w:rPr>
          <w:lang w:eastAsia="cs-CZ"/>
        </w:rPr>
      </w:pPr>
      <w:r w:rsidRPr="008F030D">
        <w:rPr>
          <w:lang w:eastAsia="cs-CZ"/>
        </w:rPr>
        <w:t>Podání v pitné vodě.</w:t>
      </w:r>
    </w:p>
    <w:p w14:paraId="212060C9" w14:textId="77777777" w:rsidR="000E5053" w:rsidRPr="008F030D" w:rsidRDefault="000E5053" w:rsidP="000E5053">
      <w:pPr>
        <w:tabs>
          <w:tab w:val="left" w:pos="567"/>
        </w:tabs>
        <w:jc w:val="both"/>
        <w:rPr>
          <w:lang w:eastAsia="cs-CZ"/>
        </w:rPr>
      </w:pPr>
    </w:p>
    <w:p w14:paraId="722DC167" w14:textId="77777777" w:rsidR="000E5053" w:rsidRPr="008F030D" w:rsidRDefault="000E5053" w:rsidP="000E5053">
      <w:pPr>
        <w:tabs>
          <w:tab w:val="left" w:pos="567"/>
        </w:tabs>
        <w:jc w:val="both"/>
        <w:rPr>
          <w:lang w:eastAsia="cs-CZ"/>
        </w:rPr>
      </w:pPr>
      <w:r w:rsidRPr="008F030D">
        <w:rPr>
          <w:u w:val="single"/>
          <w:lang w:eastAsia="cs-CZ"/>
        </w:rPr>
        <w:t>Prasata</w:t>
      </w:r>
      <w:r w:rsidRPr="008F030D">
        <w:rPr>
          <w:lang w:eastAsia="cs-CZ"/>
        </w:rPr>
        <w:t>: doporučená dávka je:</w:t>
      </w:r>
    </w:p>
    <w:p w14:paraId="60618A12" w14:textId="33FA5323" w:rsidR="000E5053" w:rsidRPr="008F030D" w:rsidRDefault="000E5053" w:rsidP="000E5053">
      <w:pPr>
        <w:tabs>
          <w:tab w:val="left" w:pos="0"/>
        </w:tabs>
        <w:ind w:left="0" w:firstLine="0"/>
        <w:jc w:val="both"/>
        <w:rPr>
          <w:lang w:eastAsia="cs-CZ"/>
        </w:rPr>
      </w:pPr>
      <w:r w:rsidRPr="008F030D">
        <w:rPr>
          <w:lang w:eastAsia="cs-CZ"/>
        </w:rPr>
        <w:t>12,5 mg doxycyklin</w:t>
      </w:r>
      <w:r w:rsidR="002C5C67">
        <w:rPr>
          <w:lang w:eastAsia="cs-CZ"/>
        </w:rPr>
        <w:t>-</w:t>
      </w:r>
      <w:r w:rsidRPr="008F030D">
        <w:rPr>
          <w:lang w:eastAsia="cs-CZ"/>
        </w:rPr>
        <w:t>hyklátu (25 mg přípravku) na kilogram živé hmotnosti denně během 4 po sobě následujících dnů.</w:t>
      </w:r>
    </w:p>
    <w:p w14:paraId="18FAC5E9" w14:textId="77777777" w:rsidR="000E5053" w:rsidRPr="008F030D" w:rsidRDefault="000E5053" w:rsidP="000E5053">
      <w:pPr>
        <w:tabs>
          <w:tab w:val="left" w:pos="0"/>
        </w:tabs>
        <w:ind w:left="0" w:firstLine="0"/>
        <w:jc w:val="both"/>
        <w:rPr>
          <w:lang w:eastAsia="cs-CZ"/>
        </w:rPr>
      </w:pPr>
      <w:r w:rsidRPr="008F030D">
        <w:rPr>
          <w:lang w:eastAsia="cs-CZ"/>
        </w:rPr>
        <w:t>Pokud během této doby nedojde ke zlepšení klinických příznaků, je zapotřebí diagnózu přehodnotit a léčbu změnit. V případě závažných infekcí lze dobu medikace prodloužit na maximálně 8</w:t>
      </w:r>
      <w:r w:rsidRPr="008F030D">
        <w:t xml:space="preserve"> </w:t>
      </w:r>
      <w:r w:rsidRPr="008F030D">
        <w:rPr>
          <w:lang w:eastAsia="cs-CZ"/>
        </w:rPr>
        <w:t>po sobě následujících dnů, jak to určí ošetřující veterinární lékař.</w:t>
      </w:r>
    </w:p>
    <w:p w14:paraId="6787284D" w14:textId="77777777" w:rsidR="000E5053" w:rsidRPr="008F030D" w:rsidRDefault="000E5053" w:rsidP="000E5053">
      <w:pPr>
        <w:tabs>
          <w:tab w:val="left" w:pos="0"/>
        </w:tabs>
        <w:ind w:left="0" w:firstLine="0"/>
        <w:jc w:val="both"/>
        <w:rPr>
          <w:lang w:eastAsia="cs-CZ"/>
        </w:rPr>
      </w:pPr>
    </w:p>
    <w:p w14:paraId="4721F5B4" w14:textId="77777777" w:rsidR="000E5053" w:rsidRPr="008F030D" w:rsidRDefault="000E5053" w:rsidP="000E5053">
      <w:pPr>
        <w:tabs>
          <w:tab w:val="left" w:pos="0"/>
        </w:tabs>
        <w:ind w:left="0" w:firstLine="0"/>
        <w:jc w:val="both"/>
        <w:rPr>
          <w:lang w:eastAsia="cs-CZ"/>
        </w:rPr>
      </w:pPr>
      <w:r w:rsidRPr="008F030D">
        <w:rPr>
          <w:u w:val="single"/>
          <w:lang w:eastAsia="cs-CZ"/>
        </w:rPr>
        <w:t>Kur domácí</w:t>
      </w:r>
      <w:r w:rsidRPr="008F030D">
        <w:rPr>
          <w:lang w:eastAsia="cs-CZ"/>
        </w:rPr>
        <w:t>: doporučená dávka je:</w:t>
      </w:r>
    </w:p>
    <w:p w14:paraId="7CDBCB29" w14:textId="2C5BF928" w:rsidR="000E5053" w:rsidRPr="008F030D" w:rsidRDefault="000E5053" w:rsidP="000E5053">
      <w:pPr>
        <w:tabs>
          <w:tab w:val="left" w:pos="0"/>
        </w:tabs>
        <w:ind w:left="0" w:firstLine="0"/>
        <w:jc w:val="both"/>
        <w:rPr>
          <w:lang w:eastAsia="cs-CZ"/>
        </w:rPr>
      </w:pPr>
      <w:r w:rsidRPr="008F030D">
        <w:rPr>
          <w:lang w:eastAsia="cs-CZ"/>
        </w:rPr>
        <w:t>10 mg doxycyklin</w:t>
      </w:r>
      <w:r w:rsidR="002C5C67">
        <w:rPr>
          <w:lang w:eastAsia="cs-CZ"/>
        </w:rPr>
        <w:t>-</w:t>
      </w:r>
      <w:r w:rsidRPr="008F030D">
        <w:rPr>
          <w:lang w:eastAsia="cs-CZ"/>
        </w:rPr>
        <w:t xml:space="preserve">hyklátu (20 mg přípravku) na kilogram živé hmotnosti denně během 3-4 po sobě následujících dnů v případě infekce způsobené </w:t>
      </w:r>
      <w:r w:rsidRPr="008F030D">
        <w:rPr>
          <w:i/>
          <w:lang w:eastAsia="cs-CZ"/>
        </w:rPr>
        <w:t>P. multocida</w:t>
      </w:r>
      <w:r w:rsidRPr="008F030D">
        <w:rPr>
          <w:lang w:eastAsia="cs-CZ"/>
        </w:rPr>
        <w:t xml:space="preserve"> a</w:t>
      </w:r>
    </w:p>
    <w:p w14:paraId="170DDCC2" w14:textId="5F7236BE" w:rsidR="000E5053" w:rsidRPr="008F030D" w:rsidRDefault="000E5053" w:rsidP="000E5053">
      <w:pPr>
        <w:tabs>
          <w:tab w:val="left" w:pos="0"/>
        </w:tabs>
        <w:ind w:left="0" w:firstLine="0"/>
        <w:jc w:val="both"/>
        <w:rPr>
          <w:lang w:eastAsia="cs-CZ"/>
        </w:rPr>
      </w:pPr>
      <w:r w:rsidRPr="008F030D">
        <w:rPr>
          <w:lang w:eastAsia="cs-CZ"/>
        </w:rPr>
        <w:t>20 mg doxycyklin</w:t>
      </w:r>
      <w:r w:rsidR="002C5C67">
        <w:rPr>
          <w:lang w:eastAsia="cs-CZ"/>
        </w:rPr>
        <w:t>-</w:t>
      </w:r>
      <w:bookmarkStart w:id="39" w:name="_GoBack"/>
      <w:bookmarkEnd w:id="39"/>
      <w:r w:rsidRPr="008F030D">
        <w:rPr>
          <w:lang w:eastAsia="cs-CZ"/>
        </w:rPr>
        <w:t xml:space="preserve">hyklátu (40 mg přípravku) na kilogram živé hmotnosti denně během 3-4 po sobě následujících dnů v případě infekce způsobené </w:t>
      </w:r>
      <w:r w:rsidRPr="008F030D">
        <w:rPr>
          <w:i/>
          <w:lang w:eastAsia="cs-CZ"/>
        </w:rPr>
        <w:t>O. rhinotracheale</w:t>
      </w:r>
      <w:r w:rsidRPr="008F030D">
        <w:rPr>
          <w:lang w:eastAsia="cs-CZ"/>
        </w:rPr>
        <w:t>.</w:t>
      </w:r>
    </w:p>
    <w:p w14:paraId="09DAB182" w14:textId="77777777" w:rsidR="000E5053" w:rsidRPr="008F030D" w:rsidRDefault="000E5053" w:rsidP="000E5053">
      <w:pPr>
        <w:tabs>
          <w:tab w:val="left" w:pos="0"/>
        </w:tabs>
        <w:ind w:left="0" w:firstLine="0"/>
        <w:jc w:val="both"/>
        <w:rPr>
          <w:lang w:eastAsia="cs-CZ"/>
        </w:rPr>
      </w:pPr>
    </w:p>
    <w:p w14:paraId="25D87017" w14:textId="6E4166DF" w:rsidR="000E5053" w:rsidRPr="008F030D" w:rsidRDefault="000E5053" w:rsidP="000E5053">
      <w:pPr>
        <w:tabs>
          <w:tab w:val="left" w:pos="0"/>
        </w:tabs>
        <w:ind w:left="0" w:firstLine="0"/>
        <w:jc w:val="both"/>
        <w:rPr>
          <w:lang w:eastAsia="cs-CZ"/>
        </w:rPr>
      </w:pPr>
      <w:r w:rsidRPr="008F030D">
        <w:rPr>
          <w:lang w:eastAsia="cs-CZ"/>
        </w:rPr>
        <w:t>Na základě doporučené dávky a počtu a hmotnosti léčených zvířat, je třeba vypočítat přesnou denní koncentraci přípravku podle následujícího vzorce:</w:t>
      </w:r>
    </w:p>
    <w:p w14:paraId="7B50EE1B" w14:textId="77777777" w:rsidR="000E5053" w:rsidRPr="008F030D" w:rsidRDefault="000E5053" w:rsidP="000E5053">
      <w:pPr>
        <w:tabs>
          <w:tab w:val="left" w:pos="567"/>
        </w:tabs>
        <w:jc w:val="both"/>
        <w:rPr>
          <w:lang w:eastAsia="cs-CZ"/>
        </w:rPr>
      </w:pPr>
    </w:p>
    <w:tbl>
      <w:tblPr>
        <w:tblW w:w="9393" w:type="dxa"/>
        <w:jc w:val="center"/>
        <w:tblBorders>
          <w:insideH w:val="single" w:sz="4" w:space="0" w:color="auto"/>
        </w:tblBorders>
        <w:tblLayout w:type="fixed"/>
        <w:tblCellMar>
          <w:left w:w="70" w:type="dxa"/>
          <w:right w:w="70" w:type="dxa"/>
        </w:tblCellMar>
        <w:tblLook w:val="0600" w:firstRow="0" w:lastRow="0" w:firstColumn="0" w:lastColumn="0" w:noHBand="1" w:noVBand="1"/>
      </w:tblPr>
      <w:tblGrid>
        <w:gridCol w:w="2867"/>
        <w:gridCol w:w="286"/>
        <w:gridCol w:w="2943"/>
        <w:gridCol w:w="3297"/>
      </w:tblGrid>
      <w:tr w:rsidR="000E5053" w:rsidRPr="008F030D" w14:paraId="0EEF2B09" w14:textId="77777777" w:rsidTr="006D420B">
        <w:trPr>
          <w:cantSplit/>
          <w:trHeight w:val="566"/>
          <w:jc w:val="center"/>
        </w:trPr>
        <w:tc>
          <w:tcPr>
            <w:tcW w:w="2867" w:type="dxa"/>
            <w:vAlign w:val="center"/>
          </w:tcPr>
          <w:p w14:paraId="6ACB7426" w14:textId="77777777" w:rsidR="000E5053" w:rsidRPr="008F030D" w:rsidRDefault="000E5053" w:rsidP="005402E3">
            <w:pPr>
              <w:tabs>
                <w:tab w:val="left" w:pos="0"/>
              </w:tabs>
              <w:ind w:left="0" w:firstLine="0"/>
              <w:jc w:val="center"/>
              <w:rPr>
                <w:rFonts w:eastAsia="SimSun"/>
                <w:snapToGrid w:val="0"/>
                <w:lang w:eastAsia="zh-CN"/>
              </w:rPr>
            </w:pPr>
            <w:r w:rsidRPr="008F030D">
              <w:rPr>
                <w:rFonts w:eastAsia="SimSun"/>
                <w:snapToGrid w:val="0"/>
                <w:lang w:eastAsia="zh-CN"/>
              </w:rPr>
              <w:t>mg přípravku/kg živé hmotnosti/den</w:t>
            </w:r>
          </w:p>
        </w:tc>
        <w:tc>
          <w:tcPr>
            <w:tcW w:w="286" w:type="dxa"/>
            <w:vAlign w:val="center"/>
          </w:tcPr>
          <w:p w14:paraId="1A33B6D7" w14:textId="77777777" w:rsidR="000E5053" w:rsidRPr="008F030D" w:rsidRDefault="000E5053" w:rsidP="005402E3">
            <w:pPr>
              <w:tabs>
                <w:tab w:val="left" w:pos="567"/>
              </w:tabs>
              <w:jc w:val="center"/>
              <w:rPr>
                <w:rFonts w:eastAsia="SimSun"/>
                <w:snapToGrid w:val="0"/>
                <w:lang w:eastAsia="zh-CN"/>
              </w:rPr>
            </w:pPr>
          </w:p>
          <w:p w14:paraId="4CFA1246" w14:textId="5E147C96" w:rsidR="000E5053" w:rsidRPr="008F030D" w:rsidRDefault="000E5053" w:rsidP="005402E3">
            <w:pPr>
              <w:tabs>
                <w:tab w:val="left" w:pos="567"/>
              </w:tabs>
              <w:jc w:val="center"/>
              <w:rPr>
                <w:rFonts w:eastAsia="SimSun"/>
                <w:snapToGrid w:val="0"/>
                <w:lang w:eastAsia="zh-CN"/>
              </w:rPr>
            </w:pPr>
            <w:r w:rsidRPr="008F030D">
              <w:rPr>
                <w:rFonts w:eastAsia="SimSun"/>
                <w:snapToGrid w:val="0"/>
                <w:lang w:eastAsia="zh-CN"/>
              </w:rPr>
              <w:t>×</w:t>
            </w:r>
          </w:p>
        </w:tc>
        <w:tc>
          <w:tcPr>
            <w:tcW w:w="2943" w:type="dxa"/>
            <w:vAlign w:val="center"/>
          </w:tcPr>
          <w:p w14:paraId="309BDBCD" w14:textId="36CEF123" w:rsidR="000E5053" w:rsidRPr="008F030D" w:rsidRDefault="000E5053" w:rsidP="005402E3">
            <w:pPr>
              <w:tabs>
                <w:tab w:val="left" w:pos="567"/>
              </w:tabs>
              <w:ind w:left="177" w:firstLine="0"/>
              <w:jc w:val="center"/>
              <w:rPr>
                <w:rFonts w:eastAsia="SimSun"/>
                <w:snapToGrid w:val="0"/>
                <w:lang w:eastAsia="zh-CN"/>
              </w:rPr>
            </w:pPr>
            <w:r w:rsidRPr="008F030D">
              <w:rPr>
                <w:rFonts w:eastAsia="SimSun"/>
                <w:snapToGrid w:val="0"/>
                <w:lang w:eastAsia="zh-CN"/>
              </w:rPr>
              <w:t xml:space="preserve">průměrná živá hmotnost (kg) léčených zvířat </w:t>
            </w:r>
          </w:p>
        </w:tc>
        <w:tc>
          <w:tcPr>
            <w:tcW w:w="3297" w:type="dxa"/>
            <w:vMerge w:val="restart"/>
            <w:vAlign w:val="center"/>
          </w:tcPr>
          <w:p w14:paraId="664C0F2D" w14:textId="77777777" w:rsidR="000E5053" w:rsidRPr="008F030D" w:rsidRDefault="000E5053" w:rsidP="005402E3">
            <w:pPr>
              <w:tabs>
                <w:tab w:val="left" w:pos="567"/>
              </w:tabs>
              <w:jc w:val="center"/>
              <w:rPr>
                <w:rFonts w:eastAsia="SimSun"/>
                <w:snapToGrid w:val="0"/>
                <w:lang w:eastAsia="zh-CN"/>
              </w:rPr>
            </w:pPr>
            <w:r w:rsidRPr="008F030D">
              <w:rPr>
                <w:rFonts w:eastAsia="SimSun"/>
                <w:snapToGrid w:val="0"/>
                <w:lang w:eastAsia="zh-CN"/>
              </w:rPr>
              <w:t>= mg přípravku na litr pitné vody</w:t>
            </w:r>
          </w:p>
        </w:tc>
      </w:tr>
      <w:tr w:rsidR="000E5053" w:rsidRPr="008F030D" w14:paraId="53D719B6" w14:textId="77777777" w:rsidTr="006D420B">
        <w:trPr>
          <w:cantSplit/>
          <w:trHeight w:val="566"/>
          <w:jc w:val="center"/>
        </w:trPr>
        <w:tc>
          <w:tcPr>
            <w:tcW w:w="6096" w:type="dxa"/>
            <w:gridSpan w:val="3"/>
            <w:vAlign w:val="center"/>
          </w:tcPr>
          <w:p w14:paraId="0852AB26" w14:textId="77777777" w:rsidR="000E5053" w:rsidRPr="008F030D" w:rsidRDefault="000E5053" w:rsidP="005402E3">
            <w:pPr>
              <w:tabs>
                <w:tab w:val="left" w:pos="567"/>
              </w:tabs>
              <w:jc w:val="center"/>
              <w:rPr>
                <w:rFonts w:eastAsia="SimSun"/>
                <w:snapToGrid w:val="0"/>
                <w:lang w:eastAsia="zh-CN"/>
              </w:rPr>
            </w:pPr>
            <w:r w:rsidRPr="008F030D">
              <w:rPr>
                <w:rFonts w:eastAsia="SimSun"/>
                <w:snapToGrid w:val="0"/>
                <w:lang w:eastAsia="zh-CN"/>
              </w:rPr>
              <w:t>průměrná denní spotřeba vody (l) na zvíře</w:t>
            </w:r>
          </w:p>
        </w:tc>
        <w:tc>
          <w:tcPr>
            <w:tcW w:w="3297" w:type="dxa"/>
            <w:vMerge/>
            <w:vAlign w:val="center"/>
          </w:tcPr>
          <w:p w14:paraId="667C9117" w14:textId="77777777" w:rsidR="000E5053" w:rsidRPr="008F030D" w:rsidRDefault="000E5053" w:rsidP="005402E3">
            <w:pPr>
              <w:tabs>
                <w:tab w:val="left" w:pos="567"/>
              </w:tabs>
              <w:jc w:val="both"/>
              <w:rPr>
                <w:rFonts w:eastAsia="SimSun"/>
                <w:snapToGrid w:val="0"/>
                <w:lang w:eastAsia="zh-CN"/>
              </w:rPr>
            </w:pPr>
          </w:p>
        </w:tc>
      </w:tr>
    </w:tbl>
    <w:p w14:paraId="7E024CB4" w14:textId="77777777" w:rsidR="000E5053" w:rsidRPr="008F030D" w:rsidRDefault="000E5053" w:rsidP="000E5053">
      <w:pPr>
        <w:tabs>
          <w:tab w:val="left" w:pos="567"/>
        </w:tabs>
        <w:jc w:val="both"/>
        <w:rPr>
          <w:lang w:eastAsia="cs-CZ"/>
        </w:rPr>
      </w:pPr>
    </w:p>
    <w:p w14:paraId="3945A3AE" w14:textId="13B053B7" w:rsidR="000E5053" w:rsidRPr="008F030D" w:rsidRDefault="000E5053" w:rsidP="000E5053">
      <w:pPr>
        <w:tabs>
          <w:tab w:val="left" w:pos="0"/>
        </w:tabs>
        <w:ind w:left="0" w:firstLine="0"/>
        <w:jc w:val="both"/>
        <w:rPr>
          <w:lang w:eastAsia="cs-CZ"/>
        </w:rPr>
      </w:pPr>
      <w:r w:rsidRPr="008F030D">
        <w:rPr>
          <w:lang w:eastAsia="cs-CZ"/>
        </w:rPr>
        <w:t xml:space="preserve">Pro zajištění správného dávkování je třeba co nejpřesněji určit živou hmotnost. </w:t>
      </w:r>
    </w:p>
    <w:p w14:paraId="3FA521A7" w14:textId="77777777" w:rsidR="000E5053" w:rsidRPr="008F030D" w:rsidRDefault="000E5053" w:rsidP="000E5053">
      <w:pPr>
        <w:tabs>
          <w:tab w:val="left" w:pos="567"/>
        </w:tabs>
        <w:jc w:val="both"/>
        <w:rPr>
          <w:lang w:eastAsia="cs-CZ"/>
        </w:rPr>
      </w:pPr>
    </w:p>
    <w:p w14:paraId="3D08DC89" w14:textId="74A4CCFD" w:rsidR="000E5053" w:rsidRPr="008F030D" w:rsidRDefault="000E5053" w:rsidP="000E5053">
      <w:pPr>
        <w:tabs>
          <w:tab w:val="left" w:pos="0"/>
        </w:tabs>
        <w:ind w:left="0" w:firstLine="0"/>
        <w:jc w:val="both"/>
        <w:rPr>
          <w:lang w:eastAsia="cs-CZ"/>
        </w:rPr>
      </w:pPr>
      <w:r w:rsidRPr="008F030D">
        <w:rPr>
          <w:lang w:eastAsia="cs-CZ"/>
        </w:rPr>
        <w:t>Množství vypité pitné vody závisí na klinickém stavu zvířat. Pro dosažení správného dávkování musí být koncentrace doxycyklinu příslušně upravena.</w:t>
      </w:r>
    </w:p>
    <w:p w14:paraId="18013795" w14:textId="77777777" w:rsidR="000E5053" w:rsidRPr="008F030D" w:rsidRDefault="000E5053" w:rsidP="000E5053">
      <w:pPr>
        <w:tabs>
          <w:tab w:val="left" w:pos="0"/>
        </w:tabs>
        <w:ind w:left="0" w:firstLine="0"/>
        <w:jc w:val="both"/>
        <w:rPr>
          <w:lang w:eastAsia="cs-CZ"/>
        </w:rPr>
      </w:pPr>
    </w:p>
    <w:p w14:paraId="01BE115F" w14:textId="4CA2229E" w:rsidR="000E5053" w:rsidRPr="008F030D" w:rsidRDefault="000E5053" w:rsidP="000E5053">
      <w:pPr>
        <w:tabs>
          <w:tab w:val="left" w:pos="0"/>
        </w:tabs>
        <w:ind w:left="0" w:firstLine="0"/>
        <w:jc w:val="both"/>
        <w:rPr>
          <w:lang w:eastAsia="cs-CZ"/>
        </w:rPr>
      </w:pPr>
      <w:r w:rsidRPr="008F030D">
        <w:rPr>
          <w:lang w:eastAsia="cs-CZ"/>
        </w:rPr>
        <w:t xml:space="preserve">Pokud se používají </w:t>
      </w:r>
      <w:r w:rsidR="00CD7A5D" w:rsidRPr="008F030D">
        <w:rPr>
          <w:lang w:eastAsia="cs-CZ"/>
        </w:rPr>
        <w:t xml:space="preserve">části </w:t>
      </w:r>
      <w:r w:rsidRPr="008F030D">
        <w:rPr>
          <w:lang w:eastAsia="cs-CZ"/>
        </w:rPr>
        <w:t xml:space="preserve">balení, doporučuje se používat vhodně kalibrované váhy. </w:t>
      </w:r>
      <w:r w:rsidR="00A720BB" w:rsidRPr="008F030D">
        <w:rPr>
          <w:lang w:eastAsia="cs-CZ"/>
        </w:rPr>
        <w:t>Denní dávka má být přidaná do pitné vody tak, aby byla spotřebována</w:t>
      </w:r>
      <w:r w:rsidR="00A720BB" w:rsidRPr="008F030D" w:rsidDel="00A720BB">
        <w:rPr>
          <w:lang w:eastAsia="cs-CZ"/>
        </w:rPr>
        <w:t xml:space="preserve"> </w:t>
      </w:r>
      <w:r w:rsidR="00417F2C" w:rsidRPr="008F030D">
        <w:rPr>
          <w:lang w:eastAsia="cs-CZ"/>
        </w:rPr>
        <w:t>celá</w:t>
      </w:r>
      <w:r w:rsidR="00417F2C" w:rsidRPr="008F030D" w:rsidDel="00A720BB">
        <w:rPr>
          <w:lang w:eastAsia="cs-CZ"/>
        </w:rPr>
        <w:t xml:space="preserve"> </w:t>
      </w:r>
      <w:r w:rsidRPr="008F030D">
        <w:rPr>
          <w:lang w:eastAsia="cs-CZ"/>
        </w:rPr>
        <w:t>během 24 hodin. Medikovanou vodu je zapotřebí vyměnit každých 24 hodin.</w:t>
      </w:r>
    </w:p>
    <w:p w14:paraId="73AD0C80" w14:textId="77777777" w:rsidR="000E5053" w:rsidRPr="008F030D" w:rsidRDefault="000E5053" w:rsidP="000E5053">
      <w:pPr>
        <w:tabs>
          <w:tab w:val="left" w:pos="0"/>
        </w:tabs>
        <w:ind w:left="0" w:firstLine="0"/>
        <w:jc w:val="both"/>
        <w:rPr>
          <w:lang w:eastAsia="cs-CZ"/>
        </w:rPr>
      </w:pPr>
    </w:p>
    <w:p w14:paraId="50C58409" w14:textId="3EF9E463" w:rsidR="000E5053" w:rsidRPr="008F030D" w:rsidRDefault="000E5053" w:rsidP="000E5053">
      <w:pPr>
        <w:tabs>
          <w:tab w:val="left" w:pos="0"/>
        </w:tabs>
        <w:ind w:left="0" w:firstLine="0"/>
        <w:jc w:val="both"/>
        <w:rPr>
          <w:lang w:eastAsia="cs-CZ"/>
        </w:rPr>
      </w:pPr>
      <w:r w:rsidRPr="008F030D">
        <w:rPr>
          <w:lang w:eastAsia="cs-CZ"/>
        </w:rPr>
        <w:t xml:space="preserve">Doporučuje se připravit koncentrovaný výchozí roztok </w:t>
      </w:r>
      <w:r w:rsidR="006D420B" w:rsidRPr="008F030D">
        <w:rPr>
          <w:lang w:eastAsia="cs-CZ"/>
        </w:rPr>
        <w:t>–</w:t>
      </w:r>
      <w:r w:rsidRPr="008F030D">
        <w:rPr>
          <w:lang w:eastAsia="cs-CZ"/>
        </w:rPr>
        <w:t xml:space="preserve"> přibližně 100 gramů přípravku na jeden litr pitné vody - a dále</w:t>
      </w:r>
      <w:r w:rsidR="00DB4A62" w:rsidRPr="008F030D">
        <w:rPr>
          <w:lang w:eastAsia="cs-CZ"/>
        </w:rPr>
        <w:t>,</w:t>
      </w:r>
      <w:r w:rsidRPr="008F030D">
        <w:rPr>
          <w:lang w:eastAsia="cs-CZ"/>
        </w:rPr>
        <w:t xml:space="preserve"> pokud je třeba</w:t>
      </w:r>
      <w:r w:rsidR="00B86170" w:rsidRPr="008F030D">
        <w:rPr>
          <w:lang w:eastAsia="cs-CZ"/>
        </w:rPr>
        <w:t>,</w:t>
      </w:r>
      <w:r w:rsidRPr="008F030D">
        <w:rPr>
          <w:lang w:eastAsia="cs-CZ"/>
        </w:rPr>
        <w:t xml:space="preserve"> jej naředit na terapeutické koncentrace. Alternativně lze použít koncentrovaný roztok v proporcionálním medikátoru vody.</w:t>
      </w:r>
    </w:p>
    <w:p w14:paraId="44672FA7" w14:textId="77777777" w:rsidR="000E5053" w:rsidRPr="008F030D" w:rsidRDefault="000E5053" w:rsidP="000E5053">
      <w:pPr>
        <w:tabs>
          <w:tab w:val="left" w:pos="0"/>
        </w:tabs>
        <w:ind w:left="0" w:firstLine="0"/>
        <w:jc w:val="both"/>
        <w:rPr>
          <w:lang w:eastAsia="cs-CZ"/>
        </w:rPr>
      </w:pPr>
    </w:p>
    <w:p w14:paraId="459BE01A" w14:textId="77777777" w:rsidR="000E5053" w:rsidRPr="008F030D" w:rsidRDefault="000E5053" w:rsidP="000E5053">
      <w:pPr>
        <w:tabs>
          <w:tab w:val="left" w:pos="0"/>
        </w:tabs>
        <w:ind w:left="0" w:firstLine="0"/>
        <w:jc w:val="both"/>
        <w:rPr>
          <w:lang w:eastAsia="cs-CZ"/>
        </w:rPr>
      </w:pPr>
      <w:r w:rsidRPr="008F030D">
        <w:rPr>
          <w:lang w:eastAsia="cs-CZ"/>
        </w:rPr>
        <w:t>Rozpustnost přípravku závisí na pH, přičemž přípravek se vysráží, pokud se míchá v alkalické tvrdé vodě. V oblastech s tvrdou zásaditou vodou (tvrdost nad 10,2°dH a pH vyšší než 8,1) používejte minimální koncentrace 200 mg prášku na litr pitné vody.</w:t>
      </w:r>
    </w:p>
    <w:p w14:paraId="07F11566" w14:textId="0316D5B4" w:rsidR="000E5053" w:rsidRPr="008F030D" w:rsidRDefault="000E5053" w:rsidP="000E5053">
      <w:pPr>
        <w:tabs>
          <w:tab w:val="left" w:pos="0"/>
        </w:tabs>
        <w:ind w:left="0" w:firstLine="0"/>
        <w:jc w:val="both"/>
        <w:rPr>
          <w:lang w:eastAsia="cs-CZ"/>
        </w:rPr>
      </w:pPr>
      <w:r w:rsidRPr="008F030D">
        <w:rPr>
          <w:lang w:eastAsia="cs-CZ"/>
        </w:rPr>
        <w:t>Neuchovávejte medikovanou vodu v kovových nádobách.</w:t>
      </w:r>
    </w:p>
    <w:p w14:paraId="46CE9643" w14:textId="77777777" w:rsidR="000E5053" w:rsidRPr="008F030D" w:rsidRDefault="000E5053" w:rsidP="000E5053">
      <w:pPr>
        <w:tabs>
          <w:tab w:val="left" w:pos="0"/>
        </w:tabs>
        <w:ind w:left="0" w:firstLine="0"/>
        <w:jc w:val="both"/>
        <w:rPr>
          <w:lang w:eastAsia="cs-CZ"/>
        </w:rPr>
      </w:pPr>
    </w:p>
    <w:p w14:paraId="7E67689F" w14:textId="77777777" w:rsidR="000E5053" w:rsidRPr="008F030D" w:rsidRDefault="000E5053" w:rsidP="000E5053">
      <w:pPr>
        <w:tabs>
          <w:tab w:val="left" w:pos="0"/>
        </w:tabs>
        <w:ind w:left="0" w:firstLine="0"/>
        <w:jc w:val="both"/>
        <w:rPr>
          <w:lang w:eastAsia="cs-CZ"/>
        </w:rPr>
      </w:pPr>
      <w:r w:rsidRPr="008F030D">
        <w:t>Je třeba zajistit, aby všechna zvířata, pro která je léčba určena, měla volný přístup k napájecím zařízením.</w:t>
      </w:r>
    </w:p>
    <w:p w14:paraId="60258542" w14:textId="77777777" w:rsidR="000E5053" w:rsidRPr="008F030D" w:rsidRDefault="000E5053" w:rsidP="000E5053">
      <w:pPr>
        <w:tabs>
          <w:tab w:val="left" w:pos="0"/>
        </w:tabs>
        <w:ind w:left="0" w:firstLine="0"/>
        <w:jc w:val="both"/>
        <w:rPr>
          <w:lang w:eastAsia="cs-CZ"/>
        </w:rPr>
      </w:pPr>
      <w:r w:rsidRPr="008F030D">
        <w:rPr>
          <w:lang w:eastAsia="cs-CZ"/>
        </w:rPr>
        <w:t>Během období medikace nemají mít zvířata přístup k jiným zdrojům vody než k vodě obsahující léčivý přípravek.</w:t>
      </w:r>
    </w:p>
    <w:bookmarkEnd w:id="36"/>
    <w:bookmarkEnd w:id="37"/>
    <w:bookmarkEnd w:id="38"/>
    <w:p w14:paraId="427307F0" w14:textId="77777777" w:rsidR="000E5053" w:rsidRPr="008F030D" w:rsidRDefault="000E5053" w:rsidP="000E5053">
      <w:pPr>
        <w:tabs>
          <w:tab w:val="left" w:pos="0"/>
        </w:tabs>
        <w:ind w:left="0" w:firstLine="0"/>
        <w:jc w:val="both"/>
        <w:rPr>
          <w:lang w:eastAsia="cs-CZ"/>
        </w:rPr>
      </w:pPr>
      <w:r w:rsidRPr="008F030D">
        <w:rPr>
          <w:lang w:eastAsia="cs-CZ"/>
        </w:rPr>
        <w:lastRenderedPageBreak/>
        <w:t>Příjem vody je třeba během léčby sledovat v krátkých intervalech.</w:t>
      </w:r>
    </w:p>
    <w:p w14:paraId="520451FC" w14:textId="77777777" w:rsidR="000E5053" w:rsidRPr="008F030D" w:rsidRDefault="000E5053" w:rsidP="000E5053">
      <w:pPr>
        <w:tabs>
          <w:tab w:val="left" w:pos="0"/>
        </w:tabs>
        <w:ind w:left="0" w:firstLine="0"/>
        <w:jc w:val="both"/>
        <w:rPr>
          <w:lang w:eastAsia="cs-CZ"/>
        </w:rPr>
      </w:pPr>
      <w:r w:rsidRPr="008F030D">
        <w:rPr>
          <w:lang w:eastAsia="cs-CZ"/>
        </w:rPr>
        <w:t>Po skončení období medikace je třeba napájecí systém vhodným způsobem</w:t>
      </w:r>
      <w:r w:rsidRPr="008F030D">
        <w:t xml:space="preserve"> </w:t>
      </w:r>
      <w:r w:rsidRPr="008F030D">
        <w:rPr>
          <w:lang w:eastAsia="cs-CZ"/>
        </w:rPr>
        <w:t>vyčistit, aby se zabránilo příjmu subterapeutických množství léčivé látky.</w:t>
      </w:r>
    </w:p>
    <w:p w14:paraId="0ACA1B8C" w14:textId="77777777" w:rsidR="000E5053" w:rsidRPr="008F030D" w:rsidRDefault="000E5053" w:rsidP="000E5053">
      <w:pPr>
        <w:tabs>
          <w:tab w:val="left" w:pos="567"/>
        </w:tabs>
        <w:jc w:val="both"/>
        <w:rPr>
          <w:lang w:eastAsia="cs-CZ"/>
        </w:rPr>
      </w:pPr>
    </w:p>
    <w:p w14:paraId="068F8C06" w14:textId="5946BA88" w:rsidR="000E5053" w:rsidRPr="008F030D" w:rsidRDefault="000E5053" w:rsidP="000E5053">
      <w:pPr>
        <w:tabs>
          <w:tab w:val="left" w:pos="567"/>
        </w:tabs>
        <w:jc w:val="both"/>
        <w:rPr>
          <w:lang w:eastAsia="cs-CZ"/>
        </w:rPr>
      </w:pPr>
      <w:bookmarkStart w:id="40" w:name="_Toc382897786"/>
      <w:bookmarkStart w:id="41" w:name="_Toc382898536"/>
      <w:bookmarkStart w:id="42" w:name="_Toc382899206"/>
      <w:r w:rsidRPr="008F030D">
        <w:rPr>
          <w:b/>
          <w:lang w:eastAsia="cs-CZ"/>
        </w:rPr>
        <w:t>3.10</w:t>
      </w:r>
      <w:r w:rsidRPr="008F030D">
        <w:rPr>
          <w:b/>
          <w:lang w:eastAsia="cs-CZ"/>
        </w:rPr>
        <w:tab/>
        <w:t xml:space="preserve">Příznaky předávkování (a kde je relevantní, první pomoc a antidota) </w:t>
      </w:r>
      <w:bookmarkEnd w:id="40"/>
      <w:bookmarkEnd w:id="41"/>
      <w:bookmarkEnd w:id="42"/>
    </w:p>
    <w:p w14:paraId="4BFB8491" w14:textId="77777777" w:rsidR="000E5053" w:rsidRPr="008F030D" w:rsidRDefault="000E5053" w:rsidP="000E5053">
      <w:pPr>
        <w:tabs>
          <w:tab w:val="left" w:pos="567"/>
        </w:tabs>
        <w:jc w:val="both"/>
        <w:rPr>
          <w:lang w:eastAsia="cs-CZ"/>
        </w:rPr>
      </w:pPr>
    </w:p>
    <w:p w14:paraId="0B1985F9" w14:textId="598190CD" w:rsidR="000E5053" w:rsidRPr="008F030D" w:rsidRDefault="000E5053" w:rsidP="000E5053">
      <w:pPr>
        <w:tabs>
          <w:tab w:val="left" w:pos="0"/>
        </w:tabs>
        <w:ind w:left="0" w:firstLine="0"/>
        <w:jc w:val="both"/>
        <w:rPr>
          <w:lang w:eastAsia="cs-CZ"/>
        </w:rPr>
      </w:pPr>
      <w:r w:rsidRPr="008F030D">
        <w:rPr>
          <w:lang w:eastAsia="cs-CZ"/>
        </w:rPr>
        <w:t xml:space="preserve">Předávkování až 1,6násobkem uvedené doporučené dávky nevedlo k žádným klinickým příznakům, které </w:t>
      </w:r>
      <w:r w:rsidR="00B86170" w:rsidRPr="008F030D">
        <w:rPr>
          <w:lang w:eastAsia="cs-CZ"/>
        </w:rPr>
        <w:t>by bylo možné přisuzovat</w:t>
      </w:r>
      <w:r w:rsidRPr="008F030D">
        <w:rPr>
          <w:lang w:eastAsia="cs-CZ"/>
        </w:rPr>
        <w:t xml:space="preserve"> léčb</w:t>
      </w:r>
      <w:r w:rsidR="00B86170" w:rsidRPr="008F030D">
        <w:rPr>
          <w:lang w:eastAsia="cs-CZ"/>
        </w:rPr>
        <w:t>ě</w:t>
      </w:r>
      <w:r w:rsidRPr="008F030D">
        <w:rPr>
          <w:lang w:eastAsia="cs-CZ"/>
        </w:rPr>
        <w:t>. Drůbež snáší dvojnásobné předávkování doxycyklinem (40 mg/kg živé hmotnosti) bez jakéhokoliv klinického účinku.</w:t>
      </w:r>
    </w:p>
    <w:p w14:paraId="6D354605" w14:textId="77777777" w:rsidR="000E5053" w:rsidRPr="008F030D" w:rsidRDefault="000E5053" w:rsidP="000E5053">
      <w:pPr>
        <w:tabs>
          <w:tab w:val="left" w:pos="567"/>
        </w:tabs>
        <w:jc w:val="both"/>
        <w:rPr>
          <w:lang w:eastAsia="cs-CZ"/>
        </w:rPr>
      </w:pPr>
    </w:p>
    <w:p w14:paraId="2FCC203C" w14:textId="77777777" w:rsidR="000E5053" w:rsidRPr="008F030D" w:rsidRDefault="000E5053" w:rsidP="000E5053">
      <w:pPr>
        <w:pStyle w:val="Style1"/>
        <w:tabs>
          <w:tab w:val="clear" w:pos="0"/>
          <w:tab w:val="left" w:pos="709"/>
        </w:tabs>
        <w:ind w:left="709" w:hanging="709"/>
        <w:jc w:val="both"/>
      </w:pPr>
      <w:r w:rsidRPr="008F030D">
        <w:rPr>
          <w:lang w:eastAsia="cs-CZ"/>
        </w:rPr>
        <w:t>3.11</w:t>
      </w:r>
      <w:r w:rsidRPr="008F030D">
        <w:rPr>
          <w:lang w:eastAsia="cs-CZ"/>
        </w:rPr>
        <w:tab/>
      </w:r>
      <w:r w:rsidRPr="008F030D">
        <w:t>Zvláštní omezení pro použití a zvláštní podmínky pro použití, včetně omezení používání antimikrobních a antiparazitárních veterinárních léčivých přípravků, za účelem snížení rizika rozvoje rezistence</w:t>
      </w:r>
    </w:p>
    <w:p w14:paraId="44FD5F5C" w14:textId="77777777" w:rsidR="000E5053" w:rsidRPr="008F030D" w:rsidRDefault="000E5053" w:rsidP="000E5053">
      <w:pPr>
        <w:jc w:val="both"/>
      </w:pPr>
    </w:p>
    <w:p w14:paraId="474023CA" w14:textId="77777777" w:rsidR="000E5053" w:rsidRPr="008F030D" w:rsidRDefault="000E5053" w:rsidP="000E5053">
      <w:pPr>
        <w:rPr>
          <w:szCs w:val="22"/>
        </w:rPr>
      </w:pPr>
      <w:r w:rsidRPr="008F030D">
        <w:t>Neuplatňuje se.</w:t>
      </w:r>
    </w:p>
    <w:p w14:paraId="02A9CE49" w14:textId="77777777" w:rsidR="000E5053" w:rsidRPr="008F030D" w:rsidRDefault="000E5053" w:rsidP="000E5053">
      <w:pPr>
        <w:tabs>
          <w:tab w:val="left" w:pos="567"/>
        </w:tabs>
        <w:jc w:val="both"/>
        <w:rPr>
          <w:lang w:eastAsia="cs-CZ"/>
        </w:rPr>
      </w:pPr>
    </w:p>
    <w:p w14:paraId="475B6816" w14:textId="452D9C01" w:rsidR="000E5053" w:rsidRPr="008F030D" w:rsidRDefault="000E5053" w:rsidP="000E5053">
      <w:pPr>
        <w:tabs>
          <w:tab w:val="left" w:pos="567"/>
        </w:tabs>
        <w:jc w:val="both"/>
        <w:rPr>
          <w:lang w:eastAsia="cs-CZ"/>
        </w:rPr>
      </w:pPr>
      <w:bookmarkStart w:id="43" w:name="_Toc382897787"/>
      <w:bookmarkStart w:id="44" w:name="_Toc382898537"/>
      <w:bookmarkStart w:id="45" w:name="_Toc382899207"/>
      <w:r w:rsidRPr="008F030D">
        <w:rPr>
          <w:b/>
          <w:lang w:eastAsia="cs-CZ"/>
        </w:rPr>
        <w:t>3.12</w:t>
      </w:r>
      <w:r w:rsidRPr="008F030D">
        <w:rPr>
          <w:b/>
          <w:lang w:eastAsia="cs-CZ"/>
        </w:rPr>
        <w:tab/>
        <w:t>Ochranné lhůty</w:t>
      </w:r>
      <w:bookmarkEnd w:id="43"/>
      <w:bookmarkEnd w:id="44"/>
      <w:bookmarkEnd w:id="45"/>
    </w:p>
    <w:p w14:paraId="18B4FC39" w14:textId="77777777" w:rsidR="000E5053" w:rsidRPr="008F030D" w:rsidRDefault="000E5053" w:rsidP="000E5053">
      <w:pPr>
        <w:tabs>
          <w:tab w:val="left" w:pos="567"/>
        </w:tabs>
        <w:jc w:val="both"/>
        <w:rPr>
          <w:lang w:eastAsia="cs-CZ"/>
        </w:rPr>
      </w:pPr>
    </w:p>
    <w:p w14:paraId="723CD438" w14:textId="77777777" w:rsidR="000E5053" w:rsidRPr="008F030D" w:rsidRDefault="000E5053" w:rsidP="000E5053">
      <w:pPr>
        <w:tabs>
          <w:tab w:val="left" w:pos="567"/>
        </w:tabs>
        <w:jc w:val="both"/>
        <w:rPr>
          <w:lang w:eastAsia="cs-CZ"/>
        </w:rPr>
      </w:pPr>
      <w:r w:rsidRPr="008F030D">
        <w:rPr>
          <w:lang w:eastAsia="cs-CZ"/>
        </w:rPr>
        <w:t>Prasata:</w:t>
      </w:r>
    </w:p>
    <w:p w14:paraId="22A66D6B" w14:textId="77777777" w:rsidR="000E5053" w:rsidRPr="008F030D" w:rsidRDefault="000E5053" w:rsidP="000E5053">
      <w:pPr>
        <w:pStyle w:val="Odstavecseseznamem"/>
        <w:numPr>
          <w:ilvl w:val="0"/>
          <w:numId w:val="40"/>
        </w:numPr>
        <w:ind w:left="567" w:hanging="567"/>
        <w:jc w:val="both"/>
        <w:rPr>
          <w:lang w:eastAsia="cs-CZ"/>
        </w:rPr>
      </w:pPr>
      <w:r w:rsidRPr="008F030D">
        <w:rPr>
          <w:lang w:eastAsia="cs-CZ"/>
        </w:rPr>
        <w:t>Maso: 4 dny</w:t>
      </w:r>
    </w:p>
    <w:p w14:paraId="65C06C20" w14:textId="77777777" w:rsidR="000E5053" w:rsidRPr="008F030D" w:rsidRDefault="000E5053" w:rsidP="000E5053">
      <w:pPr>
        <w:tabs>
          <w:tab w:val="left" w:pos="567"/>
        </w:tabs>
        <w:jc w:val="both"/>
        <w:rPr>
          <w:lang w:eastAsia="cs-CZ"/>
        </w:rPr>
      </w:pPr>
    </w:p>
    <w:p w14:paraId="2200E1B1" w14:textId="77777777" w:rsidR="000E5053" w:rsidRPr="008F030D" w:rsidRDefault="000E5053" w:rsidP="000E5053">
      <w:pPr>
        <w:tabs>
          <w:tab w:val="left" w:pos="567"/>
        </w:tabs>
        <w:jc w:val="both"/>
        <w:rPr>
          <w:lang w:eastAsia="cs-CZ"/>
        </w:rPr>
      </w:pPr>
      <w:r w:rsidRPr="008F030D">
        <w:rPr>
          <w:lang w:eastAsia="cs-CZ"/>
        </w:rPr>
        <w:t>Kur domácí:</w:t>
      </w:r>
    </w:p>
    <w:p w14:paraId="16DF0384" w14:textId="77777777" w:rsidR="000E5053" w:rsidRPr="008F030D" w:rsidRDefault="000E5053" w:rsidP="000E5053">
      <w:pPr>
        <w:pStyle w:val="Odstavecseseznamem"/>
        <w:numPr>
          <w:ilvl w:val="0"/>
          <w:numId w:val="42"/>
        </w:numPr>
        <w:ind w:hanging="720"/>
        <w:jc w:val="both"/>
        <w:rPr>
          <w:lang w:eastAsia="cs-CZ"/>
        </w:rPr>
      </w:pPr>
      <w:r w:rsidRPr="008F030D">
        <w:rPr>
          <w:lang w:eastAsia="cs-CZ"/>
        </w:rPr>
        <w:t>Maso: 3 dny (po dávce 10 mg/kg živé hmotnosti po dobu 4 dnů)</w:t>
      </w:r>
    </w:p>
    <w:p w14:paraId="6C637E7F" w14:textId="7CBF0BE2" w:rsidR="00F21FEC" w:rsidRPr="008F030D" w:rsidRDefault="000E5053" w:rsidP="00F21FEC">
      <w:pPr>
        <w:pStyle w:val="Odstavecseseznamem"/>
        <w:numPr>
          <w:ilvl w:val="0"/>
          <w:numId w:val="42"/>
        </w:numPr>
        <w:ind w:hanging="720"/>
        <w:jc w:val="both"/>
        <w:rPr>
          <w:lang w:eastAsia="cs-CZ"/>
        </w:rPr>
      </w:pPr>
      <w:r w:rsidRPr="008F030D">
        <w:rPr>
          <w:lang w:eastAsia="cs-CZ"/>
        </w:rPr>
        <w:t>Maso: 9 dnů (po dávce 20 mg/kg živé hmotnosti po dobu 4 dnů)</w:t>
      </w:r>
    </w:p>
    <w:p w14:paraId="6405C7F5" w14:textId="77777777" w:rsidR="000E5053" w:rsidRPr="008F030D" w:rsidRDefault="000E5053" w:rsidP="006D420B">
      <w:pPr>
        <w:ind w:left="0" w:firstLine="0"/>
        <w:rPr>
          <w:lang w:eastAsia="cs-CZ"/>
        </w:rPr>
      </w:pPr>
      <w:r w:rsidRPr="008F030D">
        <w:rPr>
          <w:lang w:eastAsia="cs-CZ"/>
        </w:rPr>
        <w:t>Nepoužívat během 4 týdnů před počátkem snášky.</w:t>
      </w:r>
    </w:p>
    <w:p w14:paraId="4CD4DCE4" w14:textId="77777777" w:rsidR="000E5053" w:rsidRPr="008F030D" w:rsidRDefault="000E5053" w:rsidP="006D420B">
      <w:pPr>
        <w:tabs>
          <w:tab w:val="left" w:pos="567"/>
        </w:tabs>
        <w:ind w:left="0" w:firstLine="0"/>
        <w:jc w:val="both"/>
        <w:rPr>
          <w:lang w:eastAsia="cs-CZ"/>
        </w:rPr>
      </w:pPr>
      <w:r w:rsidRPr="008F030D">
        <w:rPr>
          <w:lang w:eastAsia="cs-CZ"/>
        </w:rPr>
        <w:t>Nepoužívat u ptáků produkujících vejce pro lidskou spotřebu.</w:t>
      </w:r>
    </w:p>
    <w:p w14:paraId="1D2AFD55" w14:textId="323DCD8D" w:rsidR="000E5053" w:rsidRPr="008F030D" w:rsidRDefault="000E5053" w:rsidP="000E5053">
      <w:pPr>
        <w:tabs>
          <w:tab w:val="left" w:pos="567"/>
        </w:tabs>
        <w:jc w:val="both"/>
        <w:rPr>
          <w:lang w:eastAsia="cs-CZ"/>
        </w:rPr>
      </w:pPr>
    </w:p>
    <w:p w14:paraId="08037411" w14:textId="77777777" w:rsidR="0049339B" w:rsidRPr="008F030D" w:rsidRDefault="0049339B" w:rsidP="000E5053">
      <w:pPr>
        <w:tabs>
          <w:tab w:val="left" w:pos="567"/>
        </w:tabs>
        <w:jc w:val="both"/>
        <w:rPr>
          <w:lang w:eastAsia="cs-CZ"/>
        </w:rPr>
      </w:pPr>
    </w:p>
    <w:p w14:paraId="15456BF1" w14:textId="4E44F39A" w:rsidR="000E5053" w:rsidRPr="008F030D" w:rsidRDefault="000E5053" w:rsidP="000E5053">
      <w:pPr>
        <w:keepNext/>
        <w:tabs>
          <w:tab w:val="left" w:pos="567"/>
        </w:tabs>
        <w:jc w:val="both"/>
        <w:rPr>
          <w:lang w:eastAsia="cs-CZ"/>
        </w:rPr>
      </w:pPr>
      <w:r w:rsidRPr="008F030D">
        <w:rPr>
          <w:b/>
          <w:lang w:eastAsia="cs-CZ"/>
        </w:rPr>
        <w:t>4.</w:t>
      </w:r>
      <w:r w:rsidRPr="008F030D">
        <w:rPr>
          <w:b/>
          <w:lang w:eastAsia="cs-CZ"/>
        </w:rPr>
        <w:tab/>
        <w:t xml:space="preserve">FARMAKOLOGICKÉ </w:t>
      </w:r>
      <w:r w:rsidR="0049339B" w:rsidRPr="008F030D">
        <w:rPr>
          <w:b/>
          <w:lang w:eastAsia="cs-CZ"/>
        </w:rPr>
        <w:t>INFORMACE</w:t>
      </w:r>
    </w:p>
    <w:p w14:paraId="234AA9A9" w14:textId="77777777" w:rsidR="000E5053" w:rsidRPr="008F030D" w:rsidRDefault="000E5053" w:rsidP="000E5053">
      <w:pPr>
        <w:keepNext/>
        <w:tabs>
          <w:tab w:val="left" w:pos="567"/>
        </w:tabs>
        <w:jc w:val="both"/>
        <w:rPr>
          <w:lang w:eastAsia="cs-CZ"/>
        </w:rPr>
      </w:pPr>
    </w:p>
    <w:p w14:paraId="025B7936" w14:textId="77777777" w:rsidR="000E5053" w:rsidRPr="008F030D" w:rsidRDefault="000E5053" w:rsidP="000E5053">
      <w:pPr>
        <w:pStyle w:val="Style1"/>
        <w:ind w:left="709" w:hanging="709"/>
      </w:pPr>
      <w:r w:rsidRPr="008F030D">
        <w:t>4.1</w:t>
      </w:r>
      <w:r w:rsidRPr="008F030D">
        <w:tab/>
        <w:t xml:space="preserve">ATCvet kód: </w:t>
      </w:r>
      <w:r w:rsidRPr="008F030D">
        <w:rPr>
          <w:b w:val="0"/>
        </w:rPr>
        <w:t>QJ01AA02</w:t>
      </w:r>
    </w:p>
    <w:p w14:paraId="76196A0A" w14:textId="77777777" w:rsidR="000E5053" w:rsidRPr="008F030D" w:rsidRDefault="000E5053" w:rsidP="000E5053">
      <w:pPr>
        <w:tabs>
          <w:tab w:val="left" w:pos="567"/>
        </w:tabs>
        <w:jc w:val="both"/>
        <w:rPr>
          <w:lang w:eastAsia="cs-CZ"/>
        </w:rPr>
      </w:pPr>
    </w:p>
    <w:p w14:paraId="4805F4C3" w14:textId="0AC2E45D" w:rsidR="000E5053" w:rsidRPr="008F030D" w:rsidRDefault="000E5053" w:rsidP="000E5053">
      <w:pPr>
        <w:tabs>
          <w:tab w:val="left" w:pos="567"/>
        </w:tabs>
        <w:jc w:val="both"/>
        <w:rPr>
          <w:lang w:eastAsia="cs-CZ"/>
        </w:rPr>
      </w:pPr>
      <w:r w:rsidRPr="008F030D">
        <w:rPr>
          <w:b/>
          <w:lang w:eastAsia="cs-CZ"/>
        </w:rPr>
        <w:t>4.2</w:t>
      </w:r>
      <w:r w:rsidRPr="008F030D">
        <w:rPr>
          <w:b/>
          <w:lang w:eastAsia="cs-CZ"/>
        </w:rPr>
        <w:tab/>
        <w:t>Farmakodynamika</w:t>
      </w:r>
    </w:p>
    <w:p w14:paraId="278BA718" w14:textId="77777777" w:rsidR="000E5053" w:rsidRPr="008F030D" w:rsidRDefault="000E5053" w:rsidP="000E5053">
      <w:pPr>
        <w:tabs>
          <w:tab w:val="left" w:pos="567"/>
        </w:tabs>
        <w:jc w:val="both"/>
        <w:rPr>
          <w:lang w:eastAsia="cs-CZ"/>
        </w:rPr>
      </w:pPr>
    </w:p>
    <w:p w14:paraId="33961DC9" w14:textId="77777777" w:rsidR="000E5053" w:rsidRPr="008F030D" w:rsidRDefault="000E5053" w:rsidP="000E5053">
      <w:pPr>
        <w:tabs>
          <w:tab w:val="left" w:pos="0"/>
        </w:tabs>
        <w:ind w:left="0" w:firstLine="0"/>
        <w:jc w:val="both"/>
        <w:rPr>
          <w:lang w:eastAsia="cs-CZ"/>
        </w:rPr>
      </w:pPr>
      <w:r w:rsidRPr="008F030D">
        <w:rPr>
          <w:lang w:eastAsia="cs-CZ"/>
        </w:rPr>
        <w:t>Doxycyklin patří do skupiny tetracyklinových antibiotik. Tato antibiotika sdílí stejnou základní strukturu polycyklického naftacenkarboxamidu.</w:t>
      </w:r>
    </w:p>
    <w:p w14:paraId="2101683C" w14:textId="77777777" w:rsidR="000E5053" w:rsidRPr="008F030D" w:rsidRDefault="000E5053" w:rsidP="000E5053">
      <w:pPr>
        <w:tabs>
          <w:tab w:val="left" w:pos="0"/>
        </w:tabs>
        <w:ind w:left="0" w:firstLine="0"/>
        <w:jc w:val="both"/>
        <w:rPr>
          <w:lang w:eastAsia="cs-CZ"/>
        </w:rPr>
      </w:pPr>
      <w:r w:rsidRPr="008F030D">
        <w:rPr>
          <w:lang w:eastAsia="cs-CZ"/>
        </w:rPr>
        <w:t>Doxycyklin je primárně bakteriostatický. Působí prostřednictvím inhibice syntézy proteinů bakteriální buňky. Inhibice syntézy bakteriálních proteinů má za následek narušení všech funkcí nezbytných k životu bakterie. Zvláště narušuje dělení buněk a tvorbu buněčné stěny.</w:t>
      </w:r>
    </w:p>
    <w:p w14:paraId="4E0892D3" w14:textId="77777777" w:rsidR="000E5053" w:rsidRPr="008F030D" w:rsidRDefault="000E5053" w:rsidP="000E5053">
      <w:pPr>
        <w:tabs>
          <w:tab w:val="left" w:pos="0"/>
        </w:tabs>
        <w:ind w:left="0" w:firstLine="0"/>
        <w:jc w:val="both"/>
        <w:rPr>
          <w:lang w:eastAsia="cs-CZ"/>
        </w:rPr>
      </w:pPr>
      <w:r w:rsidRPr="008F030D">
        <w:rPr>
          <w:lang w:eastAsia="cs-CZ"/>
        </w:rPr>
        <w:t>Doxycyklin je širokospektrální antibiotikum, které je účinné vůči velkému počtu grampozitivních a gramnegativních aerobních a anaerobních mikroorganismů a mykoplazmat.</w:t>
      </w:r>
    </w:p>
    <w:p w14:paraId="39F57801" w14:textId="77777777" w:rsidR="000E5053" w:rsidRPr="008F030D" w:rsidRDefault="000E5053" w:rsidP="000E5053">
      <w:pPr>
        <w:tabs>
          <w:tab w:val="left" w:pos="0"/>
        </w:tabs>
        <w:ind w:left="0" w:firstLine="0"/>
        <w:jc w:val="both"/>
        <w:rPr>
          <w:lang w:eastAsia="cs-CZ"/>
        </w:rPr>
      </w:pPr>
      <w:r w:rsidRPr="008F030D">
        <w:rPr>
          <w:lang w:eastAsia="cs-CZ"/>
        </w:rPr>
        <w:t xml:space="preserve">V případě </w:t>
      </w:r>
      <w:r w:rsidRPr="008F030D">
        <w:rPr>
          <w:i/>
          <w:lang w:eastAsia="cs-CZ"/>
        </w:rPr>
        <w:t>Ornithobacterium rhinotracheale</w:t>
      </w:r>
      <w:r w:rsidRPr="008F030D">
        <w:rPr>
          <w:lang w:eastAsia="cs-CZ"/>
        </w:rPr>
        <w:t xml:space="preserve"> výsledky prokazují velký rozptyl od nízké až k vysoké citlivosti v závislosti na zeměpisné oblasti, odkud izoláty pocházejí.</w:t>
      </w:r>
    </w:p>
    <w:p w14:paraId="19097F8E" w14:textId="13BB769F" w:rsidR="000E5053" w:rsidRPr="008F030D" w:rsidRDefault="000E5053" w:rsidP="000E5053">
      <w:pPr>
        <w:tabs>
          <w:tab w:val="left" w:pos="0"/>
        </w:tabs>
        <w:ind w:left="0" w:firstLine="0"/>
        <w:jc w:val="both"/>
        <w:rPr>
          <w:lang w:eastAsia="cs-CZ"/>
        </w:rPr>
      </w:pPr>
      <w:r w:rsidRPr="008F030D">
        <w:rPr>
          <w:lang w:eastAsia="cs-CZ"/>
        </w:rPr>
        <w:t xml:space="preserve">U patogenů prasat se rezistence vůči doxycyklinu může změnit, zvláště hodnoty citlivosti </w:t>
      </w:r>
      <w:r w:rsidRPr="008F030D">
        <w:rPr>
          <w:i/>
          <w:lang w:eastAsia="cs-CZ"/>
        </w:rPr>
        <w:t>A. pleuropneumoniae</w:t>
      </w:r>
      <w:r w:rsidRPr="008F030D">
        <w:rPr>
          <w:lang w:eastAsia="cs-CZ"/>
        </w:rPr>
        <w:t xml:space="preserve"> se mohou lišit stát od státu</w:t>
      </w:r>
      <w:r w:rsidR="006D420B" w:rsidRPr="008F030D">
        <w:rPr>
          <w:lang w:eastAsia="cs-CZ"/>
        </w:rPr>
        <w:t>,</w:t>
      </w:r>
      <w:r w:rsidRPr="008F030D">
        <w:rPr>
          <w:lang w:eastAsia="cs-CZ"/>
        </w:rPr>
        <w:t xml:space="preserve"> a dokonce i farma od farmy.</w:t>
      </w:r>
    </w:p>
    <w:p w14:paraId="1C6F1F1D" w14:textId="71BF81E6" w:rsidR="000E5053" w:rsidRPr="008F030D" w:rsidRDefault="000E5053" w:rsidP="000E5053">
      <w:pPr>
        <w:tabs>
          <w:tab w:val="left" w:pos="0"/>
        </w:tabs>
        <w:ind w:left="0" w:firstLine="0"/>
        <w:jc w:val="both"/>
        <w:rPr>
          <w:lang w:eastAsia="cs-CZ"/>
        </w:rPr>
      </w:pPr>
      <w:r w:rsidRPr="008F030D">
        <w:rPr>
          <w:lang w:eastAsia="cs-CZ"/>
        </w:rPr>
        <w:t xml:space="preserve">Byly zaznamenány čtyři mechanismy získané rezistence mikroorganismů proti tetracyklinům obecně: Snížená akumulace tetracyklinů (snížená propustnost bakteriální buněčné stěny a aktivní eflux), proteinová ochrana bakteriálního ribozomu, enzymatická inaktivace antibiotik a mutace rRNA (brání tetracyklinu navázat se na ribozom). Rezistence vůči tetracyklinu je obvykle získána prostřednictvím plazmidů nebo jiných mobilních elementů (např. konjugativních transpozonů). Zkřížená rezistence mezi tetracykliny je běžná, ale závisí na mechanismu, který rezistenci způsobuje. Vzhledem k vyšší rozpustnosti v tucích a větší schopnosti procházet buněčnými membránami (v porovnání </w:t>
      </w:r>
      <w:r w:rsidR="0049339B" w:rsidRPr="008F030D">
        <w:rPr>
          <w:lang w:eastAsia="cs-CZ"/>
        </w:rPr>
        <w:t>s </w:t>
      </w:r>
      <w:r w:rsidRPr="008F030D">
        <w:rPr>
          <w:lang w:eastAsia="cs-CZ"/>
        </w:rPr>
        <w:t>tetracyklinem) si doxycyklin uchovává určitý stupeň účinnosti proti mikroorganizmům se získanou rezistencí na tetracykliny, pomocí efluxní pumpy. Zkřížená rezistence k doxycyklinu je však způsobena proteinovou ochranou bakteriálního ribozomu.</w:t>
      </w:r>
    </w:p>
    <w:p w14:paraId="6E095BAC" w14:textId="77777777" w:rsidR="000E5053" w:rsidRPr="008F030D" w:rsidRDefault="000E5053" w:rsidP="000E5053">
      <w:pPr>
        <w:tabs>
          <w:tab w:val="left" w:pos="567"/>
        </w:tabs>
        <w:jc w:val="both"/>
        <w:rPr>
          <w:lang w:eastAsia="cs-CZ"/>
        </w:rPr>
      </w:pPr>
    </w:p>
    <w:p w14:paraId="780EC1E7" w14:textId="68A464B3" w:rsidR="000E5053" w:rsidRPr="008F030D" w:rsidRDefault="000E5053" w:rsidP="000E5053">
      <w:pPr>
        <w:tabs>
          <w:tab w:val="left" w:pos="567"/>
        </w:tabs>
        <w:jc w:val="both"/>
        <w:rPr>
          <w:lang w:eastAsia="cs-CZ"/>
        </w:rPr>
      </w:pPr>
      <w:r w:rsidRPr="008F030D">
        <w:rPr>
          <w:b/>
          <w:lang w:eastAsia="cs-CZ"/>
        </w:rPr>
        <w:t>4.3</w:t>
      </w:r>
      <w:r w:rsidRPr="008F030D">
        <w:rPr>
          <w:b/>
          <w:lang w:eastAsia="cs-CZ"/>
        </w:rPr>
        <w:tab/>
        <w:t>Farmakokinetika</w:t>
      </w:r>
    </w:p>
    <w:p w14:paraId="6931B4D3" w14:textId="77777777" w:rsidR="000E5053" w:rsidRPr="008F030D" w:rsidRDefault="000E5053" w:rsidP="000E5053">
      <w:pPr>
        <w:tabs>
          <w:tab w:val="left" w:pos="567"/>
        </w:tabs>
        <w:jc w:val="both"/>
        <w:rPr>
          <w:lang w:eastAsia="cs-CZ"/>
        </w:rPr>
      </w:pPr>
    </w:p>
    <w:p w14:paraId="32F2F0DF" w14:textId="05B817F3" w:rsidR="000E5053" w:rsidRPr="008F030D" w:rsidRDefault="000E5053" w:rsidP="000E5053">
      <w:pPr>
        <w:tabs>
          <w:tab w:val="left" w:pos="0"/>
        </w:tabs>
        <w:ind w:left="0" w:firstLine="0"/>
        <w:jc w:val="both"/>
        <w:rPr>
          <w:lang w:eastAsia="cs-CZ"/>
        </w:rPr>
      </w:pPr>
      <w:r w:rsidRPr="008F030D">
        <w:rPr>
          <w:lang w:eastAsia="cs-CZ"/>
        </w:rPr>
        <w:t>Doxycyklin je absorbován v žaludku a v první části duodena. V porovnání se staršími tetracykliny je absorpce doxycyklinu méně ovlivněna přítomností bivalentních kationtů v potravě. Biologická dostupnost u prasat ve výkrmu je přibližně 21%.</w:t>
      </w:r>
    </w:p>
    <w:p w14:paraId="2D0F7C45" w14:textId="77777777" w:rsidR="000E5053" w:rsidRPr="008F030D" w:rsidRDefault="000E5053" w:rsidP="000E5053">
      <w:pPr>
        <w:tabs>
          <w:tab w:val="left" w:pos="0"/>
        </w:tabs>
        <w:ind w:left="0" w:firstLine="0"/>
        <w:jc w:val="both"/>
        <w:rPr>
          <w:lang w:eastAsia="cs-CZ"/>
        </w:rPr>
      </w:pPr>
      <w:r w:rsidRPr="008F030D">
        <w:rPr>
          <w:lang w:eastAsia="cs-CZ"/>
        </w:rPr>
        <w:t>Po perorálním podání v dávce 12,8 mg/kg živé hmotnosti prasatům se koncentrace v ustáleném stavu pohybují během medikace v rozmezí od C</w:t>
      </w:r>
      <w:r w:rsidRPr="008F030D">
        <w:rPr>
          <w:vertAlign w:val="subscript"/>
          <w:lang w:eastAsia="cs-CZ"/>
        </w:rPr>
        <w:t>min</w:t>
      </w:r>
      <w:r w:rsidRPr="008F030D">
        <w:rPr>
          <w:lang w:eastAsia="cs-CZ"/>
        </w:rPr>
        <w:t xml:space="preserve"> 0,40 µg/ml časně ráno do C</w:t>
      </w:r>
      <w:r w:rsidRPr="008F030D">
        <w:rPr>
          <w:vertAlign w:val="subscript"/>
          <w:lang w:eastAsia="cs-CZ"/>
        </w:rPr>
        <w:t>max</w:t>
      </w:r>
      <w:r w:rsidRPr="008F030D">
        <w:rPr>
          <w:lang w:eastAsia="cs-CZ"/>
        </w:rPr>
        <w:t xml:space="preserve"> 0,87 µg/ml pozdě odpoledne.</w:t>
      </w:r>
    </w:p>
    <w:p w14:paraId="461F3410" w14:textId="4A3D2E64" w:rsidR="000E5053" w:rsidRPr="008F030D" w:rsidRDefault="000E5053" w:rsidP="000E5053">
      <w:pPr>
        <w:tabs>
          <w:tab w:val="left" w:pos="0"/>
        </w:tabs>
        <w:ind w:left="0" w:firstLine="0"/>
        <w:jc w:val="both"/>
        <w:rPr>
          <w:lang w:eastAsia="cs-CZ"/>
        </w:rPr>
      </w:pPr>
      <w:r w:rsidRPr="008F030D">
        <w:rPr>
          <w:lang w:eastAsia="cs-CZ"/>
        </w:rPr>
        <w:t>Po podání doxycyklin</w:t>
      </w:r>
      <w:r w:rsidR="00B86170" w:rsidRPr="008F030D">
        <w:rPr>
          <w:lang w:eastAsia="cs-CZ"/>
        </w:rPr>
        <w:t xml:space="preserve"> </w:t>
      </w:r>
      <w:r w:rsidRPr="008F030D">
        <w:rPr>
          <w:lang w:eastAsia="cs-CZ"/>
        </w:rPr>
        <w:t xml:space="preserve">hyklátu </w:t>
      </w:r>
      <w:r w:rsidR="00B86170" w:rsidRPr="008F030D">
        <w:rPr>
          <w:lang w:eastAsia="cs-CZ"/>
        </w:rPr>
        <w:t>v</w:t>
      </w:r>
      <w:r w:rsidRPr="008F030D">
        <w:rPr>
          <w:lang w:eastAsia="cs-CZ"/>
        </w:rPr>
        <w:t xml:space="preserve"> dávce 21 mg/kg živé hmotnosti kuru domácímu bylo dosaženo průměrných koncentrací v plazmě nad 1 µg/ml během 6 hodin a tato koncentrace přetrvávala 6 hodin po vysazení medikace. V rozmezí 24 až 96 hodin po zahájení léčby koncentrace doxycyklinu v plazmě překročily 2 µg/ml. Po podání doxycyklin</w:t>
      </w:r>
      <w:r w:rsidR="00B86170" w:rsidRPr="008F030D">
        <w:rPr>
          <w:lang w:eastAsia="cs-CZ"/>
        </w:rPr>
        <w:t xml:space="preserve"> </w:t>
      </w:r>
      <w:r w:rsidRPr="008F030D">
        <w:rPr>
          <w:lang w:eastAsia="cs-CZ"/>
        </w:rPr>
        <w:t>hyklátu ve skutečné dávce 10 mg/kg živé hmotnosti bylo dosaženo ustálených koncentrací v plazmě v rozmezí od 0,75 do 0,93 µg/g v rozmezí od 12 do 96 hodin po zahájení medikace.</w:t>
      </w:r>
    </w:p>
    <w:p w14:paraId="361D3137" w14:textId="5CB6C202" w:rsidR="000E5053" w:rsidRPr="008F030D" w:rsidRDefault="000E5053" w:rsidP="000E5053">
      <w:pPr>
        <w:tabs>
          <w:tab w:val="left" w:pos="0"/>
        </w:tabs>
        <w:ind w:left="0" w:firstLine="0"/>
        <w:jc w:val="both"/>
        <w:rPr>
          <w:lang w:eastAsia="cs-CZ"/>
        </w:rPr>
      </w:pPr>
      <w:r w:rsidRPr="008F030D">
        <w:rPr>
          <w:lang w:eastAsia="cs-CZ"/>
        </w:rPr>
        <w:t xml:space="preserve">Protože je doxycyklin vysoce rozpustný v tucích, dobře proniká do tkání. Tkáně dýchacích cest: pro doxycyklin byly udávány poměry v plazmě 1,3 (zdravé plíce), 1,9 (plíce </w:t>
      </w:r>
      <w:r w:rsidR="00B86170" w:rsidRPr="008F030D">
        <w:rPr>
          <w:lang w:eastAsia="cs-CZ"/>
        </w:rPr>
        <w:t xml:space="preserve">postižené </w:t>
      </w:r>
      <w:r w:rsidRPr="008F030D">
        <w:rPr>
          <w:lang w:eastAsia="cs-CZ"/>
        </w:rPr>
        <w:t>pneumonií) a 2,3 (nosní sliznice). Vazba na plazmatické bílkoviny je vysoká (nad 90%).</w:t>
      </w:r>
    </w:p>
    <w:p w14:paraId="18F5D7EF" w14:textId="6A3DA9EE" w:rsidR="000E5053" w:rsidRPr="008F030D" w:rsidRDefault="000E5053" w:rsidP="000E5053">
      <w:pPr>
        <w:tabs>
          <w:tab w:val="left" w:pos="0"/>
        </w:tabs>
        <w:ind w:left="0" w:firstLine="0"/>
        <w:jc w:val="both"/>
        <w:rPr>
          <w:lang w:eastAsia="cs-CZ"/>
        </w:rPr>
      </w:pPr>
      <w:r w:rsidRPr="008F030D">
        <w:rPr>
          <w:lang w:eastAsia="cs-CZ"/>
        </w:rPr>
        <w:t>Doxycyklin se metabolizuje</w:t>
      </w:r>
      <w:r w:rsidR="00B86170" w:rsidRPr="008F030D">
        <w:rPr>
          <w:lang w:eastAsia="cs-CZ"/>
        </w:rPr>
        <w:t xml:space="preserve"> </w:t>
      </w:r>
      <w:r w:rsidR="00EB1605" w:rsidRPr="008F030D">
        <w:rPr>
          <w:lang w:eastAsia="cs-CZ"/>
        </w:rPr>
        <w:t>v minimální míře</w:t>
      </w:r>
      <w:r w:rsidRPr="008F030D">
        <w:rPr>
          <w:lang w:eastAsia="cs-CZ"/>
        </w:rPr>
        <w:t>. Doxycyklin se primárně vylučuje trusem.</w:t>
      </w:r>
    </w:p>
    <w:p w14:paraId="2A69B435" w14:textId="77777777" w:rsidR="000E5053" w:rsidRPr="008F030D" w:rsidRDefault="000E5053" w:rsidP="000E5053">
      <w:pPr>
        <w:tabs>
          <w:tab w:val="left" w:pos="567"/>
        </w:tabs>
        <w:jc w:val="both"/>
        <w:rPr>
          <w:lang w:eastAsia="cs-CZ"/>
        </w:rPr>
      </w:pPr>
    </w:p>
    <w:p w14:paraId="34331A90" w14:textId="77777777" w:rsidR="000E5053" w:rsidRPr="008F030D" w:rsidRDefault="000E5053" w:rsidP="000E5053">
      <w:pPr>
        <w:tabs>
          <w:tab w:val="left" w:pos="567"/>
        </w:tabs>
        <w:jc w:val="both"/>
        <w:rPr>
          <w:lang w:eastAsia="cs-CZ"/>
        </w:rPr>
      </w:pPr>
    </w:p>
    <w:p w14:paraId="278EE0D4" w14:textId="5AACFC2E" w:rsidR="000E5053" w:rsidRPr="008F030D" w:rsidRDefault="000E5053" w:rsidP="000E5053">
      <w:pPr>
        <w:tabs>
          <w:tab w:val="left" w:pos="567"/>
        </w:tabs>
        <w:jc w:val="both"/>
        <w:rPr>
          <w:b/>
          <w:lang w:eastAsia="cs-CZ"/>
        </w:rPr>
      </w:pPr>
      <w:r w:rsidRPr="008F030D">
        <w:rPr>
          <w:b/>
          <w:lang w:eastAsia="cs-CZ"/>
        </w:rPr>
        <w:t>5.</w:t>
      </w:r>
      <w:r w:rsidRPr="008F030D">
        <w:rPr>
          <w:b/>
          <w:lang w:eastAsia="cs-CZ"/>
        </w:rPr>
        <w:tab/>
        <w:t>FARMACEUTICKÉ ÚDAJE</w:t>
      </w:r>
    </w:p>
    <w:p w14:paraId="2F53E8AD" w14:textId="77777777" w:rsidR="000E5053" w:rsidRPr="008F030D" w:rsidRDefault="000E5053" w:rsidP="000E5053">
      <w:pPr>
        <w:tabs>
          <w:tab w:val="left" w:pos="567"/>
        </w:tabs>
        <w:jc w:val="both"/>
        <w:rPr>
          <w:b/>
          <w:lang w:eastAsia="cs-CZ"/>
        </w:rPr>
      </w:pPr>
    </w:p>
    <w:p w14:paraId="7AE45D71" w14:textId="050C4C59" w:rsidR="000E5053" w:rsidRPr="008F030D" w:rsidRDefault="000E5053" w:rsidP="000E5053">
      <w:pPr>
        <w:tabs>
          <w:tab w:val="left" w:pos="567"/>
        </w:tabs>
        <w:jc w:val="both"/>
        <w:rPr>
          <w:lang w:eastAsia="cs-CZ"/>
        </w:rPr>
      </w:pPr>
      <w:bookmarkStart w:id="46" w:name="_Toc382897789"/>
      <w:bookmarkStart w:id="47" w:name="_Toc382898539"/>
      <w:bookmarkStart w:id="48" w:name="_Toc382899209"/>
      <w:r w:rsidRPr="008F030D">
        <w:rPr>
          <w:b/>
          <w:lang w:eastAsia="cs-CZ"/>
        </w:rPr>
        <w:t>5.1</w:t>
      </w:r>
      <w:r w:rsidRPr="008F030D">
        <w:rPr>
          <w:b/>
          <w:lang w:eastAsia="cs-CZ"/>
        </w:rPr>
        <w:tab/>
        <w:t>Hlavní inkompatibility</w:t>
      </w:r>
      <w:bookmarkEnd w:id="46"/>
      <w:bookmarkEnd w:id="47"/>
      <w:bookmarkEnd w:id="48"/>
    </w:p>
    <w:p w14:paraId="25E1ADEA" w14:textId="77777777" w:rsidR="000E5053" w:rsidRPr="008F030D" w:rsidRDefault="000E5053" w:rsidP="000E5053">
      <w:pPr>
        <w:tabs>
          <w:tab w:val="left" w:pos="567"/>
        </w:tabs>
        <w:jc w:val="both"/>
        <w:rPr>
          <w:lang w:eastAsia="cs-CZ"/>
        </w:rPr>
      </w:pPr>
    </w:p>
    <w:p w14:paraId="5DD9B935" w14:textId="77777777" w:rsidR="000E5053" w:rsidRPr="008F030D" w:rsidRDefault="000E5053" w:rsidP="000E5053">
      <w:pPr>
        <w:tabs>
          <w:tab w:val="left" w:pos="0"/>
        </w:tabs>
        <w:ind w:left="0" w:firstLine="0"/>
        <w:jc w:val="both"/>
        <w:rPr>
          <w:i/>
          <w:lang w:eastAsia="cs-CZ"/>
        </w:rPr>
      </w:pPr>
      <w:r w:rsidRPr="008F030D">
        <w:rPr>
          <w:lang w:eastAsia="cs-CZ"/>
        </w:rPr>
        <w:t>Studie kompatibility nejsou k dispozici, a proto tento veterinární léčivý přípravek nesmí být mísen s žádnými dalšími veterinárními léčivými přípravky.</w:t>
      </w:r>
    </w:p>
    <w:p w14:paraId="04A2FFDF" w14:textId="77777777" w:rsidR="000E5053" w:rsidRPr="008F030D" w:rsidRDefault="000E5053" w:rsidP="000E5053">
      <w:pPr>
        <w:tabs>
          <w:tab w:val="left" w:pos="567"/>
        </w:tabs>
        <w:jc w:val="both"/>
        <w:rPr>
          <w:lang w:eastAsia="cs-CZ"/>
        </w:rPr>
      </w:pPr>
    </w:p>
    <w:p w14:paraId="7C3ECAC6" w14:textId="007A3F5C" w:rsidR="000E5053" w:rsidRPr="008F030D" w:rsidRDefault="000E5053" w:rsidP="000E5053">
      <w:pPr>
        <w:tabs>
          <w:tab w:val="left" w:pos="567"/>
        </w:tabs>
        <w:jc w:val="both"/>
        <w:rPr>
          <w:lang w:eastAsia="cs-CZ"/>
        </w:rPr>
      </w:pPr>
      <w:bookmarkStart w:id="49" w:name="_Toc382897790"/>
      <w:bookmarkStart w:id="50" w:name="_Toc382898540"/>
      <w:bookmarkStart w:id="51" w:name="_Toc382899210"/>
      <w:r w:rsidRPr="008F030D">
        <w:rPr>
          <w:b/>
          <w:lang w:eastAsia="cs-CZ"/>
        </w:rPr>
        <w:t>5.2</w:t>
      </w:r>
      <w:r w:rsidRPr="008F030D">
        <w:rPr>
          <w:b/>
          <w:lang w:eastAsia="cs-CZ"/>
        </w:rPr>
        <w:tab/>
        <w:t>Doba použitelnosti</w:t>
      </w:r>
      <w:bookmarkEnd w:id="49"/>
      <w:bookmarkEnd w:id="50"/>
      <w:bookmarkEnd w:id="51"/>
    </w:p>
    <w:p w14:paraId="0FF61A0D" w14:textId="77777777" w:rsidR="000E5053" w:rsidRPr="008F030D" w:rsidRDefault="000E5053" w:rsidP="000E5053">
      <w:pPr>
        <w:tabs>
          <w:tab w:val="left" w:pos="567"/>
        </w:tabs>
        <w:jc w:val="both"/>
        <w:rPr>
          <w:lang w:eastAsia="cs-CZ"/>
        </w:rPr>
      </w:pPr>
    </w:p>
    <w:p w14:paraId="6F520B9C" w14:textId="77777777" w:rsidR="000E5053" w:rsidRPr="008F030D" w:rsidRDefault="000E5053" w:rsidP="000E5053">
      <w:pPr>
        <w:tabs>
          <w:tab w:val="left" w:pos="567"/>
        </w:tabs>
        <w:jc w:val="both"/>
        <w:rPr>
          <w:lang w:eastAsia="cs-CZ"/>
        </w:rPr>
      </w:pPr>
      <w:r w:rsidRPr="008F030D">
        <w:rPr>
          <w:lang w:eastAsia="cs-CZ"/>
        </w:rPr>
        <w:t>Doba použitelnosti veterinárního léčivého přípravku v neporušeném obalu: 2 roky</w:t>
      </w:r>
    </w:p>
    <w:p w14:paraId="399443ED" w14:textId="77777777" w:rsidR="000E5053" w:rsidRPr="008F030D" w:rsidRDefault="000E5053" w:rsidP="000E5053">
      <w:pPr>
        <w:tabs>
          <w:tab w:val="left" w:pos="567"/>
        </w:tabs>
        <w:jc w:val="both"/>
        <w:rPr>
          <w:lang w:eastAsia="cs-CZ"/>
        </w:rPr>
      </w:pPr>
      <w:r w:rsidRPr="008F030D">
        <w:rPr>
          <w:lang w:eastAsia="cs-CZ"/>
        </w:rPr>
        <w:t>Doba použitelnosti po prvním otevření vnitřního obalu: 1 rok</w:t>
      </w:r>
    </w:p>
    <w:p w14:paraId="07FEB670" w14:textId="2BDFE532" w:rsidR="000E5053" w:rsidRPr="008F030D" w:rsidRDefault="000E5053" w:rsidP="000E5053">
      <w:pPr>
        <w:tabs>
          <w:tab w:val="left" w:pos="567"/>
        </w:tabs>
        <w:jc w:val="both"/>
        <w:rPr>
          <w:lang w:eastAsia="cs-CZ"/>
        </w:rPr>
      </w:pPr>
      <w:r w:rsidRPr="008F030D">
        <w:rPr>
          <w:lang w:eastAsia="cs-CZ"/>
        </w:rPr>
        <w:t>Doba použitelnosti po rozpuštění podle návodu: 24 hodin</w:t>
      </w:r>
    </w:p>
    <w:p w14:paraId="51A9AA46" w14:textId="77777777" w:rsidR="000E5053" w:rsidRPr="008F030D" w:rsidRDefault="000E5053" w:rsidP="000E5053">
      <w:pPr>
        <w:tabs>
          <w:tab w:val="left" w:pos="567"/>
        </w:tabs>
        <w:jc w:val="both"/>
        <w:rPr>
          <w:lang w:eastAsia="cs-CZ"/>
        </w:rPr>
      </w:pPr>
    </w:p>
    <w:p w14:paraId="74F6131F" w14:textId="0DE7395C" w:rsidR="000E5053" w:rsidRPr="008F030D" w:rsidRDefault="000E5053" w:rsidP="000E5053">
      <w:pPr>
        <w:tabs>
          <w:tab w:val="left" w:pos="567"/>
        </w:tabs>
        <w:jc w:val="both"/>
        <w:rPr>
          <w:lang w:eastAsia="cs-CZ"/>
        </w:rPr>
      </w:pPr>
      <w:bookmarkStart w:id="52" w:name="_Toc382897791"/>
      <w:bookmarkStart w:id="53" w:name="_Toc382898541"/>
      <w:bookmarkStart w:id="54" w:name="_Toc382899211"/>
      <w:r w:rsidRPr="008F030D">
        <w:rPr>
          <w:b/>
          <w:lang w:eastAsia="cs-CZ"/>
        </w:rPr>
        <w:t>5.3</w:t>
      </w:r>
      <w:r w:rsidRPr="008F030D">
        <w:rPr>
          <w:b/>
          <w:lang w:eastAsia="cs-CZ"/>
        </w:rPr>
        <w:tab/>
        <w:t>Zvláštní opatření pro uchovávání</w:t>
      </w:r>
      <w:bookmarkEnd w:id="52"/>
      <w:bookmarkEnd w:id="53"/>
      <w:bookmarkEnd w:id="54"/>
    </w:p>
    <w:p w14:paraId="1F488858" w14:textId="77777777" w:rsidR="000E5053" w:rsidRPr="008F030D" w:rsidRDefault="000E5053" w:rsidP="000E5053">
      <w:pPr>
        <w:tabs>
          <w:tab w:val="left" w:pos="567"/>
        </w:tabs>
        <w:jc w:val="both"/>
        <w:rPr>
          <w:lang w:eastAsia="cs-CZ"/>
        </w:rPr>
      </w:pPr>
    </w:p>
    <w:p w14:paraId="3CA36A04" w14:textId="77777777" w:rsidR="000E5053" w:rsidRPr="008F030D" w:rsidRDefault="000E5053" w:rsidP="000E5053">
      <w:pPr>
        <w:tabs>
          <w:tab w:val="left" w:pos="567"/>
        </w:tabs>
        <w:jc w:val="both"/>
        <w:rPr>
          <w:lang w:eastAsia="cs-CZ"/>
        </w:rPr>
      </w:pPr>
      <w:r w:rsidRPr="008F030D">
        <w:rPr>
          <w:lang w:eastAsia="cs-CZ"/>
        </w:rPr>
        <w:t>Uchovávejte při teplotě do 30 </w:t>
      </w:r>
      <w:r w:rsidRPr="008F030D">
        <w:rPr>
          <w:lang w:eastAsia="cs-CZ"/>
        </w:rPr>
        <w:sym w:font="Symbol" w:char="F0B0"/>
      </w:r>
      <w:r w:rsidRPr="008F030D">
        <w:rPr>
          <w:lang w:eastAsia="cs-CZ"/>
        </w:rPr>
        <w:t>C.</w:t>
      </w:r>
    </w:p>
    <w:p w14:paraId="6426F152" w14:textId="77777777" w:rsidR="000E5053" w:rsidRPr="008F030D" w:rsidRDefault="000E5053" w:rsidP="000E5053">
      <w:pPr>
        <w:tabs>
          <w:tab w:val="left" w:pos="567"/>
        </w:tabs>
        <w:jc w:val="both"/>
        <w:rPr>
          <w:lang w:eastAsia="cs-CZ"/>
        </w:rPr>
      </w:pPr>
      <w:r w:rsidRPr="008F030D">
        <w:rPr>
          <w:lang w:eastAsia="cs-CZ"/>
        </w:rPr>
        <w:t>Uchovávejte v původním obalu.</w:t>
      </w:r>
    </w:p>
    <w:p w14:paraId="4504B6C6" w14:textId="78FD2638" w:rsidR="000E5053" w:rsidRPr="008F030D" w:rsidRDefault="000E5053" w:rsidP="000E5053">
      <w:pPr>
        <w:tabs>
          <w:tab w:val="left" w:pos="567"/>
        </w:tabs>
        <w:jc w:val="both"/>
        <w:rPr>
          <w:lang w:eastAsia="cs-CZ"/>
        </w:rPr>
      </w:pPr>
      <w:r w:rsidRPr="008F030D">
        <w:rPr>
          <w:lang w:eastAsia="cs-CZ"/>
        </w:rPr>
        <w:t xml:space="preserve">Po prvním otevření uchovávejte v dobře uzavřeném vaku, aby byl </w:t>
      </w:r>
      <w:r w:rsidR="0057046B" w:rsidRPr="008F030D">
        <w:rPr>
          <w:lang w:eastAsia="cs-CZ"/>
        </w:rPr>
        <w:t xml:space="preserve">přípravek </w:t>
      </w:r>
      <w:r w:rsidRPr="008F030D">
        <w:rPr>
          <w:lang w:eastAsia="cs-CZ"/>
        </w:rPr>
        <w:t>chráněn před vlhkostí.</w:t>
      </w:r>
    </w:p>
    <w:p w14:paraId="60E4978E" w14:textId="77777777" w:rsidR="000E5053" w:rsidRPr="008F030D" w:rsidRDefault="000E5053" w:rsidP="000E5053">
      <w:pPr>
        <w:tabs>
          <w:tab w:val="left" w:pos="567"/>
        </w:tabs>
        <w:jc w:val="both"/>
        <w:rPr>
          <w:lang w:eastAsia="cs-CZ"/>
        </w:rPr>
      </w:pPr>
      <w:r w:rsidRPr="008F030D">
        <w:rPr>
          <w:lang w:eastAsia="cs-CZ"/>
        </w:rPr>
        <w:t>Po prvním otevření uchovávejte veterinární léčivý přípravek při teplotě do 25 </w:t>
      </w:r>
      <w:r w:rsidRPr="008F030D">
        <w:rPr>
          <w:lang w:eastAsia="cs-CZ"/>
        </w:rPr>
        <w:sym w:font="Symbol" w:char="F0B0"/>
      </w:r>
      <w:r w:rsidRPr="008F030D">
        <w:rPr>
          <w:lang w:eastAsia="cs-CZ"/>
        </w:rPr>
        <w:t>C.</w:t>
      </w:r>
    </w:p>
    <w:p w14:paraId="3C970352" w14:textId="77777777" w:rsidR="000E5053" w:rsidRPr="008F030D" w:rsidRDefault="000E5053" w:rsidP="000E5053">
      <w:pPr>
        <w:tabs>
          <w:tab w:val="left" w:pos="567"/>
        </w:tabs>
        <w:jc w:val="both"/>
        <w:rPr>
          <w:lang w:eastAsia="cs-CZ"/>
        </w:rPr>
      </w:pPr>
    </w:p>
    <w:p w14:paraId="08672760" w14:textId="6E2E1B87" w:rsidR="000E5053" w:rsidRPr="008F030D" w:rsidRDefault="000E5053" w:rsidP="000E5053">
      <w:pPr>
        <w:tabs>
          <w:tab w:val="left" w:pos="567"/>
        </w:tabs>
        <w:jc w:val="both"/>
        <w:rPr>
          <w:lang w:eastAsia="cs-CZ"/>
        </w:rPr>
      </w:pPr>
      <w:bookmarkStart w:id="55" w:name="_Toc382897792"/>
      <w:bookmarkStart w:id="56" w:name="_Toc382898542"/>
      <w:bookmarkStart w:id="57" w:name="_Toc382899212"/>
      <w:r w:rsidRPr="008F030D">
        <w:rPr>
          <w:b/>
          <w:lang w:eastAsia="cs-CZ"/>
        </w:rPr>
        <w:t>5.4</w:t>
      </w:r>
      <w:r w:rsidRPr="008F030D">
        <w:rPr>
          <w:b/>
          <w:lang w:eastAsia="cs-CZ"/>
        </w:rPr>
        <w:tab/>
        <w:t>Druh a složení vnitřního obalu</w:t>
      </w:r>
      <w:bookmarkEnd w:id="55"/>
      <w:bookmarkEnd w:id="56"/>
      <w:bookmarkEnd w:id="57"/>
    </w:p>
    <w:p w14:paraId="785E4565" w14:textId="77777777" w:rsidR="000E5053" w:rsidRPr="008F030D" w:rsidRDefault="000E5053" w:rsidP="000E5053">
      <w:pPr>
        <w:tabs>
          <w:tab w:val="left" w:pos="567"/>
        </w:tabs>
        <w:jc w:val="both"/>
        <w:rPr>
          <w:lang w:eastAsia="cs-CZ"/>
        </w:rPr>
      </w:pPr>
    </w:p>
    <w:p w14:paraId="53992462" w14:textId="77777777" w:rsidR="000E5053" w:rsidRPr="008F030D" w:rsidRDefault="000E5053" w:rsidP="000E5053">
      <w:pPr>
        <w:tabs>
          <w:tab w:val="left" w:pos="567"/>
        </w:tabs>
        <w:jc w:val="both"/>
        <w:rPr>
          <w:lang w:eastAsia="cs-CZ"/>
        </w:rPr>
      </w:pPr>
      <w:r w:rsidRPr="008F030D">
        <w:rPr>
          <w:lang w:eastAsia="cs-CZ"/>
        </w:rPr>
        <w:t>Hliníkové trojvrstvé vaky (PET/hliník/PE).</w:t>
      </w:r>
    </w:p>
    <w:p w14:paraId="3515A4A2" w14:textId="77777777" w:rsidR="000E5053" w:rsidRPr="008F030D" w:rsidRDefault="000E5053" w:rsidP="000E5053">
      <w:pPr>
        <w:tabs>
          <w:tab w:val="left" w:pos="567"/>
        </w:tabs>
        <w:jc w:val="both"/>
        <w:rPr>
          <w:lang w:eastAsia="cs-CZ"/>
        </w:rPr>
      </w:pPr>
      <w:r w:rsidRPr="008F030D">
        <w:rPr>
          <w:lang w:eastAsia="cs-CZ"/>
        </w:rPr>
        <w:t>Hliníkové čtyřvrstvé vaky (PET/hliník/PET/PE).</w:t>
      </w:r>
    </w:p>
    <w:p w14:paraId="1A59BD4F" w14:textId="77777777" w:rsidR="000E5053" w:rsidRPr="008F030D" w:rsidRDefault="000E5053" w:rsidP="000E5053">
      <w:pPr>
        <w:tabs>
          <w:tab w:val="left" w:pos="567"/>
        </w:tabs>
        <w:jc w:val="both"/>
        <w:rPr>
          <w:lang w:eastAsia="cs-CZ"/>
        </w:rPr>
      </w:pPr>
      <w:r w:rsidRPr="008F030D">
        <w:rPr>
          <w:lang w:eastAsia="cs-CZ"/>
        </w:rPr>
        <w:t>Velikosti balení: 100 g, 1 kg a 5 kg.</w:t>
      </w:r>
    </w:p>
    <w:p w14:paraId="7FC04D19" w14:textId="77777777" w:rsidR="000E5053" w:rsidRPr="008F030D" w:rsidRDefault="000E5053" w:rsidP="000E5053">
      <w:pPr>
        <w:tabs>
          <w:tab w:val="left" w:pos="567"/>
        </w:tabs>
        <w:jc w:val="both"/>
        <w:rPr>
          <w:lang w:eastAsia="cs-CZ"/>
        </w:rPr>
      </w:pPr>
    </w:p>
    <w:p w14:paraId="0F5AAA47" w14:textId="77777777" w:rsidR="000E5053" w:rsidRPr="008F030D" w:rsidRDefault="000E5053" w:rsidP="000E5053">
      <w:pPr>
        <w:tabs>
          <w:tab w:val="left" w:pos="567"/>
        </w:tabs>
        <w:jc w:val="both"/>
        <w:rPr>
          <w:lang w:eastAsia="cs-CZ"/>
        </w:rPr>
      </w:pPr>
      <w:r w:rsidRPr="008F030D">
        <w:rPr>
          <w:lang w:eastAsia="cs-CZ"/>
        </w:rPr>
        <w:t>Na trhu nemusí být všechny velikosti balení.</w:t>
      </w:r>
    </w:p>
    <w:p w14:paraId="24431261" w14:textId="77777777" w:rsidR="000E5053" w:rsidRPr="008F030D" w:rsidRDefault="000E5053" w:rsidP="000E5053">
      <w:pPr>
        <w:tabs>
          <w:tab w:val="left" w:pos="567"/>
        </w:tabs>
        <w:jc w:val="both"/>
        <w:rPr>
          <w:lang w:eastAsia="cs-CZ"/>
        </w:rPr>
      </w:pPr>
    </w:p>
    <w:p w14:paraId="3C24C9A3" w14:textId="65D91449" w:rsidR="000E5053" w:rsidRPr="008F030D" w:rsidRDefault="000E5053" w:rsidP="006D420B">
      <w:pPr>
        <w:keepNext/>
        <w:tabs>
          <w:tab w:val="left" w:pos="567"/>
        </w:tabs>
        <w:jc w:val="both"/>
        <w:rPr>
          <w:lang w:eastAsia="cs-CZ"/>
        </w:rPr>
      </w:pPr>
      <w:bookmarkStart w:id="58" w:name="_Toc382897793"/>
      <w:bookmarkStart w:id="59" w:name="_Toc382898543"/>
      <w:bookmarkStart w:id="60" w:name="_Toc382899213"/>
      <w:r w:rsidRPr="008F030D">
        <w:rPr>
          <w:b/>
          <w:lang w:eastAsia="cs-CZ"/>
        </w:rPr>
        <w:t>5.5</w:t>
      </w:r>
      <w:r w:rsidRPr="008F030D">
        <w:rPr>
          <w:lang w:eastAsia="cs-CZ"/>
        </w:rPr>
        <w:tab/>
      </w:r>
      <w:r w:rsidRPr="008F030D">
        <w:rPr>
          <w:b/>
          <w:lang w:eastAsia="cs-CZ"/>
        </w:rPr>
        <w:t xml:space="preserve">Zvláštní opatření pro </w:t>
      </w:r>
      <w:r w:rsidRPr="008F030D">
        <w:rPr>
          <w:b/>
        </w:rPr>
        <w:t>likvidaci nepoužitých veterinárních léčivých přípravků nebo odpadů</w:t>
      </w:r>
      <w:r w:rsidRPr="008F030D">
        <w:rPr>
          <w:b/>
          <w:lang w:eastAsia="cs-CZ"/>
        </w:rPr>
        <w:t>, kter</w:t>
      </w:r>
      <w:r w:rsidR="0049339B" w:rsidRPr="008F030D">
        <w:rPr>
          <w:b/>
          <w:lang w:eastAsia="cs-CZ"/>
        </w:rPr>
        <w:t>é</w:t>
      </w:r>
      <w:r w:rsidRPr="008F030D">
        <w:rPr>
          <w:b/>
          <w:lang w:eastAsia="cs-CZ"/>
        </w:rPr>
        <w:t xml:space="preserve"> pochází z těchto přípravků</w:t>
      </w:r>
      <w:bookmarkEnd w:id="58"/>
      <w:bookmarkEnd w:id="59"/>
      <w:bookmarkEnd w:id="60"/>
      <w:r w:rsidRPr="008F030D">
        <w:rPr>
          <w:b/>
          <w:lang w:eastAsia="cs-CZ"/>
        </w:rPr>
        <w:t xml:space="preserve"> </w:t>
      </w:r>
    </w:p>
    <w:p w14:paraId="6A58471B" w14:textId="77777777" w:rsidR="000E5053" w:rsidRPr="008F030D" w:rsidRDefault="000E5053" w:rsidP="006D420B">
      <w:pPr>
        <w:keepNext/>
        <w:tabs>
          <w:tab w:val="left" w:pos="567"/>
        </w:tabs>
        <w:jc w:val="both"/>
        <w:rPr>
          <w:lang w:eastAsia="cs-CZ"/>
        </w:rPr>
      </w:pPr>
    </w:p>
    <w:p w14:paraId="57ACCF4B" w14:textId="77777777" w:rsidR="000E5053" w:rsidRPr="008F030D" w:rsidRDefault="000E5053" w:rsidP="000E5053">
      <w:pPr>
        <w:jc w:val="both"/>
      </w:pPr>
      <w:r w:rsidRPr="008F030D">
        <w:t>Léčivé přípravky se nesmí likvidovat prostřednictvím odpadní vody či domovního odpadu.</w:t>
      </w:r>
    </w:p>
    <w:p w14:paraId="1B994D16" w14:textId="77777777" w:rsidR="000E5053" w:rsidRPr="008F030D" w:rsidRDefault="000E5053" w:rsidP="000E5053">
      <w:pPr>
        <w:jc w:val="both"/>
      </w:pPr>
    </w:p>
    <w:p w14:paraId="632EFA7D" w14:textId="77777777" w:rsidR="000E5053" w:rsidRPr="008F030D" w:rsidRDefault="000E5053" w:rsidP="000E5053">
      <w:pPr>
        <w:ind w:left="0" w:firstLine="0"/>
        <w:jc w:val="both"/>
      </w:pPr>
      <w:r w:rsidRPr="008F030D">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3E1B6624" w14:textId="77777777" w:rsidR="000E5053" w:rsidRPr="008F030D" w:rsidRDefault="000E5053" w:rsidP="000E5053">
      <w:pPr>
        <w:tabs>
          <w:tab w:val="left" w:pos="567"/>
        </w:tabs>
        <w:jc w:val="both"/>
        <w:rPr>
          <w:lang w:eastAsia="cs-CZ"/>
        </w:rPr>
      </w:pPr>
    </w:p>
    <w:p w14:paraId="3C2A4B6B" w14:textId="77777777" w:rsidR="000E5053" w:rsidRPr="008F030D" w:rsidRDefault="000E5053" w:rsidP="000E5053">
      <w:pPr>
        <w:tabs>
          <w:tab w:val="left" w:pos="567"/>
        </w:tabs>
        <w:jc w:val="both"/>
        <w:rPr>
          <w:lang w:eastAsia="cs-CZ"/>
        </w:rPr>
      </w:pPr>
    </w:p>
    <w:p w14:paraId="3D9C27A1" w14:textId="2AAAB375" w:rsidR="000E5053" w:rsidRPr="008F030D" w:rsidRDefault="000E5053" w:rsidP="000E5053">
      <w:pPr>
        <w:tabs>
          <w:tab w:val="left" w:pos="567"/>
        </w:tabs>
        <w:jc w:val="both"/>
        <w:rPr>
          <w:b/>
          <w:lang w:eastAsia="cs-CZ"/>
        </w:rPr>
      </w:pPr>
      <w:r w:rsidRPr="008F030D">
        <w:rPr>
          <w:b/>
          <w:lang w:eastAsia="cs-CZ"/>
        </w:rPr>
        <w:lastRenderedPageBreak/>
        <w:t>6.</w:t>
      </w:r>
      <w:r w:rsidRPr="008F030D">
        <w:rPr>
          <w:b/>
          <w:lang w:eastAsia="cs-CZ"/>
        </w:rPr>
        <w:tab/>
        <w:t>DRŽITEL ROZHODNUTÍ O REGISTRACI</w:t>
      </w:r>
    </w:p>
    <w:p w14:paraId="2AA92A93" w14:textId="77777777" w:rsidR="000E5053" w:rsidRPr="008F030D" w:rsidRDefault="000E5053" w:rsidP="000E5053">
      <w:pPr>
        <w:tabs>
          <w:tab w:val="left" w:pos="567"/>
        </w:tabs>
        <w:jc w:val="both"/>
        <w:rPr>
          <w:lang w:eastAsia="cs-CZ"/>
        </w:rPr>
      </w:pPr>
    </w:p>
    <w:p w14:paraId="36D31023" w14:textId="77777777" w:rsidR="000E5053" w:rsidRPr="008F030D" w:rsidRDefault="000E5053" w:rsidP="000E5053">
      <w:pPr>
        <w:tabs>
          <w:tab w:val="left" w:pos="567"/>
        </w:tabs>
        <w:jc w:val="both"/>
        <w:rPr>
          <w:lang w:eastAsia="cs-CZ"/>
        </w:rPr>
      </w:pPr>
      <w:r w:rsidRPr="008F030D">
        <w:rPr>
          <w:lang w:eastAsia="cs-CZ"/>
        </w:rPr>
        <w:t>KRKA, d. d., Novo mesto</w:t>
      </w:r>
    </w:p>
    <w:p w14:paraId="3B5BC084" w14:textId="77777777" w:rsidR="0049339B" w:rsidRPr="008F030D" w:rsidRDefault="0049339B" w:rsidP="000E5053">
      <w:pPr>
        <w:tabs>
          <w:tab w:val="left" w:pos="567"/>
        </w:tabs>
        <w:jc w:val="both"/>
        <w:rPr>
          <w:lang w:eastAsia="cs-CZ"/>
        </w:rPr>
      </w:pPr>
    </w:p>
    <w:p w14:paraId="40FF5822" w14:textId="77777777" w:rsidR="000E5053" w:rsidRPr="008F030D" w:rsidRDefault="000E5053" w:rsidP="000E5053">
      <w:pPr>
        <w:tabs>
          <w:tab w:val="left" w:pos="567"/>
        </w:tabs>
        <w:jc w:val="both"/>
        <w:rPr>
          <w:lang w:eastAsia="cs-CZ"/>
        </w:rPr>
      </w:pPr>
    </w:p>
    <w:p w14:paraId="1EE4DBCF" w14:textId="304C9256" w:rsidR="000E5053" w:rsidRPr="008F030D" w:rsidRDefault="000E5053" w:rsidP="000E5053">
      <w:pPr>
        <w:tabs>
          <w:tab w:val="left" w:pos="567"/>
        </w:tabs>
        <w:jc w:val="both"/>
        <w:rPr>
          <w:b/>
          <w:caps/>
          <w:lang w:eastAsia="cs-CZ"/>
        </w:rPr>
      </w:pPr>
      <w:r w:rsidRPr="008F030D">
        <w:rPr>
          <w:b/>
          <w:lang w:eastAsia="cs-CZ"/>
        </w:rPr>
        <w:t>7.</w:t>
      </w:r>
      <w:r w:rsidRPr="008F030D">
        <w:rPr>
          <w:lang w:eastAsia="cs-CZ"/>
        </w:rPr>
        <w:tab/>
      </w:r>
      <w:r w:rsidRPr="008F030D">
        <w:rPr>
          <w:b/>
          <w:caps/>
          <w:lang w:eastAsia="cs-CZ"/>
        </w:rPr>
        <w:t>Registrační číslo</w:t>
      </w:r>
    </w:p>
    <w:p w14:paraId="4CD1444D" w14:textId="77777777" w:rsidR="000E5053" w:rsidRPr="008F030D" w:rsidRDefault="000E5053" w:rsidP="000E5053">
      <w:pPr>
        <w:tabs>
          <w:tab w:val="left" w:pos="567"/>
        </w:tabs>
        <w:jc w:val="both"/>
        <w:rPr>
          <w:caps/>
          <w:lang w:eastAsia="cs-CZ"/>
        </w:rPr>
      </w:pPr>
    </w:p>
    <w:p w14:paraId="13362F58" w14:textId="77777777" w:rsidR="000E5053" w:rsidRPr="008F030D" w:rsidRDefault="000E5053" w:rsidP="000E5053">
      <w:pPr>
        <w:tabs>
          <w:tab w:val="left" w:pos="567"/>
        </w:tabs>
        <w:jc w:val="both"/>
        <w:rPr>
          <w:caps/>
          <w:lang w:eastAsia="cs-CZ"/>
        </w:rPr>
      </w:pPr>
      <w:r w:rsidRPr="008F030D">
        <w:rPr>
          <w:caps/>
          <w:lang w:eastAsia="cs-CZ"/>
        </w:rPr>
        <w:t>96/088/16-C</w:t>
      </w:r>
    </w:p>
    <w:p w14:paraId="2431436A" w14:textId="77777777" w:rsidR="0049339B" w:rsidRPr="008F030D" w:rsidRDefault="0049339B" w:rsidP="000E5053">
      <w:pPr>
        <w:tabs>
          <w:tab w:val="left" w:pos="567"/>
        </w:tabs>
        <w:jc w:val="both"/>
        <w:rPr>
          <w:caps/>
          <w:lang w:eastAsia="cs-CZ"/>
        </w:rPr>
      </w:pPr>
    </w:p>
    <w:p w14:paraId="716FB0DA" w14:textId="77777777" w:rsidR="000E5053" w:rsidRPr="008F030D" w:rsidRDefault="000E5053" w:rsidP="000E5053">
      <w:pPr>
        <w:tabs>
          <w:tab w:val="left" w:pos="567"/>
        </w:tabs>
        <w:jc w:val="both"/>
        <w:rPr>
          <w:caps/>
          <w:lang w:eastAsia="cs-CZ"/>
        </w:rPr>
      </w:pPr>
    </w:p>
    <w:p w14:paraId="64E09254" w14:textId="44F34ACB" w:rsidR="000E5053" w:rsidRPr="008F030D" w:rsidRDefault="000E5053" w:rsidP="000E5053">
      <w:pPr>
        <w:tabs>
          <w:tab w:val="left" w:pos="567"/>
        </w:tabs>
        <w:jc w:val="both"/>
        <w:rPr>
          <w:b/>
          <w:caps/>
          <w:lang w:eastAsia="cs-CZ"/>
        </w:rPr>
      </w:pPr>
      <w:r w:rsidRPr="008F030D">
        <w:rPr>
          <w:b/>
          <w:caps/>
          <w:lang w:eastAsia="cs-CZ"/>
        </w:rPr>
        <w:t>8.</w:t>
      </w:r>
      <w:r w:rsidRPr="008F030D">
        <w:rPr>
          <w:b/>
          <w:caps/>
          <w:lang w:eastAsia="cs-CZ"/>
        </w:rPr>
        <w:tab/>
        <w:t>Datum registrace</w:t>
      </w:r>
    </w:p>
    <w:p w14:paraId="165A9987" w14:textId="77777777" w:rsidR="000E5053" w:rsidRPr="008F030D" w:rsidRDefault="000E5053" w:rsidP="000E5053">
      <w:pPr>
        <w:tabs>
          <w:tab w:val="left" w:pos="567"/>
        </w:tabs>
        <w:jc w:val="both"/>
        <w:rPr>
          <w:i/>
          <w:lang w:eastAsia="cs-CZ"/>
        </w:rPr>
      </w:pPr>
    </w:p>
    <w:p w14:paraId="2CC090EF" w14:textId="77777777" w:rsidR="000E5053" w:rsidRPr="008F030D" w:rsidRDefault="000E5053" w:rsidP="000E5053">
      <w:pPr>
        <w:tabs>
          <w:tab w:val="left" w:pos="567"/>
        </w:tabs>
        <w:jc w:val="both"/>
        <w:rPr>
          <w:lang w:eastAsia="cs-CZ"/>
        </w:rPr>
      </w:pPr>
      <w:r w:rsidRPr="008F030D">
        <w:rPr>
          <w:lang w:eastAsia="cs-CZ"/>
        </w:rPr>
        <w:t>Datum první registrace: 13. 9. 2016</w:t>
      </w:r>
    </w:p>
    <w:p w14:paraId="6CB87C41" w14:textId="77777777" w:rsidR="0049339B" w:rsidRPr="008F030D" w:rsidRDefault="0049339B" w:rsidP="000E5053">
      <w:pPr>
        <w:tabs>
          <w:tab w:val="left" w:pos="567"/>
        </w:tabs>
        <w:jc w:val="both"/>
        <w:rPr>
          <w:lang w:eastAsia="cs-CZ"/>
        </w:rPr>
      </w:pPr>
    </w:p>
    <w:p w14:paraId="0DAAC97F" w14:textId="77777777" w:rsidR="000E5053" w:rsidRPr="008F030D" w:rsidRDefault="000E5053" w:rsidP="000E5053">
      <w:pPr>
        <w:tabs>
          <w:tab w:val="left" w:pos="567"/>
        </w:tabs>
        <w:jc w:val="both"/>
        <w:rPr>
          <w:lang w:eastAsia="cs-CZ"/>
        </w:rPr>
      </w:pPr>
    </w:p>
    <w:p w14:paraId="6C00C867" w14:textId="0E2075C9" w:rsidR="000E5053" w:rsidRPr="008F030D" w:rsidRDefault="000E5053" w:rsidP="000E5053">
      <w:pPr>
        <w:tabs>
          <w:tab w:val="left" w:pos="567"/>
        </w:tabs>
        <w:jc w:val="both"/>
        <w:rPr>
          <w:b/>
          <w:lang w:eastAsia="cs-CZ"/>
        </w:rPr>
      </w:pPr>
      <w:r w:rsidRPr="008F030D">
        <w:rPr>
          <w:b/>
          <w:lang w:eastAsia="cs-CZ"/>
        </w:rPr>
        <w:t>9.</w:t>
      </w:r>
      <w:r w:rsidRPr="008F030D">
        <w:rPr>
          <w:b/>
          <w:lang w:eastAsia="cs-CZ"/>
        </w:rPr>
        <w:tab/>
        <w:t xml:space="preserve">DATUM </w:t>
      </w:r>
      <w:r w:rsidRPr="008F030D">
        <w:rPr>
          <w:b/>
          <w:caps/>
          <w:szCs w:val="22"/>
        </w:rPr>
        <w:t>POSLEDNÍ AKTUALIZACE SOUHRNU ÚDAJŮ O PŘÍPRAVKU</w:t>
      </w:r>
    </w:p>
    <w:p w14:paraId="75150B41" w14:textId="77777777" w:rsidR="000E5053" w:rsidRPr="008F030D" w:rsidRDefault="000E5053" w:rsidP="000E5053">
      <w:pPr>
        <w:tabs>
          <w:tab w:val="left" w:pos="567"/>
        </w:tabs>
        <w:jc w:val="both"/>
        <w:rPr>
          <w:lang w:eastAsia="cs-CZ"/>
        </w:rPr>
      </w:pPr>
    </w:p>
    <w:p w14:paraId="50175B2D" w14:textId="77FC2C2D" w:rsidR="00EB1605" w:rsidRPr="008F030D" w:rsidRDefault="006D420B" w:rsidP="000E5053">
      <w:pPr>
        <w:tabs>
          <w:tab w:val="left" w:pos="567"/>
        </w:tabs>
        <w:jc w:val="both"/>
        <w:rPr>
          <w:lang w:eastAsia="cs-CZ"/>
        </w:rPr>
      </w:pPr>
      <w:r w:rsidRPr="008F030D">
        <w:rPr>
          <w:lang w:eastAsia="cs-CZ"/>
        </w:rPr>
        <w:t>Srpen</w:t>
      </w:r>
      <w:r w:rsidR="00EB1605" w:rsidRPr="008F030D">
        <w:rPr>
          <w:lang w:eastAsia="cs-CZ"/>
        </w:rPr>
        <w:t xml:space="preserve"> 2023 </w:t>
      </w:r>
    </w:p>
    <w:p w14:paraId="7D18FB91" w14:textId="77777777" w:rsidR="000E5053" w:rsidRPr="008F030D" w:rsidRDefault="000E5053" w:rsidP="000E5053">
      <w:pPr>
        <w:tabs>
          <w:tab w:val="left" w:pos="0"/>
        </w:tabs>
        <w:jc w:val="both"/>
        <w:rPr>
          <w:b/>
          <w:lang w:eastAsia="cs-CZ"/>
        </w:rPr>
      </w:pPr>
    </w:p>
    <w:p w14:paraId="4277EBE7" w14:textId="77777777" w:rsidR="000E5053" w:rsidRPr="008F030D" w:rsidRDefault="000E5053" w:rsidP="006D420B">
      <w:pPr>
        <w:pStyle w:val="Style1"/>
        <w:jc w:val="both"/>
      </w:pPr>
      <w:r w:rsidRPr="008F030D">
        <w:t>10.</w:t>
      </w:r>
      <w:r w:rsidRPr="008F030D">
        <w:tab/>
        <w:t>KLASIFIKACE VETERINÁRNÍCH LÉČIVÝCH PŘÍPRAVKŮ</w:t>
      </w:r>
    </w:p>
    <w:p w14:paraId="12F83654" w14:textId="77777777" w:rsidR="000E5053" w:rsidRPr="008F030D" w:rsidRDefault="000E5053">
      <w:pPr>
        <w:tabs>
          <w:tab w:val="left" w:pos="0"/>
        </w:tabs>
        <w:jc w:val="both"/>
        <w:rPr>
          <w:b/>
          <w:lang w:eastAsia="cs-CZ"/>
        </w:rPr>
      </w:pPr>
    </w:p>
    <w:p w14:paraId="5748DE40" w14:textId="77777777" w:rsidR="000E5053" w:rsidRPr="008F030D" w:rsidRDefault="000E5053">
      <w:pPr>
        <w:tabs>
          <w:tab w:val="left" w:pos="567"/>
        </w:tabs>
        <w:jc w:val="both"/>
        <w:rPr>
          <w:lang w:eastAsia="cs-CZ"/>
        </w:rPr>
      </w:pPr>
      <w:r w:rsidRPr="008F030D">
        <w:rPr>
          <w:lang w:eastAsia="cs-CZ"/>
        </w:rPr>
        <w:t>Veterinární léčivý přípravek je vydáván pouze na předpis.</w:t>
      </w:r>
    </w:p>
    <w:p w14:paraId="21831DC3" w14:textId="77777777" w:rsidR="000E5053" w:rsidRPr="008F030D" w:rsidRDefault="000E5053">
      <w:pPr>
        <w:tabs>
          <w:tab w:val="left" w:pos="567"/>
        </w:tabs>
        <w:jc w:val="both"/>
        <w:rPr>
          <w:lang w:eastAsia="cs-CZ"/>
        </w:rPr>
      </w:pPr>
    </w:p>
    <w:p w14:paraId="3E197385" w14:textId="77777777" w:rsidR="000E5053" w:rsidRPr="008F030D" w:rsidRDefault="000E5053" w:rsidP="006D420B">
      <w:pPr>
        <w:ind w:left="0" w:firstLine="0"/>
        <w:jc w:val="both"/>
        <w:rPr>
          <w:szCs w:val="22"/>
        </w:rPr>
      </w:pPr>
      <w:bookmarkStart w:id="61" w:name="_Hlk73467306"/>
      <w:r w:rsidRPr="008F030D">
        <w:t xml:space="preserve">Podrobné informace o tomto veterinárním léčivém přípravku jsou k dispozici v databázi přípravků Unie </w:t>
      </w:r>
      <w:r w:rsidRPr="008F030D">
        <w:rPr>
          <w:szCs w:val="22"/>
        </w:rPr>
        <w:t>(</w:t>
      </w:r>
      <w:hyperlink r:id="rId7" w:history="1">
        <w:r w:rsidRPr="008F030D">
          <w:rPr>
            <w:rStyle w:val="Hypertextovodkaz"/>
            <w:szCs w:val="22"/>
          </w:rPr>
          <w:t>https://medicines.health.europa.eu/veterinary</w:t>
        </w:r>
      </w:hyperlink>
      <w:r w:rsidRPr="008F030D">
        <w:rPr>
          <w:szCs w:val="22"/>
        </w:rPr>
        <w:t>)</w:t>
      </w:r>
      <w:r w:rsidRPr="008F030D">
        <w:rPr>
          <w:i/>
          <w:szCs w:val="22"/>
        </w:rPr>
        <w:t>.</w:t>
      </w:r>
    </w:p>
    <w:bookmarkEnd w:id="61"/>
    <w:p w14:paraId="71717933" w14:textId="77777777" w:rsidR="000E5053" w:rsidRPr="008F030D" w:rsidRDefault="000E5053" w:rsidP="000D2595">
      <w:pPr>
        <w:jc w:val="both"/>
        <w:rPr>
          <w:szCs w:val="22"/>
        </w:rPr>
      </w:pPr>
    </w:p>
    <w:p w14:paraId="29438919" w14:textId="17D41DA1" w:rsidR="000E5053" w:rsidRPr="008F030D" w:rsidRDefault="000E5053" w:rsidP="006D420B">
      <w:pPr>
        <w:ind w:left="0" w:firstLine="0"/>
        <w:jc w:val="both"/>
        <w:rPr>
          <w:lang w:eastAsia="cs-CZ"/>
        </w:rPr>
      </w:pPr>
      <w:r w:rsidRPr="008F030D">
        <w:rPr>
          <w:szCs w:val="22"/>
        </w:rPr>
        <w:t>Podrobné informace o tomto veterinárním léčivém přípravku naleznete také v národní databázi (</w:t>
      </w:r>
      <w:hyperlink r:id="rId8" w:history="1">
        <w:r w:rsidRPr="008F030D">
          <w:rPr>
            <w:rStyle w:val="Hypertextovodkaz"/>
            <w:szCs w:val="22"/>
          </w:rPr>
          <w:t>https://www.uskvbl.cz</w:t>
        </w:r>
      </w:hyperlink>
      <w:r w:rsidRPr="008F030D">
        <w:rPr>
          <w:szCs w:val="22"/>
        </w:rPr>
        <w:t>).</w:t>
      </w:r>
    </w:p>
    <w:sectPr w:rsidR="000E5053" w:rsidRPr="008F030D" w:rsidSect="009436B1">
      <w:footerReference w:type="default" r:id="rId9"/>
      <w:headerReference w:type="first" r:id="rId10"/>
      <w:footerReference w:type="first" r:id="rId11"/>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43DBC" w14:textId="77777777" w:rsidR="00905B4B" w:rsidRDefault="00905B4B">
      <w:r>
        <w:separator/>
      </w:r>
    </w:p>
  </w:endnote>
  <w:endnote w:type="continuationSeparator" w:id="0">
    <w:p w14:paraId="5B4CA7FC" w14:textId="77777777" w:rsidR="00905B4B" w:rsidRDefault="0090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128BA" w14:textId="77777777" w:rsidR="00833390" w:rsidRDefault="00833390">
    <w:pPr>
      <w:pStyle w:val="Zpat"/>
      <w:tabs>
        <w:tab w:val="clear" w:pos="8930"/>
        <w:tab w:val="right" w:pos="8931"/>
      </w:tabs>
      <w:rPr>
        <w:rFonts w:ascii="Times New Roman" w:hAnsi="Times New Roman"/>
        <w:lang w:val="el-GR"/>
      </w:rPr>
    </w:pPr>
  </w:p>
  <w:p w14:paraId="74F44348" w14:textId="77777777" w:rsidR="00833390" w:rsidRDefault="00833390">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2C5C67">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668A" w14:textId="77777777" w:rsidR="00833390" w:rsidRDefault="00833390">
    <w:pPr>
      <w:pStyle w:val="Zpat"/>
      <w:tabs>
        <w:tab w:val="clear" w:pos="8930"/>
        <w:tab w:val="right" w:pos="8931"/>
      </w:tabs>
    </w:pPr>
  </w:p>
  <w:p w14:paraId="372C7814" w14:textId="77777777" w:rsidR="00833390" w:rsidRDefault="00833390">
    <w:pPr>
      <w:pStyle w:val="Zpat"/>
      <w:tabs>
        <w:tab w:val="clear" w:pos="8930"/>
        <w:tab w:val="right" w:pos="8931"/>
      </w:tabs>
      <w:jc w:val="center"/>
      <w:rPr>
        <w:rFonts w:ascii="Times New Roman" w:hAnsi="Times New Roman"/>
        <w:lang w:val="el-GR"/>
      </w:rPr>
    </w:pPr>
    <w:r>
      <w:fldChar w:fldCharType="begin"/>
    </w:r>
    <w:r>
      <w:instrText xml:space="preserve"> PAGE  \* MERGEFORMAT </w:instrText>
    </w:r>
    <w:r>
      <w:fldChar w:fldCharType="separate"/>
    </w:r>
    <w:r w:rsidR="002C5C6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687AE" w14:textId="77777777" w:rsidR="00905B4B" w:rsidRDefault="00905B4B">
      <w:r>
        <w:separator/>
      </w:r>
    </w:p>
  </w:footnote>
  <w:footnote w:type="continuationSeparator" w:id="0">
    <w:p w14:paraId="481ABE47" w14:textId="77777777" w:rsidR="00905B4B" w:rsidRDefault="00905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DC4A9" w14:textId="523C1026" w:rsidR="00833390" w:rsidRDefault="0083339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F1975F9"/>
    <w:multiLevelType w:val="hybridMultilevel"/>
    <w:tmpl w:val="3BD25F4C"/>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83F5342"/>
    <w:multiLevelType w:val="hybridMultilevel"/>
    <w:tmpl w:val="A038FCDE"/>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9"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3" w15:restartNumberingAfterBreak="0">
    <w:nsid w:val="27E651E7"/>
    <w:multiLevelType w:val="hybridMultilevel"/>
    <w:tmpl w:val="829AD0C0"/>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617DFA"/>
    <w:multiLevelType w:val="hybridMultilevel"/>
    <w:tmpl w:val="75E071B0"/>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8" w15:restartNumberingAfterBreak="0">
    <w:nsid w:val="32495FE3"/>
    <w:multiLevelType w:val="hybridMultilevel"/>
    <w:tmpl w:val="88D2804C"/>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253398C"/>
    <w:multiLevelType w:val="hybridMultilevel"/>
    <w:tmpl w:val="572C95B2"/>
    <w:lvl w:ilvl="0" w:tplc="527CED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5"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7" w15:restartNumberingAfterBreak="0">
    <w:nsid w:val="66A049B1"/>
    <w:multiLevelType w:val="hybridMultilevel"/>
    <w:tmpl w:val="87CE8714"/>
    <w:lvl w:ilvl="0" w:tplc="71B0FED2">
      <w:start w:val="1"/>
      <w:numFmt w:val="bullet"/>
      <w:lvlText w:val="-"/>
      <w:lvlJc w:val="left"/>
      <w:pPr>
        <w:ind w:left="720" w:hanging="360"/>
      </w:pPr>
      <w:rPr>
        <w:rFonts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15:restartNumberingAfterBreak="0">
    <w:nsid w:val="68CD56D3"/>
    <w:multiLevelType w:val="hybridMultilevel"/>
    <w:tmpl w:val="3C447018"/>
    <w:lvl w:ilvl="0" w:tplc="EADCA5E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3"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3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2"/>
  </w:num>
  <w:num w:numId="5">
    <w:abstractNumId w:val="41"/>
  </w:num>
  <w:num w:numId="6">
    <w:abstractNumId w:val="14"/>
  </w:num>
  <w:num w:numId="7">
    <w:abstractNumId w:val="27"/>
  </w:num>
  <w:num w:numId="8">
    <w:abstractNumId w:val="26"/>
  </w:num>
  <w:num w:numId="9">
    <w:abstractNumId w:val="8"/>
  </w:num>
  <w:num w:numId="10">
    <w:abstractNumId w:val="38"/>
  </w:num>
  <w:num w:numId="11">
    <w:abstractNumId w:val="40"/>
  </w:num>
  <w:num w:numId="12">
    <w:abstractNumId w:val="21"/>
  </w:num>
  <w:num w:numId="13">
    <w:abstractNumId w:val="17"/>
  </w:num>
  <w:num w:numId="14">
    <w:abstractNumId w:val="2"/>
  </w:num>
  <w:num w:numId="15">
    <w:abstractNumId w:val="36"/>
  </w:num>
  <w:num w:numId="16">
    <w:abstractNumId w:val="24"/>
  </w:num>
  <w:num w:numId="17">
    <w:abstractNumId w:val="43"/>
  </w:num>
  <w:num w:numId="18">
    <w:abstractNumId w:val="9"/>
  </w:num>
  <w:num w:numId="19">
    <w:abstractNumId w:val="1"/>
  </w:num>
  <w:num w:numId="20">
    <w:abstractNumId w:val="22"/>
  </w:num>
  <w:num w:numId="21">
    <w:abstractNumId w:val="3"/>
  </w:num>
  <w:num w:numId="22">
    <w:abstractNumId w:val="6"/>
  </w:num>
  <w:num w:numId="23">
    <w:abstractNumId w:val="30"/>
  </w:num>
  <w:num w:numId="24">
    <w:abstractNumId w:val="12"/>
  </w:num>
  <w:num w:numId="25">
    <w:abstractNumId w:val="35"/>
  </w:num>
  <w:num w:numId="26">
    <w:abstractNumId w:val="29"/>
  </w:num>
  <w:num w:numId="27">
    <w:abstractNumId w:val="15"/>
  </w:num>
  <w:num w:numId="28">
    <w:abstractNumId w:val="11"/>
  </w:num>
  <w:num w:numId="29">
    <w:abstractNumId w:val="25"/>
  </w:num>
  <w:num w:numId="30">
    <w:abstractNumId w:val="28"/>
  </w:num>
  <w:num w:numId="31">
    <w:abstractNumId w:val="19"/>
  </w:num>
  <w:num w:numId="32">
    <w:abstractNumId w:val="10"/>
  </w:num>
  <w:num w:numId="33">
    <w:abstractNumId w:val="33"/>
  </w:num>
  <w:num w:numId="34">
    <w:abstractNumId w:val="34"/>
  </w:num>
  <w:num w:numId="35">
    <w:abstractNumId w:val="32"/>
  </w:num>
  <w:num w:numId="36">
    <w:abstractNumId w:val="20"/>
  </w:num>
  <w:num w:numId="37">
    <w:abstractNumId w:val="4"/>
  </w:num>
  <w:num w:numId="38">
    <w:abstractNumId w:val="44"/>
  </w:num>
  <w:num w:numId="39">
    <w:abstractNumId w:val="39"/>
  </w:num>
  <w:num w:numId="40">
    <w:abstractNumId w:val="18"/>
  </w:num>
  <w:num w:numId="41">
    <w:abstractNumId w:val="23"/>
  </w:num>
  <w:num w:numId="42">
    <w:abstractNumId w:val="13"/>
  </w:num>
  <w:num w:numId="43">
    <w:abstractNumId w:val="16"/>
  </w:num>
  <w:num w:numId="44">
    <w:abstractNumId w:val="5"/>
  </w:num>
  <w:num w:numId="45">
    <w:abstractNumId w:val="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A82534"/>
    <w:rsid w:val="00014ECC"/>
    <w:rsid w:val="00015BF0"/>
    <w:rsid w:val="000160AB"/>
    <w:rsid w:val="00016BEB"/>
    <w:rsid w:val="00036B2F"/>
    <w:rsid w:val="0004001D"/>
    <w:rsid w:val="0004787E"/>
    <w:rsid w:val="00051D27"/>
    <w:rsid w:val="00053614"/>
    <w:rsid w:val="00064BD1"/>
    <w:rsid w:val="000B30D6"/>
    <w:rsid w:val="000B4064"/>
    <w:rsid w:val="000C2742"/>
    <w:rsid w:val="000D1ED4"/>
    <w:rsid w:val="000D2595"/>
    <w:rsid w:val="000E5053"/>
    <w:rsid w:val="0012325D"/>
    <w:rsid w:val="00142956"/>
    <w:rsid w:val="00144B74"/>
    <w:rsid w:val="00147291"/>
    <w:rsid w:val="00152E26"/>
    <w:rsid w:val="001B74F8"/>
    <w:rsid w:val="001C1822"/>
    <w:rsid w:val="001C2684"/>
    <w:rsid w:val="001F1662"/>
    <w:rsid w:val="0021193D"/>
    <w:rsid w:val="0021402A"/>
    <w:rsid w:val="00220781"/>
    <w:rsid w:val="0022483C"/>
    <w:rsid w:val="00231127"/>
    <w:rsid w:val="00235606"/>
    <w:rsid w:val="00264821"/>
    <w:rsid w:val="0027225E"/>
    <w:rsid w:val="00281506"/>
    <w:rsid w:val="002A0BAF"/>
    <w:rsid w:val="002A16FF"/>
    <w:rsid w:val="002A6AA5"/>
    <w:rsid w:val="002A6CE0"/>
    <w:rsid w:val="002C5C67"/>
    <w:rsid w:val="002D5830"/>
    <w:rsid w:val="002D64E5"/>
    <w:rsid w:val="002E3918"/>
    <w:rsid w:val="0030082E"/>
    <w:rsid w:val="003032D6"/>
    <w:rsid w:val="00305DB9"/>
    <w:rsid w:val="00333571"/>
    <w:rsid w:val="00377F3A"/>
    <w:rsid w:val="00382483"/>
    <w:rsid w:val="00384794"/>
    <w:rsid w:val="003A034C"/>
    <w:rsid w:val="003B56BD"/>
    <w:rsid w:val="003E0FBD"/>
    <w:rsid w:val="003E3AA1"/>
    <w:rsid w:val="003E6EC7"/>
    <w:rsid w:val="003F37E6"/>
    <w:rsid w:val="003F68F0"/>
    <w:rsid w:val="003F780A"/>
    <w:rsid w:val="00415E52"/>
    <w:rsid w:val="00417F2C"/>
    <w:rsid w:val="00442B3F"/>
    <w:rsid w:val="00472505"/>
    <w:rsid w:val="0049339B"/>
    <w:rsid w:val="004B27E3"/>
    <w:rsid w:val="004B663E"/>
    <w:rsid w:val="0053350D"/>
    <w:rsid w:val="005413C0"/>
    <w:rsid w:val="0054164F"/>
    <w:rsid w:val="0057046B"/>
    <w:rsid w:val="005A2685"/>
    <w:rsid w:val="005B0C26"/>
    <w:rsid w:val="005D7A21"/>
    <w:rsid w:val="00600B41"/>
    <w:rsid w:val="00636D91"/>
    <w:rsid w:val="0066271A"/>
    <w:rsid w:val="00681D39"/>
    <w:rsid w:val="00685CF5"/>
    <w:rsid w:val="006B3B74"/>
    <w:rsid w:val="006D420B"/>
    <w:rsid w:val="006F41FF"/>
    <w:rsid w:val="007314A8"/>
    <w:rsid w:val="00757086"/>
    <w:rsid w:val="00790622"/>
    <w:rsid w:val="00790B1D"/>
    <w:rsid w:val="00797435"/>
    <w:rsid w:val="007A6E09"/>
    <w:rsid w:val="007D556E"/>
    <w:rsid w:val="007D686A"/>
    <w:rsid w:val="007F3E12"/>
    <w:rsid w:val="0081267F"/>
    <w:rsid w:val="00812BB5"/>
    <w:rsid w:val="0081615B"/>
    <w:rsid w:val="00822B6F"/>
    <w:rsid w:val="00827F5E"/>
    <w:rsid w:val="00833390"/>
    <w:rsid w:val="00873BD0"/>
    <w:rsid w:val="00881067"/>
    <w:rsid w:val="00882F5E"/>
    <w:rsid w:val="0089464B"/>
    <w:rsid w:val="008B0144"/>
    <w:rsid w:val="008D038D"/>
    <w:rsid w:val="008F030D"/>
    <w:rsid w:val="008F336C"/>
    <w:rsid w:val="008F3BB2"/>
    <w:rsid w:val="00905B4B"/>
    <w:rsid w:val="00910251"/>
    <w:rsid w:val="009123D4"/>
    <w:rsid w:val="009272D9"/>
    <w:rsid w:val="009436B1"/>
    <w:rsid w:val="00945827"/>
    <w:rsid w:val="00960DCE"/>
    <w:rsid w:val="00973903"/>
    <w:rsid w:val="009763D4"/>
    <w:rsid w:val="00990659"/>
    <w:rsid w:val="009A065D"/>
    <w:rsid w:val="009A7669"/>
    <w:rsid w:val="009C4D1F"/>
    <w:rsid w:val="009F1ACC"/>
    <w:rsid w:val="00A33D96"/>
    <w:rsid w:val="00A33FD2"/>
    <w:rsid w:val="00A424E7"/>
    <w:rsid w:val="00A46251"/>
    <w:rsid w:val="00A518E1"/>
    <w:rsid w:val="00A720BB"/>
    <w:rsid w:val="00A82534"/>
    <w:rsid w:val="00A90943"/>
    <w:rsid w:val="00AA1766"/>
    <w:rsid w:val="00AA63D4"/>
    <w:rsid w:val="00AB6697"/>
    <w:rsid w:val="00AE20AC"/>
    <w:rsid w:val="00AE2FB3"/>
    <w:rsid w:val="00B045C8"/>
    <w:rsid w:val="00B102C4"/>
    <w:rsid w:val="00B212F7"/>
    <w:rsid w:val="00B26D36"/>
    <w:rsid w:val="00B53A69"/>
    <w:rsid w:val="00B81759"/>
    <w:rsid w:val="00B86170"/>
    <w:rsid w:val="00B863A7"/>
    <w:rsid w:val="00BB108C"/>
    <w:rsid w:val="00BC5958"/>
    <w:rsid w:val="00BD44F1"/>
    <w:rsid w:val="00BE29D9"/>
    <w:rsid w:val="00BE6610"/>
    <w:rsid w:val="00BE701D"/>
    <w:rsid w:val="00C16EA5"/>
    <w:rsid w:val="00C20713"/>
    <w:rsid w:val="00C20D77"/>
    <w:rsid w:val="00C40682"/>
    <w:rsid w:val="00C62BC6"/>
    <w:rsid w:val="00C87FCE"/>
    <w:rsid w:val="00C935A1"/>
    <w:rsid w:val="00CB250D"/>
    <w:rsid w:val="00CD7A5D"/>
    <w:rsid w:val="00CF348C"/>
    <w:rsid w:val="00D02994"/>
    <w:rsid w:val="00D0569B"/>
    <w:rsid w:val="00D16884"/>
    <w:rsid w:val="00D32E3B"/>
    <w:rsid w:val="00D41722"/>
    <w:rsid w:val="00D72C90"/>
    <w:rsid w:val="00D96CE5"/>
    <w:rsid w:val="00DB4A62"/>
    <w:rsid w:val="00DB61FE"/>
    <w:rsid w:val="00DC0397"/>
    <w:rsid w:val="00DC610E"/>
    <w:rsid w:val="00DD2913"/>
    <w:rsid w:val="00DD7464"/>
    <w:rsid w:val="00E11B17"/>
    <w:rsid w:val="00E23D16"/>
    <w:rsid w:val="00E41D1F"/>
    <w:rsid w:val="00E51682"/>
    <w:rsid w:val="00E71162"/>
    <w:rsid w:val="00E97199"/>
    <w:rsid w:val="00EB1605"/>
    <w:rsid w:val="00EB2A49"/>
    <w:rsid w:val="00EC0A06"/>
    <w:rsid w:val="00EE4CF0"/>
    <w:rsid w:val="00F02FA2"/>
    <w:rsid w:val="00F21FEC"/>
    <w:rsid w:val="00F261D7"/>
    <w:rsid w:val="00F346C2"/>
    <w:rsid w:val="00F6103D"/>
    <w:rsid w:val="00F921F5"/>
    <w:rsid w:val="00F92E4D"/>
    <w:rsid w:val="00FA7E13"/>
    <w:rsid w:val="00FB5899"/>
    <w:rsid w:val="00FC1F7B"/>
    <w:rsid w:val="00FC4A69"/>
    <w:rsid w:val="00FC62FC"/>
    <w:rsid w:val="00FD2CE5"/>
    <w:rsid w:val="00FE53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241D4"/>
  <w15:docId w15:val="{4BFEBA26-DB28-48D6-9B2B-17C3597C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36B1"/>
    <w:pPr>
      <w:ind w:left="567" w:hanging="567"/>
    </w:pPr>
    <w:rPr>
      <w:sz w:val="22"/>
      <w:lang w:eastAsia="en-US"/>
    </w:rPr>
  </w:style>
  <w:style w:type="paragraph" w:styleId="Nadpis1">
    <w:name w:val="heading 1"/>
    <w:basedOn w:val="Normln"/>
    <w:next w:val="Normln"/>
    <w:qFormat/>
    <w:rsid w:val="009436B1"/>
    <w:pPr>
      <w:spacing w:before="240" w:after="120"/>
      <w:ind w:left="357" w:hanging="357"/>
      <w:outlineLvl w:val="0"/>
    </w:pPr>
    <w:rPr>
      <w:b/>
      <w:caps/>
      <w:sz w:val="26"/>
      <w:lang w:val="en-US"/>
    </w:rPr>
  </w:style>
  <w:style w:type="paragraph" w:styleId="Nadpis2">
    <w:name w:val="heading 2"/>
    <w:basedOn w:val="Normln"/>
    <w:next w:val="Normln"/>
    <w:qFormat/>
    <w:rsid w:val="009436B1"/>
    <w:pPr>
      <w:keepNext/>
      <w:spacing w:before="240" w:after="60"/>
      <w:outlineLvl w:val="1"/>
    </w:pPr>
    <w:rPr>
      <w:rFonts w:ascii="Helvetica" w:hAnsi="Helvetica"/>
      <w:b/>
      <w:i/>
      <w:sz w:val="24"/>
    </w:rPr>
  </w:style>
  <w:style w:type="paragraph" w:styleId="Nadpis3">
    <w:name w:val="heading 3"/>
    <w:basedOn w:val="Normln"/>
    <w:next w:val="Normln"/>
    <w:qFormat/>
    <w:rsid w:val="009436B1"/>
    <w:pPr>
      <w:keepNext/>
      <w:keepLines/>
      <w:spacing w:before="120" w:after="80"/>
      <w:outlineLvl w:val="2"/>
    </w:pPr>
    <w:rPr>
      <w:b/>
      <w:kern w:val="28"/>
      <w:sz w:val="24"/>
      <w:lang w:val="en-US"/>
    </w:rPr>
  </w:style>
  <w:style w:type="paragraph" w:styleId="Nadpis4">
    <w:name w:val="heading 4"/>
    <w:basedOn w:val="Normln"/>
    <w:next w:val="Normln"/>
    <w:qFormat/>
    <w:rsid w:val="009436B1"/>
    <w:pPr>
      <w:keepNext/>
      <w:outlineLvl w:val="3"/>
    </w:pPr>
    <w:rPr>
      <w:b/>
      <w:noProof/>
    </w:rPr>
  </w:style>
  <w:style w:type="paragraph" w:styleId="Nadpis5">
    <w:name w:val="heading 5"/>
    <w:basedOn w:val="Normln"/>
    <w:next w:val="Normln"/>
    <w:qFormat/>
    <w:rsid w:val="009436B1"/>
    <w:pPr>
      <w:keepNext/>
      <w:jc w:val="center"/>
      <w:outlineLvl w:val="4"/>
    </w:pPr>
    <w:rPr>
      <w:b/>
      <w:noProof/>
    </w:rPr>
  </w:style>
  <w:style w:type="paragraph" w:styleId="Nadpis6">
    <w:name w:val="heading 6"/>
    <w:basedOn w:val="Normln"/>
    <w:next w:val="Normln"/>
    <w:qFormat/>
    <w:rsid w:val="009436B1"/>
    <w:pPr>
      <w:keepNext/>
      <w:tabs>
        <w:tab w:val="left" w:pos="-720"/>
        <w:tab w:val="left" w:pos="4536"/>
      </w:tabs>
      <w:suppressAutoHyphens/>
      <w:outlineLvl w:val="5"/>
    </w:pPr>
    <w:rPr>
      <w:i/>
    </w:rPr>
  </w:style>
  <w:style w:type="paragraph" w:styleId="Nadpis7">
    <w:name w:val="heading 7"/>
    <w:basedOn w:val="Normln"/>
    <w:next w:val="Normln"/>
    <w:qFormat/>
    <w:rsid w:val="009436B1"/>
    <w:pPr>
      <w:keepNext/>
      <w:tabs>
        <w:tab w:val="left" w:pos="-720"/>
        <w:tab w:val="left" w:pos="4536"/>
      </w:tabs>
      <w:suppressAutoHyphens/>
      <w:jc w:val="both"/>
      <w:outlineLvl w:val="6"/>
    </w:pPr>
    <w:rPr>
      <w:i/>
    </w:rPr>
  </w:style>
  <w:style w:type="paragraph" w:styleId="Nadpis8">
    <w:name w:val="heading 8"/>
    <w:basedOn w:val="Normln"/>
    <w:next w:val="Normln"/>
    <w:qFormat/>
    <w:rsid w:val="009436B1"/>
    <w:pPr>
      <w:keepNext/>
      <w:ind w:right="-318"/>
      <w:outlineLvl w:val="7"/>
    </w:pPr>
    <w:rPr>
      <w:b/>
    </w:rPr>
  </w:style>
  <w:style w:type="paragraph" w:styleId="Nadpis9">
    <w:name w:val="heading 9"/>
    <w:basedOn w:val="Normln"/>
    <w:next w:val="Normln"/>
    <w:qFormat/>
    <w:rsid w:val="009436B1"/>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36B1"/>
    <w:pPr>
      <w:tabs>
        <w:tab w:val="center" w:pos="4153"/>
        <w:tab w:val="right" w:pos="8306"/>
      </w:tabs>
    </w:pPr>
    <w:rPr>
      <w:rFonts w:ascii="Helvetica" w:hAnsi="Helvetica"/>
      <w:sz w:val="20"/>
    </w:rPr>
  </w:style>
  <w:style w:type="paragraph" w:styleId="Zpat">
    <w:name w:val="footer"/>
    <w:basedOn w:val="Normln"/>
    <w:rsid w:val="009436B1"/>
    <w:pPr>
      <w:tabs>
        <w:tab w:val="center" w:pos="4536"/>
        <w:tab w:val="center" w:pos="8930"/>
      </w:tabs>
    </w:pPr>
    <w:rPr>
      <w:rFonts w:ascii="Helvetica" w:hAnsi="Helvetica"/>
      <w:sz w:val="16"/>
    </w:rPr>
  </w:style>
  <w:style w:type="paragraph" w:styleId="Obsah9">
    <w:name w:val="toc 9"/>
    <w:basedOn w:val="Normln"/>
    <w:next w:val="Normln"/>
    <w:rsid w:val="009436B1"/>
    <w:pPr>
      <w:ind w:left="1760"/>
    </w:pPr>
  </w:style>
  <w:style w:type="character" w:styleId="Odkaznavysvtlivky">
    <w:name w:val="endnote reference"/>
    <w:rsid w:val="009436B1"/>
    <w:rPr>
      <w:vertAlign w:val="superscript"/>
    </w:rPr>
  </w:style>
  <w:style w:type="character" w:styleId="Znakapoznpodarou">
    <w:name w:val="footnote reference"/>
    <w:rsid w:val="009436B1"/>
    <w:rPr>
      <w:vertAlign w:val="superscript"/>
    </w:rPr>
  </w:style>
  <w:style w:type="paragraph" w:styleId="Textpoznpodarou">
    <w:name w:val="footnote text"/>
    <w:basedOn w:val="Normln"/>
    <w:rsid w:val="009436B1"/>
    <w:pPr>
      <w:jc w:val="both"/>
    </w:pPr>
    <w:rPr>
      <w:sz w:val="20"/>
    </w:rPr>
  </w:style>
  <w:style w:type="paragraph" w:styleId="Zkladntext">
    <w:name w:val="Body Text"/>
    <w:basedOn w:val="Normln"/>
    <w:rsid w:val="009436B1"/>
    <w:pPr>
      <w:jc w:val="both"/>
    </w:pPr>
  </w:style>
  <w:style w:type="paragraph" w:styleId="Textvbloku">
    <w:name w:val="Block Text"/>
    <w:basedOn w:val="Normln"/>
    <w:rsid w:val="009436B1"/>
    <w:pPr>
      <w:ind w:left="2268" w:right="1711"/>
    </w:pPr>
    <w:rPr>
      <w:b/>
    </w:rPr>
  </w:style>
  <w:style w:type="paragraph" w:styleId="Zkladntext2">
    <w:name w:val="Body Text 2"/>
    <w:basedOn w:val="Normln"/>
    <w:rsid w:val="009436B1"/>
    <w:rPr>
      <w:b/>
    </w:rPr>
  </w:style>
  <w:style w:type="paragraph" w:styleId="Zkladntext3">
    <w:name w:val="Body Text 3"/>
    <w:basedOn w:val="Normln"/>
    <w:rsid w:val="009436B1"/>
    <w:pPr>
      <w:ind w:right="113"/>
      <w:jc w:val="both"/>
    </w:pPr>
    <w:rPr>
      <w:b/>
    </w:rPr>
  </w:style>
  <w:style w:type="paragraph" w:styleId="Textvysvtlivek">
    <w:name w:val="endnote text"/>
    <w:basedOn w:val="Normln"/>
    <w:rsid w:val="009436B1"/>
  </w:style>
  <w:style w:type="character" w:styleId="Odkaznakoment">
    <w:name w:val="annotation reference"/>
    <w:rsid w:val="009436B1"/>
    <w:rPr>
      <w:sz w:val="16"/>
    </w:rPr>
  </w:style>
  <w:style w:type="paragraph" w:styleId="Zkladntextodsazen2">
    <w:name w:val="Body Text Indent 2"/>
    <w:basedOn w:val="Normln"/>
    <w:rsid w:val="009436B1"/>
    <w:pPr>
      <w:jc w:val="both"/>
    </w:pPr>
    <w:rPr>
      <w:b/>
    </w:rPr>
  </w:style>
  <w:style w:type="paragraph" w:styleId="Textkomente">
    <w:name w:val="annotation text"/>
    <w:basedOn w:val="Normln"/>
    <w:rsid w:val="009436B1"/>
    <w:rPr>
      <w:sz w:val="20"/>
    </w:rPr>
  </w:style>
  <w:style w:type="paragraph" w:styleId="Zkladntextodsazen3">
    <w:name w:val="Body Text Indent 3"/>
    <w:basedOn w:val="Normln"/>
    <w:rsid w:val="009436B1"/>
  </w:style>
  <w:style w:type="paragraph" w:customStyle="1" w:styleId="Bullet">
    <w:name w:val="Bullet"/>
    <w:basedOn w:val="Normln"/>
    <w:rsid w:val="009436B1"/>
    <w:pPr>
      <w:numPr>
        <w:numId w:val="2"/>
      </w:numPr>
    </w:pPr>
  </w:style>
  <w:style w:type="paragraph" w:styleId="Textbubliny">
    <w:name w:val="Balloon Text"/>
    <w:basedOn w:val="Normln"/>
    <w:rsid w:val="009436B1"/>
    <w:rPr>
      <w:rFonts w:ascii="Tahoma" w:hAnsi="Tahoma" w:cs="Tahoma"/>
      <w:sz w:val="16"/>
      <w:szCs w:val="16"/>
    </w:rPr>
  </w:style>
  <w:style w:type="character" w:styleId="Hypertextovodkaz">
    <w:name w:val="Hyperlink"/>
    <w:rsid w:val="009436B1"/>
    <w:rPr>
      <w:color w:val="0000FF"/>
      <w:u w:val="single"/>
    </w:rPr>
  </w:style>
  <w:style w:type="paragraph" w:customStyle="1" w:styleId="AHeader1">
    <w:name w:val="AHeader 1"/>
    <w:basedOn w:val="Normln"/>
    <w:rsid w:val="009436B1"/>
    <w:pPr>
      <w:numPr>
        <w:numId w:val="32"/>
      </w:numPr>
      <w:spacing w:after="120"/>
    </w:pPr>
    <w:rPr>
      <w:rFonts w:ascii="Arial" w:hAnsi="Arial" w:cs="Arial"/>
      <w:b/>
      <w:bCs/>
      <w:sz w:val="24"/>
      <w:lang w:val="en-GB"/>
    </w:rPr>
  </w:style>
  <w:style w:type="paragraph" w:customStyle="1" w:styleId="AHeader2">
    <w:name w:val="AHeader 2"/>
    <w:basedOn w:val="AHeader1"/>
    <w:rsid w:val="009436B1"/>
    <w:pPr>
      <w:numPr>
        <w:ilvl w:val="1"/>
      </w:numPr>
      <w:tabs>
        <w:tab w:val="clear" w:pos="709"/>
        <w:tab w:val="num" w:pos="360"/>
        <w:tab w:val="num" w:pos="1440"/>
      </w:tabs>
      <w:ind w:left="1440" w:hanging="360"/>
    </w:pPr>
    <w:rPr>
      <w:sz w:val="22"/>
    </w:rPr>
  </w:style>
  <w:style w:type="paragraph" w:customStyle="1" w:styleId="AHeader3">
    <w:name w:val="AHeader 3"/>
    <w:basedOn w:val="AHeader2"/>
    <w:rsid w:val="009436B1"/>
    <w:pPr>
      <w:numPr>
        <w:ilvl w:val="2"/>
      </w:numPr>
      <w:tabs>
        <w:tab w:val="clear" w:pos="1276"/>
        <w:tab w:val="num" w:pos="360"/>
        <w:tab w:val="num" w:pos="2160"/>
      </w:tabs>
      <w:ind w:left="2160" w:hanging="360"/>
    </w:pPr>
  </w:style>
  <w:style w:type="paragraph" w:customStyle="1" w:styleId="AHeader2abc">
    <w:name w:val="AHeader 2 abc"/>
    <w:basedOn w:val="AHeader3"/>
    <w:rsid w:val="009436B1"/>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9436B1"/>
    <w:pPr>
      <w:numPr>
        <w:ilvl w:val="4"/>
      </w:numPr>
      <w:tabs>
        <w:tab w:val="clear" w:pos="1701"/>
        <w:tab w:val="num" w:pos="360"/>
        <w:tab w:val="num" w:pos="1440"/>
        <w:tab w:val="num" w:pos="3600"/>
      </w:tabs>
      <w:ind w:left="3600" w:hanging="360"/>
    </w:pPr>
  </w:style>
  <w:style w:type="character" w:styleId="Sledovanodkaz">
    <w:name w:val="FollowedHyperlink"/>
    <w:rsid w:val="009436B1"/>
    <w:rPr>
      <w:color w:val="800080"/>
      <w:u w:val="single"/>
    </w:rPr>
  </w:style>
  <w:style w:type="paragraph" w:customStyle="1" w:styleId="Default">
    <w:name w:val="Default"/>
    <w:rsid w:val="00064BD1"/>
    <w:pPr>
      <w:autoSpaceDE w:val="0"/>
      <w:autoSpaceDN w:val="0"/>
      <w:adjustRightInd w:val="0"/>
    </w:pPr>
    <w:rPr>
      <w:color w:val="000000"/>
      <w:sz w:val="24"/>
      <w:szCs w:val="24"/>
      <w:lang w:val="es-ES" w:eastAsia="es-ES"/>
    </w:rPr>
  </w:style>
  <w:style w:type="paragraph" w:styleId="Odstavecseseznamem">
    <w:name w:val="List Paragraph"/>
    <w:basedOn w:val="Normln"/>
    <w:qFormat/>
    <w:rsid w:val="00DC610E"/>
    <w:pPr>
      <w:tabs>
        <w:tab w:val="left" w:pos="567"/>
      </w:tabs>
      <w:spacing w:line="260" w:lineRule="exact"/>
      <w:ind w:left="720" w:firstLine="0"/>
      <w:contextualSpacing/>
    </w:pPr>
  </w:style>
  <w:style w:type="paragraph" w:customStyle="1" w:styleId="Style1">
    <w:name w:val="Style1"/>
    <w:basedOn w:val="Normln"/>
    <w:qFormat/>
    <w:rsid w:val="0012325D"/>
    <w:pPr>
      <w:tabs>
        <w:tab w:val="left" w:pos="0"/>
      </w:tabs>
    </w:pPr>
    <w:rPr>
      <w:b/>
      <w:szCs w:val="22"/>
    </w:rPr>
  </w:style>
  <w:style w:type="paragraph" w:customStyle="1" w:styleId="Style4">
    <w:name w:val="Style4"/>
    <w:basedOn w:val="Normln"/>
    <w:qFormat/>
    <w:rsid w:val="0012325D"/>
    <w:pPr>
      <w:tabs>
        <w:tab w:val="left" w:pos="567"/>
      </w:tabs>
      <w:spacing w:line="260" w:lineRule="exact"/>
      <w:ind w:left="0" w:firstLine="0"/>
    </w:pPr>
    <w:rPr>
      <w:szCs w:val="22"/>
    </w:rPr>
  </w:style>
  <w:style w:type="paragraph" w:styleId="Revize">
    <w:name w:val="Revision"/>
    <w:hidden/>
    <w:semiHidden/>
    <w:rsid w:val="000E50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4940">
      <w:bodyDiv w:val="1"/>
      <w:marLeft w:val="0"/>
      <w:marRight w:val="0"/>
      <w:marTop w:val="0"/>
      <w:marBottom w:val="0"/>
      <w:divBdr>
        <w:top w:val="none" w:sz="0" w:space="0" w:color="auto"/>
        <w:left w:val="none" w:sz="0" w:space="0" w:color="auto"/>
        <w:bottom w:val="none" w:sz="0" w:space="0" w:color="auto"/>
        <w:right w:val="none" w:sz="0" w:space="0" w:color="auto"/>
      </w:divBdr>
    </w:div>
    <w:div w:id="221411033">
      <w:bodyDiv w:val="1"/>
      <w:marLeft w:val="0"/>
      <w:marRight w:val="0"/>
      <w:marTop w:val="0"/>
      <w:marBottom w:val="0"/>
      <w:divBdr>
        <w:top w:val="none" w:sz="0" w:space="0" w:color="auto"/>
        <w:left w:val="none" w:sz="0" w:space="0" w:color="auto"/>
        <w:bottom w:val="none" w:sz="0" w:space="0" w:color="auto"/>
        <w:right w:val="none" w:sz="0" w:space="0" w:color="auto"/>
      </w:divBdr>
    </w:div>
    <w:div w:id="784079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kvbl.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cines.health.europa.eu/veterin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1182</TotalTime>
  <Pages>6</Pages>
  <Words>2128</Words>
  <Characters>12557</Characters>
  <Application>Microsoft Office Word</Application>
  <DocSecurity>0</DocSecurity>
  <Lines>104</Lines>
  <Paragraphs>29</Paragraphs>
  <ScaleCrop>false</ScaleCrop>
  <HeadingPairs>
    <vt:vector size="6" baseType="variant">
      <vt:variant>
        <vt:lpstr>Název</vt:lpstr>
      </vt:variant>
      <vt:variant>
        <vt:i4>1</vt:i4>
      </vt:variant>
      <vt:variant>
        <vt:lpstr>Naslov</vt:lpstr>
      </vt:variant>
      <vt:variant>
        <vt:i4>1</vt:i4>
      </vt:variant>
      <vt:variant>
        <vt:lpstr>Title</vt:lpstr>
      </vt:variant>
      <vt:variant>
        <vt:i4>1</vt:i4>
      </vt:variant>
    </vt:vector>
  </HeadingPairs>
  <TitlesOfParts>
    <vt:vector size="3" baseType="lpstr">
      <vt:lpstr>[Version 7</vt:lpstr>
      <vt:lpstr>[Version 7</vt:lpstr>
      <vt:lpstr>[Version 7</vt:lpstr>
    </vt:vector>
  </TitlesOfParts>
  <Company>Translation Centre</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Mašková Zdenka</dc:creator>
  <cp:lastModifiedBy>Nepejchalová Leona</cp:lastModifiedBy>
  <cp:revision>33</cp:revision>
  <cp:lastPrinted>2023-08-08T20:09:00Z</cp:lastPrinted>
  <dcterms:created xsi:type="dcterms:W3CDTF">2023-06-20T06:35:00Z</dcterms:created>
  <dcterms:modified xsi:type="dcterms:W3CDTF">2023-08-08T20:09:00Z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
  </property>
  <property fmtid="{D5CDD505-2E9C-101B-9397-08002B2CF9AE}" pid="6" name="DM_Title">
    <vt:lpwstr/>
  </property>
  <property fmtid="{D5CDD505-2E9C-101B-9397-08002B2CF9AE}" pid="7" name="DM_Language">
    <vt:lpwstr/>
  </property>
  <property fmtid="{D5CDD505-2E9C-101B-9397-08002B2CF9AE}" pid="8" name="DM_Name">
    <vt:lpwstr/>
  </property>
  <property fmtid="{D5CDD505-2E9C-101B-9397-08002B2CF9AE}" pid="9" name="DM_Owner">
    <vt:lpwstr/>
  </property>
  <property fmtid="{D5CDD505-2E9C-101B-9397-08002B2CF9AE}" pid="10" name="DM_Creation_Date">
    <vt:lpwstr/>
  </property>
  <property fmtid="{D5CDD505-2E9C-101B-9397-08002B2CF9AE}" pid="11" name="DM_Creator_Name">
    <vt:lpwstr/>
  </property>
  <property fmtid="{D5CDD505-2E9C-101B-9397-08002B2CF9AE}" pid="12" name="DM_Modifer_Name">
    <vt:lpwstr/>
  </property>
  <property fmtid="{D5CDD505-2E9C-101B-9397-08002B2CF9AE}" pid="13" name="DM_Modified_Date">
    <vt:lpwstr/>
  </property>
  <property fmtid="{D5CDD505-2E9C-101B-9397-08002B2CF9AE}" pid="14" name="DM_Type">
    <vt:lpwstr/>
  </property>
  <property fmtid="{D5CDD505-2E9C-101B-9397-08002B2CF9AE}" pid="15" name="DM_Version">
    <vt:lpwstr/>
  </property>
  <property fmtid="{D5CDD505-2E9C-101B-9397-08002B2CF9AE}" pid="16" name="DM_emea_doc_ref_id">
    <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
  </property>
  <property fmtid="{D5CDD505-2E9C-101B-9397-08002B2CF9AE}" pid="20" name="DM_emea_received_date">
    <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
  </property>
  <property fmtid="{D5CDD505-2E9C-101B-9397-08002B2CF9AE}" pid="26" name="DM_emea_from">
    <vt:lpwstr/>
  </property>
  <property fmtid="{D5CDD505-2E9C-101B-9397-08002B2CF9AE}" pid="27" name="DM_emea_internal_label">
    <vt:lpwstr/>
  </property>
  <property fmtid="{D5CDD505-2E9C-101B-9397-08002B2CF9AE}" pid="28" name="DM_emea_legal_date">
    <vt:lpwstr/>
  </property>
  <property fmtid="{D5CDD505-2E9C-101B-9397-08002B2CF9AE}" pid="29" name="DM_emea_year">
    <vt:lpwstr/>
  </property>
  <property fmtid="{D5CDD505-2E9C-101B-9397-08002B2CF9AE}" pid="30" name="DM_emea_sent_date">
    <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