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3919" w14:textId="3AF9E936" w:rsidR="00E20926" w:rsidRPr="00412403" w:rsidRDefault="00E20926" w:rsidP="00E20926">
      <w:pPr>
        <w:keepNext/>
        <w:spacing w:line="240" w:lineRule="auto"/>
        <w:ind w:left="567" w:hanging="567"/>
        <w:jc w:val="center"/>
        <w:rPr>
          <w:b/>
          <w:bCs/>
          <w:kern w:val="32"/>
          <w:lang w:eastAsia="cs-CZ"/>
        </w:rPr>
      </w:pPr>
      <w:bookmarkStart w:id="0" w:name="_Toc382897771"/>
      <w:bookmarkStart w:id="1" w:name="_Toc382899193"/>
      <w:r w:rsidRPr="00412403">
        <w:rPr>
          <w:b/>
          <w:bCs/>
          <w:kern w:val="32"/>
          <w:lang w:eastAsia="cs-CZ"/>
        </w:rPr>
        <w:t>SOUHRN ÚDAJŮ O PŘÍPRAVKU</w:t>
      </w:r>
      <w:bookmarkEnd w:id="0"/>
      <w:bookmarkEnd w:id="1"/>
    </w:p>
    <w:p w14:paraId="2074A2AC" w14:textId="77777777" w:rsidR="00215B83" w:rsidRPr="00412403" w:rsidRDefault="00215B83" w:rsidP="00E20926">
      <w:pPr>
        <w:keepNext/>
        <w:spacing w:line="240" w:lineRule="auto"/>
        <w:ind w:left="567" w:hanging="567"/>
        <w:jc w:val="center"/>
        <w:rPr>
          <w:b/>
          <w:bCs/>
          <w:kern w:val="32"/>
          <w:lang w:eastAsia="cs-CZ"/>
        </w:rPr>
      </w:pPr>
    </w:p>
    <w:p w14:paraId="7B714779" w14:textId="77777777" w:rsidR="00E20926" w:rsidRPr="00412403" w:rsidRDefault="00E20926" w:rsidP="00E20926">
      <w:pPr>
        <w:spacing w:line="240" w:lineRule="auto"/>
        <w:ind w:left="567" w:hanging="567"/>
        <w:jc w:val="both"/>
        <w:rPr>
          <w:lang w:eastAsia="cs-CZ"/>
        </w:rPr>
      </w:pPr>
    </w:p>
    <w:p w14:paraId="43CFF38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b/>
          <w:szCs w:val="22"/>
          <w:lang w:eastAsia="cs-CZ"/>
        </w:rPr>
        <w:t>1.</w:t>
      </w:r>
      <w:r w:rsidRPr="00412403">
        <w:rPr>
          <w:b/>
          <w:szCs w:val="22"/>
          <w:lang w:eastAsia="cs-CZ"/>
        </w:rPr>
        <w:tab/>
        <w:t>NÁZEV VETERINÁRNÍHO LÉČIVÉHO PŘÍPRAVKU</w:t>
      </w:r>
    </w:p>
    <w:p w14:paraId="1BBE649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72252FC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i/>
          <w:szCs w:val="22"/>
          <w:lang w:eastAsia="cs-CZ"/>
        </w:rPr>
      </w:pPr>
      <w:r w:rsidRPr="00412403">
        <w:rPr>
          <w:szCs w:val="22"/>
          <w:lang w:eastAsia="cs-CZ"/>
        </w:rPr>
        <w:t>Dehinel 230 mg/20 mg potahované tablety pro kočky</w:t>
      </w:r>
    </w:p>
    <w:p w14:paraId="17A686A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i/>
          <w:szCs w:val="22"/>
          <w:lang w:eastAsia="cs-CZ"/>
        </w:rPr>
      </w:pPr>
    </w:p>
    <w:p w14:paraId="6A87EE9C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7BD9B6E0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b/>
          <w:szCs w:val="22"/>
          <w:lang w:eastAsia="cs-CZ"/>
        </w:rPr>
        <w:t>2.</w:t>
      </w:r>
      <w:r w:rsidRPr="00412403">
        <w:rPr>
          <w:b/>
          <w:szCs w:val="22"/>
          <w:lang w:eastAsia="cs-CZ"/>
        </w:rPr>
        <w:tab/>
        <w:t>KVALITATIVNÍ A KVANTITATIVNÍ SLOŽENÍ</w:t>
      </w:r>
    </w:p>
    <w:p w14:paraId="6A49B84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92F0383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Každá potahovaná tableta obsahuje:</w:t>
      </w:r>
    </w:p>
    <w:p w14:paraId="75868A50" w14:textId="77777777" w:rsidR="00215B83" w:rsidRPr="00412403" w:rsidRDefault="00215B83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bookmarkStart w:id="2" w:name="_Toc382897772"/>
      <w:bookmarkStart w:id="3" w:name="_Toc382898522"/>
    </w:p>
    <w:p w14:paraId="0BA68745" w14:textId="36585375" w:rsidR="00E20926" w:rsidRPr="00412403" w:rsidRDefault="00E20926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r w:rsidRPr="00412403">
        <w:rPr>
          <w:b/>
          <w:szCs w:val="22"/>
          <w:lang w:eastAsia="cs-CZ"/>
        </w:rPr>
        <w:t>Léčivé látky:</w:t>
      </w:r>
      <w:bookmarkEnd w:id="2"/>
      <w:bookmarkEnd w:id="3"/>
    </w:p>
    <w:p w14:paraId="0EA00AE8" w14:textId="554E7434" w:rsidR="00E20926" w:rsidRPr="00412403" w:rsidRDefault="00E20926" w:rsidP="00AC3ADA">
      <w:pPr>
        <w:tabs>
          <w:tab w:val="left" w:pos="1701"/>
        </w:tabs>
        <w:spacing w:line="240" w:lineRule="auto"/>
        <w:ind w:left="567" w:hanging="567"/>
        <w:jc w:val="both"/>
        <w:rPr>
          <w:iCs/>
          <w:szCs w:val="22"/>
          <w:lang w:eastAsia="cs-CZ"/>
        </w:rPr>
      </w:pPr>
      <w:r w:rsidRPr="00412403">
        <w:rPr>
          <w:iCs/>
          <w:szCs w:val="22"/>
          <w:lang w:eastAsia="cs-CZ"/>
        </w:rPr>
        <w:t>Pyranteli embonas</w:t>
      </w:r>
      <w:r w:rsidRPr="00412403">
        <w:rPr>
          <w:iCs/>
          <w:szCs w:val="22"/>
          <w:lang w:eastAsia="cs-CZ"/>
        </w:rPr>
        <w:tab/>
      </w:r>
      <w:r w:rsidRPr="00412403">
        <w:rPr>
          <w:iCs/>
          <w:szCs w:val="22"/>
          <w:lang w:eastAsia="cs-CZ"/>
        </w:rPr>
        <w:tab/>
      </w:r>
      <w:r w:rsidR="0074194D" w:rsidRPr="00412403">
        <w:rPr>
          <w:iCs/>
          <w:szCs w:val="22"/>
          <w:lang w:eastAsia="cs-CZ"/>
        </w:rPr>
        <w:tab/>
      </w:r>
      <w:r w:rsidRPr="00412403">
        <w:rPr>
          <w:iCs/>
          <w:szCs w:val="22"/>
          <w:lang w:eastAsia="cs-CZ"/>
        </w:rPr>
        <w:t>230 mg (odpovídá pyrantelum 80 mg)</w:t>
      </w:r>
    </w:p>
    <w:p w14:paraId="2CCF1989" w14:textId="0FA4301C" w:rsidR="00E20926" w:rsidRPr="00412403" w:rsidRDefault="00E20926" w:rsidP="00AC3ADA">
      <w:pPr>
        <w:tabs>
          <w:tab w:val="left" w:pos="1701"/>
        </w:tabs>
        <w:spacing w:line="240" w:lineRule="auto"/>
        <w:ind w:left="567" w:hanging="567"/>
        <w:jc w:val="both"/>
        <w:rPr>
          <w:iCs/>
          <w:szCs w:val="22"/>
          <w:lang w:eastAsia="cs-CZ"/>
        </w:rPr>
      </w:pPr>
      <w:r w:rsidRPr="00412403">
        <w:rPr>
          <w:iCs/>
          <w:szCs w:val="22"/>
          <w:lang w:eastAsia="cs-CZ"/>
        </w:rPr>
        <w:t>Praziquantelum</w:t>
      </w:r>
      <w:r w:rsidRPr="00412403">
        <w:rPr>
          <w:iCs/>
          <w:szCs w:val="22"/>
          <w:lang w:eastAsia="cs-CZ"/>
        </w:rPr>
        <w:tab/>
      </w:r>
      <w:r w:rsidRPr="00412403">
        <w:rPr>
          <w:iCs/>
          <w:szCs w:val="22"/>
          <w:lang w:eastAsia="cs-CZ"/>
        </w:rPr>
        <w:tab/>
      </w:r>
      <w:r w:rsidR="0074194D" w:rsidRPr="00412403">
        <w:rPr>
          <w:iCs/>
          <w:szCs w:val="22"/>
          <w:lang w:eastAsia="cs-CZ"/>
        </w:rPr>
        <w:tab/>
      </w:r>
      <w:r w:rsidRPr="00412403">
        <w:rPr>
          <w:iCs/>
          <w:szCs w:val="22"/>
          <w:lang w:eastAsia="cs-CZ"/>
        </w:rPr>
        <w:t>20 mg</w:t>
      </w:r>
    </w:p>
    <w:p w14:paraId="2013598A" w14:textId="77777777" w:rsidR="00E20926" w:rsidRPr="00412403" w:rsidRDefault="00E20926" w:rsidP="00AC3ADA">
      <w:pPr>
        <w:tabs>
          <w:tab w:val="left" w:pos="1701"/>
        </w:tabs>
        <w:spacing w:line="240" w:lineRule="auto"/>
        <w:ind w:left="567" w:hanging="567"/>
        <w:jc w:val="both"/>
        <w:rPr>
          <w:iCs/>
          <w:szCs w:val="22"/>
          <w:lang w:eastAsia="cs-CZ"/>
        </w:rPr>
      </w:pPr>
    </w:p>
    <w:p w14:paraId="215EC28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r w:rsidRPr="00412403">
        <w:rPr>
          <w:b/>
          <w:szCs w:val="22"/>
          <w:lang w:eastAsia="cs-CZ"/>
        </w:rPr>
        <w:t>Pomocné látky: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2"/>
      </w:tblGrid>
      <w:tr w:rsidR="00215B83" w:rsidRPr="00412403" w14:paraId="082C5A96" w14:textId="77777777" w:rsidTr="004A1FAB">
        <w:tc>
          <w:tcPr>
            <w:tcW w:w="5642" w:type="dxa"/>
            <w:shd w:val="clear" w:color="auto" w:fill="auto"/>
          </w:tcPr>
          <w:p w14:paraId="5F7AE191" w14:textId="77777777" w:rsidR="00215B83" w:rsidRPr="00412403" w:rsidRDefault="00215B83" w:rsidP="00AC3ADA">
            <w:pPr>
              <w:spacing w:line="240" w:lineRule="auto"/>
              <w:jc w:val="both"/>
              <w:rPr>
                <w:b/>
                <w:bCs/>
                <w:iCs/>
                <w:szCs w:val="22"/>
              </w:rPr>
            </w:pPr>
            <w:r w:rsidRPr="00412403">
              <w:rPr>
                <w:b/>
                <w:szCs w:val="22"/>
              </w:rPr>
              <w:t>Kvalitativní složení pomocných látek a dalších složek</w:t>
            </w:r>
          </w:p>
        </w:tc>
      </w:tr>
      <w:tr w:rsidR="00215B83" w:rsidRPr="00412403" w14:paraId="7D930E48" w14:textId="77777777" w:rsidTr="004A1FAB">
        <w:tc>
          <w:tcPr>
            <w:tcW w:w="5642" w:type="dxa"/>
            <w:shd w:val="clear" w:color="auto" w:fill="auto"/>
            <w:vAlign w:val="center"/>
          </w:tcPr>
          <w:p w14:paraId="289BD6FA" w14:textId="29EAE9B3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Kukuřičný škrob</w:t>
            </w:r>
          </w:p>
        </w:tc>
      </w:tr>
      <w:tr w:rsidR="00215B83" w:rsidRPr="00412403" w14:paraId="392B15F2" w14:textId="77777777" w:rsidTr="00215B83">
        <w:tc>
          <w:tcPr>
            <w:tcW w:w="5642" w:type="dxa"/>
            <w:shd w:val="clear" w:color="auto" w:fill="auto"/>
            <w:vAlign w:val="center"/>
          </w:tcPr>
          <w:p w14:paraId="5B67D389" w14:textId="17916CBA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 xml:space="preserve">Povidon </w:t>
            </w:r>
            <w:r w:rsidR="002A4B0B" w:rsidRPr="00412403">
              <w:rPr>
                <w:szCs w:val="22"/>
                <w:lang w:eastAsia="cs-CZ"/>
              </w:rPr>
              <w:t>K</w:t>
            </w:r>
            <w:r w:rsidRPr="00412403">
              <w:rPr>
                <w:szCs w:val="22"/>
                <w:lang w:eastAsia="cs-CZ"/>
              </w:rPr>
              <w:t>25</w:t>
            </w:r>
          </w:p>
        </w:tc>
      </w:tr>
      <w:tr w:rsidR="00215B83" w:rsidRPr="00412403" w14:paraId="23531BE6" w14:textId="77777777" w:rsidTr="00215B83">
        <w:tc>
          <w:tcPr>
            <w:tcW w:w="5642" w:type="dxa"/>
            <w:shd w:val="clear" w:color="auto" w:fill="auto"/>
            <w:vAlign w:val="center"/>
          </w:tcPr>
          <w:p w14:paraId="44F5C353" w14:textId="777AF40E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Mikrokrystalická celulosa (E 460)</w:t>
            </w:r>
          </w:p>
        </w:tc>
      </w:tr>
      <w:tr w:rsidR="00215B83" w:rsidRPr="00412403" w14:paraId="59FB2E26" w14:textId="77777777" w:rsidTr="00215B83">
        <w:tc>
          <w:tcPr>
            <w:tcW w:w="5642" w:type="dxa"/>
            <w:shd w:val="clear" w:color="auto" w:fill="auto"/>
            <w:vAlign w:val="center"/>
          </w:tcPr>
          <w:p w14:paraId="6A3DA54B" w14:textId="621B03BE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Koloidní bezvodý oxid křemičitý</w:t>
            </w:r>
          </w:p>
        </w:tc>
      </w:tr>
      <w:tr w:rsidR="00215B83" w:rsidRPr="00412403" w14:paraId="1B0A449B" w14:textId="77777777" w:rsidTr="00215B83">
        <w:tc>
          <w:tcPr>
            <w:tcW w:w="5642" w:type="dxa"/>
            <w:shd w:val="clear" w:color="auto" w:fill="auto"/>
            <w:vAlign w:val="center"/>
          </w:tcPr>
          <w:p w14:paraId="142643F8" w14:textId="76E3358F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Magnesium-stearát (E 572)</w:t>
            </w:r>
          </w:p>
        </w:tc>
      </w:tr>
      <w:tr w:rsidR="00215B83" w:rsidRPr="00412403" w14:paraId="5B72221B" w14:textId="77777777" w:rsidTr="00215B83">
        <w:tc>
          <w:tcPr>
            <w:tcW w:w="5642" w:type="dxa"/>
            <w:shd w:val="clear" w:color="auto" w:fill="auto"/>
            <w:vAlign w:val="center"/>
          </w:tcPr>
          <w:p w14:paraId="73F6BB08" w14:textId="0F862E34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Hypromelosa</w:t>
            </w:r>
          </w:p>
        </w:tc>
      </w:tr>
      <w:tr w:rsidR="00215B83" w:rsidRPr="00412403" w14:paraId="6486E0BA" w14:textId="77777777" w:rsidTr="00215B83">
        <w:tc>
          <w:tcPr>
            <w:tcW w:w="5642" w:type="dxa"/>
            <w:shd w:val="clear" w:color="auto" w:fill="auto"/>
            <w:vAlign w:val="center"/>
          </w:tcPr>
          <w:p w14:paraId="44935DEB" w14:textId="7CF08071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Makrogol 4000</w:t>
            </w:r>
          </w:p>
        </w:tc>
      </w:tr>
      <w:tr w:rsidR="00215B83" w:rsidRPr="00412403" w14:paraId="5116CC4E" w14:textId="77777777" w:rsidTr="00215B83">
        <w:tc>
          <w:tcPr>
            <w:tcW w:w="5642" w:type="dxa"/>
            <w:shd w:val="clear" w:color="auto" w:fill="auto"/>
            <w:vAlign w:val="center"/>
          </w:tcPr>
          <w:p w14:paraId="21DA5C61" w14:textId="3A54A3C3" w:rsidR="00215B83" w:rsidRPr="00412403" w:rsidRDefault="00215B83" w:rsidP="00AC3ADA">
            <w:pPr>
              <w:spacing w:line="240" w:lineRule="auto"/>
              <w:ind w:left="567" w:hanging="567"/>
              <w:jc w:val="both"/>
              <w:rPr>
                <w:szCs w:val="22"/>
                <w:lang w:eastAsia="cs-CZ"/>
              </w:rPr>
            </w:pPr>
            <w:r w:rsidRPr="00412403">
              <w:rPr>
                <w:szCs w:val="22"/>
                <w:lang w:eastAsia="cs-CZ"/>
              </w:rPr>
              <w:t>Oxid titaničitý (E 171)</w:t>
            </w:r>
          </w:p>
        </w:tc>
      </w:tr>
    </w:tbl>
    <w:p w14:paraId="4B595BC8" w14:textId="746CC8F9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323A51E2" w14:textId="77777777" w:rsidR="00215B83" w:rsidRPr="00412403" w:rsidRDefault="00215B83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Bílá až téměř bílá bikonvexní oválná potahovaná tableta s dělící rýhou na jedné straně.</w:t>
      </w:r>
    </w:p>
    <w:p w14:paraId="02642026" w14:textId="77777777" w:rsidR="00215B83" w:rsidRPr="00412403" w:rsidRDefault="00215B83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Tablety lze dělit na dvě stejné poloviny.</w:t>
      </w:r>
    </w:p>
    <w:p w14:paraId="372489DC" w14:textId="3B22D89A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42DC57D9" w14:textId="77777777" w:rsidR="00AC3ADA" w:rsidRPr="00412403" w:rsidRDefault="00AC3ADA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FC98B13" w14:textId="05F84851" w:rsidR="00E20926" w:rsidRPr="00412403" w:rsidRDefault="00534030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b/>
          <w:szCs w:val="22"/>
          <w:lang w:eastAsia="cs-CZ"/>
        </w:rPr>
        <w:t>3</w:t>
      </w:r>
      <w:r w:rsidR="00E20926" w:rsidRPr="00412403">
        <w:rPr>
          <w:b/>
          <w:szCs w:val="22"/>
          <w:lang w:eastAsia="cs-CZ"/>
        </w:rPr>
        <w:t>.</w:t>
      </w:r>
      <w:r w:rsidR="00E20926" w:rsidRPr="00412403">
        <w:rPr>
          <w:b/>
          <w:szCs w:val="22"/>
          <w:lang w:eastAsia="cs-CZ"/>
        </w:rPr>
        <w:tab/>
        <w:t xml:space="preserve">KLINICKÉ </w:t>
      </w:r>
      <w:r w:rsidRPr="00412403">
        <w:rPr>
          <w:b/>
          <w:szCs w:val="22"/>
          <w:lang w:eastAsia="cs-CZ"/>
        </w:rPr>
        <w:t>INFORMACE</w:t>
      </w:r>
    </w:p>
    <w:p w14:paraId="41E91CB0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6FE5C0A" w14:textId="34845FE5" w:rsidR="00E20926" w:rsidRPr="00412403" w:rsidRDefault="00534030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bookmarkStart w:id="4" w:name="_Toc382897774"/>
      <w:bookmarkStart w:id="5" w:name="_Toc382898524"/>
      <w:bookmarkStart w:id="6" w:name="_Toc382899194"/>
      <w:r w:rsidRPr="00412403">
        <w:rPr>
          <w:b/>
          <w:szCs w:val="22"/>
          <w:lang w:eastAsia="cs-CZ"/>
        </w:rPr>
        <w:t>3</w:t>
      </w:r>
      <w:r w:rsidR="00E20926" w:rsidRPr="00412403">
        <w:rPr>
          <w:b/>
          <w:szCs w:val="22"/>
          <w:lang w:eastAsia="cs-CZ"/>
        </w:rPr>
        <w:t>.1</w:t>
      </w:r>
      <w:r w:rsidR="00E20926" w:rsidRPr="00412403">
        <w:rPr>
          <w:b/>
          <w:szCs w:val="22"/>
          <w:lang w:eastAsia="cs-CZ"/>
        </w:rPr>
        <w:tab/>
        <w:t>Cílové druhy zvířat</w:t>
      </w:r>
      <w:bookmarkEnd w:id="4"/>
      <w:bookmarkEnd w:id="5"/>
      <w:bookmarkEnd w:id="6"/>
    </w:p>
    <w:p w14:paraId="071DA5C8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176D9B5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Kočky.</w:t>
      </w:r>
    </w:p>
    <w:p w14:paraId="62ECF620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37AB1932" w14:textId="6E5900B8" w:rsidR="00E20926" w:rsidRPr="00412403" w:rsidRDefault="00534030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bookmarkStart w:id="7" w:name="_Toc382897775"/>
      <w:bookmarkStart w:id="8" w:name="_Toc382898525"/>
      <w:bookmarkStart w:id="9" w:name="_Toc382899195"/>
      <w:r w:rsidRPr="00412403">
        <w:rPr>
          <w:b/>
          <w:szCs w:val="22"/>
          <w:lang w:eastAsia="cs-CZ"/>
        </w:rPr>
        <w:t>3</w:t>
      </w:r>
      <w:r w:rsidR="00E20926" w:rsidRPr="00412403">
        <w:rPr>
          <w:b/>
          <w:szCs w:val="22"/>
          <w:lang w:eastAsia="cs-CZ"/>
        </w:rPr>
        <w:t>.2</w:t>
      </w:r>
      <w:r w:rsidR="00E20926" w:rsidRPr="00412403">
        <w:rPr>
          <w:b/>
          <w:szCs w:val="22"/>
          <w:lang w:eastAsia="cs-CZ"/>
        </w:rPr>
        <w:tab/>
        <w:t>Indikace pro</w:t>
      </w:r>
      <w:r w:rsidRPr="00412403">
        <w:rPr>
          <w:b/>
          <w:szCs w:val="22"/>
          <w:lang w:eastAsia="cs-CZ"/>
        </w:rPr>
        <w:t xml:space="preserve"> použití pro každý</w:t>
      </w:r>
      <w:r w:rsidR="00E20926" w:rsidRPr="00412403">
        <w:rPr>
          <w:b/>
          <w:szCs w:val="22"/>
          <w:lang w:eastAsia="cs-CZ"/>
        </w:rPr>
        <w:t xml:space="preserve"> cílový druh zvířat</w:t>
      </w:r>
      <w:bookmarkEnd w:id="7"/>
      <w:bookmarkEnd w:id="8"/>
      <w:bookmarkEnd w:id="9"/>
    </w:p>
    <w:p w14:paraId="39F2586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136149A" w14:textId="4EB88CCA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Léčba smíšených </w:t>
      </w:r>
      <w:r w:rsidR="002042AE" w:rsidRPr="00412403">
        <w:rPr>
          <w:szCs w:val="22"/>
        </w:rPr>
        <w:t xml:space="preserve">infestací </w:t>
      </w:r>
      <w:r w:rsidRPr="00412403">
        <w:rPr>
          <w:szCs w:val="22"/>
          <w:lang w:eastAsia="cs-CZ"/>
        </w:rPr>
        <w:t xml:space="preserve">způsobených </w:t>
      </w:r>
      <w:r w:rsidRPr="00412403">
        <w:rPr>
          <w:szCs w:val="22"/>
        </w:rPr>
        <w:t xml:space="preserve">hlísticemi, měchovci a tasemnicemi </w:t>
      </w:r>
      <w:r w:rsidRPr="00412403">
        <w:rPr>
          <w:szCs w:val="22"/>
          <w:lang w:eastAsia="cs-CZ"/>
        </w:rPr>
        <w:t>u koček, a to:</w:t>
      </w:r>
    </w:p>
    <w:p w14:paraId="32C11FBA" w14:textId="77777777" w:rsidR="00E20926" w:rsidRPr="00412403" w:rsidRDefault="00E20926" w:rsidP="00AC3ADA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Askaridami (škrkavkami): </w:t>
      </w:r>
      <w:r w:rsidRPr="00412403">
        <w:rPr>
          <w:i/>
          <w:szCs w:val="22"/>
          <w:lang w:eastAsia="cs-CZ"/>
        </w:rPr>
        <w:t xml:space="preserve">Toxocara cati </w:t>
      </w:r>
      <w:r w:rsidRPr="00412403">
        <w:rPr>
          <w:szCs w:val="22"/>
          <w:lang w:eastAsia="cs-CZ"/>
        </w:rPr>
        <w:t>(dospělci</w:t>
      </w:r>
      <w:r w:rsidRPr="00412403">
        <w:rPr>
          <w:i/>
          <w:szCs w:val="22"/>
          <w:lang w:eastAsia="cs-CZ"/>
        </w:rPr>
        <w:t>)</w:t>
      </w:r>
    </w:p>
    <w:p w14:paraId="35EAFCDC" w14:textId="77777777" w:rsidR="00E20926" w:rsidRPr="00412403" w:rsidRDefault="00E20926" w:rsidP="00AC3ADA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Měchovci: </w:t>
      </w:r>
      <w:r w:rsidRPr="00412403">
        <w:rPr>
          <w:i/>
          <w:szCs w:val="22"/>
          <w:lang w:eastAsia="cs-CZ"/>
        </w:rPr>
        <w:t xml:space="preserve">Ancylostoma tubaeforme </w:t>
      </w:r>
      <w:r w:rsidRPr="00412403">
        <w:rPr>
          <w:szCs w:val="22"/>
          <w:lang w:eastAsia="cs-CZ"/>
        </w:rPr>
        <w:t>(dospělci)</w:t>
      </w:r>
      <w:r w:rsidRPr="00412403">
        <w:rPr>
          <w:i/>
          <w:szCs w:val="22"/>
          <w:lang w:eastAsia="cs-CZ"/>
        </w:rPr>
        <w:t xml:space="preserve">, Ancylostoma braziliense </w:t>
      </w:r>
      <w:r w:rsidRPr="00412403">
        <w:rPr>
          <w:szCs w:val="22"/>
          <w:lang w:eastAsia="cs-CZ"/>
        </w:rPr>
        <w:t>(dospělci)</w:t>
      </w:r>
    </w:p>
    <w:p w14:paraId="12F3590B" w14:textId="77777777" w:rsidR="00E20926" w:rsidRPr="00412403" w:rsidRDefault="00E20926" w:rsidP="00AC3ADA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Cestody (tasemnicemi): </w:t>
      </w:r>
      <w:r w:rsidRPr="00412403">
        <w:rPr>
          <w:i/>
          <w:szCs w:val="22"/>
          <w:lang w:eastAsia="cs-CZ"/>
        </w:rPr>
        <w:t xml:space="preserve">Echinococcus multilocularis, Dipylidium caninum, Hydatigera (Taenia) taeniaeformis, Mesocestoides </w:t>
      </w:r>
      <w:r w:rsidRPr="00412403">
        <w:rPr>
          <w:szCs w:val="22"/>
          <w:lang w:eastAsia="cs-CZ"/>
        </w:rPr>
        <w:t>spp</w:t>
      </w:r>
      <w:r w:rsidRPr="00412403">
        <w:rPr>
          <w:i/>
          <w:szCs w:val="22"/>
          <w:lang w:eastAsia="cs-CZ"/>
        </w:rPr>
        <w:t>., Joyeuxiella pasqualei.</w:t>
      </w:r>
    </w:p>
    <w:p w14:paraId="1CABBBA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34B12DF" w14:textId="7F3A2CBD" w:rsidR="00E20926" w:rsidRPr="00412403" w:rsidRDefault="00534030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bookmarkStart w:id="10" w:name="_Toc382897776"/>
      <w:bookmarkStart w:id="11" w:name="_Toc382898526"/>
      <w:bookmarkStart w:id="12" w:name="_Toc382899196"/>
      <w:r w:rsidRPr="00412403">
        <w:rPr>
          <w:b/>
          <w:szCs w:val="22"/>
          <w:lang w:eastAsia="cs-CZ"/>
        </w:rPr>
        <w:t>3</w:t>
      </w:r>
      <w:r w:rsidR="00E20926" w:rsidRPr="00412403">
        <w:rPr>
          <w:b/>
          <w:szCs w:val="22"/>
          <w:lang w:eastAsia="cs-CZ"/>
        </w:rPr>
        <w:t>.3</w:t>
      </w:r>
      <w:r w:rsidR="00E20926" w:rsidRPr="00412403">
        <w:rPr>
          <w:b/>
          <w:szCs w:val="22"/>
          <w:lang w:eastAsia="cs-CZ"/>
        </w:rPr>
        <w:tab/>
        <w:t>Kontraindikace</w:t>
      </w:r>
      <w:bookmarkEnd w:id="10"/>
      <w:bookmarkEnd w:id="11"/>
      <w:bookmarkEnd w:id="12"/>
    </w:p>
    <w:p w14:paraId="721FABA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44084FA7" w14:textId="18FDFDC6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Nepoužívat v případ</w:t>
      </w:r>
      <w:r w:rsidR="002042AE" w:rsidRPr="00412403">
        <w:rPr>
          <w:szCs w:val="22"/>
          <w:lang w:eastAsia="cs-CZ"/>
        </w:rPr>
        <w:t>ech</w:t>
      </w:r>
      <w:r w:rsidRPr="00412403">
        <w:rPr>
          <w:szCs w:val="22"/>
          <w:lang w:eastAsia="cs-CZ"/>
        </w:rPr>
        <w:t xml:space="preserve"> přecitlivělosti na léčivé látky nebo na některou z pomocných látek.</w:t>
      </w:r>
    </w:p>
    <w:p w14:paraId="0DE49682" w14:textId="2E41B0CA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Viz bod </w:t>
      </w:r>
      <w:r w:rsidR="0074194D" w:rsidRPr="00412403">
        <w:rPr>
          <w:szCs w:val="22"/>
          <w:lang w:eastAsia="cs-CZ"/>
        </w:rPr>
        <w:t>3</w:t>
      </w:r>
      <w:r w:rsidRPr="00412403">
        <w:rPr>
          <w:szCs w:val="22"/>
          <w:lang w:eastAsia="cs-CZ"/>
        </w:rPr>
        <w:t xml:space="preserve">.7 a bod </w:t>
      </w:r>
      <w:r w:rsidR="0074194D" w:rsidRPr="00412403">
        <w:rPr>
          <w:szCs w:val="22"/>
          <w:lang w:eastAsia="cs-CZ"/>
        </w:rPr>
        <w:t>3</w:t>
      </w:r>
      <w:r w:rsidRPr="00412403">
        <w:rPr>
          <w:szCs w:val="22"/>
          <w:lang w:eastAsia="cs-CZ"/>
        </w:rPr>
        <w:t>.8.</w:t>
      </w:r>
    </w:p>
    <w:p w14:paraId="156EAEBA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231E392" w14:textId="626D7532" w:rsidR="00E20926" w:rsidRPr="00412403" w:rsidRDefault="00534030" w:rsidP="00AC3ADA">
      <w:pPr>
        <w:spacing w:line="240" w:lineRule="auto"/>
        <w:ind w:left="567" w:hanging="567"/>
        <w:jc w:val="both"/>
        <w:rPr>
          <w:b/>
          <w:szCs w:val="22"/>
          <w:lang w:eastAsia="cs-CZ"/>
        </w:rPr>
      </w:pPr>
      <w:bookmarkStart w:id="13" w:name="_Toc382897777"/>
      <w:bookmarkStart w:id="14" w:name="_Toc382898527"/>
      <w:bookmarkStart w:id="15" w:name="_Toc382899197"/>
      <w:r w:rsidRPr="00412403">
        <w:rPr>
          <w:b/>
          <w:szCs w:val="22"/>
          <w:lang w:eastAsia="cs-CZ"/>
        </w:rPr>
        <w:t>3</w:t>
      </w:r>
      <w:r w:rsidR="00E20926" w:rsidRPr="00412403">
        <w:rPr>
          <w:b/>
          <w:szCs w:val="22"/>
          <w:lang w:eastAsia="cs-CZ"/>
        </w:rPr>
        <w:t>.4</w:t>
      </w:r>
      <w:r w:rsidR="00E20926" w:rsidRPr="00412403">
        <w:rPr>
          <w:b/>
          <w:szCs w:val="22"/>
          <w:lang w:eastAsia="cs-CZ"/>
        </w:rPr>
        <w:tab/>
        <w:t xml:space="preserve">Zvláštní upozornění </w:t>
      </w:r>
      <w:bookmarkEnd w:id="13"/>
      <w:bookmarkEnd w:id="14"/>
      <w:bookmarkEnd w:id="15"/>
    </w:p>
    <w:p w14:paraId="5EF43540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9ABB097" w14:textId="77777777" w:rsidR="00E20926" w:rsidRPr="00412403" w:rsidRDefault="00E20926" w:rsidP="00AC3ADA">
      <w:pPr>
        <w:spacing w:line="240" w:lineRule="auto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>Invaze tasemnicemi se vyskytuje u koček nejdříve ve třetím týdnu života.</w:t>
      </w:r>
    </w:p>
    <w:p w14:paraId="2AA2709E" w14:textId="77777777" w:rsidR="00E20926" w:rsidRPr="00412403" w:rsidRDefault="00E20926" w:rsidP="00AC3ADA">
      <w:pPr>
        <w:spacing w:line="240" w:lineRule="auto"/>
        <w:jc w:val="both"/>
        <w:rPr>
          <w:szCs w:val="22"/>
          <w:lang w:eastAsia="cs-CZ"/>
        </w:rPr>
      </w:pPr>
      <w:r w:rsidRPr="00412403">
        <w:rPr>
          <w:szCs w:val="22"/>
          <w:lang w:eastAsia="cs-CZ"/>
        </w:rPr>
        <w:t xml:space="preserve">Blechy jsou </w:t>
      </w:r>
      <w:r w:rsidRPr="00412403">
        <w:rPr>
          <w:szCs w:val="22"/>
        </w:rPr>
        <w:t xml:space="preserve">mezihostiteli jednoho běžně rozšířeného druhu tasemnic </w:t>
      </w:r>
      <w:r w:rsidRPr="00412403">
        <w:rPr>
          <w:szCs w:val="22"/>
          <w:lang w:eastAsia="cs-CZ"/>
        </w:rPr>
        <w:t xml:space="preserve">- </w:t>
      </w:r>
      <w:r w:rsidRPr="00412403">
        <w:rPr>
          <w:i/>
          <w:szCs w:val="22"/>
          <w:lang w:eastAsia="cs-CZ"/>
        </w:rPr>
        <w:t>Dipylidium caninum</w:t>
      </w:r>
      <w:r w:rsidRPr="00412403">
        <w:rPr>
          <w:szCs w:val="22"/>
          <w:lang w:eastAsia="cs-CZ"/>
        </w:rPr>
        <w:t>.</w:t>
      </w:r>
    </w:p>
    <w:p w14:paraId="34C7161F" w14:textId="77777777" w:rsidR="00E20926" w:rsidRPr="00412403" w:rsidRDefault="00E20926" w:rsidP="00AC3ADA">
      <w:pPr>
        <w:widowControl w:val="0"/>
        <w:spacing w:line="240" w:lineRule="auto"/>
        <w:jc w:val="both"/>
        <w:rPr>
          <w:szCs w:val="22"/>
        </w:rPr>
      </w:pPr>
      <w:r w:rsidRPr="00412403">
        <w:rPr>
          <w:szCs w:val="22"/>
          <w:lang w:eastAsia="cs-CZ"/>
        </w:rPr>
        <w:lastRenderedPageBreak/>
        <w:t xml:space="preserve">Invaze tasemnicemi se bude nepochybně opakovat, </w:t>
      </w:r>
      <w:r w:rsidRPr="00412403">
        <w:rPr>
          <w:szCs w:val="22"/>
        </w:rPr>
        <w:t>pokud nedojde k regulaci mezihostitelů, jako jsou blechy, myši atd.</w:t>
      </w:r>
    </w:p>
    <w:p w14:paraId="54A869FE" w14:textId="77777777" w:rsidR="00E20926" w:rsidRPr="00412403" w:rsidRDefault="00E20926" w:rsidP="00AC3ADA">
      <w:pPr>
        <w:spacing w:line="240" w:lineRule="auto"/>
        <w:jc w:val="both"/>
      </w:pPr>
      <w:r w:rsidRPr="00412403">
        <w:t>Z důvodu zvýšení rizika možného vývoje rezistence, které by mohlo vést k neúčinné terapii, je třeba přistupovat k podání přípravku obezřetně a vyhnout se následujícím praktikám:</w:t>
      </w:r>
    </w:p>
    <w:p w14:paraId="5BF72118" w14:textId="77777777" w:rsidR="00E20926" w:rsidRPr="00412403" w:rsidRDefault="00E20926" w:rsidP="00AC3ADA">
      <w:pPr>
        <w:numPr>
          <w:ilvl w:val="0"/>
          <w:numId w:val="42"/>
        </w:numPr>
        <w:spacing w:line="240" w:lineRule="auto"/>
        <w:ind w:left="567" w:hanging="567"/>
        <w:jc w:val="both"/>
      </w:pPr>
      <w:r w:rsidRPr="00412403">
        <w:t>příliš častému a opakujícímu se používání anthelmintik ze stejné skupiny, příliš dlouhé době podávání</w:t>
      </w:r>
    </w:p>
    <w:p w14:paraId="32BD7E2C" w14:textId="62FD46FB" w:rsidR="00E20926" w:rsidRPr="00412403" w:rsidRDefault="00E20926" w:rsidP="00AC3ADA">
      <w:pPr>
        <w:numPr>
          <w:ilvl w:val="0"/>
          <w:numId w:val="42"/>
        </w:numPr>
        <w:spacing w:line="240" w:lineRule="auto"/>
        <w:ind w:left="567" w:hanging="567"/>
        <w:jc w:val="both"/>
        <w:rPr>
          <w:lang w:eastAsia="cs-CZ"/>
        </w:rPr>
      </w:pPr>
      <w:r w:rsidRPr="00412403">
        <w:t xml:space="preserve">poddávkování z důvodu špatného stanovení živé hmotnosti nebo chybného podání </w:t>
      </w:r>
      <w:r w:rsidR="0074194D" w:rsidRPr="00412403">
        <w:t>veterinárního</w:t>
      </w:r>
      <w:r w:rsidR="002042AE" w:rsidRPr="00412403">
        <w:t xml:space="preserve"> léčivého</w:t>
      </w:r>
      <w:r w:rsidR="0074194D" w:rsidRPr="00412403">
        <w:t xml:space="preserve"> </w:t>
      </w:r>
      <w:r w:rsidRPr="00412403">
        <w:t>přípravku</w:t>
      </w:r>
    </w:p>
    <w:p w14:paraId="2A9E1967" w14:textId="77777777" w:rsidR="00E20926" w:rsidRPr="00412403" w:rsidRDefault="00E20926" w:rsidP="00AC3ADA">
      <w:pPr>
        <w:spacing w:line="240" w:lineRule="auto"/>
        <w:ind w:left="426" w:firstLine="570"/>
        <w:jc w:val="both"/>
        <w:rPr>
          <w:lang w:eastAsia="cs-CZ"/>
        </w:rPr>
      </w:pPr>
      <w:bookmarkStart w:id="16" w:name="_Toc382897778"/>
      <w:bookmarkStart w:id="17" w:name="_Toc382898528"/>
      <w:bookmarkStart w:id="18" w:name="_Toc382899198"/>
    </w:p>
    <w:p w14:paraId="0E415FD5" w14:textId="292A9068" w:rsidR="00E20926" w:rsidRPr="00412403" w:rsidRDefault="00534030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.5</w:t>
      </w:r>
      <w:r w:rsidR="00E20926" w:rsidRPr="00412403">
        <w:rPr>
          <w:b/>
          <w:lang w:eastAsia="cs-CZ"/>
        </w:rPr>
        <w:tab/>
        <w:t>Zvláštní opatření pro použití</w:t>
      </w:r>
      <w:bookmarkEnd w:id="16"/>
      <w:bookmarkEnd w:id="17"/>
      <w:bookmarkEnd w:id="18"/>
    </w:p>
    <w:p w14:paraId="7D0638EE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2C2F865" w14:textId="30CDDEBB" w:rsidR="00E20926" w:rsidRPr="00412403" w:rsidRDefault="00E20926" w:rsidP="00AC3ADA">
      <w:pPr>
        <w:spacing w:line="240" w:lineRule="auto"/>
        <w:ind w:left="567" w:hanging="567"/>
        <w:jc w:val="both"/>
        <w:rPr>
          <w:u w:val="single"/>
          <w:lang w:eastAsia="cs-CZ"/>
        </w:rPr>
      </w:pPr>
      <w:bookmarkStart w:id="19" w:name="_Toc382897779"/>
      <w:bookmarkStart w:id="20" w:name="_Toc382898529"/>
      <w:bookmarkStart w:id="21" w:name="_Toc382899199"/>
      <w:r w:rsidRPr="00412403">
        <w:rPr>
          <w:u w:val="single"/>
          <w:lang w:eastAsia="cs-CZ"/>
        </w:rPr>
        <w:t>Zvláštní opatření pro</w:t>
      </w:r>
      <w:r w:rsidR="009547C2" w:rsidRPr="00412403">
        <w:rPr>
          <w:u w:val="single"/>
          <w:lang w:eastAsia="cs-CZ"/>
        </w:rPr>
        <w:t xml:space="preserve"> bezpečné</w:t>
      </w:r>
      <w:r w:rsidRPr="00412403">
        <w:rPr>
          <w:u w:val="single"/>
          <w:lang w:eastAsia="cs-CZ"/>
        </w:rPr>
        <w:t xml:space="preserve"> použití u </w:t>
      </w:r>
      <w:r w:rsidR="009547C2" w:rsidRPr="00412403">
        <w:rPr>
          <w:u w:val="single"/>
          <w:lang w:eastAsia="cs-CZ"/>
        </w:rPr>
        <w:t xml:space="preserve">cílových druhů </w:t>
      </w:r>
      <w:r w:rsidRPr="00412403">
        <w:rPr>
          <w:u w:val="single"/>
          <w:lang w:eastAsia="cs-CZ"/>
        </w:rPr>
        <w:t>zvířat</w:t>
      </w:r>
      <w:bookmarkEnd w:id="19"/>
      <w:bookmarkEnd w:id="20"/>
      <w:bookmarkEnd w:id="21"/>
      <w:r w:rsidR="00B85E52" w:rsidRPr="00412403">
        <w:rPr>
          <w:u w:val="single"/>
          <w:lang w:eastAsia="cs-CZ"/>
        </w:rPr>
        <w:t>:</w:t>
      </w:r>
    </w:p>
    <w:p w14:paraId="3CC0374C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5163B2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Neuplatňuje se.</w:t>
      </w:r>
    </w:p>
    <w:p w14:paraId="30E7E0CB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4AA7AA3B" w14:textId="66BFA1D3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u w:val="single"/>
          <w:lang w:eastAsia="cs-CZ"/>
        </w:rPr>
      </w:pPr>
      <w:bookmarkStart w:id="22" w:name="_Toc382897780"/>
      <w:bookmarkStart w:id="23" w:name="_Toc382898530"/>
      <w:bookmarkStart w:id="24" w:name="_Toc382899200"/>
      <w:r w:rsidRPr="00412403">
        <w:rPr>
          <w:u w:val="single"/>
          <w:lang w:eastAsia="cs-CZ"/>
        </w:rPr>
        <w:t xml:space="preserve">Zvláštní opatření </w:t>
      </w:r>
      <w:r w:rsidR="009547C2" w:rsidRPr="00412403">
        <w:rPr>
          <w:u w:val="single"/>
          <w:lang w:eastAsia="cs-CZ"/>
        </w:rPr>
        <w:t xml:space="preserve">pro </w:t>
      </w:r>
      <w:r w:rsidRPr="00412403">
        <w:rPr>
          <w:u w:val="single"/>
          <w:lang w:eastAsia="cs-CZ"/>
        </w:rPr>
        <w:t>osob</w:t>
      </w:r>
      <w:r w:rsidR="009547C2" w:rsidRPr="00412403">
        <w:rPr>
          <w:u w:val="single"/>
          <w:lang w:eastAsia="cs-CZ"/>
        </w:rPr>
        <w:t>u</w:t>
      </w:r>
      <w:r w:rsidRPr="00412403">
        <w:rPr>
          <w:u w:val="single"/>
          <w:lang w:eastAsia="cs-CZ"/>
        </w:rPr>
        <w:t>, které podáv</w:t>
      </w:r>
      <w:r w:rsidR="009547C2" w:rsidRPr="00412403">
        <w:rPr>
          <w:u w:val="single"/>
          <w:lang w:eastAsia="cs-CZ"/>
        </w:rPr>
        <w:t>á</w:t>
      </w:r>
      <w:r w:rsidRPr="00412403">
        <w:rPr>
          <w:u w:val="single"/>
          <w:lang w:eastAsia="cs-CZ"/>
        </w:rPr>
        <w:t xml:space="preserve"> veterinární léčivý přípravek zvířatům</w:t>
      </w:r>
      <w:bookmarkEnd w:id="22"/>
      <w:bookmarkEnd w:id="23"/>
      <w:bookmarkEnd w:id="24"/>
      <w:r w:rsidR="00F6445C" w:rsidRPr="00412403">
        <w:rPr>
          <w:u w:val="single"/>
          <w:lang w:eastAsia="cs-CZ"/>
        </w:rPr>
        <w:t>:</w:t>
      </w:r>
    </w:p>
    <w:p w14:paraId="1D3A752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6ACF2DE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V případě náhodného pozření vyhledejte lékařskou pomoc a ukažte příbalovou informaci praktickému lékaři. V zájmu správné hygieny si osoby, které podávají tablety kočce přímo nebo je přidávají kočce do krmiva, mají po podání umýt ruce.</w:t>
      </w:r>
    </w:p>
    <w:p w14:paraId="13EE141B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Nepoužité části tablet vraťte do otevřeného blistru a uložte na bezpečném místě mimo dohled a dosah dětí.</w:t>
      </w:r>
    </w:p>
    <w:p w14:paraId="2F86010A" w14:textId="7F9FF288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441C8F23" w14:textId="272E2854" w:rsidR="009547C2" w:rsidRPr="00412403" w:rsidRDefault="009547C2" w:rsidP="00AC3ADA">
      <w:pPr>
        <w:keepNext/>
        <w:spacing w:line="240" w:lineRule="auto"/>
        <w:jc w:val="both"/>
        <w:rPr>
          <w:szCs w:val="22"/>
          <w:u w:val="single"/>
        </w:rPr>
      </w:pPr>
      <w:r w:rsidRPr="00412403">
        <w:rPr>
          <w:szCs w:val="22"/>
          <w:u w:val="single"/>
        </w:rPr>
        <w:t xml:space="preserve">Zvláštní opatření </w:t>
      </w:r>
      <w:r w:rsidR="00772D21" w:rsidRPr="00412403">
        <w:rPr>
          <w:szCs w:val="22"/>
          <w:u w:val="single"/>
        </w:rPr>
        <w:t>pro ochranu životního prostředí</w:t>
      </w:r>
      <w:r w:rsidR="00B85E52" w:rsidRPr="00412403">
        <w:rPr>
          <w:szCs w:val="22"/>
          <w:u w:val="single"/>
        </w:rPr>
        <w:t>:</w:t>
      </w:r>
    </w:p>
    <w:p w14:paraId="16AC027E" w14:textId="77777777" w:rsidR="009547C2" w:rsidRPr="00412403" w:rsidRDefault="009547C2" w:rsidP="00AC3ADA">
      <w:pPr>
        <w:keepNext/>
        <w:spacing w:line="240" w:lineRule="auto"/>
        <w:jc w:val="both"/>
        <w:rPr>
          <w:szCs w:val="22"/>
          <w:u w:val="single"/>
        </w:rPr>
      </w:pPr>
    </w:p>
    <w:p w14:paraId="5FE847E8" w14:textId="77777777" w:rsidR="009547C2" w:rsidRPr="00412403" w:rsidRDefault="009547C2" w:rsidP="00AC3ADA">
      <w:pPr>
        <w:spacing w:line="240" w:lineRule="auto"/>
        <w:jc w:val="both"/>
        <w:rPr>
          <w:szCs w:val="22"/>
        </w:rPr>
      </w:pPr>
      <w:r w:rsidRPr="00412403">
        <w:rPr>
          <w:szCs w:val="22"/>
        </w:rPr>
        <w:t>Neuplatňuje se.</w:t>
      </w:r>
    </w:p>
    <w:p w14:paraId="36284923" w14:textId="77777777" w:rsidR="009547C2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42E29D12" w14:textId="64E678F5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u w:val="single"/>
          <w:lang w:eastAsia="cs-CZ"/>
        </w:rPr>
      </w:pPr>
      <w:r w:rsidRPr="00412403">
        <w:rPr>
          <w:u w:val="single"/>
          <w:lang w:eastAsia="cs-CZ"/>
        </w:rPr>
        <w:t>Další opatření</w:t>
      </w:r>
      <w:r w:rsidR="00B85E52" w:rsidRPr="00412403">
        <w:rPr>
          <w:u w:val="single"/>
          <w:lang w:eastAsia="cs-CZ"/>
        </w:rPr>
        <w:t>:</w:t>
      </w:r>
    </w:p>
    <w:p w14:paraId="0AB09D7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u w:val="single"/>
          <w:lang w:eastAsia="cs-CZ"/>
        </w:rPr>
      </w:pPr>
    </w:p>
    <w:p w14:paraId="3495EDF2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Echinokokóza představuje riziko pro člověka. Vzhledem k tomu, že echinokokóza je onemocnění podléhající hlášení Světové organizaci pro zdraví zvířat (OIE), konkrétní pokyny pro ošetřování a následný postup a pokyny na ochranu osob, je třeba získat od kompetentního úřadu.</w:t>
      </w:r>
    </w:p>
    <w:p w14:paraId="76D61F3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0F78C466" w14:textId="793F57B0" w:rsidR="00E20926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  <w:bookmarkStart w:id="25" w:name="_Toc382897781"/>
      <w:bookmarkStart w:id="26" w:name="_Toc382898531"/>
      <w:bookmarkStart w:id="27" w:name="_Toc382899201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.6</w:t>
      </w:r>
      <w:r w:rsidR="00E20926" w:rsidRPr="00412403">
        <w:rPr>
          <w:b/>
          <w:lang w:eastAsia="cs-CZ"/>
        </w:rPr>
        <w:tab/>
        <w:t xml:space="preserve">Nežádoucí účinky </w:t>
      </w:r>
      <w:bookmarkEnd w:id="25"/>
      <w:bookmarkEnd w:id="26"/>
      <w:bookmarkEnd w:id="27"/>
    </w:p>
    <w:p w14:paraId="271325BE" w14:textId="329B0FFA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01C0BC65" w14:textId="54DB0151" w:rsidR="009547C2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Kočky</w:t>
      </w:r>
    </w:p>
    <w:p w14:paraId="70CE5398" w14:textId="77777777" w:rsidR="009547C2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948"/>
      </w:tblGrid>
      <w:tr w:rsidR="009547C2" w:rsidRPr="00412403" w14:paraId="13073BB7" w14:textId="77777777" w:rsidTr="00AC3ADA">
        <w:trPr>
          <w:trHeight w:val="665"/>
        </w:trPr>
        <w:tc>
          <w:tcPr>
            <w:tcW w:w="2270" w:type="pct"/>
          </w:tcPr>
          <w:p w14:paraId="47988DE5" w14:textId="56ACB56C" w:rsidR="009547C2" w:rsidRPr="00412403" w:rsidRDefault="009547C2" w:rsidP="00AC3ADA">
            <w:pPr>
              <w:spacing w:line="240" w:lineRule="auto"/>
              <w:ind w:right="-109"/>
              <w:rPr>
                <w:szCs w:val="22"/>
              </w:rPr>
            </w:pPr>
            <w:r w:rsidRPr="00412403">
              <w:rPr>
                <w:szCs w:val="22"/>
              </w:rPr>
              <w:t xml:space="preserve">Velmi vzácné </w:t>
            </w:r>
          </w:p>
          <w:p w14:paraId="428855F2" w14:textId="1B519C70" w:rsidR="009547C2" w:rsidRPr="00412403" w:rsidRDefault="009547C2" w:rsidP="00AC3ADA">
            <w:pPr>
              <w:spacing w:line="240" w:lineRule="auto"/>
              <w:ind w:right="-109"/>
              <w:rPr>
                <w:szCs w:val="22"/>
              </w:rPr>
            </w:pPr>
            <w:r w:rsidRPr="00412403">
              <w:rPr>
                <w:szCs w:val="22"/>
              </w:rPr>
              <w:t>(&lt; 1 zvíře/10 000 ošetřených zvířat, včetně ojedinělých hlášení):</w:t>
            </w:r>
          </w:p>
        </w:tc>
        <w:tc>
          <w:tcPr>
            <w:tcW w:w="2730" w:type="pct"/>
            <w:hideMark/>
          </w:tcPr>
          <w:p w14:paraId="317B74EA" w14:textId="4DC6998B" w:rsidR="009547C2" w:rsidRPr="00412403" w:rsidRDefault="009547C2" w:rsidP="00AC3ADA">
            <w:pPr>
              <w:tabs>
                <w:tab w:val="left" w:pos="0"/>
              </w:tabs>
              <w:spacing w:line="240" w:lineRule="auto"/>
              <w:rPr>
                <w:lang w:eastAsia="cs-CZ"/>
              </w:rPr>
            </w:pPr>
            <w:r w:rsidRPr="00412403">
              <w:rPr>
                <w:lang w:eastAsia="cs-CZ"/>
              </w:rPr>
              <w:t>Poruchy zažívacího traktu (např. hypersalivace a/nebo zvracení)</w:t>
            </w:r>
            <w:r w:rsidR="002042AE" w:rsidRPr="00412403">
              <w:rPr>
                <w:lang w:eastAsia="cs-CZ"/>
              </w:rPr>
              <w:t xml:space="preserve"> </w:t>
            </w:r>
            <w:r w:rsidRPr="00412403">
              <w:rPr>
                <w:lang w:eastAsia="cs-CZ"/>
              </w:rPr>
              <w:t>*</w:t>
            </w:r>
          </w:p>
          <w:p w14:paraId="478AA833" w14:textId="56FD5252" w:rsidR="009547C2" w:rsidRPr="00412403" w:rsidRDefault="009547C2" w:rsidP="00AC3ADA">
            <w:pPr>
              <w:tabs>
                <w:tab w:val="left" w:pos="0"/>
              </w:tabs>
              <w:spacing w:line="240" w:lineRule="auto"/>
              <w:rPr>
                <w:lang w:eastAsia="cs-CZ"/>
              </w:rPr>
            </w:pPr>
            <w:r w:rsidRPr="00412403">
              <w:rPr>
                <w:lang w:eastAsia="cs-CZ"/>
              </w:rPr>
              <w:t>Neurologické poruchy (např. ataxie)</w:t>
            </w:r>
            <w:r w:rsidR="002042AE" w:rsidRPr="00412403">
              <w:rPr>
                <w:lang w:eastAsia="cs-CZ"/>
              </w:rPr>
              <w:t xml:space="preserve"> </w:t>
            </w:r>
            <w:r w:rsidRPr="00412403">
              <w:rPr>
                <w:lang w:eastAsia="cs-CZ"/>
              </w:rPr>
              <w:t>*</w:t>
            </w:r>
          </w:p>
          <w:p w14:paraId="0355F0E5" w14:textId="5C085AA7" w:rsidR="009547C2" w:rsidRPr="00412403" w:rsidRDefault="009547C2" w:rsidP="00AC3ADA">
            <w:pPr>
              <w:spacing w:line="240" w:lineRule="auto"/>
              <w:jc w:val="both"/>
              <w:rPr>
                <w:szCs w:val="22"/>
              </w:rPr>
            </w:pPr>
          </w:p>
        </w:tc>
      </w:tr>
    </w:tbl>
    <w:p w14:paraId="3C90F150" w14:textId="77777777" w:rsidR="009547C2" w:rsidRPr="00412403" w:rsidRDefault="009547C2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</w:p>
    <w:p w14:paraId="249BB5B4" w14:textId="154BC0C1" w:rsidR="00E20926" w:rsidRPr="00412403" w:rsidRDefault="009547C2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*</w:t>
      </w:r>
      <w:r w:rsidR="00E20926" w:rsidRPr="00412403">
        <w:rPr>
          <w:lang w:eastAsia="cs-CZ"/>
        </w:rPr>
        <w:t xml:space="preserve"> mírné a přechodné </w:t>
      </w:r>
    </w:p>
    <w:p w14:paraId="04967F6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39FD52B" w14:textId="77777777" w:rsidR="009547C2" w:rsidRPr="00412403" w:rsidRDefault="009547C2" w:rsidP="00AC3ADA">
      <w:pPr>
        <w:spacing w:line="240" w:lineRule="auto"/>
        <w:jc w:val="both"/>
        <w:rPr>
          <w:szCs w:val="22"/>
        </w:rPr>
      </w:pPr>
      <w:bookmarkStart w:id="28" w:name="_Hlk66891708"/>
      <w:r w:rsidRPr="00412403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 příbalové informaci.</w:t>
      </w:r>
    </w:p>
    <w:bookmarkEnd w:id="28"/>
    <w:p w14:paraId="2DCC0C63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0803F3D5" w14:textId="43D9E066" w:rsidR="00E20926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  <w:bookmarkStart w:id="29" w:name="_Toc382897782"/>
      <w:bookmarkStart w:id="30" w:name="_Toc382898532"/>
      <w:bookmarkStart w:id="31" w:name="_Toc382899202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.7</w:t>
      </w:r>
      <w:r w:rsidR="00E20926" w:rsidRPr="00412403">
        <w:rPr>
          <w:b/>
          <w:lang w:eastAsia="cs-CZ"/>
        </w:rPr>
        <w:tab/>
        <w:t>Použití v průběhu březosti, laktace nebo snášky</w:t>
      </w:r>
      <w:bookmarkEnd w:id="29"/>
      <w:bookmarkEnd w:id="30"/>
      <w:bookmarkEnd w:id="31"/>
    </w:p>
    <w:p w14:paraId="1AADD8E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41C1536" w14:textId="1B2C9056" w:rsidR="009547C2" w:rsidRPr="00412403" w:rsidRDefault="009547C2" w:rsidP="00AC3ADA">
      <w:pPr>
        <w:tabs>
          <w:tab w:val="left" w:pos="0"/>
        </w:tabs>
        <w:spacing w:line="240" w:lineRule="auto"/>
        <w:jc w:val="both"/>
        <w:rPr>
          <w:u w:val="single"/>
          <w:lang w:eastAsia="cs-CZ"/>
        </w:rPr>
      </w:pPr>
      <w:r w:rsidRPr="00412403">
        <w:rPr>
          <w:u w:val="single"/>
          <w:lang w:eastAsia="cs-CZ"/>
        </w:rPr>
        <w:t>Březost:</w:t>
      </w:r>
    </w:p>
    <w:p w14:paraId="6B2BCF01" w14:textId="77777777" w:rsidR="009547C2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 xml:space="preserve">Nebyla stanovena bezpečnost veterinárního léčivého přípravku pro použití během březosti. </w:t>
      </w:r>
    </w:p>
    <w:p w14:paraId="533D4256" w14:textId="3D43E1BB" w:rsidR="009547C2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Nepoužívat během březosti</w:t>
      </w:r>
      <w:r w:rsidR="009547C2" w:rsidRPr="00412403">
        <w:rPr>
          <w:lang w:eastAsia="cs-CZ"/>
        </w:rPr>
        <w:t>.</w:t>
      </w:r>
    </w:p>
    <w:p w14:paraId="721D90A6" w14:textId="77777777" w:rsidR="009547C2" w:rsidRPr="00412403" w:rsidRDefault="009547C2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</w:p>
    <w:p w14:paraId="023AD355" w14:textId="189047C2" w:rsidR="009547C2" w:rsidRPr="00412403" w:rsidRDefault="009547C2" w:rsidP="00AC3ADA">
      <w:pPr>
        <w:tabs>
          <w:tab w:val="left" w:pos="0"/>
        </w:tabs>
        <w:spacing w:line="240" w:lineRule="auto"/>
        <w:jc w:val="both"/>
        <w:rPr>
          <w:u w:val="single"/>
          <w:lang w:eastAsia="cs-CZ"/>
        </w:rPr>
      </w:pPr>
      <w:r w:rsidRPr="00412403">
        <w:rPr>
          <w:u w:val="single"/>
          <w:lang w:eastAsia="cs-CZ"/>
        </w:rPr>
        <w:lastRenderedPageBreak/>
        <w:t>Laktace:</w:t>
      </w:r>
    </w:p>
    <w:p w14:paraId="1A668A9B" w14:textId="631D9DC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Lze použít během laktace.</w:t>
      </w:r>
    </w:p>
    <w:p w14:paraId="6AE025BC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4149DCD" w14:textId="16141B57" w:rsidR="00E20926" w:rsidRPr="00412403" w:rsidRDefault="009547C2" w:rsidP="00AC3ADA">
      <w:pPr>
        <w:keepNext/>
        <w:spacing w:line="240" w:lineRule="auto"/>
        <w:ind w:left="567" w:hanging="567"/>
        <w:jc w:val="both"/>
        <w:rPr>
          <w:lang w:eastAsia="cs-CZ"/>
        </w:rPr>
      </w:pPr>
      <w:bookmarkStart w:id="32" w:name="_Toc382897783"/>
      <w:bookmarkStart w:id="33" w:name="_Toc382898533"/>
      <w:bookmarkStart w:id="34" w:name="_Toc382899203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.8</w:t>
      </w:r>
      <w:r w:rsidR="00E20926" w:rsidRPr="00412403">
        <w:rPr>
          <w:b/>
          <w:lang w:eastAsia="cs-CZ"/>
        </w:rPr>
        <w:tab/>
        <w:t>Interakce s dalšími léčivými přípravky a další formy interakce</w:t>
      </w:r>
      <w:bookmarkEnd w:id="32"/>
      <w:bookmarkEnd w:id="33"/>
      <w:bookmarkEnd w:id="34"/>
    </w:p>
    <w:p w14:paraId="15F688BB" w14:textId="77777777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lang w:eastAsia="cs-CZ"/>
        </w:rPr>
      </w:pPr>
    </w:p>
    <w:p w14:paraId="2DE83DCF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Nepoužívejte současně se sloučeninami</w:t>
      </w:r>
      <w:r w:rsidRPr="00412403">
        <w:t xml:space="preserve"> </w:t>
      </w:r>
      <w:r w:rsidRPr="00412403">
        <w:rPr>
          <w:lang w:eastAsia="cs-CZ"/>
        </w:rPr>
        <w:t>piperazinu, protože specifické působení piperazinu (nervosvalová paralýza parazitů) může inhibovat účinnost pyrantelu (spastickou paralýzu parazitů).</w:t>
      </w:r>
    </w:p>
    <w:p w14:paraId="4197F9CD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E5711E0" w14:textId="492353E2" w:rsidR="00E20926" w:rsidRPr="00412403" w:rsidRDefault="009547C2" w:rsidP="00AC3ADA">
      <w:pPr>
        <w:spacing w:line="240" w:lineRule="auto"/>
        <w:ind w:left="567" w:hanging="567"/>
        <w:jc w:val="both"/>
        <w:rPr>
          <w:b/>
          <w:lang w:eastAsia="cs-CZ"/>
        </w:rPr>
      </w:pPr>
      <w:bookmarkStart w:id="35" w:name="_Toc382897784"/>
      <w:bookmarkStart w:id="36" w:name="_Toc382898534"/>
      <w:bookmarkStart w:id="37" w:name="_Toc382899204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.9</w:t>
      </w:r>
      <w:r w:rsidR="00E20926" w:rsidRPr="00412403">
        <w:rPr>
          <w:b/>
          <w:lang w:eastAsia="cs-CZ"/>
        </w:rPr>
        <w:tab/>
      </w:r>
      <w:r w:rsidRPr="00412403">
        <w:rPr>
          <w:b/>
          <w:lang w:eastAsia="cs-CZ"/>
        </w:rPr>
        <w:t>Cesty</w:t>
      </w:r>
      <w:r w:rsidR="00E20926" w:rsidRPr="00412403">
        <w:rPr>
          <w:b/>
          <w:lang w:eastAsia="cs-CZ"/>
        </w:rPr>
        <w:t xml:space="preserve"> podání</w:t>
      </w:r>
      <w:bookmarkEnd w:id="35"/>
      <w:bookmarkEnd w:id="36"/>
      <w:bookmarkEnd w:id="37"/>
      <w:r w:rsidRPr="00412403">
        <w:rPr>
          <w:b/>
          <w:lang w:eastAsia="cs-CZ"/>
        </w:rPr>
        <w:t xml:space="preserve"> a dávkování</w:t>
      </w:r>
    </w:p>
    <w:p w14:paraId="6D55A77F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bookmarkStart w:id="38" w:name="_Toc382897785"/>
      <w:bookmarkStart w:id="39" w:name="_Toc382898535"/>
      <w:bookmarkStart w:id="40" w:name="_Toc382899205"/>
    </w:p>
    <w:p w14:paraId="0A07AD59" w14:textId="77777777" w:rsidR="00E20926" w:rsidRPr="00412403" w:rsidRDefault="00E20926" w:rsidP="00AC3ADA">
      <w:pPr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Jednorázové perorální podání.</w:t>
      </w:r>
    </w:p>
    <w:p w14:paraId="6391ECB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K zajištění správného dávkování musí být co nejpřesněji stanovena živá hmotnost zvířete.</w:t>
      </w:r>
    </w:p>
    <w:p w14:paraId="70325FCC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7920DF8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i/>
          <w:lang w:eastAsia="cs-CZ"/>
        </w:rPr>
      </w:pPr>
      <w:r w:rsidRPr="00412403">
        <w:rPr>
          <w:i/>
          <w:lang w:eastAsia="cs-CZ"/>
        </w:rPr>
        <w:t>Dávkování:</w:t>
      </w:r>
    </w:p>
    <w:p w14:paraId="192EBC7C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5 mg prazikvantelu a 20 mg pyrantelu báze (to odpovídá 57,5 mg pyrantel-embonátu) na kg živé hmotnosti. To odpovídá 1 tabletě na 4 kg živé hmotnosti.</w:t>
      </w:r>
    </w:p>
    <w:p w14:paraId="3101AF46" w14:textId="77777777" w:rsidR="00E20926" w:rsidRPr="00412403" w:rsidRDefault="00E20926" w:rsidP="00E20926">
      <w:pPr>
        <w:spacing w:line="240" w:lineRule="auto"/>
        <w:ind w:left="567" w:hanging="567"/>
        <w:jc w:val="both"/>
        <w:rPr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</w:tblGrid>
      <w:tr w:rsidR="00E20926" w:rsidRPr="00412403" w14:paraId="531BAA9B" w14:textId="77777777" w:rsidTr="009547C2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C2F" w14:textId="77777777" w:rsidR="00E20926" w:rsidRPr="00412403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412403">
              <w:rPr>
                <w:lang w:eastAsia="cs-CZ"/>
              </w:rPr>
              <w:t>Živá hmotnost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4C30E" w14:textId="77777777" w:rsidR="00E20926" w:rsidRPr="00412403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412403">
              <w:rPr>
                <w:lang w:eastAsia="cs-CZ"/>
              </w:rPr>
              <w:t>Tablety</w:t>
            </w:r>
          </w:p>
        </w:tc>
      </w:tr>
      <w:tr w:rsidR="00E20926" w:rsidRPr="00412403" w14:paraId="53356079" w14:textId="77777777" w:rsidTr="009547C2">
        <w:trPr>
          <w:jc w:val="center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CD0D3" w14:textId="77777777" w:rsidR="00E20926" w:rsidRPr="00412403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412403">
              <w:t>1,0–2,0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42AA8" w14:textId="77777777" w:rsidR="00E20926" w:rsidRPr="00412403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412403">
              <w:rPr>
                <w:lang w:eastAsia="cs-CZ"/>
              </w:rPr>
              <w:t>½</w:t>
            </w:r>
          </w:p>
        </w:tc>
      </w:tr>
      <w:tr w:rsidR="00E20926" w:rsidRPr="00412403" w14:paraId="29D98FD4" w14:textId="77777777" w:rsidTr="009547C2">
        <w:trPr>
          <w:jc w:val="center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41C2DBF2" w14:textId="77777777" w:rsidR="00E20926" w:rsidRPr="00412403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412403">
              <w:t>2,1–4,0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7CB285" w14:textId="77777777" w:rsidR="00E20926" w:rsidRPr="00412403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412403">
              <w:rPr>
                <w:lang w:eastAsia="cs-CZ"/>
              </w:rPr>
              <w:t>1</w:t>
            </w:r>
          </w:p>
        </w:tc>
      </w:tr>
      <w:tr w:rsidR="00E20926" w:rsidRPr="00412403" w14:paraId="07E63092" w14:textId="77777777" w:rsidTr="009547C2">
        <w:trPr>
          <w:jc w:val="center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1A6F8711" w14:textId="77777777" w:rsidR="00E20926" w:rsidRPr="00412403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412403">
              <w:t>4,1–6,0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9D62DA" w14:textId="77777777" w:rsidR="00E20926" w:rsidRPr="00412403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412403">
              <w:rPr>
                <w:lang w:eastAsia="cs-CZ"/>
              </w:rPr>
              <w:t>1 ½</w:t>
            </w:r>
          </w:p>
        </w:tc>
      </w:tr>
      <w:tr w:rsidR="00E20926" w:rsidRPr="00412403" w14:paraId="4A172E39" w14:textId="77777777" w:rsidTr="009547C2">
        <w:trPr>
          <w:jc w:val="center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0FAE" w14:textId="77777777" w:rsidR="00E20926" w:rsidRPr="00412403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412403">
              <w:t>6,1–8,0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F805A5C" w14:textId="77777777" w:rsidR="00E20926" w:rsidRPr="00412403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412403">
              <w:rPr>
                <w:lang w:eastAsia="cs-CZ"/>
              </w:rPr>
              <w:t>2</w:t>
            </w:r>
          </w:p>
        </w:tc>
      </w:tr>
    </w:tbl>
    <w:p w14:paraId="76552063" w14:textId="77777777" w:rsidR="00E20926" w:rsidRPr="00412403" w:rsidRDefault="00E20926" w:rsidP="00E20926">
      <w:pPr>
        <w:spacing w:line="240" w:lineRule="auto"/>
        <w:ind w:left="567" w:hanging="567"/>
        <w:jc w:val="both"/>
        <w:rPr>
          <w:lang w:eastAsia="cs-CZ"/>
        </w:rPr>
      </w:pPr>
    </w:p>
    <w:p w14:paraId="3AC8747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Nepoužívat u koťat s živou hmotností menší než 1 kg, jelikož není možné zajistit správné dávkování.</w:t>
      </w:r>
    </w:p>
    <w:p w14:paraId="3728044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1538902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i/>
          <w:lang w:eastAsia="cs-CZ"/>
        </w:rPr>
      </w:pPr>
      <w:r w:rsidRPr="00412403">
        <w:rPr>
          <w:i/>
          <w:lang w:eastAsia="cs-CZ"/>
        </w:rPr>
        <w:t>Způsob podání:</w:t>
      </w:r>
    </w:p>
    <w:p w14:paraId="0FF4BB52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Tablety se podávají přímo do tlamy, ale v případě potřeby je možné je podávat i v malém množství krmiva.</w:t>
      </w:r>
    </w:p>
    <w:p w14:paraId="3AC2EBF7" w14:textId="77777777" w:rsidR="00E20926" w:rsidRPr="00412403" w:rsidRDefault="00E20926" w:rsidP="00AC3ADA">
      <w:pPr>
        <w:spacing w:line="240" w:lineRule="auto"/>
        <w:jc w:val="both"/>
        <w:rPr>
          <w:lang w:eastAsia="cs-CZ"/>
        </w:rPr>
      </w:pPr>
    </w:p>
    <w:p w14:paraId="62E33EE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i/>
          <w:lang w:eastAsia="cs-CZ"/>
        </w:rPr>
      </w:pPr>
      <w:r w:rsidRPr="00412403">
        <w:rPr>
          <w:i/>
          <w:lang w:eastAsia="cs-CZ"/>
        </w:rPr>
        <w:t>Poznámka:</w:t>
      </w:r>
    </w:p>
    <w:p w14:paraId="42F09AB4" w14:textId="74BEF1C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szCs w:val="24"/>
        </w:rPr>
      </w:pPr>
      <w:r w:rsidRPr="00412403">
        <w:rPr>
          <w:szCs w:val="24"/>
        </w:rPr>
        <w:t xml:space="preserve">V případě napadení škrkavkami, a to zejména u koťat, nelze očekávat úplnou eliminaci parazitů, a riziko nákazy pro člověka tak může přetrvávat. Měla by se proto provádět opakovaná ošetření vhodným </w:t>
      </w:r>
      <w:r w:rsidR="0074194D" w:rsidRPr="00412403">
        <w:rPr>
          <w:szCs w:val="24"/>
        </w:rPr>
        <w:t>veterinárním</w:t>
      </w:r>
      <w:r w:rsidR="002042AE" w:rsidRPr="00412403">
        <w:rPr>
          <w:szCs w:val="24"/>
        </w:rPr>
        <w:t xml:space="preserve"> léčivým</w:t>
      </w:r>
      <w:r w:rsidR="0074194D" w:rsidRPr="00412403">
        <w:rPr>
          <w:szCs w:val="24"/>
        </w:rPr>
        <w:t xml:space="preserve"> </w:t>
      </w:r>
      <w:r w:rsidRPr="00412403">
        <w:rPr>
          <w:szCs w:val="24"/>
        </w:rPr>
        <w:t>přípravk</w:t>
      </w:r>
      <w:r w:rsidR="002042AE" w:rsidRPr="00412403">
        <w:rPr>
          <w:szCs w:val="24"/>
        </w:rPr>
        <w:t>em</w:t>
      </w:r>
      <w:r w:rsidRPr="00412403">
        <w:rPr>
          <w:szCs w:val="24"/>
        </w:rPr>
        <w:t xml:space="preserve"> účinnými proti hlísticím ve 14denních intervalech až do období 2</w:t>
      </w:r>
      <w:r w:rsidRPr="00412403">
        <w:t>–</w:t>
      </w:r>
      <w:r w:rsidRPr="00412403">
        <w:rPr>
          <w:szCs w:val="24"/>
        </w:rPr>
        <w:t>3 týdnů po odstavu.</w:t>
      </w:r>
      <w:bookmarkEnd w:id="38"/>
      <w:bookmarkEnd w:id="39"/>
      <w:bookmarkEnd w:id="40"/>
    </w:p>
    <w:p w14:paraId="236BB81F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szCs w:val="24"/>
        </w:rPr>
      </w:pPr>
      <w:r w:rsidRPr="00412403">
        <w:rPr>
          <w:szCs w:val="24"/>
        </w:rPr>
        <w:t>Pokud příznaky onemocnění přetrvávají nebo se objeví, poraďte se s veterinárním lékařem.</w:t>
      </w:r>
    </w:p>
    <w:p w14:paraId="768330BC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</w:p>
    <w:p w14:paraId="21F19456" w14:textId="568B3721" w:rsidR="00E20926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  <w:bookmarkStart w:id="41" w:name="_Toc382897786"/>
      <w:bookmarkStart w:id="42" w:name="_Toc382898536"/>
      <w:bookmarkStart w:id="43" w:name="_Toc382899206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.10</w:t>
      </w:r>
      <w:r w:rsidR="00E20926" w:rsidRPr="00412403">
        <w:rPr>
          <w:b/>
          <w:lang w:eastAsia="cs-CZ"/>
        </w:rPr>
        <w:tab/>
        <w:t>P</w:t>
      </w:r>
      <w:r w:rsidRPr="00412403">
        <w:rPr>
          <w:b/>
          <w:lang w:eastAsia="cs-CZ"/>
        </w:rPr>
        <w:t>říznaky p</w:t>
      </w:r>
      <w:r w:rsidR="00E20926" w:rsidRPr="00412403">
        <w:rPr>
          <w:b/>
          <w:lang w:eastAsia="cs-CZ"/>
        </w:rPr>
        <w:t>ředávkování (</w:t>
      </w:r>
      <w:r w:rsidRPr="00412403">
        <w:rPr>
          <w:b/>
          <w:lang w:eastAsia="cs-CZ"/>
        </w:rPr>
        <w:t>a kde je relevantní,</w:t>
      </w:r>
      <w:r w:rsidR="00E20926" w:rsidRPr="00412403">
        <w:rPr>
          <w:b/>
          <w:lang w:eastAsia="cs-CZ"/>
        </w:rPr>
        <w:t xml:space="preserve"> první pomoc</w:t>
      </w:r>
      <w:r w:rsidRPr="00412403">
        <w:rPr>
          <w:b/>
          <w:lang w:eastAsia="cs-CZ"/>
        </w:rPr>
        <w:t xml:space="preserve"> a</w:t>
      </w:r>
      <w:r w:rsidR="00E20926" w:rsidRPr="00412403">
        <w:rPr>
          <w:b/>
          <w:lang w:eastAsia="cs-CZ"/>
        </w:rPr>
        <w:t xml:space="preserve"> antidota) </w:t>
      </w:r>
      <w:bookmarkEnd w:id="41"/>
      <w:bookmarkEnd w:id="42"/>
      <w:bookmarkEnd w:id="43"/>
    </w:p>
    <w:p w14:paraId="4BD45A6B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2C9D9709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Příznaky předávkování se po méně než 5násobku doporučené dávky</w:t>
      </w:r>
      <w:r w:rsidRPr="00412403">
        <w:t xml:space="preserve"> </w:t>
      </w:r>
      <w:r w:rsidRPr="00412403">
        <w:rPr>
          <w:lang w:eastAsia="cs-CZ"/>
        </w:rPr>
        <w:t>nevyskytují. První očekávaný příznak intoxikace je zvracení.</w:t>
      </w:r>
    </w:p>
    <w:p w14:paraId="34B7F7C8" w14:textId="66CCA621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A4C9659" w14:textId="77777777" w:rsidR="009547C2" w:rsidRPr="00412403" w:rsidRDefault="009547C2" w:rsidP="00AC3ADA">
      <w:pPr>
        <w:pStyle w:val="Style1"/>
        <w:tabs>
          <w:tab w:val="clear" w:pos="0"/>
          <w:tab w:val="left" w:pos="567"/>
        </w:tabs>
        <w:jc w:val="both"/>
      </w:pPr>
      <w:r w:rsidRPr="00412403">
        <w:t>3.11</w:t>
      </w:r>
      <w:r w:rsidRPr="00412403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40E1C56" w14:textId="793CA14E" w:rsidR="009547C2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60C1316" w14:textId="77777777" w:rsidR="009547C2" w:rsidRPr="00412403" w:rsidRDefault="009547C2" w:rsidP="00AC3ADA">
      <w:pPr>
        <w:spacing w:line="240" w:lineRule="auto"/>
        <w:jc w:val="both"/>
        <w:rPr>
          <w:szCs w:val="22"/>
        </w:rPr>
      </w:pPr>
      <w:r w:rsidRPr="00412403">
        <w:rPr>
          <w:szCs w:val="22"/>
        </w:rPr>
        <w:t>Neuplatňuje se.</w:t>
      </w:r>
    </w:p>
    <w:p w14:paraId="26052FB7" w14:textId="77777777" w:rsidR="009547C2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10A98063" w14:textId="733E76A2" w:rsidR="00E20926" w:rsidRPr="00412403" w:rsidRDefault="009547C2" w:rsidP="00AC3ADA">
      <w:pPr>
        <w:spacing w:line="240" w:lineRule="auto"/>
        <w:ind w:left="567" w:hanging="567"/>
        <w:jc w:val="both"/>
        <w:rPr>
          <w:lang w:eastAsia="cs-CZ"/>
        </w:rPr>
      </w:pPr>
      <w:bookmarkStart w:id="44" w:name="_Toc382897787"/>
      <w:bookmarkStart w:id="45" w:name="_Toc382898537"/>
      <w:bookmarkStart w:id="46" w:name="_Toc382899207"/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>.1</w:t>
      </w:r>
      <w:r w:rsidRPr="00412403">
        <w:rPr>
          <w:b/>
          <w:lang w:eastAsia="cs-CZ"/>
        </w:rPr>
        <w:t>2</w:t>
      </w:r>
      <w:r w:rsidR="00E20926" w:rsidRPr="00412403">
        <w:rPr>
          <w:b/>
          <w:lang w:eastAsia="cs-CZ"/>
        </w:rPr>
        <w:tab/>
        <w:t>Ochranné lhůty</w:t>
      </w:r>
      <w:bookmarkEnd w:id="44"/>
      <w:bookmarkEnd w:id="45"/>
      <w:bookmarkEnd w:id="46"/>
    </w:p>
    <w:p w14:paraId="51AF0971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EC32E45" w14:textId="77777777" w:rsidR="009547C2" w:rsidRPr="00412403" w:rsidRDefault="009547C2" w:rsidP="00AC3ADA">
      <w:pPr>
        <w:spacing w:line="240" w:lineRule="auto"/>
        <w:jc w:val="both"/>
        <w:rPr>
          <w:szCs w:val="22"/>
        </w:rPr>
      </w:pPr>
      <w:r w:rsidRPr="00412403">
        <w:rPr>
          <w:szCs w:val="22"/>
        </w:rPr>
        <w:t>Neuplatňuje se.</w:t>
      </w:r>
    </w:p>
    <w:p w14:paraId="421BB2CF" w14:textId="3B772F7D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665AC25" w14:textId="77777777" w:rsidR="00AC3ADA" w:rsidRPr="00412403" w:rsidRDefault="00AC3ADA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BA77AF4" w14:textId="18BC9E0D" w:rsidR="00E20926" w:rsidRPr="00412403" w:rsidRDefault="009547C2" w:rsidP="00AC3ADA">
      <w:pPr>
        <w:keepNext/>
        <w:spacing w:line="240" w:lineRule="auto"/>
        <w:ind w:left="567" w:hanging="567"/>
        <w:jc w:val="both"/>
        <w:rPr>
          <w:lang w:eastAsia="cs-CZ"/>
        </w:rPr>
      </w:pPr>
      <w:r w:rsidRPr="00412403">
        <w:rPr>
          <w:b/>
          <w:lang w:eastAsia="cs-CZ"/>
        </w:rPr>
        <w:t>4</w:t>
      </w:r>
      <w:r w:rsidR="00E20926" w:rsidRPr="00412403">
        <w:rPr>
          <w:b/>
          <w:lang w:eastAsia="cs-CZ"/>
        </w:rPr>
        <w:t>.</w:t>
      </w:r>
      <w:r w:rsidR="00E20926" w:rsidRPr="00412403">
        <w:rPr>
          <w:b/>
          <w:lang w:eastAsia="cs-CZ"/>
        </w:rPr>
        <w:tab/>
        <w:t xml:space="preserve">FARMAKOLOGICKÉ </w:t>
      </w:r>
      <w:r w:rsidRPr="00412403">
        <w:rPr>
          <w:b/>
          <w:lang w:eastAsia="cs-CZ"/>
        </w:rPr>
        <w:t>INFORMACE</w:t>
      </w:r>
    </w:p>
    <w:p w14:paraId="2324AE9F" w14:textId="77777777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lang w:eastAsia="cs-CZ"/>
        </w:rPr>
      </w:pPr>
    </w:p>
    <w:p w14:paraId="62B5D2AC" w14:textId="62C94A1D" w:rsidR="00E20926" w:rsidRPr="00412403" w:rsidRDefault="009547C2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b/>
          <w:kern w:val="28"/>
          <w:szCs w:val="22"/>
        </w:rPr>
        <w:t>4.1</w:t>
      </w:r>
      <w:r w:rsidRPr="00412403">
        <w:rPr>
          <w:b/>
          <w:kern w:val="28"/>
          <w:szCs w:val="22"/>
        </w:rPr>
        <w:tab/>
      </w:r>
      <w:r w:rsidRPr="00412403">
        <w:rPr>
          <w:b/>
          <w:szCs w:val="22"/>
        </w:rPr>
        <w:t>ATCvet kód</w:t>
      </w:r>
      <w:r w:rsidR="00E20926" w:rsidRPr="00412403">
        <w:rPr>
          <w:b/>
          <w:lang w:eastAsia="cs-CZ"/>
        </w:rPr>
        <w:t>:</w:t>
      </w:r>
      <w:r w:rsidR="00E20926" w:rsidRPr="00412403">
        <w:rPr>
          <w:lang w:eastAsia="cs-CZ"/>
        </w:rPr>
        <w:t xml:space="preserve"> QP52AA51</w:t>
      </w:r>
    </w:p>
    <w:p w14:paraId="74600C7D" w14:textId="77777777" w:rsidR="00E20926" w:rsidRPr="00412403" w:rsidRDefault="00E20926" w:rsidP="00E20926">
      <w:pPr>
        <w:spacing w:line="240" w:lineRule="auto"/>
        <w:ind w:left="567" w:hanging="567"/>
        <w:jc w:val="both"/>
        <w:rPr>
          <w:lang w:eastAsia="cs-CZ"/>
        </w:rPr>
      </w:pPr>
    </w:p>
    <w:p w14:paraId="64CA2B27" w14:textId="77777777" w:rsidR="004931E4" w:rsidRPr="00412403" w:rsidRDefault="004931E4" w:rsidP="00AC3ADA">
      <w:pPr>
        <w:keepNext/>
        <w:spacing w:line="240" w:lineRule="auto"/>
        <w:jc w:val="both"/>
        <w:outlineLvl w:val="2"/>
        <w:rPr>
          <w:b/>
          <w:kern w:val="28"/>
          <w:szCs w:val="22"/>
        </w:rPr>
      </w:pPr>
      <w:r w:rsidRPr="00412403">
        <w:rPr>
          <w:b/>
          <w:kern w:val="28"/>
          <w:szCs w:val="22"/>
        </w:rPr>
        <w:t>4.2</w:t>
      </w:r>
      <w:r w:rsidRPr="00412403">
        <w:rPr>
          <w:b/>
          <w:kern w:val="28"/>
          <w:szCs w:val="22"/>
        </w:rPr>
        <w:tab/>
        <w:t>Farmakodynamika</w:t>
      </w:r>
    </w:p>
    <w:p w14:paraId="657C6D55" w14:textId="77777777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lang w:eastAsia="cs-CZ"/>
        </w:rPr>
      </w:pPr>
    </w:p>
    <w:p w14:paraId="717B436C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 xml:space="preserve">Přípravek je anthelmintikum účinné proti </w:t>
      </w:r>
      <w:r w:rsidRPr="00412403">
        <w:rPr>
          <w:szCs w:val="24"/>
        </w:rPr>
        <w:t xml:space="preserve">hlísticím a tasemnicím </w:t>
      </w:r>
      <w:r w:rsidRPr="00412403">
        <w:rPr>
          <w:lang w:eastAsia="cs-CZ"/>
        </w:rPr>
        <w:t>obsahující jako aktivní složku pyrazinoisochinolinový derivát prazikvantelu a tetrahydropyrimidinový derivát pyrantelu (jako embonátová sůl).</w:t>
      </w:r>
    </w:p>
    <w:p w14:paraId="20D67581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E66A5A9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 xml:space="preserve">V této fixní kombinaci působí prazikvantel jako aktivní složka proti tasemnicím, jejíž spektrum účinku zahrnuje druhy tasemnic u koček, zejména </w:t>
      </w:r>
      <w:r w:rsidRPr="00412403">
        <w:rPr>
          <w:i/>
          <w:lang w:eastAsia="cs-CZ"/>
        </w:rPr>
        <w:t xml:space="preserve">Hydatigera (Taenia) taeniaeformis, Joyeuxiella pasqualei, Dipylidium caninum, Mesocestoides </w:t>
      </w:r>
      <w:r w:rsidRPr="00412403">
        <w:rPr>
          <w:lang w:eastAsia="cs-CZ"/>
        </w:rPr>
        <w:t>spp</w:t>
      </w:r>
      <w:r w:rsidRPr="00412403">
        <w:rPr>
          <w:i/>
          <w:lang w:eastAsia="cs-CZ"/>
        </w:rPr>
        <w:t xml:space="preserve">. </w:t>
      </w:r>
      <w:r w:rsidRPr="00412403">
        <w:rPr>
          <w:lang w:eastAsia="cs-CZ"/>
        </w:rPr>
        <w:t>a</w:t>
      </w:r>
      <w:r w:rsidRPr="00412403">
        <w:rPr>
          <w:i/>
          <w:lang w:eastAsia="cs-CZ"/>
        </w:rPr>
        <w:t xml:space="preserve"> Echinococcus multilocularis</w:t>
      </w:r>
      <w:r w:rsidRPr="00412403">
        <w:rPr>
          <w:lang w:eastAsia="cs-CZ"/>
        </w:rPr>
        <w:t>. Prazikvantel působí proti všem stádiím těchto parazitů, kteří se vyskytují ve střevech koček.</w:t>
      </w:r>
    </w:p>
    <w:p w14:paraId="22EE2F6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269CF7DB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 xml:space="preserve">Pyrantel je specifická složka proti škrkavkám a má dobrou účinnost proti hlísticím vyskytujících se u koček, zejména </w:t>
      </w:r>
      <w:r w:rsidRPr="00412403">
        <w:rPr>
          <w:i/>
          <w:lang w:eastAsia="cs-CZ"/>
        </w:rPr>
        <w:t>Toxocara cati</w:t>
      </w:r>
      <w:r w:rsidRPr="00412403">
        <w:rPr>
          <w:lang w:eastAsia="cs-CZ"/>
        </w:rPr>
        <w:t xml:space="preserve"> a </w:t>
      </w:r>
      <w:r w:rsidRPr="00412403">
        <w:rPr>
          <w:i/>
          <w:lang w:eastAsia="cs-CZ"/>
        </w:rPr>
        <w:t>Ancylostoma tubaeformae</w:t>
      </w:r>
      <w:r w:rsidRPr="00412403">
        <w:rPr>
          <w:lang w:eastAsia="cs-CZ"/>
        </w:rPr>
        <w:t xml:space="preserve"> a </w:t>
      </w:r>
      <w:r w:rsidRPr="00412403">
        <w:rPr>
          <w:i/>
          <w:lang w:eastAsia="cs-CZ"/>
        </w:rPr>
        <w:t>Ancylostoma braziliense</w:t>
      </w:r>
      <w:r w:rsidRPr="00412403">
        <w:rPr>
          <w:lang w:eastAsia="cs-CZ"/>
        </w:rPr>
        <w:t>. Pyrantel působí jako cholinergní agonista podobný nikotinu a způsobuje spastickou paralýzu hlístic depolarizační neuromuskulární blokádou.</w:t>
      </w:r>
    </w:p>
    <w:p w14:paraId="6EDD4EF1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B2A7135" w14:textId="11AF1494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 xml:space="preserve">Prazikvantel je velmi rychle absorbován povrchem parazita a </w:t>
      </w:r>
      <w:r w:rsidRPr="00412403">
        <w:rPr>
          <w:szCs w:val="24"/>
        </w:rPr>
        <w:t xml:space="preserve">následně distribuován do celého těla parazita. Studie </w:t>
      </w:r>
      <w:r w:rsidRPr="00412403">
        <w:rPr>
          <w:i/>
          <w:szCs w:val="24"/>
        </w:rPr>
        <w:t>in vitro</w:t>
      </w:r>
      <w:r w:rsidRPr="00412403">
        <w:rPr>
          <w:szCs w:val="24"/>
        </w:rPr>
        <w:t xml:space="preserve"> i </w:t>
      </w:r>
      <w:r w:rsidRPr="00412403">
        <w:rPr>
          <w:i/>
          <w:szCs w:val="24"/>
        </w:rPr>
        <w:t>in vivo</w:t>
      </w:r>
      <w:r w:rsidRPr="00412403">
        <w:rPr>
          <w:szCs w:val="24"/>
        </w:rPr>
        <w:t xml:space="preserve"> prokázaly, že prazi</w:t>
      </w:r>
      <w:r w:rsidR="000A6E0A" w:rsidRPr="00412403">
        <w:rPr>
          <w:szCs w:val="24"/>
        </w:rPr>
        <w:t>kv</w:t>
      </w:r>
      <w:r w:rsidRPr="00412403">
        <w:rPr>
          <w:szCs w:val="24"/>
        </w:rPr>
        <w:t>antel způsobuje těžké poškození integumentu parazita s následkem kontrakce a paralýzy parazitů.</w:t>
      </w:r>
      <w:r w:rsidRPr="00412403">
        <w:rPr>
          <w:lang w:eastAsia="cs-CZ"/>
        </w:rPr>
        <w:t xml:space="preserve"> Základem pro rychlý nástup tohoto účinku je především prazikvantelem vyvolaná změna permeability membrány parazita pro Ca</w:t>
      </w:r>
      <w:r w:rsidRPr="00412403">
        <w:rPr>
          <w:vertAlign w:val="superscript"/>
          <w:lang w:eastAsia="cs-CZ"/>
        </w:rPr>
        <w:t>2</w:t>
      </w:r>
      <w:r w:rsidR="0074194D" w:rsidRPr="00412403">
        <w:rPr>
          <w:vertAlign w:val="superscript"/>
          <w:lang w:eastAsia="cs-CZ"/>
        </w:rPr>
        <w:t>+</w:t>
      </w:r>
      <w:r w:rsidRPr="00412403">
        <w:rPr>
          <w:lang w:eastAsia="cs-CZ"/>
        </w:rPr>
        <w:t>, což vede k dysregulaci metabolismu parazita.</w:t>
      </w:r>
    </w:p>
    <w:p w14:paraId="6645C941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08C2CF2" w14:textId="77777777" w:rsidR="004931E4" w:rsidRPr="00412403" w:rsidRDefault="004931E4" w:rsidP="00AC3ADA">
      <w:pPr>
        <w:spacing w:line="240" w:lineRule="auto"/>
        <w:jc w:val="both"/>
        <w:outlineLvl w:val="2"/>
        <w:rPr>
          <w:b/>
          <w:kern w:val="28"/>
          <w:szCs w:val="22"/>
        </w:rPr>
      </w:pPr>
      <w:r w:rsidRPr="00412403">
        <w:rPr>
          <w:b/>
          <w:kern w:val="28"/>
          <w:szCs w:val="22"/>
        </w:rPr>
        <w:t>4.3</w:t>
      </w:r>
      <w:r w:rsidRPr="00412403">
        <w:rPr>
          <w:b/>
          <w:kern w:val="28"/>
          <w:szCs w:val="22"/>
        </w:rPr>
        <w:tab/>
        <w:t>Farmakokinetika</w:t>
      </w:r>
    </w:p>
    <w:p w14:paraId="1AA7095E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151F2BED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Prazikvantel je po perorálním podání rychle absorbován. Maximální sérové hladiny jsou dosaženy do 2 hodin. Prazikvantel je široce distribuován a je rychle metabolizován v játrech. Kromě jiných metabolitů je hlavním metabolitem, který se vyskytuje vždy, 4-hydroxycyklohexylový derivát prazikvantelu. Prazikvantel je zcela eliminován v průběhu 48 hodin ve formě metabolitů - 40 až 71 % v moči a ve žluči, 13 až 30 % ve stolici.</w:t>
      </w:r>
    </w:p>
    <w:p w14:paraId="67E4CF3A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4FEEE3BF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Embonátová sůl pyrantelu je špatně absorbována z gastrointestinálního traktu.</w:t>
      </w:r>
    </w:p>
    <w:p w14:paraId="1AA4040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213A909A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ECA2F8C" w14:textId="0BF9819D" w:rsidR="00E20926" w:rsidRPr="00412403" w:rsidRDefault="004931E4" w:rsidP="00AC3ADA">
      <w:pPr>
        <w:spacing w:line="240" w:lineRule="auto"/>
        <w:ind w:left="567" w:hanging="567"/>
        <w:jc w:val="both"/>
        <w:rPr>
          <w:b/>
          <w:lang w:eastAsia="cs-CZ"/>
        </w:rPr>
      </w:pPr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="00E20926" w:rsidRPr="00412403">
        <w:rPr>
          <w:b/>
          <w:lang w:eastAsia="cs-CZ"/>
        </w:rPr>
        <w:tab/>
        <w:t>FARMACEUTICKÉ ÚDAJE</w:t>
      </w:r>
    </w:p>
    <w:p w14:paraId="0D8EF24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b/>
          <w:lang w:eastAsia="cs-CZ"/>
        </w:rPr>
      </w:pPr>
    </w:p>
    <w:p w14:paraId="3EA00714" w14:textId="58771725" w:rsidR="00E20926" w:rsidRPr="00412403" w:rsidRDefault="004931E4" w:rsidP="00AC3ADA">
      <w:pPr>
        <w:spacing w:line="240" w:lineRule="auto"/>
        <w:ind w:left="567" w:hanging="567"/>
        <w:jc w:val="both"/>
        <w:rPr>
          <w:lang w:eastAsia="cs-CZ"/>
        </w:rPr>
      </w:pPr>
      <w:bookmarkStart w:id="47" w:name="_Toc382897789"/>
      <w:bookmarkStart w:id="48" w:name="_Toc382898539"/>
      <w:bookmarkStart w:id="49" w:name="_Toc382899209"/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Pr="00412403">
        <w:rPr>
          <w:b/>
          <w:lang w:eastAsia="cs-CZ"/>
        </w:rPr>
        <w:t>1</w:t>
      </w:r>
      <w:r w:rsidR="00E20926" w:rsidRPr="00412403">
        <w:rPr>
          <w:b/>
          <w:lang w:eastAsia="cs-CZ"/>
        </w:rPr>
        <w:tab/>
        <w:t>Hlavní inkompatibility</w:t>
      </w:r>
      <w:bookmarkEnd w:id="47"/>
      <w:bookmarkEnd w:id="48"/>
      <w:bookmarkEnd w:id="49"/>
    </w:p>
    <w:p w14:paraId="1C3C6DB3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54920ED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Neuplatňuje se.</w:t>
      </w:r>
    </w:p>
    <w:p w14:paraId="71810713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DF96214" w14:textId="6DEDD4E5" w:rsidR="00E20926" w:rsidRPr="00412403" w:rsidRDefault="004931E4" w:rsidP="00AC3ADA">
      <w:pPr>
        <w:spacing w:line="240" w:lineRule="auto"/>
        <w:ind w:left="567" w:hanging="567"/>
        <w:jc w:val="both"/>
        <w:rPr>
          <w:lang w:eastAsia="cs-CZ"/>
        </w:rPr>
      </w:pPr>
      <w:bookmarkStart w:id="50" w:name="_Toc382897790"/>
      <w:bookmarkStart w:id="51" w:name="_Toc382898540"/>
      <w:bookmarkStart w:id="52" w:name="_Toc382899210"/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Pr="00412403">
        <w:rPr>
          <w:b/>
          <w:lang w:eastAsia="cs-CZ"/>
        </w:rPr>
        <w:t>2</w:t>
      </w:r>
      <w:r w:rsidR="00E20926" w:rsidRPr="00412403">
        <w:rPr>
          <w:b/>
          <w:lang w:eastAsia="cs-CZ"/>
        </w:rPr>
        <w:tab/>
        <w:t>Doba použitelnosti</w:t>
      </w:r>
      <w:bookmarkEnd w:id="50"/>
      <w:bookmarkEnd w:id="51"/>
      <w:bookmarkEnd w:id="52"/>
    </w:p>
    <w:p w14:paraId="633494F8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343EA1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Doba použitelnosti veterinárního léčivého přípravku v neporušeném obalu: 3 roky.</w:t>
      </w:r>
    </w:p>
    <w:p w14:paraId="0F78B28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Doba použitelnosti zbylé poloviny tablety po prvním otevření vnitřního obalu: 1 měsíc.</w:t>
      </w:r>
    </w:p>
    <w:p w14:paraId="246598D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8A47778" w14:textId="7244FCF3" w:rsidR="00E20926" w:rsidRPr="00412403" w:rsidRDefault="004931E4" w:rsidP="00AC3ADA">
      <w:pPr>
        <w:spacing w:line="240" w:lineRule="auto"/>
        <w:ind w:left="567" w:hanging="567"/>
        <w:jc w:val="both"/>
        <w:rPr>
          <w:lang w:eastAsia="cs-CZ"/>
        </w:rPr>
      </w:pPr>
      <w:bookmarkStart w:id="53" w:name="_Toc382897791"/>
      <w:bookmarkStart w:id="54" w:name="_Toc382898541"/>
      <w:bookmarkStart w:id="55" w:name="_Toc382899211"/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Pr="00412403">
        <w:rPr>
          <w:b/>
          <w:lang w:eastAsia="cs-CZ"/>
        </w:rPr>
        <w:t>3</w:t>
      </w:r>
      <w:r w:rsidR="00E20926" w:rsidRPr="00412403">
        <w:rPr>
          <w:b/>
          <w:lang w:eastAsia="cs-CZ"/>
        </w:rPr>
        <w:tab/>
        <w:t>Zvláštní opatření pro uchovávání</w:t>
      </w:r>
      <w:bookmarkEnd w:id="53"/>
      <w:bookmarkEnd w:id="54"/>
      <w:bookmarkEnd w:id="55"/>
    </w:p>
    <w:p w14:paraId="088825DE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21C969C3" w14:textId="795ACD78" w:rsidR="003419BF" w:rsidRPr="00412403" w:rsidRDefault="00E20926" w:rsidP="00AC3ADA">
      <w:pPr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Zbylé nepoužité poloviny tablet uchovávejte při teplotě do 25 </w:t>
      </w:r>
      <w:r w:rsidRPr="00412403">
        <w:rPr>
          <w:lang w:eastAsia="cs-CZ"/>
        </w:rPr>
        <w:sym w:font="Symbol" w:char="F0B0"/>
      </w:r>
      <w:r w:rsidRPr="00412403">
        <w:rPr>
          <w:lang w:eastAsia="cs-CZ"/>
        </w:rPr>
        <w:t>C.</w:t>
      </w:r>
      <w:r w:rsidR="00B879C9" w:rsidRPr="00412403">
        <w:t xml:space="preserve"> </w:t>
      </w:r>
      <w:r w:rsidR="003419BF" w:rsidRPr="00412403">
        <w:rPr>
          <w:lang w:eastAsia="cs-CZ"/>
        </w:rPr>
        <w:t>Nepoužité části tablet vraťte do otevřeného blistru a uložte na bezpečném místě mimo dohled a dosah dětí.</w:t>
      </w:r>
    </w:p>
    <w:p w14:paraId="1D46B3C2" w14:textId="77777777" w:rsidR="00E20926" w:rsidRPr="00412403" w:rsidRDefault="00E20926" w:rsidP="00AC3ADA">
      <w:pPr>
        <w:tabs>
          <w:tab w:val="left" w:pos="0"/>
        </w:tabs>
        <w:spacing w:line="240" w:lineRule="auto"/>
        <w:jc w:val="both"/>
        <w:rPr>
          <w:lang w:eastAsia="cs-CZ"/>
        </w:rPr>
      </w:pPr>
    </w:p>
    <w:p w14:paraId="3C6ADFC3" w14:textId="0D2F763A" w:rsidR="00E20926" w:rsidRPr="00412403" w:rsidRDefault="004931E4" w:rsidP="00AC3ADA">
      <w:pPr>
        <w:spacing w:line="240" w:lineRule="auto"/>
        <w:ind w:left="567" w:hanging="567"/>
        <w:jc w:val="both"/>
        <w:rPr>
          <w:lang w:eastAsia="cs-CZ"/>
        </w:rPr>
      </w:pPr>
      <w:bookmarkStart w:id="56" w:name="_Toc382897792"/>
      <w:bookmarkStart w:id="57" w:name="_Toc382898542"/>
      <w:bookmarkStart w:id="58" w:name="_Toc382899212"/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Pr="00412403">
        <w:rPr>
          <w:b/>
          <w:lang w:eastAsia="cs-CZ"/>
        </w:rPr>
        <w:t>4</w:t>
      </w:r>
      <w:r w:rsidR="00E20926" w:rsidRPr="00412403">
        <w:rPr>
          <w:b/>
          <w:lang w:eastAsia="cs-CZ"/>
        </w:rPr>
        <w:tab/>
        <w:t>Druh a složení vnitřního obalu</w:t>
      </w:r>
      <w:bookmarkEnd w:id="56"/>
      <w:bookmarkEnd w:id="57"/>
      <w:bookmarkEnd w:id="58"/>
    </w:p>
    <w:p w14:paraId="6B16FDD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E146DFE" w14:textId="4ADB968F" w:rsidR="00AD409B" w:rsidRPr="00412403" w:rsidRDefault="00E20926" w:rsidP="00AC3ADA">
      <w:pPr>
        <w:tabs>
          <w:tab w:val="clear" w:pos="567"/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Blistr vyrobený ze za studena tvarované fólie OPA/hliník/PVC a hliníkové fólie v</w:t>
      </w:r>
      <w:r w:rsidR="00AD409B" w:rsidRPr="00412403">
        <w:rPr>
          <w:lang w:eastAsia="cs-CZ"/>
        </w:rPr>
        <w:t> </w:t>
      </w:r>
      <w:r w:rsidRPr="00412403">
        <w:rPr>
          <w:lang w:eastAsia="cs-CZ"/>
        </w:rPr>
        <w:t>krabičce</w:t>
      </w:r>
      <w:r w:rsidR="00AD409B" w:rsidRPr="00412403">
        <w:rPr>
          <w:lang w:eastAsia="cs-CZ"/>
        </w:rPr>
        <w:t xml:space="preserve"> obsahující 2 </w:t>
      </w:r>
    </w:p>
    <w:p w14:paraId="6C156F02" w14:textId="7FF39126" w:rsidR="00E20926" w:rsidRPr="00412403" w:rsidRDefault="00AD409B" w:rsidP="00AC3ADA">
      <w:pPr>
        <w:tabs>
          <w:tab w:val="clear" w:pos="567"/>
          <w:tab w:val="left" w:pos="0"/>
        </w:tabs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nebo 10 tablet</w:t>
      </w:r>
      <w:r w:rsidR="00E20926" w:rsidRPr="00412403">
        <w:rPr>
          <w:lang w:eastAsia="cs-CZ"/>
        </w:rPr>
        <w:t>.</w:t>
      </w:r>
    </w:p>
    <w:p w14:paraId="0D507F43" w14:textId="6FA7AFBB" w:rsidR="00E20926" w:rsidRPr="00412403" w:rsidRDefault="00AD409B" w:rsidP="00AC3ADA">
      <w:pPr>
        <w:spacing w:line="240" w:lineRule="auto"/>
        <w:ind w:left="567" w:hanging="567"/>
        <w:jc w:val="both"/>
        <w:rPr>
          <w:u w:val="single"/>
          <w:lang w:eastAsia="cs-CZ"/>
        </w:rPr>
      </w:pPr>
      <w:r w:rsidRPr="00412403">
        <w:rPr>
          <w:szCs w:val="22"/>
        </w:rPr>
        <w:t xml:space="preserve">2×1, 4×1, 10×1, 30×1, 50×1 </w:t>
      </w:r>
      <w:r w:rsidR="00412403">
        <w:rPr>
          <w:szCs w:val="22"/>
        </w:rPr>
        <w:t>nebo</w:t>
      </w:r>
      <w:r w:rsidRPr="00412403">
        <w:rPr>
          <w:szCs w:val="22"/>
        </w:rPr>
        <w:t xml:space="preserve"> 100×1 tableta v perforovaném jednodávkovém blistru v krabičce.</w:t>
      </w:r>
    </w:p>
    <w:p w14:paraId="2B96A550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lastRenderedPageBreak/>
        <w:t>Na trhu nemusí být všechny velikosti balení.</w:t>
      </w:r>
    </w:p>
    <w:p w14:paraId="4D50C368" w14:textId="77777777" w:rsidR="00E20926" w:rsidRPr="00412403" w:rsidRDefault="00E20926" w:rsidP="00E20926">
      <w:pPr>
        <w:spacing w:line="240" w:lineRule="auto"/>
        <w:ind w:left="567" w:hanging="567"/>
        <w:jc w:val="both"/>
        <w:rPr>
          <w:lang w:eastAsia="cs-CZ"/>
        </w:rPr>
      </w:pPr>
    </w:p>
    <w:p w14:paraId="2E65425A" w14:textId="18033F8E" w:rsidR="00E20926" w:rsidRPr="00412403" w:rsidRDefault="004931E4" w:rsidP="00AC3ADA">
      <w:pPr>
        <w:keepNext/>
        <w:spacing w:line="240" w:lineRule="auto"/>
        <w:ind w:left="567" w:hanging="567"/>
        <w:jc w:val="both"/>
        <w:rPr>
          <w:lang w:eastAsia="cs-CZ"/>
        </w:rPr>
      </w:pPr>
      <w:bookmarkStart w:id="59" w:name="_Toc382897793"/>
      <w:bookmarkStart w:id="60" w:name="_Toc382898543"/>
      <w:bookmarkStart w:id="61" w:name="_Toc382899213"/>
      <w:r w:rsidRPr="00412403">
        <w:rPr>
          <w:b/>
          <w:lang w:eastAsia="cs-CZ"/>
        </w:rPr>
        <w:t>5</w:t>
      </w:r>
      <w:r w:rsidR="00E20926" w:rsidRPr="00412403">
        <w:rPr>
          <w:b/>
          <w:lang w:eastAsia="cs-CZ"/>
        </w:rPr>
        <w:t>.</w:t>
      </w:r>
      <w:r w:rsidRPr="00412403">
        <w:rPr>
          <w:b/>
          <w:lang w:eastAsia="cs-CZ"/>
        </w:rPr>
        <w:t>5</w:t>
      </w:r>
      <w:r w:rsidR="00E20926" w:rsidRPr="00412403">
        <w:rPr>
          <w:lang w:eastAsia="cs-CZ"/>
        </w:rPr>
        <w:tab/>
      </w:r>
      <w:r w:rsidR="00E20926" w:rsidRPr="00412403">
        <w:rPr>
          <w:b/>
          <w:lang w:eastAsia="cs-CZ"/>
        </w:rPr>
        <w:t xml:space="preserve">Zvláštní opatření pro </w:t>
      </w:r>
      <w:r w:rsidRPr="00412403">
        <w:rPr>
          <w:b/>
          <w:lang w:eastAsia="cs-CZ"/>
        </w:rPr>
        <w:t>l</w:t>
      </w:r>
      <w:r w:rsidR="007004E1" w:rsidRPr="00412403">
        <w:rPr>
          <w:b/>
          <w:lang w:eastAsia="cs-CZ"/>
        </w:rPr>
        <w:t>i</w:t>
      </w:r>
      <w:r w:rsidRPr="00412403">
        <w:rPr>
          <w:b/>
          <w:lang w:eastAsia="cs-CZ"/>
        </w:rPr>
        <w:t xml:space="preserve">kvidaci </w:t>
      </w:r>
      <w:r w:rsidR="00E20926" w:rsidRPr="00412403">
        <w:rPr>
          <w:b/>
          <w:lang w:eastAsia="cs-CZ"/>
        </w:rPr>
        <w:t>nepoužit</w:t>
      </w:r>
      <w:r w:rsidRPr="00412403">
        <w:rPr>
          <w:b/>
          <w:lang w:eastAsia="cs-CZ"/>
        </w:rPr>
        <w:t>ých</w:t>
      </w:r>
      <w:r w:rsidR="00E20926" w:rsidRPr="00412403">
        <w:rPr>
          <w:b/>
          <w:lang w:eastAsia="cs-CZ"/>
        </w:rPr>
        <w:t xml:space="preserve"> veterinární</w:t>
      </w:r>
      <w:r w:rsidRPr="00412403">
        <w:rPr>
          <w:b/>
          <w:lang w:eastAsia="cs-CZ"/>
        </w:rPr>
        <w:t>ch</w:t>
      </w:r>
      <w:r w:rsidR="00E20926" w:rsidRPr="00412403">
        <w:rPr>
          <w:b/>
          <w:lang w:eastAsia="cs-CZ"/>
        </w:rPr>
        <w:t xml:space="preserve"> léčiv</w:t>
      </w:r>
      <w:r w:rsidRPr="00412403">
        <w:rPr>
          <w:b/>
          <w:lang w:eastAsia="cs-CZ"/>
        </w:rPr>
        <w:t>ých</w:t>
      </w:r>
      <w:r w:rsidR="00E20926" w:rsidRPr="00412403">
        <w:rPr>
          <w:b/>
          <w:lang w:eastAsia="cs-CZ"/>
        </w:rPr>
        <w:t xml:space="preserve"> přípravk</w:t>
      </w:r>
      <w:r w:rsidRPr="00412403">
        <w:rPr>
          <w:b/>
          <w:lang w:eastAsia="cs-CZ"/>
        </w:rPr>
        <w:t>ů</w:t>
      </w:r>
      <w:r w:rsidR="00E20926" w:rsidRPr="00412403">
        <w:rPr>
          <w:b/>
          <w:lang w:eastAsia="cs-CZ"/>
        </w:rPr>
        <w:t xml:space="preserve"> nebo odpadu, kter</w:t>
      </w:r>
      <w:r w:rsidRPr="00412403">
        <w:rPr>
          <w:b/>
          <w:lang w:eastAsia="cs-CZ"/>
        </w:rPr>
        <w:t>é</w:t>
      </w:r>
      <w:r w:rsidR="00E20926" w:rsidRPr="00412403">
        <w:rPr>
          <w:b/>
          <w:lang w:eastAsia="cs-CZ"/>
        </w:rPr>
        <w:t xml:space="preserve"> pochází z </w:t>
      </w:r>
      <w:r w:rsidRPr="00412403">
        <w:rPr>
          <w:b/>
          <w:lang w:eastAsia="cs-CZ"/>
        </w:rPr>
        <w:t xml:space="preserve">těchto </w:t>
      </w:r>
      <w:r w:rsidR="00E20926" w:rsidRPr="00412403">
        <w:rPr>
          <w:b/>
          <w:lang w:eastAsia="cs-CZ"/>
        </w:rPr>
        <w:t>přípravk</w:t>
      </w:r>
      <w:r w:rsidRPr="00412403">
        <w:rPr>
          <w:b/>
          <w:lang w:eastAsia="cs-CZ"/>
        </w:rPr>
        <w:t>ů</w:t>
      </w:r>
      <w:bookmarkEnd w:id="59"/>
      <w:bookmarkEnd w:id="60"/>
      <w:bookmarkEnd w:id="61"/>
    </w:p>
    <w:p w14:paraId="7DAF3ACD" w14:textId="77777777" w:rsidR="00E20926" w:rsidRPr="00412403" w:rsidRDefault="00E20926" w:rsidP="00AC3ADA">
      <w:pPr>
        <w:keepNext/>
        <w:spacing w:line="240" w:lineRule="auto"/>
        <w:ind w:left="567" w:hanging="567"/>
        <w:jc w:val="both"/>
        <w:rPr>
          <w:lang w:eastAsia="cs-CZ"/>
        </w:rPr>
      </w:pPr>
    </w:p>
    <w:p w14:paraId="72019FBB" w14:textId="77777777" w:rsidR="004931E4" w:rsidRPr="00412403" w:rsidRDefault="004931E4" w:rsidP="00AC3ADA">
      <w:pPr>
        <w:spacing w:line="240" w:lineRule="auto"/>
        <w:jc w:val="both"/>
        <w:rPr>
          <w:szCs w:val="22"/>
        </w:rPr>
      </w:pPr>
      <w:r w:rsidRPr="00412403">
        <w:rPr>
          <w:szCs w:val="22"/>
        </w:rPr>
        <w:t>Léčivé přípravky se nesmí likvidovat prostřednictvím odpadní vody či domovního odpadu.</w:t>
      </w:r>
    </w:p>
    <w:p w14:paraId="4359C923" w14:textId="77777777" w:rsidR="004931E4" w:rsidRPr="00412403" w:rsidRDefault="004931E4" w:rsidP="00AC3ADA">
      <w:pPr>
        <w:spacing w:line="240" w:lineRule="auto"/>
        <w:jc w:val="both"/>
        <w:rPr>
          <w:szCs w:val="22"/>
        </w:rPr>
      </w:pPr>
    </w:p>
    <w:p w14:paraId="66861576" w14:textId="77777777" w:rsidR="004931E4" w:rsidRPr="00412403" w:rsidRDefault="004931E4" w:rsidP="00AC3ADA">
      <w:pPr>
        <w:spacing w:line="240" w:lineRule="auto"/>
        <w:jc w:val="both"/>
        <w:rPr>
          <w:szCs w:val="22"/>
        </w:rPr>
      </w:pPr>
      <w:r w:rsidRPr="00412403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A62F926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1FCFB7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1483489" w14:textId="2B47A16B" w:rsidR="00E20926" w:rsidRPr="00412403" w:rsidRDefault="004931E4" w:rsidP="00AC3ADA">
      <w:pPr>
        <w:spacing w:line="240" w:lineRule="auto"/>
        <w:ind w:left="567" w:hanging="567"/>
        <w:jc w:val="both"/>
        <w:rPr>
          <w:b/>
          <w:lang w:eastAsia="cs-CZ"/>
        </w:rPr>
      </w:pPr>
      <w:r w:rsidRPr="00412403">
        <w:rPr>
          <w:b/>
          <w:lang w:eastAsia="cs-CZ"/>
        </w:rPr>
        <w:t>6</w:t>
      </w:r>
      <w:r w:rsidR="00E20926" w:rsidRPr="00412403">
        <w:rPr>
          <w:b/>
          <w:lang w:eastAsia="cs-CZ"/>
        </w:rPr>
        <w:t>.</w:t>
      </w:r>
      <w:r w:rsidR="00E20926" w:rsidRPr="00412403">
        <w:rPr>
          <w:b/>
          <w:lang w:eastAsia="cs-CZ"/>
        </w:rPr>
        <w:tab/>
      </w:r>
      <w:r w:rsidRPr="00412403">
        <w:rPr>
          <w:b/>
          <w:lang w:eastAsia="cs-CZ"/>
        </w:rPr>
        <w:t xml:space="preserve">JMÉNO </w:t>
      </w:r>
      <w:r w:rsidR="00E20926" w:rsidRPr="00412403">
        <w:rPr>
          <w:b/>
          <w:lang w:eastAsia="cs-CZ"/>
        </w:rPr>
        <w:t>DRŽITEL</w:t>
      </w:r>
      <w:r w:rsidRPr="00412403">
        <w:rPr>
          <w:b/>
          <w:lang w:eastAsia="cs-CZ"/>
        </w:rPr>
        <w:t>E</w:t>
      </w:r>
      <w:r w:rsidR="00E20926" w:rsidRPr="00412403">
        <w:rPr>
          <w:b/>
          <w:lang w:eastAsia="cs-CZ"/>
        </w:rPr>
        <w:t xml:space="preserve"> ROZHODNUTÍ O REGISTRACI</w:t>
      </w:r>
    </w:p>
    <w:p w14:paraId="7A1454F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790C88D4" w14:textId="24C9D440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 xml:space="preserve">KRKA d.d., Novo mesto </w:t>
      </w:r>
    </w:p>
    <w:p w14:paraId="70EA2C04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62A79128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178A789" w14:textId="49CEAEDC" w:rsidR="00E20926" w:rsidRPr="00412403" w:rsidRDefault="004931E4" w:rsidP="00AC3ADA">
      <w:pPr>
        <w:spacing w:line="240" w:lineRule="auto"/>
        <w:ind w:left="567" w:hanging="567"/>
        <w:jc w:val="both"/>
        <w:rPr>
          <w:b/>
          <w:caps/>
          <w:lang w:eastAsia="cs-CZ"/>
        </w:rPr>
      </w:pPr>
      <w:r w:rsidRPr="00412403">
        <w:rPr>
          <w:b/>
          <w:lang w:eastAsia="cs-CZ"/>
        </w:rPr>
        <w:t>7</w:t>
      </w:r>
      <w:r w:rsidR="00E20926" w:rsidRPr="00412403">
        <w:rPr>
          <w:b/>
          <w:lang w:eastAsia="cs-CZ"/>
        </w:rPr>
        <w:t>.</w:t>
      </w:r>
      <w:r w:rsidR="00E20926" w:rsidRPr="00412403">
        <w:rPr>
          <w:lang w:eastAsia="cs-CZ"/>
        </w:rPr>
        <w:tab/>
      </w:r>
      <w:r w:rsidR="00E20926" w:rsidRPr="00412403">
        <w:rPr>
          <w:b/>
          <w:caps/>
          <w:lang w:eastAsia="cs-CZ"/>
        </w:rPr>
        <w:t>Registrační číslo(a)</w:t>
      </w:r>
    </w:p>
    <w:p w14:paraId="1CC0243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caps/>
          <w:lang w:eastAsia="cs-CZ"/>
        </w:rPr>
      </w:pPr>
    </w:p>
    <w:p w14:paraId="123A059C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caps/>
          <w:lang w:eastAsia="cs-CZ"/>
        </w:rPr>
      </w:pPr>
      <w:r w:rsidRPr="00412403">
        <w:rPr>
          <w:caps/>
          <w:lang w:eastAsia="cs-CZ"/>
        </w:rPr>
        <w:t>96/023/17-C</w:t>
      </w:r>
    </w:p>
    <w:p w14:paraId="56F5EAEB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caps/>
          <w:lang w:eastAsia="cs-CZ"/>
        </w:rPr>
      </w:pPr>
    </w:p>
    <w:p w14:paraId="33420A8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caps/>
          <w:lang w:eastAsia="cs-CZ"/>
        </w:rPr>
      </w:pPr>
    </w:p>
    <w:p w14:paraId="079A5F4B" w14:textId="323D89CF" w:rsidR="00E20926" w:rsidRPr="00412403" w:rsidRDefault="004931E4" w:rsidP="00AC3ADA">
      <w:pPr>
        <w:spacing w:line="240" w:lineRule="auto"/>
        <w:ind w:left="567" w:hanging="567"/>
        <w:jc w:val="both"/>
        <w:rPr>
          <w:b/>
          <w:caps/>
          <w:lang w:eastAsia="cs-CZ"/>
        </w:rPr>
      </w:pPr>
      <w:r w:rsidRPr="00412403">
        <w:rPr>
          <w:b/>
          <w:caps/>
          <w:lang w:eastAsia="cs-CZ"/>
        </w:rPr>
        <w:t>8</w:t>
      </w:r>
      <w:r w:rsidR="00E20926" w:rsidRPr="00412403">
        <w:rPr>
          <w:b/>
          <w:caps/>
          <w:lang w:eastAsia="cs-CZ"/>
        </w:rPr>
        <w:t>.</w:t>
      </w:r>
      <w:r w:rsidR="00E20926" w:rsidRPr="00412403">
        <w:rPr>
          <w:b/>
          <w:caps/>
          <w:lang w:eastAsia="cs-CZ"/>
        </w:rPr>
        <w:tab/>
        <w:t>Datum registrace</w:t>
      </w:r>
    </w:p>
    <w:p w14:paraId="484684F5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4677422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Datum první registrace: 4. 5. 2017</w:t>
      </w:r>
    </w:p>
    <w:p w14:paraId="4E0114D9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1A89B69B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02F0FC2" w14:textId="10F19AA4" w:rsidR="00E20926" w:rsidRPr="00412403" w:rsidRDefault="004931E4" w:rsidP="00AC3ADA">
      <w:pPr>
        <w:spacing w:line="240" w:lineRule="auto"/>
        <w:ind w:left="567" w:hanging="567"/>
        <w:jc w:val="both"/>
        <w:rPr>
          <w:b/>
          <w:lang w:eastAsia="cs-CZ"/>
        </w:rPr>
      </w:pPr>
      <w:r w:rsidRPr="00412403">
        <w:rPr>
          <w:b/>
          <w:lang w:eastAsia="cs-CZ"/>
        </w:rPr>
        <w:t>9</w:t>
      </w:r>
      <w:r w:rsidR="00E20926" w:rsidRPr="00412403">
        <w:rPr>
          <w:b/>
          <w:lang w:eastAsia="cs-CZ"/>
        </w:rPr>
        <w:t>.</w:t>
      </w:r>
      <w:r w:rsidR="00E20926" w:rsidRPr="00412403">
        <w:rPr>
          <w:b/>
          <w:lang w:eastAsia="cs-CZ"/>
        </w:rPr>
        <w:tab/>
        <w:t xml:space="preserve">DATUM </w:t>
      </w:r>
      <w:r w:rsidRPr="00412403">
        <w:rPr>
          <w:b/>
          <w:bCs/>
          <w:caps/>
          <w:szCs w:val="22"/>
        </w:rPr>
        <w:t>POSLEDNÍ AKTUALIZACE SOUHRNU ÚDAJŮ O PŘÍPRAVKU</w:t>
      </w:r>
    </w:p>
    <w:p w14:paraId="187C48D7" w14:textId="77777777" w:rsidR="00E20926" w:rsidRPr="00412403" w:rsidRDefault="00E20926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1A112A47" w14:textId="6F99C819" w:rsidR="004931E4" w:rsidRPr="00412403" w:rsidRDefault="000A6E0A" w:rsidP="00AC3ADA">
      <w:pPr>
        <w:spacing w:line="240" w:lineRule="auto"/>
        <w:ind w:left="567" w:hanging="567"/>
        <w:jc w:val="both"/>
        <w:rPr>
          <w:lang w:eastAsia="cs-CZ"/>
        </w:rPr>
      </w:pPr>
      <w:r w:rsidRPr="00412403">
        <w:rPr>
          <w:lang w:eastAsia="cs-CZ"/>
        </w:rPr>
        <w:t>Říjen 2023</w:t>
      </w:r>
    </w:p>
    <w:p w14:paraId="799E57B2" w14:textId="77777777" w:rsidR="00BD4368" w:rsidRPr="00412403" w:rsidRDefault="00BD4368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565C84C8" w14:textId="77777777" w:rsidR="000A6E0A" w:rsidRPr="00412403" w:rsidRDefault="000A6E0A" w:rsidP="00AC3ADA">
      <w:pPr>
        <w:spacing w:line="240" w:lineRule="auto"/>
        <w:ind w:left="567" w:hanging="567"/>
        <w:jc w:val="both"/>
        <w:rPr>
          <w:lang w:eastAsia="cs-CZ"/>
        </w:rPr>
      </w:pPr>
    </w:p>
    <w:p w14:paraId="36702888" w14:textId="77777777" w:rsidR="004931E4" w:rsidRPr="00412403" w:rsidRDefault="004931E4" w:rsidP="003E4F47">
      <w:pPr>
        <w:pStyle w:val="Style1"/>
        <w:ind w:left="709" w:hanging="709"/>
        <w:jc w:val="both"/>
      </w:pPr>
      <w:r w:rsidRPr="00412403">
        <w:rPr>
          <w:bCs/>
          <w:caps/>
        </w:rPr>
        <w:t>10.</w:t>
      </w:r>
      <w:r w:rsidRPr="00412403">
        <w:rPr>
          <w:bCs/>
          <w:caps/>
        </w:rPr>
        <w:tab/>
        <w:t>KLA</w:t>
      </w:r>
      <w:r w:rsidRPr="00412403">
        <w:t>SIFIKACE VETERINÁRNÍCH LÉČIVÝCH PŘÍPRAVKŮ</w:t>
      </w:r>
    </w:p>
    <w:p w14:paraId="07CFAAD3" w14:textId="77777777" w:rsidR="004931E4" w:rsidRPr="00412403" w:rsidRDefault="004931E4">
      <w:pPr>
        <w:spacing w:line="240" w:lineRule="auto"/>
        <w:ind w:left="567" w:hanging="567"/>
        <w:jc w:val="both"/>
        <w:rPr>
          <w:b/>
          <w:bCs/>
          <w:caps/>
          <w:szCs w:val="22"/>
        </w:rPr>
      </w:pPr>
    </w:p>
    <w:p w14:paraId="1D6E22E4" w14:textId="51C4DC13" w:rsidR="00640AA4" w:rsidRPr="00412403" w:rsidRDefault="00640AA4">
      <w:pPr>
        <w:spacing w:line="240" w:lineRule="auto"/>
        <w:jc w:val="both"/>
        <w:rPr>
          <w:lang w:eastAsia="cs-CZ"/>
        </w:rPr>
      </w:pPr>
      <w:r w:rsidRPr="00412403">
        <w:rPr>
          <w:lang w:eastAsia="sl-SI"/>
        </w:rPr>
        <w:t xml:space="preserve">Veterinární léčivý přípravek je vydáván pouze na předpis </w:t>
      </w:r>
      <w:r w:rsidRPr="00412403">
        <w:rPr>
          <w:lang w:eastAsia="cs-CZ"/>
        </w:rPr>
        <w:t>(balení po 30, 50, 100 tabletách).</w:t>
      </w:r>
    </w:p>
    <w:p w14:paraId="1E7AEE6D" w14:textId="77777777" w:rsidR="00640AA4" w:rsidRPr="00412403" w:rsidRDefault="00640AA4">
      <w:pPr>
        <w:spacing w:line="240" w:lineRule="auto"/>
        <w:jc w:val="both"/>
        <w:rPr>
          <w:lang w:eastAsia="cs-CZ"/>
        </w:rPr>
      </w:pPr>
      <w:r w:rsidRPr="00412403">
        <w:rPr>
          <w:lang w:eastAsia="cs-CZ"/>
        </w:rPr>
        <w:t>Veterinární léčivý přípravek je vydáván bez předpisu (balení po 2, 4, 10 tabletách).</w:t>
      </w:r>
    </w:p>
    <w:p w14:paraId="547083FB" w14:textId="77777777" w:rsidR="004931E4" w:rsidRPr="00412403" w:rsidRDefault="004931E4">
      <w:pPr>
        <w:spacing w:line="240" w:lineRule="auto"/>
        <w:ind w:left="567" w:hanging="567"/>
        <w:jc w:val="both"/>
        <w:rPr>
          <w:szCs w:val="22"/>
        </w:rPr>
      </w:pPr>
    </w:p>
    <w:p w14:paraId="7B8421BA" w14:textId="77777777" w:rsidR="004931E4" w:rsidRPr="00412403" w:rsidRDefault="004931E4" w:rsidP="00BD4368">
      <w:pPr>
        <w:spacing w:line="240" w:lineRule="auto"/>
        <w:jc w:val="both"/>
        <w:rPr>
          <w:szCs w:val="22"/>
        </w:rPr>
      </w:pPr>
      <w:bookmarkStart w:id="62" w:name="_Hlk73467306"/>
      <w:r w:rsidRPr="00412403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412403">
          <w:rPr>
            <w:szCs w:val="22"/>
          </w:rPr>
          <w:t>https://medicines.health.europa.eu/veterinary</w:t>
        </w:r>
      </w:hyperlink>
      <w:r w:rsidRPr="00412403">
        <w:rPr>
          <w:szCs w:val="22"/>
        </w:rPr>
        <w:t>).</w:t>
      </w:r>
    </w:p>
    <w:p w14:paraId="170ECBD7" w14:textId="77777777" w:rsidR="004931E4" w:rsidRPr="00412403" w:rsidRDefault="004931E4" w:rsidP="00BD4368">
      <w:pPr>
        <w:spacing w:line="240" w:lineRule="auto"/>
        <w:jc w:val="both"/>
        <w:rPr>
          <w:szCs w:val="22"/>
        </w:rPr>
      </w:pPr>
    </w:p>
    <w:p w14:paraId="726105FF" w14:textId="3A84FC40" w:rsidR="00E20926" w:rsidRPr="00412403" w:rsidRDefault="004931E4">
      <w:pPr>
        <w:spacing w:line="240" w:lineRule="auto"/>
        <w:jc w:val="both"/>
        <w:rPr>
          <w:lang w:eastAsia="cs-CZ"/>
        </w:rPr>
      </w:pPr>
      <w:r w:rsidRPr="00412403">
        <w:rPr>
          <w:szCs w:val="22"/>
        </w:rPr>
        <w:t>Podrobné informace o tomto veterinárním léčivém přípravku naleznete také v národní databázi (</w:t>
      </w:r>
      <w:hyperlink r:id="rId9" w:history="1">
        <w:r w:rsidRPr="00412403">
          <w:rPr>
            <w:szCs w:val="22"/>
          </w:rPr>
          <w:t>https://www.uskvbl.cz</w:t>
        </w:r>
      </w:hyperlink>
      <w:r w:rsidRPr="00412403">
        <w:rPr>
          <w:szCs w:val="22"/>
        </w:rPr>
        <w:t>).</w:t>
      </w:r>
      <w:bookmarkStart w:id="63" w:name="_GoBack"/>
      <w:bookmarkEnd w:id="62"/>
      <w:bookmarkEnd w:id="63"/>
    </w:p>
    <w:sectPr w:rsidR="00E20926" w:rsidRPr="00412403" w:rsidSect="0041240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865" w16cex:dateUtc="2023-07-12T09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9DAF" w14:textId="77777777" w:rsidR="00277A40" w:rsidRDefault="00277A40">
      <w:pPr>
        <w:spacing w:line="240" w:lineRule="auto"/>
      </w:pPr>
      <w:r>
        <w:separator/>
      </w:r>
    </w:p>
  </w:endnote>
  <w:endnote w:type="continuationSeparator" w:id="0">
    <w:p w14:paraId="2CA79E0B" w14:textId="77777777" w:rsidR="00277A40" w:rsidRDefault="00277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07FDFD1" w:rsidR="00772D21" w:rsidRPr="00E0068C" w:rsidRDefault="00772D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12403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772D21" w:rsidRPr="00E0068C" w:rsidRDefault="00772D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8DE43" w14:textId="77777777" w:rsidR="00277A40" w:rsidRDefault="00277A40">
      <w:pPr>
        <w:spacing w:line="240" w:lineRule="auto"/>
      </w:pPr>
      <w:r>
        <w:separator/>
      </w:r>
    </w:p>
  </w:footnote>
  <w:footnote w:type="continuationSeparator" w:id="0">
    <w:p w14:paraId="47AD58E6" w14:textId="77777777" w:rsidR="00277A40" w:rsidRDefault="00277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CB2B9" w14:textId="1D3AB0B5" w:rsidR="00772D21" w:rsidRDefault="00772D21">
    <w:pPr>
      <w:pStyle w:val="Zhlav"/>
    </w:pPr>
  </w:p>
  <w:p w14:paraId="57C72AD7" w14:textId="77777777" w:rsidR="00BD4368" w:rsidRDefault="00BD43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FFA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0C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2C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A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C7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4D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65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9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CD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3A4F00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02D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0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2B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2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4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A4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02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27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3052"/>
    <w:multiLevelType w:val="hybridMultilevel"/>
    <w:tmpl w:val="DBE47BE4"/>
    <w:lvl w:ilvl="0" w:tplc="E4D09A1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6E8E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82A49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16249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56C0DE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704BC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A6B2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F6D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592CDF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E4FB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0C67D4"/>
    <w:multiLevelType w:val="hybridMultilevel"/>
    <w:tmpl w:val="16D6964A"/>
    <w:lvl w:ilvl="0" w:tplc="71B48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34DAE9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DCA2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89207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DAA9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35032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31473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9E69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0FCF53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861C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5E5C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0A6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40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E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05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CB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3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A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6DD1323"/>
    <w:multiLevelType w:val="hybridMultilevel"/>
    <w:tmpl w:val="D138014C"/>
    <w:lvl w:ilvl="0" w:tplc="E4D09A1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6EDEB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C6A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2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2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02D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CF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68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CF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B91A9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37A5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A0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F6C7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22C1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9C5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982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46E1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064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3BB626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D3E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83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F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7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EF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2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F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4A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38E4DD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2A86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D943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6A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08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23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AE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A3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49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B86215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3C5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A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49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6C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324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6C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E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602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E13C801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00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8A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2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A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65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6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8D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20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EF5C610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7C79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07A3E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C45F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F6F7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A2AC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E404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C92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E8B5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928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A03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0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CD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84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A1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EC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B9BE5D2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82E0B60" w:tentative="1">
      <w:start w:val="1"/>
      <w:numFmt w:val="lowerLetter"/>
      <w:lvlText w:val="%2."/>
      <w:lvlJc w:val="left"/>
      <w:pPr>
        <w:ind w:left="1440" w:hanging="360"/>
      </w:pPr>
    </w:lvl>
    <w:lvl w:ilvl="2" w:tplc="A0D48426" w:tentative="1">
      <w:start w:val="1"/>
      <w:numFmt w:val="lowerRoman"/>
      <w:lvlText w:val="%3."/>
      <w:lvlJc w:val="right"/>
      <w:pPr>
        <w:ind w:left="2160" w:hanging="180"/>
      </w:pPr>
    </w:lvl>
    <w:lvl w:ilvl="3" w:tplc="415A8D26" w:tentative="1">
      <w:start w:val="1"/>
      <w:numFmt w:val="decimal"/>
      <w:lvlText w:val="%4."/>
      <w:lvlJc w:val="left"/>
      <w:pPr>
        <w:ind w:left="2880" w:hanging="360"/>
      </w:pPr>
    </w:lvl>
    <w:lvl w:ilvl="4" w:tplc="4BC0807E" w:tentative="1">
      <w:start w:val="1"/>
      <w:numFmt w:val="lowerLetter"/>
      <w:lvlText w:val="%5."/>
      <w:lvlJc w:val="left"/>
      <w:pPr>
        <w:ind w:left="3600" w:hanging="360"/>
      </w:pPr>
    </w:lvl>
    <w:lvl w:ilvl="5" w:tplc="D63C39D6" w:tentative="1">
      <w:start w:val="1"/>
      <w:numFmt w:val="lowerRoman"/>
      <w:lvlText w:val="%6."/>
      <w:lvlJc w:val="right"/>
      <w:pPr>
        <w:ind w:left="4320" w:hanging="180"/>
      </w:pPr>
    </w:lvl>
    <w:lvl w:ilvl="6" w:tplc="47A2920A" w:tentative="1">
      <w:start w:val="1"/>
      <w:numFmt w:val="decimal"/>
      <w:lvlText w:val="%7."/>
      <w:lvlJc w:val="left"/>
      <w:pPr>
        <w:ind w:left="5040" w:hanging="360"/>
      </w:pPr>
    </w:lvl>
    <w:lvl w:ilvl="7" w:tplc="3246078C" w:tentative="1">
      <w:start w:val="1"/>
      <w:numFmt w:val="lowerLetter"/>
      <w:lvlText w:val="%8."/>
      <w:lvlJc w:val="left"/>
      <w:pPr>
        <w:ind w:left="5760" w:hanging="360"/>
      </w:pPr>
    </w:lvl>
    <w:lvl w:ilvl="8" w:tplc="C3A8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7F0447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86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00D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2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B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401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0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6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62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BAA6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4A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A1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D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41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0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E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A5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79CE59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C442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6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8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5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A0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6D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E1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83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EDB26226">
      <w:start w:val="1"/>
      <w:numFmt w:val="decimal"/>
      <w:lvlText w:val="%1."/>
      <w:lvlJc w:val="left"/>
      <w:pPr>
        <w:ind w:left="720" w:hanging="360"/>
      </w:pPr>
    </w:lvl>
    <w:lvl w:ilvl="1" w:tplc="B90ED6EE" w:tentative="1">
      <w:start w:val="1"/>
      <w:numFmt w:val="lowerLetter"/>
      <w:lvlText w:val="%2."/>
      <w:lvlJc w:val="left"/>
      <w:pPr>
        <w:ind w:left="1440" w:hanging="360"/>
      </w:pPr>
    </w:lvl>
    <w:lvl w:ilvl="2" w:tplc="E77AE2B8" w:tentative="1">
      <w:start w:val="1"/>
      <w:numFmt w:val="lowerRoman"/>
      <w:lvlText w:val="%3."/>
      <w:lvlJc w:val="right"/>
      <w:pPr>
        <w:ind w:left="2160" w:hanging="180"/>
      </w:pPr>
    </w:lvl>
    <w:lvl w:ilvl="3" w:tplc="298AED6C" w:tentative="1">
      <w:start w:val="1"/>
      <w:numFmt w:val="decimal"/>
      <w:lvlText w:val="%4."/>
      <w:lvlJc w:val="left"/>
      <w:pPr>
        <w:ind w:left="2880" w:hanging="360"/>
      </w:pPr>
    </w:lvl>
    <w:lvl w:ilvl="4" w:tplc="EDFA3C26" w:tentative="1">
      <w:start w:val="1"/>
      <w:numFmt w:val="lowerLetter"/>
      <w:lvlText w:val="%5."/>
      <w:lvlJc w:val="left"/>
      <w:pPr>
        <w:ind w:left="3600" w:hanging="360"/>
      </w:pPr>
    </w:lvl>
    <w:lvl w:ilvl="5" w:tplc="CF268EFC" w:tentative="1">
      <w:start w:val="1"/>
      <w:numFmt w:val="lowerRoman"/>
      <w:lvlText w:val="%6."/>
      <w:lvlJc w:val="right"/>
      <w:pPr>
        <w:ind w:left="4320" w:hanging="180"/>
      </w:pPr>
    </w:lvl>
    <w:lvl w:ilvl="6" w:tplc="D8FA84CC" w:tentative="1">
      <w:start w:val="1"/>
      <w:numFmt w:val="decimal"/>
      <w:lvlText w:val="%7."/>
      <w:lvlJc w:val="left"/>
      <w:pPr>
        <w:ind w:left="5040" w:hanging="360"/>
      </w:pPr>
    </w:lvl>
    <w:lvl w:ilvl="7" w:tplc="305C92D8" w:tentative="1">
      <w:start w:val="1"/>
      <w:numFmt w:val="lowerLetter"/>
      <w:lvlText w:val="%8."/>
      <w:lvlJc w:val="left"/>
      <w:pPr>
        <w:ind w:left="5760" w:hanging="360"/>
      </w:pPr>
    </w:lvl>
    <w:lvl w:ilvl="8" w:tplc="0D7EF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5C8F8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027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F6F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AE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E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E3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4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CA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A4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5"/>
  </w:num>
  <w:num w:numId="21">
    <w:abstractNumId w:val="10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9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8"/>
  </w:num>
  <w:num w:numId="42">
    <w:abstractNumId w:val="1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0B87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4717"/>
    <w:rsid w:val="000860CE"/>
    <w:rsid w:val="00092A37"/>
    <w:rsid w:val="000938A6"/>
    <w:rsid w:val="00096E78"/>
    <w:rsid w:val="00097C1E"/>
    <w:rsid w:val="000A1DF5"/>
    <w:rsid w:val="000A6E0A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7C04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6F1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2AE"/>
    <w:rsid w:val="002100FC"/>
    <w:rsid w:val="00213890"/>
    <w:rsid w:val="00214E52"/>
    <w:rsid w:val="00215B83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A40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B0B"/>
    <w:rsid w:val="002A710D"/>
    <w:rsid w:val="002B0F11"/>
    <w:rsid w:val="002B2E17"/>
    <w:rsid w:val="002B6560"/>
    <w:rsid w:val="002B6599"/>
    <w:rsid w:val="002C1264"/>
    <w:rsid w:val="002C1F27"/>
    <w:rsid w:val="002C55FF"/>
    <w:rsid w:val="002C592B"/>
    <w:rsid w:val="002D300D"/>
    <w:rsid w:val="002E0CD4"/>
    <w:rsid w:val="002E1D89"/>
    <w:rsid w:val="002E3A90"/>
    <w:rsid w:val="002E46CC"/>
    <w:rsid w:val="002E4F48"/>
    <w:rsid w:val="002E62CB"/>
    <w:rsid w:val="002E6DF1"/>
    <w:rsid w:val="002E6ED9"/>
    <w:rsid w:val="002E773B"/>
    <w:rsid w:val="002F0957"/>
    <w:rsid w:val="002F09BE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19BF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F47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403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FD2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31E4"/>
    <w:rsid w:val="00493F0E"/>
    <w:rsid w:val="00495A75"/>
    <w:rsid w:val="00495CAE"/>
    <w:rsid w:val="0049641F"/>
    <w:rsid w:val="004A005B"/>
    <w:rsid w:val="004A1BD5"/>
    <w:rsid w:val="004A1FAB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307"/>
    <w:rsid w:val="004F4DB1"/>
    <w:rsid w:val="004F634D"/>
    <w:rsid w:val="004F6F64"/>
    <w:rsid w:val="005004EC"/>
    <w:rsid w:val="00506AAE"/>
    <w:rsid w:val="00507107"/>
    <w:rsid w:val="00517756"/>
    <w:rsid w:val="005202C6"/>
    <w:rsid w:val="00523C53"/>
    <w:rsid w:val="005272F4"/>
    <w:rsid w:val="00527B8F"/>
    <w:rsid w:val="00534030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156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26C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AA4"/>
    <w:rsid w:val="00640FC9"/>
    <w:rsid w:val="006414D3"/>
    <w:rsid w:val="006432F2"/>
    <w:rsid w:val="0064582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D74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4E1"/>
    <w:rsid w:val="00705EAF"/>
    <w:rsid w:val="0070773E"/>
    <w:rsid w:val="007101CC"/>
    <w:rsid w:val="00714974"/>
    <w:rsid w:val="00715C55"/>
    <w:rsid w:val="00724E3B"/>
    <w:rsid w:val="00725EEA"/>
    <w:rsid w:val="007276B6"/>
    <w:rsid w:val="00730908"/>
    <w:rsid w:val="00730CE9"/>
    <w:rsid w:val="0073373D"/>
    <w:rsid w:val="00736B1E"/>
    <w:rsid w:val="0074194D"/>
    <w:rsid w:val="007439DB"/>
    <w:rsid w:val="007464DA"/>
    <w:rsid w:val="007568D8"/>
    <w:rsid w:val="007616B4"/>
    <w:rsid w:val="00765316"/>
    <w:rsid w:val="007708C8"/>
    <w:rsid w:val="00772D2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617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7C2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88E"/>
    <w:rsid w:val="009A2D5A"/>
    <w:rsid w:val="009A6509"/>
    <w:rsid w:val="009A6E2F"/>
    <w:rsid w:val="009B2969"/>
    <w:rsid w:val="009B2C7E"/>
    <w:rsid w:val="009B6130"/>
    <w:rsid w:val="009B6DBD"/>
    <w:rsid w:val="009C108A"/>
    <w:rsid w:val="009C2E47"/>
    <w:rsid w:val="009C6BFB"/>
    <w:rsid w:val="009D0C05"/>
    <w:rsid w:val="009E24B7"/>
    <w:rsid w:val="009E2C00"/>
    <w:rsid w:val="009E2FFC"/>
    <w:rsid w:val="009E49AD"/>
    <w:rsid w:val="009E4CC5"/>
    <w:rsid w:val="009E66FE"/>
    <w:rsid w:val="009E70F4"/>
    <w:rsid w:val="009E72A3"/>
    <w:rsid w:val="009F1AD2"/>
    <w:rsid w:val="009F452D"/>
    <w:rsid w:val="00A00C78"/>
    <w:rsid w:val="00A0467E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6CC0"/>
    <w:rsid w:val="00A42C43"/>
    <w:rsid w:val="00A4313D"/>
    <w:rsid w:val="00A44AC0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97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ADA"/>
    <w:rsid w:val="00AD0710"/>
    <w:rsid w:val="00AD409B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E52"/>
    <w:rsid w:val="00B86896"/>
    <w:rsid w:val="00B875A6"/>
    <w:rsid w:val="00B879C9"/>
    <w:rsid w:val="00B93E4C"/>
    <w:rsid w:val="00B94A1B"/>
    <w:rsid w:val="00B9784D"/>
    <w:rsid w:val="00B97D27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368"/>
    <w:rsid w:val="00BE117E"/>
    <w:rsid w:val="00BE3261"/>
    <w:rsid w:val="00BE35F6"/>
    <w:rsid w:val="00BF00EF"/>
    <w:rsid w:val="00BF58FC"/>
    <w:rsid w:val="00C000AE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C55"/>
    <w:rsid w:val="00CB6ADE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A8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0F9"/>
    <w:rsid w:val="00DB3439"/>
    <w:rsid w:val="00DB3618"/>
    <w:rsid w:val="00DB468A"/>
    <w:rsid w:val="00DC2946"/>
    <w:rsid w:val="00DC4340"/>
    <w:rsid w:val="00DC4723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655"/>
    <w:rsid w:val="00DF77CF"/>
    <w:rsid w:val="00E0068C"/>
    <w:rsid w:val="00E026E8"/>
    <w:rsid w:val="00E060F7"/>
    <w:rsid w:val="00E124D3"/>
    <w:rsid w:val="00E1267F"/>
    <w:rsid w:val="00E14C47"/>
    <w:rsid w:val="00E20926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5DF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372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45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6EB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1BE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3B6D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194D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194D"/>
    <w:rPr>
      <w:rFonts w:ascii="Courier New" w:hAnsi="Courier New" w:cs="Courier New"/>
      <w:lang w:eastAsia="cs-CZ"/>
    </w:rPr>
  </w:style>
  <w:style w:type="character" w:customStyle="1" w:styleId="y2iqfc">
    <w:name w:val="y2iqfc"/>
    <w:basedOn w:val="Standardnpsmoodstavce"/>
    <w:rsid w:val="0074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5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4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BF53-3CAE-4F91-A329-21BEFCA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1371</Words>
  <Characters>8093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25</cp:revision>
  <cp:lastPrinted>2022-10-26T09:04:00Z</cp:lastPrinted>
  <dcterms:created xsi:type="dcterms:W3CDTF">2023-08-23T09:34:00Z</dcterms:created>
  <dcterms:modified xsi:type="dcterms:W3CDTF">2023-10-24T11:49:00Z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JobId">
    <vt:lpwstr/>
  </property>
  <property fmtid="{D5CDD505-2E9C-101B-9397-08002B2CF9AE}" pid="67" name="MSIP_Label_0eea11ca-d417-4147-80ed-01a58412c458_ActionId">
    <vt:lpwstr/>
  </property>
  <property fmtid="{D5CDD505-2E9C-101B-9397-08002B2CF9AE}" pid="68" name="MSIP_Label_0eea11ca-d417-4147-80ed-01a58412c458_ContentBits">
    <vt:lpwstr/>
  </property>
  <property fmtid="{D5CDD505-2E9C-101B-9397-08002B2CF9AE}" pid="69" name="MSIP_Label_0eea11ca-d417-4147-80ed-01a58412c458_Enabled">
    <vt:lpwstr/>
  </property>
  <property fmtid="{D5CDD505-2E9C-101B-9397-08002B2CF9AE}" pid="70" name="MSIP_Label_0eea11ca-d417-4147-80ed-01a58412c458_Method">
    <vt:lpwstr/>
  </property>
  <property fmtid="{D5CDD505-2E9C-101B-9397-08002B2CF9AE}" pid="71" name="MSIP_Label_0eea11ca-d417-4147-80ed-01a58412c458_Name">
    <vt:lpwstr/>
  </property>
  <property fmtid="{D5CDD505-2E9C-101B-9397-08002B2CF9AE}" pid="72" name="MSIP_Label_0eea11ca-d417-4147-80ed-01a58412c458_SetDate">
    <vt:lpwstr/>
  </property>
  <property fmtid="{D5CDD505-2E9C-101B-9397-08002B2CF9AE}" pid="73" name="MSIP_Label_0eea11ca-d417-4147-80ed-01a58412c458_SiteId">
    <vt:lpwstr/>
  </property>
</Properties>
</file>