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D76DD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D76DD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D76DDF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0862C1" w14:textId="033C840F" w:rsidR="00FD4467" w:rsidRPr="003A6B9B" w:rsidRDefault="00FD4467" w:rsidP="00FD4467">
      <w:pPr>
        <w:tabs>
          <w:tab w:val="left" w:pos="0"/>
        </w:tabs>
        <w:spacing w:line="276" w:lineRule="auto"/>
        <w:rPr>
          <w:bCs/>
        </w:rPr>
      </w:pPr>
      <w:r w:rsidRPr="003A6B9B">
        <w:t xml:space="preserve">APSALIQ COLISTIN 3 000 000 IU/ml roztok pro podání v pitné vodě/mléce pro prasata, skot, ovce, </w:t>
      </w:r>
      <w:r w:rsidR="003B2707">
        <w:t>kura domácího</w:t>
      </w:r>
      <w:r w:rsidR="003B2707" w:rsidRPr="003A6B9B">
        <w:t xml:space="preserve"> </w:t>
      </w:r>
      <w:r w:rsidRPr="003A6B9B">
        <w:t xml:space="preserve">a krůty </w:t>
      </w:r>
    </w:p>
    <w:p w14:paraId="5906BB1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45778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1D57" w:rsidRDefault="00D76DDF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3EAF4F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3A9D6A" w14:textId="43A2D6BE" w:rsidR="00FD4467" w:rsidRDefault="00CA5058" w:rsidP="00A9226B">
      <w:pPr>
        <w:tabs>
          <w:tab w:val="clear" w:pos="567"/>
        </w:tabs>
        <w:spacing w:line="240" w:lineRule="auto"/>
        <w:rPr>
          <w:b/>
          <w:szCs w:val="22"/>
        </w:rPr>
      </w:pPr>
      <w:r>
        <w:t xml:space="preserve">Každý </w:t>
      </w:r>
      <w:r w:rsidR="00FD4467" w:rsidRPr="003A6B9B">
        <w:t>ml obsahuje</w:t>
      </w:r>
      <w:r w:rsidR="00FD4467" w:rsidRPr="00B41D57">
        <w:rPr>
          <w:b/>
          <w:szCs w:val="22"/>
        </w:rPr>
        <w:t xml:space="preserve"> </w:t>
      </w:r>
    </w:p>
    <w:p w14:paraId="0DF2A45F" w14:textId="77777777" w:rsidR="00FD4467" w:rsidRDefault="00FD4467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668A2BBB" w14:textId="65B5E3D7" w:rsidR="00C114FF" w:rsidRPr="00B41D57" w:rsidRDefault="00D76DDF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Léčivé látky:</w:t>
      </w:r>
    </w:p>
    <w:p w14:paraId="0577A28B" w14:textId="1D1384E0" w:rsidR="00FD4467" w:rsidRPr="003A6B9B" w:rsidRDefault="00CA5058" w:rsidP="00FD4467">
      <w:r>
        <w:t>Colistini</w:t>
      </w:r>
      <w:r w:rsidRPr="003A6B9B">
        <w:t xml:space="preserve"> </w:t>
      </w:r>
      <w:r w:rsidR="00FD4467" w:rsidRPr="003A6B9B">
        <w:t>sulf</w:t>
      </w:r>
      <w:r>
        <w:t>as</w:t>
      </w:r>
      <w:r w:rsidR="00FD4467" w:rsidRPr="003A6B9B">
        <w:tab/>
      </w:r>
      <w:r w:rsidR="00FD4467" w:rsidRPr="003A6B9B">
        <w:tab/>
      </w:r>
      <w:r w:rsidR="00FD4467" w:rsidRPr="003A6B9B">
        <w:tab/>
        <w:t>3</w:t>
      </w:r>
      <w:r>
        <w:t> </w:t>
      </w:r>
      <w:r w:rsidR="00FD4467" w:rsidRPr="003A6B9B">
        <w:t>000</w:t>
      </w:r>
      <w:r>
        <w:t xml:space="preserve"> </w:t>
      </w:r>
      <w:r w:rsidR="00FD4467" w:rsidRPr="003A6B9B">
        <w:t>000 IU</w:t>
      </w:r>
    </w:p>
    <w:p w14:paraId="4114CC7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F42F38" w14:textId="52F0DE59" w:rsidR="00C114FF" w:rsidRPr="00B41D57" w:rsidRDefault="00D76DDF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p w14:paraId="13C4503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8"/>
        <w:gridCol w:w="4533"/>
      </w:tblGrid>
      <w:tr w:rsidR="004E5336" w14:paraId="4776F6DF" w14:textId="77777777" w:rsidTr="008144FC">
        <w:tc>
          <w:tcPr>
            <w:tcW w:w="4528" w:type="dxa"/>
            <w:shd w:val="clear" w:color="auto" w:fill="auto"/>
            <w:vAlign w:val="center"/>
          </w:tcPr>
          <w:p w14:paraId="046F8598" w14:textId="77777777" w:rsidR="004E5336" w:rsidRPr="00707ABD" w:rsidRDefault="004E5336" w:rsidP="008144FC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707ABD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533" w:type="dxa"/>
            <w:shd w:val="clear" w:color="auto" w:fill="auto"/>
            <w:vAlign w:val="center"/>
          </w:tcPr>
          <w:p w14:paraId="4564CF71" w14:textId="77777777" w:rsidR="004E5336" w:rsidRPr="00707ABD" w:rsidRDefault="004E5336" w:rsidP="008144FC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707ABD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4E5336" w14:paraId="203D4978" w14:textId="77777777" w:rsidTr="008144FC">
        <w:tc>
          <w:tcPr>
            <w:tcW w:w="4528" w:type="dxa"/>
            <w:shd w:val="clear" w:color="auto" w:fill="auto"/>
            <w:vAlign w:val="center"/>
          </w:tcPr>
          <w:p w14:paraId="39E9942A" w14:textId="77777777" w:rsidR="004E5336" w:rsidRPr="00B41D57" w:rsidRDefault="004E5336" w:rsidP="008144FC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3A6B9B">
              <w:t>Benzylalkohol (E</w:t>
            </w:r>
            <w:r>
              <w:t xml:space="preserve"> </w:t>
            </w:r>
            <w:r w:rsidRPr="003A6B9B">
              <w:t>1519)</w:t>
            </w:r>
          </w:p>
        </w:tc>
        <w:tc>
          <w:tcPr>
            <w:tcW w:w="4533" w:type="dxa"/>
            <w:shd w:val="clear" w:color="auto" w:fill="auto"/>
            <w:vAlign w:val="center"/>
          </w:tcPr>
          <w:p w14:paraId="50E5F037" w14:textId="77777777" w:rsidR="004E5336" w:rsidRPr="00B41D57" w:rsidRDefault="004E5336" w:rsidP="008144FC">
            <w:pPr>
              <w:spacing w:before="60" w:after="60"/>
              <w:rPr>
                <w:iCs/>
                <w:szCs w:val="22"/>
              </w:rPr>
            </w:pPr>
            <w:r w:rsidRPr="003A6B9B">
              <w:t>10 mg</w:t>
            </w:r>
          </w:p>
        </w:tc>
      </w:tr>
      <w:tr w:rsidR="004E5336" w14:paraId="2A20972A" w14:textId="77777777" w:rsidTr="008144FC">
        <w:tc>
          <w:tcPr>
            <w:tcW w:w="4528" w:type="dxa"/>
            <w:shd w:val="clear" w:color="auto" w:fill="auto"/>
            <w:vAlign w:val="center"/>
          </w:tcPr>
          <w:p w14:paraId="6A38521D" w14:textId="77777777" w:rsidR="004E5336" w:rsidRPr="00B41D57" w:rsidRDefault="004E5336" w:rsidP="008144FC">
            <w:pPr>
              <w:spacing w:before="60" w:after="60"/>
              <w:rPr>
                <w:iCs/>
                <w:szCs w:val="22"/>
              </w:rPr>
            </w:pPr>
            <w:r w:rsidRPr="003A6B9B">
              <w:t>Edetát disodný</w:t>
            </w:r>
          </w:p>
        </w:tc>
        <w:tc>
          <w:tcPr>
            <w:tcW w:w="4533" w:type="dxa"/>
            <w:shd w:val="clear" w:color="auto" w:fill="auto"/>
            <w:vAlign w:val="center"/>
          </w:tcPr>
          <w:p w14:paraId="0DB3145B" w14:textId="77777777" w:rsidR="004E5336" w:rsidRPr="00B41D57" w:rsidRDefault="004E5336" w:rsidP="008144FC">
            <w:pPr>
              <w:spacing w:before="60" w:after="60"/>
              <w:rPr>
                <w:iCs/>
                <w:szCs w:val="22"/>
              </w:rPr>
            </w:pPr>
          </w:p>
        </w:tc>
      </w:tr>
      <w:tr w:rsidR="004E5336" w14:paraId="580C2F26" w14:textId="77777777" w:rsidTr="008144FC">
        <w:tc>
          <w:tcPr>
            <w:tcW w:w="4528" w:type="dxa"/>
            <w:shd w:val="clear" w:color="auto" w:fill="auto"/>
            <w:vAlign w:val="center"/>
          </w:tcPr>
          <w:p w14:paraId="3F53F143" w14:textId="77777777" w:rsidR="004E5336" w:rsidRPr="004E5336" w:rsidRDefault="004E5336" w:rsidP="008144FC">
            <w:pPr>
              <w:keepNext/>
              <w:ind w:left="567" w:right="-567" w:hanging="567"/>
              <w:rPr>
                <w:bCs/>
              </w:rPr>
            </w:pPr>
            <w:r w:rsidRPr="003A6B9B">
              <w:t>Čištěná voda</w:t>
            </w:r>
          </w:p>
        </w:tc>
        <w:tc>
          <w:tcPr>
            <w:tcW w:w="4533" w:type="dxa"/>
            <w:shd w:val="clear" w:color="auto" w:fill="auto"/>
            <w:vAlign w:val="center"/>
          </w:tcPr>
          <w:p w14:paraId="125B6A5D" w14:textId="77777777" w:rsidR="004E5336" w:rsidRPr="00B41D57" w:rsidRDefault="004E5336" w:rsidP="008144FC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468C6075" w14:textId="77777777" w:rsidR="00CA5058" w:rsidRPr="003A6B9B" w:rsidRDefault="00CA5058" w:rsidP="00F22671">
      <w:pPr>
        <w:jc w:val="both"/>
        <w:rPr>
          <w:bCs/>
        </w:rPr>
      </w:pPr>
    </w:p>
    <w:p w14:paraId="61C59B9A" w14:textId="130CA71B" w:rsidR="00B97486" w:rsidRPr="003A6B9B" w:rsidRDefault="00B97486" w:rsidP="00F22671">
      <w:pPr>
        <w:jc w:val="both"/>
        <w:rPr>
          <w:bCs/>
        </w:rPr>
      </w:pPr>
      <w:r w:rsidRPr="003A6B9B">
        <w:t>Čirý žlutý roztok</w:t>
      </w:r>
    </w:p>
    <w:p w14:paraId="38F51D2A" w14:textId="77777777" w:rsidR="00872C48" w:rsidRPr="00B41D57" w:rsidRDefault="00872C48" w:rsidP="00F2267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E6CA329" w14:textId="77777777" w:rsidR="00C114FF" w:rsidRPr="00B41D57" w:rsidRDefault="00C114FF" w:rsidP="00F2267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8BC19A3" w14:textId="77777777" w:rsidR="00C114FF" w:rsidRPr="00B41D57" w:rsidRDefault="00D76DDF" w:rsidP="00F22671">
      <w:pPr>
        <w:pStyle w:val="Style1"/>
        <w:jc w:val="both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F2267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F656C7B" w14:textId="77777777" w:rsidR="00C114FF" w:rsidRPr="00B41D57" w:rsidRDefault="00D76DDF" w:rsidP="00F22671">
      <w:pPr>
        <w:pStyle w:val="Style1"/>
        <w:jc w:val="both"/>
      </w:pPr>
      <w:r w:rsidRPr="00B41D57">
        <w:t>3.1</w:t>
      </w:r>
      <w:r w:rsidRPr="00B41D57">
        <w:tab/>
        <w:t>Cílové druhy zvířat</w:t>
      </w:r>
    </w:p>
    <w:p w14:paraId="0F61CAF9" w14:textId="77777777" w:rsidR="00B97486" w:rsidRDefault="00B97486" w:rsidP="00F22671">
      <w:pPr>
        <w:spacing w:line="276" w:lineRule="auto"/>
        <w:jc w:val="both"/>
      </w:pPr>
    </w:p>
    <w:p w14:paraId="646A6F70" w14:textId="677373B9" w:rsidR="00B97486" w:rsidRPr="003A6B9B" w:rsidRDefault="00B97486" w:rsidP="00F22671">
      <w:pPr>
        <w:spacing w:line="276" w:lineRule="auto"/>
        <w:jc w:val="both"/>
        <w:rPr>
          <w:bCs/>
        </w:rPr>
      </w:pPr>
      <w:r w:rsidRPr="003A6B9B">
        <w:t xml:space="preserve">Skot (telata), ovce (jehňata), prasata, </w:t>
      </w:r>
      <w:r w:rsidR="003B2707" w:rsidRPr="00F22671">
        <w:t>kur domácí</w:t>
      </w:r>
      <w:r w:rsidR="003B2707" w:rsidRPr="008546AB">
        <w:t xml:space="preserve"> </w:t>
      </w:r>
      <w:r w:rsidRPr="008546AB">
        <w:t>a</w:t>
      </w:r>
      <w:r w:rsidRPr="003A6B9B">
        <w:t xml:space="preserve"> krůty.</w:t>
      </w:r>
    </w:p>
    <w:p w14:paraId="20FFAC3D" w14:textId="77777777" w:rsidR="00C114FF" w:rsidRPr="00B41D57" w:rsidRDefault="00C114FF" w:rsidP="00F2267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B7F6CD1" w14:textId="595DDA74" w:rsidR="00C114FF" w:rsidRPr="00B41D57" w:rsidRDefault="00D76DDF" w:rsidP="00F22671">
      <w:pPr>
        <w:pStyle w:val="Style1"/>
        <w:jc w:val="both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27E3A6F" w14:textId="77777777" w:rsidR="00C114FF" w:rsidRPr="00B41D57" w:rsidRDefault="00C114FF" w:rsidP="00F2267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7392D64" w14:textId="450A036A" w:rsidR="00B97486" w:rsidRPr="003A6B9B" w:rsidRDefault="00B97486" w:rsidP="00F22671">
      <w:pPr>
        <w:jc w:val="both"/>
        <w:rPr>
          <w:bCs/>
        </w:rPr>
      </w:pPr>
      <w:r w:rsidRPr="003A6B9B">
        <w:t xml:space="preserve">Léčba a metafylaxe střevních infekcí </w:t>
      </w:r>
      <w:r w:rsidR="008546AB">
        <w:t>vyvolaných</w:t>
      </w:r>
      <w:r w:rsidR="008546AB" w:rsidRPr="003A6B9B">
        <w:t xml:space="preserve"> </w:t>
      </w:r>
      <w:r w:rsidRPr="003A6B9B">
        <w:t xml:space="preserve">neinvazivními bakteriemi </w:t>
      </w:r>
      <w:r w:rsidRPr="003A6B9B">
        <w:rPr>
          <w:bCs/>
          <w:i/>
        </w:rPr>
        <w:t>E. coli</w:t>
      </w:r>
      <w:r w:rsidRPr="003A6B9B">
        <w:t xml:space="preserve"> citlivými </w:t>
      </w:r>
      <w:r w:rsidR="00B94A61">
        <w:t>ke</w:t>
      </w:r>
      <w:r w:rsidR="00B94A61" w:rsidRPr="003A6B9B">
        <w:t xml:space="preserve"> </w:t>
      </w:r>
      <w:r w:rsidRPr="003A6B9B">
        <w:t>kolistin</w:t>
      </w:r>
      <w:r w:rsidR="00B94A61">
        <w:t>u</w:t>
      </w:r>
      <w:r w:rsidRPr="003A6B9B">
        <w:t>.</w:t>
      </w:r>
    </w:p>
    <w:p w14:paraId="678F3AC7" w14:textId="0E1B73CB" w:rsidR="00B97486" w:rsidRPr="003A6B9B" w:rsidRDefault="00B97486" w:rsidP="00F22671">
      <w:pPr>
        <w:spacing w:line="276" w:lineRule="auto"/>
        <w:jc w:val="both"/>
        <w:rPr>
          <w:bCs/>
        </w:rPr>
      </w:pPr>
      <w:r w:rsidRPr="003A6B9B">
        <w:t xml:space="preserve">Před metafylaktickou léčbou </w:t>
      </w:r>
      <w:r w:rsidR="00B94A61">
        <w:t xml:space="preserve">by měla být potvrzena </w:t>
      </w:r>
      <w:r w:rsidRPr="003A6B9B">
        <w:t>přítomnost onemocnění ve stádě.</w:t>
      </w:r>
    </w:p>
    <w:p w14:paraId="45A9E78C" w14:textId="77777777" w:rsidR="00E86CEE" w:rsidRPr="00B41D57" w:rsidRDefault="00E86CEE" w:rsidP="00F2267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224B702" w14:textId="77777777" w:rsidR="00C114FF" w:rsidRPr="00B41D57" w:rsidRDefault="00D76DDF" w:rsidP="00F22671">
      <w:pPr>
        <w:pStyle w:val="Style1"/>
        <w:jc w:val="both"/>
      </w:pPr>
      <w:r w:rsidRPr="00B41D57">
        <w:t>3.3</w:t>
      </w:r>
      <w:r w:rsidRPr="00B41D57">
        <w:tab/>
        <w:t>Kontraindikace</w:t>
      </w:r>
    </w:p>
    <w:p w14:paraId="758D96B3" w14:textId="77777777" w:rsidR="00C114FF" w:rsidRDefault="00C114FF" w:rsidP="00F2267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02ECE61" w14:textId="04974CD7" w:rsidR="00B97486" w:rsidRPr="003A6B9B" w:rsidRDefault="00AD4C40" w:rsidP="00F22671">
      <w:pPr>
        <w:jc w:val="both"/>
        <w:rPr>
          <w:bCs/>
        </w:rPr>
      </w:pPr>
      <w:r w:rsidRPr="003A6B9B">
        <w:t>Nepoužív</w:t>
      </w:r>
      <w:r>
        <w:t>at</w:t>
      </w:r>
      <w:r w:rsidRPr="003A6B9B">
        <w:t xml:space="preserve"> </w:t>
      </w:r>
      <w:r w:rsidR="00B97486" w:rsidRPr="003A6B9B">
        <w:t xml:space="preserve">u koní, zejména u hříbat, protože kolistin může v důsledku posunu rovnováhy gastrointestinální mikroflóry vést k rozvoji kolitidy spojené s antimikrobní léčbou (kolitidy X), v typickém případě ve spojitosti s bakterií </w:t>
      </w:r>
      <w:r w:rsidR="00B97486" w:rsidRPr="003A6B9B">
        <w:rPr>
          <w:bCs/>
          <w:i/>
        </w:rPr>
        <w:t>Clostridium difficile</w:t>
      </w:r>
      <w:r w:rsidR="00B97486" w:rsidRPr="003A6B9B">
        <w:t>, která může být fatální.</w:t>
      </w:r>
    </w:p>
    <w:p w14:paraId="2498F14A" w14:textId="7F3790E0" w:rsidR="004E5336" w:rsidRPr="004E5336" w:rsidRDefault="004E5336" w:rsidP="00F22671">
      <w:pPr>
        <w:jc w:val="both"/>
      </w:pPr>
      <w:bookmarkStart w:id="0" w:name="_Hlk223952544"/>
      <w:r w:rsidRPr="004E5336">
        <w:t>Nepoužívat</w:t>
      </w:r>
      <w:bookmarkEnd w:id="0"/>
      <w:r w:rsidR="00B97486" w:rsidRPr="003A6B9B">
        <w:t xml:space="preserve"> v případech přecitlivělosti na kolistin nebo na některou z pomocných látek.</w:t>
      </w:r>
    </w:p>
    <w:p w14:paraId="2A9B99A7" w14:textId="11BDD1B2" w:rsidR="00B97486" w:rsidRPr="003A6B9B" w:rsidRDefault="00B94A61" w:rsidP="00F22671">
      <w:pPr>
        <w:jc w:val="both"/>
        <w:rPr>
          <w:bCs/>
        </w:rPr>
      </w:pPr>
      <w:r w:rsidRPr="003A6B9B">
        <w:t>Nepoužív</w:t>
      </w:r>
      <w:r>
        <w:t>at</w:t>
      </w:r>
      <w:r w:rsidRPr="003A6B9B">
        <w:t xml:space="preserve"> </w:t>
      </w:r>
      <w:r w:rsidR="00B97486" w:rsidRPr="003A6B9B">
        <w:t>v případě rezistence vůči polymyxinům.</w:t>
      </w:r>
    </w:p>
    <w:p w14:paraId="54C2FA76" w14:textId="77777777" w:rsidR="00C114FF" w:rsidRPr="00B41D57" w:rsidRDefault="00C114FF" w:rsidP="00702E2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70F6F03" w14:textId="77777777" w:rsidR="00C114FF" w:rsidRPr="00B41D57" w:rsidRDefault="00D76DDF" w:rsidP="00702E25">
      <w:pPr>
        <w:pStyle w:val="Style1"/>
        <w:jc w:val="both"/>
      </w:pPr>
      <w:r w:rsidRPr="00B41D57">
        <w:t>3.4</w:t>
      </w:r>
      <w:r w:rsidRPr="00B41D57">
        <w:tab/>
        <w:t>Zvláštní upozornění</w:t>
      </w:r>
    </w:p>
    <w:p w14:paraId="0622A062" w14:textId="77777777" w:rsidR="00C114FF" w:rsidRPr="00B41D57" w:rsidRDefault="00C114FF" w:rsidP="00702E2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05B1D71" w14:textId="52941D20" w:rsidR="00B97486" w:rsidRPr="003A6B9B" w:rsidRDefault="007F3026" w:rsidP="00702E25">
      <w:pPr>
        <w:keepNext/>
        <w:tabs>
          <w:tab w:val="left" w:pos="0"/>
        </w:tabs>
        <w:spacing w:line="276" w:lineRule="auto"/>
        <w:jc w:val="both"/>
        <w:rPr>
          <w:b/>
          <w:bCs/>
        </w:rPr>
      </w:pPr>
      <w:bookmarkStart w:id="1" w:name="_Hlk228966327"/>
      <w:r w:rsidRPr="007F3026">
        <w:t>U těžce nemocných zvířat dochází ke změně příjmu vody, a proto musí být léčena parenterálně</w:t>
      </w:r>
      <w:r w:rsidR="00B97486" w:rsidRPr="003A6B9B">
        <w:t>.</w:t>
      </w:r>
    </w:p>
    <w:p w14:paraId="128522B0" w14:textId="77777777" w:rsidR="00B97486" w:rsidRPr="003A6B9B" w:rsidRDefault="00B97486" w:rsidP="00702E25">
      <w:pPr>
        <w:keepNext/>
        <w:spacing w:line="276" w:lineRule="auto"/>
        <w:ind w:left="567" w:hanging="567"/>
        <w:jc w:val="both"/>
        <w:rPr>
          <w:b/>
          <w:bCs/>
        </w:rPr>
      </w:pPr>
    </w:p>
    <w:p w14:paraId="18907AFA" w14:textId="64B5FA80" w:rsidR="00B97486" w:rsidRPr="003A6B9B" w:rsidRDefault="007F3026" w:rsidP="00702E25">
      <w:pPr>
        <w:jc w:val="both"/>
      </w:pPr>
      <w:r w:rsidRPr="007F3026">
        <w:t>Jako doplněk léčby by měla být zavedena správná chovatelská a hygienická opatření s cílem snížit riziko infekce a omezit možný rozvoj rezistence</w:t>
      </w:r>
      <w:r w:rsidR="00B97486" w:rsidRPr="003A6B9B">
        <w:t>.</w:t>
      </w:r>
    </w:p>
    <w:bookmarkEnd w:id="1"/>
    <w:p w14:paraId="79CA95C5" w14:textId="77777777" w:rsidR="00B97486" w:rsidRPr="003A6B9B" w:rsidRDefault="00B97486" w:rsidP="00702E25">
      <w:pPr>
        <w:jc w:val="both"/>
      </w:pPr>
    </w:p>
    <w:p w14:paraId="6BE0954F" w14:textId="041A22D3" w:rsidR="00B97486" w:rsidRPr="003A6B9B" w:rsidRDefault="00B97486" w:rsidP="00702E25">
      <w:pPr>
        <w:jc w:val="both"/>
      </w:pPr>
      <w:r w:rsidRPr="003A6B9B">
        <w:lastRenderedPageBreak/>
        <w:t xml:space="preserve">Kolistin vykazuje proti gramnegativním bakteriím účinnost závislou na koncentraci. Po perorálním podání je v gastrointestinálním traktu, tj. v cílovém místě, dosahováno vysokých koncentrací v důsledku špatné absorpce látky. </w:t>
      </w:r>
      <w:bookmarkStart w:id="2" w:name="_Hlk228966345"/>
      <w:r w:rsidR="001922D2" w:rsidRPr="001922D2">
        <w:t>Tyto faktory naznačují, že doba trvání léčby delší než je doba indikovaná v bodě 3.9, a vedoucí ke zbytečné expozici se nedoporučuje</w:t>
      </w:r>
      <w:bookmarkEnd w:id="2"/>
      <w:r w:rsidRPr="003A6B9B">
        <w:t>.</w:t>
      </w:r>
    </w:p>
    <w:p w14:paraId="7D798E15" w14:textId="77777777" w:rsidR="00E86CEE" w:rsidRPr="00B41D57" w:rsidRDefault="00E86CEE" w:rsidP="00702E2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B4CC7AC" w14:textId="77777777" w:rsidR="00C114FF" w:rsidRPr="00B41D57" w:rsidRDefault="00D76DDF" w:rsidP="00702E25">
      <w:pPr>
        <w:pStyle w:val="Style1"/>
        <w:jc w:val="both"/>
      </w:pPr>
      <w:r w:rsidRPr="00B41D57"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702E2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82382B5" w14:textId="77777777" w:rsidR="00C114FF" w:rsidRPr="00B41D57" w:rsidRDefault="00D76DDF" w:rsidP="00702E25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355A38B0" w14:textId="77777777" w:rsidR="00C114FF" w:rsidRPr="00B41D57" w:rsidRDefault="00C114FF" w:rsidP="00702E2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7BE078E" w14:textId="72AB007D" w:rsidR="00B97486" w:rsidRPr="003A6B9B" w:rsidRDefault="00B97486" w:rsidP="00702E25">
      <w:pPr>
        <w:jc w:val="both"/>
        <w:rPr>
          <w:bCs/>
        </w:rPr>
      </w:pPr>
      <w:r w:rsidRPr="003A6B9B">
        <w:t xml:space="preserve">Použití </w:t>
      </w:r>
      <w:bookmarkStart w:id="3" w:name="_Hlk223952852"/>
      <w:r w:rsidR="00477778" w:rsidRPr="00477778">
        <w:t>veterinárního léčivého</w:t>
      </w:r>
      <w:bookmarkEnd w:id="3"/>
      <w:r w:rsidR="00477778" w:rsidRPr="00477778">
        <w:t xml:space="preserve"> </w:t>
      </w:r>
      <w:r w:rsidRPr="003A6B9B">
        <w:t xml:space="preserve">přípravku by mělo být založeno na </w:t>
      </w:r>
      <w:r w:rsidR="007F3026">
        <w:t xml:space="preserve">stanovení </w:t>
      </w:r>
      <w:r w:rsidRPr="003A6B9B">
        <w:t xml:space="preserve">citlivosti bakterií izolovaných ze zvířete. Pokud to není možné, léčba by měla být založena na místních (regionálních, na úrovni farmy) </w:t>
      </w:r>
      <w:r w:rsidR="007F3026">
        <w:t>epizootologických</w:t>
      </w:r>
      <w:r w:rsidR="007F3026" w:rsidRPr="003A6B9B">
        <w:t xml:space="preserve"> </w:t>
      </w:r>
      <w:r w:rsidRPr="003A6B9B">
        <w:t>informacích o citlivosti cílových bakterií.</w:t>
      </w:r>
    </w:p>
    <w:p w14:paraId="703491F9" w14:textId="77777777" w:rsidR="00B97486" w:rsidRPr="003A6B9B" w:rsidRDefault="00B97486" w:rsidP="00702E25">
      <w:pPr>
        <w:jc w:val="both"/>
        <w:rPr>
          <w:bCs/>
        </w:rPr>
      </w:pPr>
    </w:p>
    <w:p w14:paraId="2BD0F0EC" w14:textId="77777777" w:rsidR="00B97486" w:rsidRPr="003A6B9B" w:rsidRDefault="00B97486" w:rsidP="00702E25">
      <w:pPr>
        <w:jc w:val="both"/>
        <w:rPr>
          <w:bCs/>
        </w:rPr>
      </w:pPr>
      <w:r w:rsidRPr="003A6B9B">
        <w:t>V případě nově narozených zvířat a zvířat se závažnými gastrointestinálními a renálními poruchami se může systémová expozice kolistinu zvýšit. Mohou nastat neurotoxické a nefrotoxické změny.</w:t>
      </w:r>
    </w:p>
    <w:p w14:paraId="09B76421" w14:textId="77777777" w:rsidR="00B97486" w:rsidRPr="003A6B9B" w:rsidRDefault="00B97486" w:rsidP="00702E25">
      <w:pPr>
        <w:jc w:val="both"/>
        <w:rPr>
          <w:bCs/>
        </w:rPr>
      </w:pPr>
    </w:p>
    <w:p w14:paraId="5B890A06" w14:textId="560C2654" w:rsidR="00B97486" w:rsidRPr="003A6B9B" w:rsidRDefault="00712668" w:rsidP="00702E25">
      <w:pPr>
        <w:jc w:val="both"/>
        <w:rPr>
          <w:bCs/>
        </w:rPr>
      </w:pPr>
      <w:bookmarkStart w:id="4" w:name="_Hlk228966396"/>
      <w:r>
        <w:t>N</w:t>
      </w:r>
      <w:r w:rsidRPr="00712668">
        <w:t xml:space="preserve">epoužívejte </w:t>
      </w:r>
      <w:r>
        <w:t>k</w:t>
      </w:r>
      <w:r w:rsidRPr="003A6B9B">
        <w:t xml:space="preserve">olistin </w:t>
      </w:r>
      <w:r w:rsidR="00B97486" w:rsidRPr="003A6B9B">
        <w:t xml:space="preserve">namísto správné </w:t>
      </w:r>
      <w:r>
        <w:t>chovatelské</w:t>
      </w:r>
      <w:bookmarkEnd w:id="4"/>
      <w:r w:rsidRPr="003A6B9B">
        <w:t xml:space="preserve"> </w:t>
      </w:r>
      <w:r w:rsidR="00B97486" w:rsidRPr="003A6B9B">
        <w:t>praxe.</w:t>
      </w:r>
    </w:p>
    <w:p w14:paraId="33525F53" w14:textId="77777777" w:rsidR="00B97486" w:rsidRPr="003A6B9B" w:rsidRDefault="00B97486" w:rsidP="00702E25">
      <w:pPr>
        <w:jc w:val="both"/>
        <w:rPr>
          <w:bCs/>
        </w:rPr>
      </w:pPr>
    </w:p>
    <w:p w14:paraId="7A1FB024" w14:textId="3D1B1B00" w:rsidR="00B97486" w:rsidRPr="003A6B9B" w:rsidRDefault="001922D2" w:rsidP="00702E25">
      <w:pPr>
        <w:jc w:val="both"/>
        <w:rPr>
          <w:bCs/>
        </w:rPr>
      </w:pPr>
      <w:bookmarkStart w:id="5" w:name="_Hlk228966408"/>
      <w:r w:rsidRPr="001922D2">
        <w:t>Kolistin je v humánní medicíně rezervní antibiotikum určené pro léčbu infekcí vyvolaných multirezistentními kmeny bakterií. Aby se minimalizovalo jakékoli potenciální riziko spojené s širším používáním kolistinu, mělo by být používání omezeno na léčbu, nebo na léčbu a metafylaxi nemocí a neměl by být používán pro profylaxi</w:t>
      </w:r>
      <w:bookmarkEnd w:id="5"/>
      <w:r w:rsidR="00B97486" w:rsidRPr="003A6B9B">
        <w:t>.</w:t>
      </w:r>
    </w:p>
    <w:p w14:paraId="2CB54FBD" w14:textId="77777777" w:rsidR="00B97486" w:rsidRPr="003A6B9B" w:rsidRDefault="00B97486" w:rsidP="00702E25">
      <w:pPr>
        <w:jc w:val="both"/>
        <w:rPr>
          <w:bCs/>
        </w:rPr>
      </w:pPr>
    </w:p>
    <w:p w14:paraId="42C0C679" w14:textId="39AED8DA" w:rsidR="00B97486" w:rsidRPr="003A6B9B" w:rsidRDefault="00B97486" w:rsidP="00702E25">
      <w:pPr>
        <w:jc w:val="both"/>
        <w:rPr>
          <w:bCs/>
        </w:rPr>
      </w:pPr>
      <w:r w:rsidRPr="003A6B9B">
        <w:t xml:space="preserve">Použití </w:t>
      </w:r>
      <w:bookmarkStart w:id="6" w:name="_Hlk223952890"/>
      <w:r w:rsidR="00423CF4" w:rsidRPr="00477778">
        <w:t xml:space="preserve">veterinárního léčivého </w:t>
      </w:r>
      <w:bookmarkEnd w:id="6"/>
      <w:r w:rsidRPr="003A6B9B">
        <w:t>přípravku v rozporu s pokyny uvedenými v souhrnu údajů o přípravku</w:t>
      </w:r>
      <w:r w:rsidR="001922D2">
        <w:t xml:space="preserve"> (SPC)</w:t>
      </w:r>
      <w:r w:rsidRPr="003A6B9B">
        <w:t xml:space="preserve"> může vést k selhání léčby a ke zvýšené prevalenci bakterií rezistentních </w:t>
      </w:r>
      <w:r w:rsidR="00AD4C40">
        <w:t xml:space="preserve">vůči </w:t>
      </w:r>
      <w:r w:rsidRPr="003A6B9B">
        <w:t>kolistin</w:t>
      </w:r>
      <w:r w:rsidR="001922D2">
        <w:t>u</w:t>
      </w:r>
      <w:r w:rsidRPr="003A6B9B">
        <w:t>.</w:t>
      </w:r>
    </w:p>
    <w:p w14:paraId="117F609A" w14:textId="77777777" w:rsidR="00C114FF" w:rsidRPr="00B41D57" w:rsidRDefault="00C114FF" w:rsidP="00702E2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EA9A9E4" w14:textId="77777777" w:rsidR="00C114FF" w:rsidRPr="00B41D57" w:rsidRDefault="00D76DDF" w:rsidP="00702E25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2DE787A4" w14:textId="77777777" w:rsidR="00C114FF" w:rsidRPr="00B41D57" w:rsidRDefault="00C114FF" w:rsidP="00702E2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3FBB7F0" w14:textId="77777777" w:rsidR="00B97486" w:rsidRPr="003A6B9B" w:rsidRDefault="00B97486" w:rsidP="00702E25">
      <w:pPr>
        <w:jc w:val="both"/>
        <w:rPr>
          <w:bCs/>
        </w:rPr>
      </w:pPr>
      <w:r w:rsidRPr="003A6B9B">
        <w:t>Lidé se známou přecitlivělostí na polymyxiny, jako je kolistin, by se měli vyhnout kontaktu s tímto veterinárním léčivým přípravkem.</w:t>
      </w:r>
    </w:p>
    <w:p w14:paraId="2ACC3CD1" w14:textId="77777777" w:rsidR="00B97486" w:rsidRPr="003A6B9B" w:rsidRDefault="00B97486" w:rsidP="00702E25">
      <w:pPr>
        <w:jc w:val="both"/>
        <w:rPr>
          <w:bCs/>
        </w:rPr>
      </w:pPr>
    </w:p>
    <w:p w14:paraId="7845F477" w14:textId="1773E043" w:rsidR="00B97486" w:rsidRPr="003A6B9B" w:rsidRDefault="00B97486" w:rsidP="00702E25">
      <w:pPr>
        <w:jc w:val="both"/>
        <w:rPr>
          <w:bCs/>
        </w:rPr>
      </w:pPr>
      <w:r w:rsidRPr="003A6B9B">
        <w:t xml:space="preserve">Při nakládání s </w:t>
      </w:r>
      <w:bookmarkStart w:id="7" w:name="_Hlk223953470"/>
      <w:r w:rsidR="00423CF4" w:rsidRPr="00423CF4">
        <w:t xml:space="preserve">veterinárním léčivým </w:t>
      </w:r>
      <w:bookmarkEnd w:id="7"/>
      <w:r w:rsidRPr="003A6B9B">
        <w:t xml:space="preserve">přípravkem zabraňte přímému styku s kůží a vniknutí do očí. </w:t>
      </w:r>
    </w:p>
    <w:p w14:paraId="2EC07191" w14:textId="77777777" w:rsidR="00B97486" w:rsidRPr="003A6B9B" w:rsidRDefault="00B97486" w:rsidP="00702E25">
      <w:pPr>
        <w:jc w:val="both"/>
        <w:rPr>
          <w:bCs/>
        </w:rPr>
      </w:pPr>
    </w:p>
    <w:p w14:paraId="27D196BA" w14:textId="648269C7" w:rsidR="00B97486" w:rsidRPr="003A6B9B" w:rsidRDefault="00B97486" w:rsidP="00702E25">
      <w:pPr>
        <w:jc w:val="both"/>
        <w:rPr>
          <w:bCs/>
        </w:rPr>
      </w:pPr>
      <w:r w:rsidRPr="003A6B9B">
        <w:t xml:space="preserve">Při </w:t>
      </w:r>
      <w:r w:rsidR="00A17146">
        <w:t>nakládání</w:t>
      </w:r>
      <w:r w:rsidR="00A17146" w:rsidRPr="003A6B9B">
        <w:t xml:space="preserve"> </w:t>
      </w:r>
      <w:r w:rsidRPr="003A6B9B">
        <w:t xml:space="preserve">s veterinárním léčivým přípravkem je třeba použít osobní ochranné prostředky </w:t>
      </w:r>
      <w:r w:rsidR="00A17146">
        <w:t>skládající se</w:t>
      </w:r>
      <w:r w:rsidR="00A17146" w:rsidRPr="003A6B9B">
        <w:t xml:space="preserve"> </w:t>
      </w:r>
      <w:r w:rsidRPr="003A6B9B">
        <w:t>z kombinéz, rukavic ochranných brýlí.</w:t>
      </w:r>
    </w:p>
    <w:p w14:paraId="2E902940" w14:textId="77777777" w:rsidR="00B97486" w:rsidRPr="003A6B9B" w:rsidRDefault="00B97486" w:rsidP="00702E25">
      <w:pPr>
        <w:jc w:val="both"/>
        <w:rPr>
          <w:bCs/>
        </w:rPr>
      </w:pPr>
    </w:p>
    <w:p w14:paraId="6B8B4142" w14:textId="6A2FC71A" w:rsidR="00B97486" w:rsidRPr="003A6B9B" w:rsidRDefault="00B97486" w:rsidP="00702E25">
      <w:pPr>
        <w:jc w:val="both"/>
        <w:rPr>
          <w:bCs/>
        </w:rPr>
      </w:pPr>
      <w:r w:rsidRPr="003A6B9B">
        <w:t>Jestliže se u Vás po expozici projeví příznaky, například kožní vyrážka, vyhledejte lékařskou pomoc a</w:t>
      </w:r>
      <w:r w:rsidR="00A17146">
        <w:t> </w:t>
      </w:r>
      <w:r w:rsidRPr="003A6B9B">
        <w:t xml:space="preserve">předejte svému lékaři toto varování. Otok obličeje, rtů či očí nebo dýchací obtíže jsou </w:t>
      </w:r>
      <w:r w:rsidR="00A17146">
        <w:t>v</w:t>
      </w:r>
      <w:r w:rsidRPr="003A6B9B">
        <w:t>ážn</w:t>
      </w:r>
      <w:r w:rsidR="00A17146">
        <w:t>é</w:t>
      </w:r>
      <w:r w:rsidRPr="003A6B9B">
        <w:t xml:space="preserve"> příznaky a vyžadují </w:t>
      </w:r>
      <w:r w:rsidR="00A17146">
        <w:rPr>
          <w:color w:val="000000"/>
          <w:szCs w:val="22"/>
          <w:lang w:eastAsia="sv-SE"/>
        </w:rPr>
        <w:t>okamžitou</w:t>
      </w:r>
      <w:r w:rsidR="00A17146" w:rsidRPr="00FA5C32">
        <w:rPr>
          <w:color w:val="000000"/>
          <w:szCs w:val="22"/>
          <w:lang w:eastAsia="sv-SE"/>
        </w:rPr>
        <w:t xml:space="preserve"> lékařsk</w:t>
      </w:r>
      <w:r w:rsidR="00A17146">
        <w:rPr>
          <w:color w:val="000000"/>
          <w:szCs w:val="22"/>
          <w:lang w:eastAsia="sv-SE"/>
        </w:rPr>
        <w:t>ou</w:t>
      </w:r>
      <w:r w:rsidR="00A17146" w:rsidRPr="00FA5C32">
        <w:rPr>
          <w:color w:val="000000"/>
          <w:szCs w:val="22"/>
          <w:lang w:eastAsia="sv-SE"/>
        </w:rPr>
        <w:t xml:space="preserve"> </w:t>
      </w:r>
      <w:r w:rsidR="00A17146">
        <w:rPr>
          <w:color w:val="000000"/>
          <w:szCs w:val="22"/>
          <w:lang w:eastAsia="sv-SE"/>
        </w:rPr>
        <w:t>pomoc</w:t>
      </w:r>
      <w:r w:rsidR="00A17146" w:rsidRPr="003A6B9B" w:rsidDel="00A17146">
        <w:t xml:space="preserve"> </w:t>
      </w:r>
      <w:r w:rsidRPr="003A6B9B">
        <w:t>.</w:t>
      </w:r>
    </w:p>
    <w:p w14:paraId="585365FB" w14:textId="77777777" w:rsidR="00B97486" w:rsidRPr="003A6B9B" w:rsidRDefault="00B97486" w:rsidP="00702E25">
      <w:pPr>
        <w:tabs>
          <w:tab w:val="left" w:pos="0"/>
        </w:tabs>
        <w:jc w:val="both"/>
        <w:rPr>
          <w:rFonts w:eastAsia="Arial"/>
          <w:bCs/>
        </w:rPr>
      </w:pPr>
    </w:p>
    <w:p w14:paraId="127C2255" w14:textId="45F62196" w:rsidR="00B97486" w:rsidRPr="003A6B9B" w:rsidRDefault="00B97486" w:rsidP="00702E25">
      <w:pPr>
        <w:tabs>
          <w:tab w:val="left" w:pos="0"/>
        </w:tabs>
        <w:jc w:val="both"/>
        <w:rPr>
          <w:rFonts w:eastAsia="Arial"/>
          <w:bCs/>
        </w:rPr>
      </w:pPr>
      <w:r w:rsidRPr="003A6B9B">
        <w:t>Po použití si umyjte ruce.</w:t>
      </w:r>
    </w:p>
    <w:p w14:paraId="7D364D19" w14:textId="77777777" w:rsidR="00C114FF" w:rsidRPr="00B41D57" w:rsidRDefault="00C114FF" w:rsidP="00702E2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738C061" w14:textId="77777777" w:rsidR="00295140" w:rsidRPr="00B41D57" w:rsidRDefault="00D76DDF" w:rsidP="00702E25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47390C4D" w14:textId="77777777" w:rsidR="00295140" w:rsidRPr="00B41D57" w:rsidRDefault="00295140" w:rsidP="00702E2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299AF40" w14:textId="0DD14EEA" w:rsidR="00C114FF" w:rsidRPr="00B41D57" w:rsidRDefault="00D76DDF" w:rsidP="00702E25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Neuplatňuje se.</w:t>
      </w:r>
    </w:p>
    <w:p w14:paraId="309A1DB9" w14:textId="77777777" w:rsidR="00295140" w:rsidRPr="00B41D57" w:rsidRDefault="00295140" w:rsidP="00702E2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37314DB" w14:textId="77777777" w:rsidR="00C114FF" w:rsidRPr="00B41D57" w:rsidRDefault="00D76DDF" w:rsidP="00702E25">
      <w:pPr>
        <w:pStyle w:val="Style1"/>
        <w:jc w:val="both"/>
      </w:pPr>
      <w:r w:rsidRPr="00B41D57">
        <w:t>3.6</w:t>
      </w:r>
      <w:r w:rsidRPr="00B41D57">
        <w:tab/>
        <w:t>Nežádoucí účinky</w:t>
      </w:r>
    </w:p>
    <w:p w14:paraId="3A8CA2F4" w14:textId="77777777" w:rsidR="00B97486" w:rsidRDefault="00B97486" w:rsidP="00702E25">
      <w:pPr>
        <w:spacing w:line="276" w:lineRule="auto"/>
        <w:jc w:val="both"/>
      </w:pPr>
    </w:p>
    <w:p w14:paraId="25107220" w14:textId="5377EB59" w:rsidR="00B97486" w:rsidRPr="003A6B9B" w:rsidRDefault="00B97486" w:rsidP="00702E25">
      <w:pPr>
        <w:spacing w:line="276" w:lineRule="auto"/>
        <w:jc w:val="both"/>
        <w:rPr>
          <w:rFonts w:eastAsia="Arial"/>
          <w:bCs/>
        </w:rPr>
      </w:pPr>
      <w:r w:rsidRPr="003A6B9B">
        <w:t>Nejsou známy.</w:t>
      </w:r>
    </w:p>
    <w:p w14:paraId="1D616E5A" w14:textId="77777777" w:rsidR="00295140" w:rsidRPr="00B41D57" w:rsidRDefault="00295140" w:rsidP="00702E2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1220A02" w14:textId="77777777" w:rsidR="000D0DB3" w:rsidRDefault="000D0DB3" w:rsidP="00702E25">
      <w:pPr>
        <w:jc w:val="both"/>
      </w:pPr>
      <w:bookmarkStart w:id="8" w:name="_Hlk66891708"/>
      <w:r w:rsidRPr="000D0DB3">
        <w:t xml:space="preserve">Hlášení nežádoucích účinků je důležité. Umožňuje nepřetržité sledování bezpečnosti veterinárního léčivého přípravku. Hlášení je třeba zaslat, pokud možno, prostřednictvím veterinárního lékaře, buď držiteli rozhodnutí o registraci , nebo jeho místnímu zástupci, nebo příslušnému vnitrostátnímu orgánu prostřednictvím národního systému hlášení. </w:t>
      </w:r>
      <w:bookmarkStart w:id="9" w:name="_Hlk184130880"/>
      <w:r w:rsidRPr="000D0DB3">
        <w:t>Podrobné kontaktní údaje naleznete</w:t>
      </w:r>
      <w:bookmarkEnd w:id="9"/>
      <w:r w:rsidRPr="000D0DB3">
        <w:t xml:space="preserve"> na vnitřním obalu.</w:t>
      </w:r>
    </w:p>
    <w:bookmarkEnd w:id="8"/>
    <w:p w14:paraId="6871F765" w14:textId="77777777" w:rsidR="00247A48" w:rsidRPr="00B41D57" w:rsidRDefault="00247A48" w:rsidP="00702E2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72CD533" w14:textId="77777777" w:rsidR="00C114FF" w:rsidRPr="00B41D57" w:rsidRDefault="00D76DDF" w:rsidP="00702E25">
      <w:pPr>
        <w:pStyle w:val="Style1"/>
        <w:jc w:val="both"/>
      </w:pPr>
      <w:r w:rsidRPr="00B41D57">
        <w:t>3.7</w:t>
      </w:r>
      <w:r w:rsidRPr="00B41D57">
        <w:tab/>
        <w:t>Použití v průběhu březosti, laktace nebo snášky</w:t>
      </w:r>
    </w:p>
    <w:p w14:paraId="0DFBFADE" w14:textId="77777777" w:rsidR="00C114FF" w:rsidRPr="00B41D57" w:rsidRDefault="00C114FF" w:rsidP="00702E2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F4E51AC" w14:textId="7677147C" w:rsidR="002111D6" w:rsidRPr="003A6B9B" w:rsidRDefault="001922D2" w:rsidP="00702E25">
      <w:pPr>
        <w:jc w:val="both"/>
        <w:rPr>
          <w:rFonts w:eastAsia="Arial"/>
          <w:bCs/>
        </w:rPr>
      </w:pPr>
      <w:r>
        <w:t>Nebyla stanovena b</w:t>
      </w:r>
      <w:r w:rsidR="002111D6" w:rsidRPr="003A6B9B">
        <w:t xml:space="preserve">ezpečnost </w:t>
      </w:r>
      <w:r w:rsidR="00D91334" w:rsidRPr="00D91334">
        <w:t>veterinárního léčivého přípravku</w:t>
      </w:r>
      <w:r w:rsidR="002111D6" w:rsidRPr="003A6B9B">
        <w:t xml:space="preserve"> </w:t>
      </w:r>
      <w:r w:rsidR="00D91334" w:rsidRPr="00D91334">
        <w:t>během březosti, laktace a snášky</w:t>
      </w:r>
      <w:r w:rsidR="002111D6" w:rsidRPr="003A6B9B">
        <w:t xml:space="preserve">. Kolistin se však špatně absorbuje po perorálním podání, proto by použití kolistinu během březosti, laktace nebo snášky nemělo vést ke zvláštním problémům. Používejte během těchto období pouze </w:t>
      </w:r>
      <w:bookmarkStart w:id="10" w:name="_Hlk228967101"/>
      <w:r w:rsidR="004E6B71">
        <w:t>po</w:t>
      </w:r>
      <w:r w:rsidR="004E6B71" w:rsidRPr="003A6B9B">
        <w:t xml:space="preserve"> </w:t>
      </w:r>
      <w:r w:rsidR="004E6B71" w:rsidRPr="004E6B71">
        <w:t>zvážení terapeutického prospěchu a rizika příslušným veterinárním lékařem</w:t>
      </w:r>
      <w:bookmarkEnd w:id="10"/>
      <w:r w:rsidR="002111D6" w:rsidRPr="003A6B9B">
        <w:t>.</w:t>
      </w:r>
    </w:p>
    <w:p w14:paraId="45A16993" w14:textId="77777777" w:rsidR="00C114FF" w:rsidRPr="00B41D57" w:rsidRDefault="00C114FF" w:rsidP="00702E2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C5C1959" w14:textId="77777777" w:rsidR="00C114FF" w:rsidRPr="00B41D57" w:rsidRDefault="00D76DDF" w:rsidP="00702E25">
      <w:pPr>
        <w:pStyle w:val="Style1"/>
        <w:jc w:val="both"/>
      </w:pPr>
      <w:r w:rsidRPr="00B41D57">
        <w:t>3.8</w:t>
      </w:r>
      <w:r w:rsidRPr="00B41D57">
        <w:tab/>
      </w:r>
      <w:r w:rsidRPr="00DE6725">
        <w:t>Interakce s jinými</w:t>
      </w:r>
      <w:r w:rsidRPr="00B41D57">
        <w:t xml:space="preserve"> léčivými přípravky a další formy interakce</w:t>
      </w:r>
    </w:p>
    <w:p w14:paraId="54454937" w14:textId="77777777" w:rsidR="00C114FF" w:rsidRPr="00B41D57" w:rsidRDefault="00C114FF" w:rsidP="00702E2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EADA889" w14:textId="4CF87678" w:rsidR="00DE6725" w:rsidRPr="003A6B9B" w:rsidRDefault="00DE6725" w:rsidP="00702E25">
      <w:pPr>
        <w:keepNext/>
        <w:jc w:val="both"/>
        <w:rPr>
          <w:bCs/>
        </w:rPr>
      </w:pPr>
      <w:r w:rsidRPr="003A6B9B">
        <w:t>Po perorálním podání kolistin</w:t>
      </w:r>
      <w:r w:rsidR="004E6B71">
        <w:t>-</w:t>
      </w:r>
      <w:r w:rsidRPr="003A6B9B">
        <w:t>sulfátu není možné vyloučit v jednotlivých případech interakci s anestetiky a myorelaxancii. Je nutné se vyhnout kombinaci s aminoglykosidy a levamisolem. Dvojmocné kationty (železo, vápník, hořčík) a nenasycené mastné kyseliny a polyfosfáty mohou působit jako antagonisté účinků kolistin</w:t>
      </w:r>
      <w:r w:rsidR="004E6B71">
        <w:t>-</w:t>
      </w:r>
      <w:r w:rsidRPr="003A6B9B">
        <w:t>sulfátu.</w:t>
      </w:r>
    </w:p>
    <w:p w14:paraId="37273A2E" w14:textId="77777777" w:rsidR="00DE6725" w:rsidRPr="003A6B9B" w:rsidRDefault="00DE6725" w:rsidP="00702E25">
      <w:pPr>
        <w:keepNext/>
        <w:jc w:val="both"/>
        <w:rPr>
          <w:bCs/>
        </w:rPr>
      </w:pPr>
    </w:p>
    <w:p w14:paraId="76EFC934" w14:textId="77777777" w:rsidR="00DE6725" w:rsidRPr="003A6B9B" w:rsidRDefault="00DE6725" w:rsidP="00702E25">
      <w:pPr>
        <w:keepNext/>
        <w:spacing w:line="276" w:lineRule="auto"/>
        <w:ind w:left="567" w:right="-568" w:hanging="567"/>
        <w:jc w:val="both"/>
        <w:rPr>
          <w:bCs/>
        </w:rPr>
      </w:pPr>
      <w:r w:rsidRPr="003A6B9B">
        <w:t>Mezi kolistinem a polymyxinem B existuje zkřížená rezistence.</w:t>
      </w:r>
    </w:p>
    <w:p w14:paraId="0B86F3A7" w14:textId="77777777" w:rsidR="00C90EDA" w:rsidRPr="00B41D57" w:rsidRDefault="00C90EDA" w:rsidP="00702E2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33DFD79" w14:textId="77777777" w:rsidR="00C114FF" w:rsidRPr="00B41D57" w:rsidRDefault="00D76DDF" w:rsidP="00702E25">
      <w:pPr>
        <w:pStyle w:val="Style1"/>
        <w:jc w:val="both"/>
      </w:pPr>
      <w:r w:rsidRPr="00B41D57">
        <w:t>3.9</w:t>
      </w:r>
      <w:r w:rsidRPr="00B41D57">
        <w:tab/>
        <w:t>Cesty podání a dávkování</w:t>
      </w:r>
    </w:p>
    <w:p w14:paraId="79E84AEC" w14:textId="77777777" w:rsidR="008E12DA" w:rsidRPr="003A6B9B" w:rsidRDefault="008E12DA" w:rsidP="00702E25">
      <w:pPr>
        <w:jc w:val="both"/>
        <w:rPr>
          <w:rFonts w:eastAsia="Arial"/>
        </w:rPr>
      </w:pPr>
    </w:p>
    <w:p w14:paraId="5F8F3D63" w14:textId="7B3E889E" w:rsidR="008E12DA" w:rsidRPr="003A6B9B" w:rsidRDefault="008E12DA" w:rsidP="00702E25">
      <w:pPr>
        <w:jc w:val="both"/>
        <w:rPr>
          <w:rFonts w:eastAsia="Arial"/>
        </w:rPr>
      </w:pPr>
      <w:r w:rsidRPr="003A6B9B">
        <w:t>Podání v pitné vodě/</w:t>
      </w:r>
      <w:r w:rsidR="004E6B71" w:rsidRPr="003A6B9B">
        <w:t>mlé</w:t>
      </w:r>
      <w:r w:rsidR="004E6B71">
        <w:t>ce</w:t>
      </w:r>
      <w:r w:rsidRPr="003A6B9B">
        <w:t>.</w:t>
      </w:r>
    </w:p>
    <w:p w14:paraId="1532F056" w14:textId="77777777" w:rsidR="008E12DA" w:rsidRPr="003A6B9B" w:rsidRDefault="008E12DA" w:rsidP="00702E25">
      <w:pPr>
        <w:jc w:val="both"/>
        <w:rPr>
          <w:rFonts w:eastAsia="Arial"/>
        </w:rPr>
      </w:pPr>
    </w:p>
    <w:p w14:paraId="5E3ABFE6" w14:textId="290C09D7" w:rsidR="008E12DA" w:rsidRPr="003A6B9B" w:rsidRDefault="004E6B71" w:rsidP="00702E25">
      <w:pPr>
        <w:jc w:val="both"/>
        <w:rPr>
          <w:rFonts w:eastAsia="Arial"/>
        </w:rPr>
      </w:pPr>
      <w:r>
        <w:t>Skot (t</w:t>
      </w:r>
      <w:r w:rsidRPr="003A6B9B">
        <w:t>elata</w:t>
      </w:r>
      <w:r>
        <w:t>)</w:t>
      </w:r>
      <w:r w:rsidR="008E12DA" w:rsidRPr="003A6B9B">
        <w:t xml:space="preserve">, </w:t>
      </w:r>
      <w:r>
        <w:t>ovce (</w:t>
      </w:r>
      <w:r w:rsidR="008E12DA" w:rsidRPr="003A6B9B">
        <w:t>jehňata</w:t>
      </w:r>
      <w:r>
        <w:t>)</w:t>
      </w:r>
      <w:r w:rsidR="008E12DA" w:rsidRPr="003A6B9B">
        <w:t xml:space="preserve">, prasata: 100 000 IU kolistinu na kg živé hmotnosti denně po dobu 3–5 po sobě jdoucích dnů v pitné vodě nebo mléce (náhražce) telat, což odpovídá 0,33 ml </w:t>
      </w:r>
      <w:r w:rsidR="00DD3E7B" w:rsidRPr="00477778">
        <w:t xml:space="preserve">veterinárního léčivého </w:t>
      </w:r>
      <w:r w:rsidR="008E12DA" w:rsidRPr="003A6B9B">
        <w:t>přípravku na 10 kg živé hmotnosti denně po dobu 3–5 dnů.</w:t>
      </w:r>
    </w:p>
    <w:p w14:paraId="0EE0BE4A" w14:textId="77777777" w:rsidR="008E12DA" w:rsidRPr="003A6B9B" w:rsidRDefault="008E12DA" w:rsidP="00702E25">
      <w:pPr>
        <w:jc w:val="both"/>
        <w:rPr>
          <w:rFonts w:eastAsia="Arial"/>
        </w:rPr>
      </w:pPr>
    </w:p>
    <w:p w14:paraId="5EF0C74A" w14:textId="4DE23B12" w:rsidR="008E12DA" w:rsidRPr="003A6B9B" w:rsidRDefault="004E6B71" w:rsidP="00702E25">
      <w:pPr>
        <w:jc w:val="both"/>
        <w:rPr>
          <w:rFonts w:eastAsia="Arial"/>
        </w:rPr>
      </w:pPr>
      <w:r>
        <w:t>Kur domácí</w:t>
      </w:r>
      <w:r w:rsidRPr="003A6B9B">
        <w:t xml:space="preserve"> </w:t>
      </w:r>
      <w:r w:rsidR="008E12DA" w:rsidRPr="003A6B9B">
        <w:t xml:space="preserve">a krůty: 75 000 IU kolistinu na kg tělesné hmotnosti denně po dobu 3–5 po sobě jdoucích dnů v pitné vodě, což odpovídá 25 ml </w:t>
      </w:r>
      <w:r w:rsidR="00DD3E7B" w:rsidRPr="00477778">
        <w:t>veterinárního léčivého</w:t>
      </w:r>
      <w:r w:rsidR="008E12DA" w:rsidRPr="003A6B9B">
        <w:t xml:space="preserve"> přípravku na tunu tělesné hmotnosti denně po dobu 3–5 dnů.</w:t>
      </w:r>
    </w:p>
    <w:p w14:paraId="561A5ABE" w14:textId="77777777" w:rsidR="008E12DA" w:rsidRPr="003A6B9B" w:rsidRDefault="008E12DA" w:rsidP="00702E25">
      <w:pPr>
        <w:jc w:val="both"/>
        <w:rPr>
          <w:rFonts w:eastAsia="Arial"/>
        </w:rPr>
      </w:pPr>
    </w:p>
    <w:p w14:paraId="4C180456" w14:textId="77777777" w:rsidR="008E12DA" w:rsidRPr="003A6B9B" w:rsidRDefault="008E12DA" w:rsidP="00702E25">
      <w:pPr>
        <w:jc w:val="both"/>
        <w:rPr>
          <w:rFonts w:eastAsia="Arial"/>
        </w:rPr>
      </w:pPr>
      <w:r w:rsidRPr="003A6B9B">
        <w:t>Doba trvání léčby by měla být omezena na minimální dobu nutnou k vyléčení onemocnění.</w:t>
      </w:r>
    </w:p>
    <w:p w14:paraId="506B44DD" w14:textId="77777777" w:rsidR="008E12DA" w:rsidRPr="003A6B9B" w:rsidRDefault="008E12DA" w:rsidP="00702E25">
      <w:pPr>
        <w:jc w:val="both"/>
        <w:rPr>
          <w:rFonts w:eastAsia="Arial"/>
        </w:rPr>
      </w:pPr>
    </w:p>
    <w:p w14:paraId="3E3DA229" w14:textId="77777777" w:rsidR="008E12DA" w:rsidRDefault="008E12DA" w:rsidP="00702E25">
      <w:pPr>
        <w:jc w:val="both"/>
      </w:pPr>
      <w:r w:rsidRPr="003A6B9B">
        <w:t>Jakoukoliv medikovanou vodu/mléko, která se nespotřebuje do 24 hodin, je třeba zlikvidovat.</w:t>
      </w:r>
    </w:p>
    <w:p w14:paraId="2F60A6C3" w14:textId="77777777" w:rsidR="00DD3E7B" w:rsidRDefault="00DD3E7B" w:rsidP="00702E25">
      <w:pPr>
        <w:jc w:val="both"/>
      </w:pPr>
    </w:p>
    <w:p w14:paraId="5E7296FF" w14:textId="729BBB56" w:rsidR="00DD3E7B" w:rsidRPr="003A6B9B" w:rsidRDefault="00DD3E7B" w:rsidP="00702E25">
      <w:pPr>
        <w:jc w:val="both"/>
        <w:rPr>
          <w:rFonts w:eastAsia="Arial"/>
        </w:rPr>
      </w:pPr>
      <w:r w:rsidRPr="00DD3E7B">
        <w:t>Pro zajištění správného dávkování je třeba co nejpřesněji stanovit živou hmotnost.</w:t>
      </w:r>
    </w:p>
    <w:p w14:paraId="5D82CA7F" w14:textId="77777777" w:rsidR="008E12DA" w:rsidRPr="003A6B9B" w:rsidRDefault="008E12DA" w:rsidP="00702E25">
      <w:pPr>
        <w:jc w:val="both"/>
        <w:rPr>
          <w:rFonts w:eastAsia="Arial"/>
        </w:rPr>
      </w:pPr>
    </w:p>
    <w:p w14:paraId="7D9F4E8A" w14:textId="7EC913FA" w:rsidR="008E12DA" w:rsidRPr="003A6B9B" w:rsidRDefault="008E12DA" w:rsidP="00702E25">
      <w:pPr>
        <w:spacing w:line="276" w:lineRule="auto"/>
        <w:jc w:val="both"/>
        <w:rPr>
          <w:rFonts w:eastAsia="Arial"/>
          <w:u w:val="single"/>
        </w:rPr>
      </w:pPr>
      <w:r w:rsidRPr="003A6B9B">
        <w:rPr>
          <w:u w:val="single"/>
        </w:rPr>
        <w:t>Přímé perorální podání jednotlivým zvířatům</w:t>
      </w:r>
      <w:r w:rsidR="00130616">
        <w:rPr>
          <w:u w:val="single"/>
        </w:rPr>
        <w:t>:</w:t>
      </w:r>
    </w:p>
    <w:p w14:paraId="6394ED41" w14:textId="77777777" w:rsidR="008E12DA" w:rsidRPr="003A6B9B" w:rsidRDefault="008E12DA" w:rsidP="00702E25">
      <w:pPr>
        <w:spacing w:line="276" w:lineRule="auto"/>
        <w:jc w:val="both"/>
        <w:rPr>
          <w:rFonts w:eastAsia="Arial"/>
          <w:u w:val="single"/>
        </w:rPr>
      </w:pPr>
    </w:p>
    <w:p w14:paraId="635ED0D2" w14:textId="20B038A0" w:rsidR="008E12DA" w:rsidRPr="003A6B9B" w:rsidRDefault="008E12DA" w:rsidP="00702E25">
      <w:pPr>
        <w:jc w:val="both"/>
        <w:rPr>
          <w:rFonts w:eastAsia="Arial"/>
        </w:rPr>
      </w:pPr>
      <w:r w:rsidRPr="003A6B9B">
        <w:t xml:space="preserve">Pokud se má </w:t>
      </w:r>
      <w:bookmarkStart w:id="11" w:name="_Hlk223955305"/>
      <w:r w:rsidR="00DD3E7B" w:rsidRPr="00DD3E7B">
        <w:t xml:space="preserve">veterinární léčivý </w:t>
      </w:r>
      <w:bookmarkEnd w:id="11"/>
      <w:r w:rsidRPr="003A6B9B">
        <w:t>přípravek podávat přímo do tlamy zvířete, je nutné rozdělit doporučenou denní dávku do dvou</w:t>
      </w:r>
      <w:r w:rsidR="003D189B">
        <w:t xml:space="preserve"> dávek</w:t>
      </w:r>
      <w:r w:rsidRPr="003A6B9B">
        <w:t>.</w:t>
      </w:r>
    </w:p>
    <w:p w14:paraId="477DEBF2" w14:textId="77777777" w:rsidR="008E12DA" w:rsidRPr="003A6B9B" w:rsidRDefault="008E12DA" w:rsidP="00702E25">
      <w:pPr>
        <w:jc w:val="both"/>
        <w:rPr>
          <w:rFonts w:eastAsia="Arial"/>
        </w:rPr>
      </w:pPr>
    </w:p>
    <w:p w14:paraId="44D16CB8" w14:textId="0384C4F1" w:rsidR="008E12DA" w:rsidRPr="003A6B9B" w:rsidRDefault="008E12DA" w:rsidP="00702E25">
      <w:pPr>
        <w:jc w:val="both"/>
        <w:rPr>
          <w:rFonts w:eastAsia="Arial"/>
        </w:rPr>
      </w:pPr>
      <w:r w:rsidRPr="003A6B9B">
        <w:t xml:space="preserve">Před přímým perorálním podáním by měl být </w:t>
      </w:r>
      <w:bookmarkStart w:id="12" w:name="_Hlk223955335"/>
      <w:r w:rsidR="0036329A" w:rsidRPr="0036329A">
        <w:t>veterinární léčivý</w:t>
      </w:r>
      <w:r w:rsidR="0036329A">
        <w:t xml:space="preserve"> </w:t>
      </w:r>
      <w:bookmarkEnd w:id="12"/>
      <w:r w:rsidRPr="003A6B9B">
        <w:t xml:space="preserve">přípravek zředěn objemem pitné vody odpovídajícím 1,5násobku objemu podávaného </w:t>
      </w:r>
      <w:bookmarkStart w:id="13" w:name="_Hlk223955344"/>
      <w:r w:rsidR="0036329A" w:rsidRPr="0036329A">
        <w:t xml:space="preserve">veterinárního léčivého </w:t>
      </w:r>
      <w:bookmarkEnd w:id="13"/>
      <w:r w:rsidRPr="003A6B9B">
        <w:t>přípravku.</w:t>
      </w:r>
    </w:p>
    <w:p w14:paraId="318C78CF" w14:textId="1B962A2E" w:rsidR="008E12DA" w:rsidRPr="003A6B9B" w:rsidRDefault="008E12DA" w:rsidP="00702E25">
      <w:pPr>
        <w:jc w:val="both"/>
        <w:rPr>
          <w:rFonts w:eastAsia="Arial"/>
          <w:u w:val="single"/>
        </w:rPr>
      </w:pPr>
    </w:p>
    <w:p w14:paraId="750367FA" w14:textId="5057EB80" w:rsidR="008E12DA" w:rsidRPr="003A6B9B" w:rsidRDefault="008E12DA" w:rsidP="00702E25">
      <w:pPr>
        <w:spacing w:line="276" w:lineRule="auto"/>
        <w:jc w:val="both"/>
        <w:rPr>
          <w:rFonts w:eastAsia="Arial"/>
          <w:u w:val="single"/>
        </w:rPr>
      </w:pPr>
      <w:r w:rsidRPr="003A6B9B">
        <w:rPr>
          <w:u w:val="single"/>
        </w:rPr>
        <w:t>Podání</w:t>
      </w:r>
      <w:r w:rsidR="00FF47DF">
        <w:rPr>
          <w:u w:val="single"/>
        </w:rPr>
        <w:t xml:space="preserve"> v pitné</w:t>
      </w:r>
      <w:r w:rsidRPr="003A6B9B">
        <w:rPr>
          <w:u w:val="single"/>
        </w:rPr>
        <w:t xml:space="preserve"> </w:t>
      </w:r>
      <w:r w:rsidR="00FF47DF" w:rsidRPr="003A6B9B">
        <w:rPr>
          <w:u w:val="single"/>
        </w:rPr>
        <w:t>vod</w:t>
      </w:r>
      <w:r w:rsidR="00FF47DF">
        <w:rPr>
          <w:u w:val="single"/>
        </w:rPr>
        <w:t>ě</w:t>
      </w:r>
      <w:r w:rsidR="00130616">
        <w:rPr>
          <w:u w:val="single"/>
        </w:rPr>
        <w:t>:</w:t>
      </w:r>
    </w:p>
    <w:p w14:paraId="1EB8C64D" w14:textId="77777777" w:rsidR="008E12DA" w:rsidRPr="003A6B9B" w:rsidRDefault="008E12DA" w:rsidP="00702E25">
      <w:pPr>
        <w:spacing w:line="276" w:lineRule="auto"/>
        <w:jc w:val="both"/>
        <w:rPr>
          <w:rFonts w:eastAsia="Arial"/>
        </w:rPr>
      </w:pPr>
    </w:p>
    <w:p w14:paraId="319C41C7" w14:textId="418778DC" w:rsidR="008E12DA" w:rsidRDefault="0036329A" w:rsidP="00702E25">
      <w:pPr>
        <w:jc w:val="both"/>
      </w:pPr>
      <w:bookmarkStart w:id="14" w:name="_Hlk223955363"/>
      <w:r w:rsidRPr="0036329A">
        <w:t>Příjem medikované vody závisí na klinickém stavu zvířat. Pro dosažení správného dávkování může být nutné odpovídajícím způsobem upravit koncentraci kolistinu</w:t>
      </w:r>
      <w:bookmarkEnd w:id="14"/>
      <w:r w:rsidRPr="0036329A">
        <w:t>.</w:t>
      </w:r>
    </w:p>
    <w:p w14:paraId="5F511CD9" w14:textId="77777777" w:rsidR="0036329A" w:rsidRDefault="0036329A" w:rsidP="00702E25">
      <w:pPr>
        <w:jc w:val="both"/>
      </w:pPr>
    </w:p>
    <w:p w14:paraId="304395EA" w14:textId="05347022" w:rsidR="0036329A" w:rsidRPr="00F22671" w:rsidRDefault="0036329A" w:rsidP="00F22671">
      <w:pPr>
        <w:tabs>
          <w:tab w:val="clear" w:pos="567"/>
        </w:tabs>
        <w:spacing w:line="240" w:lineRule="auto"/>
        <w:jc w:val="both"/>
      </w:pPr>
      <w:bookmarkStart w:id="15" w:name="_Hlk223955413"/>
      <w:r w:rsidRPr="0036329A">
        <w:t xml:space="preserve">Doporučuje se používat vhodně kalibrované měřicí </w:t>
      </w:r>
      <w:bookmarkEnd w:id="15"/>
      <w:r w:rsidR="00130616">
        <w:t>zařízení</w:t>
      </w:r>
      <w:r w:rsidRPr="0036329A">
        <w:t>.</w:t>
      </w:r>
    </w:p>
    <w:p w14:paraId="529445E9" w14:textId="77777777" w:rsidR="008E12DA" w:rsidRPr="003A6B9B" w:rsidRDefault="008E12DA" w:rsidP="00702E25">
      <w:pPr>
        <w:jc w:val="both"/>
        <w:rPr>
          <w:rFonts w:eastAsia="Arial"/>
        </w:rPr>
      </w:pPr>
    </w:p>
    <w:p w14:paraId="1D4AD496" w14:textId="64A33D8A" w:rsidR="008E12DA" w:rsidRPr="003A6B9B" w:rsidRDefault="008E12DA" w:rsidP="00702E25">
      <w:pPr>
        <w:jc w:val="both"/>
        <w:rPr>
          <w:rFonts w:eastAsia="Arial"/>
        </w:rPr>
      </w:pPr>
      <w:r w:rsidRPr="003A6B9B">
        <w:t>Medikovanou vodu je zapotřebí připravovat každý den</w:t>
      </w:r>
      <w:r w:rsidR="00130616">
        <w:t xml:space="preserve"> čerstvou</w:t>
      </w:r>
      <w:r w:rsidRPr="003A6B9B">
        <w:t xml:space="preserve"> bezprostředně před podáváním.</w:t>
      </w:r>
    </w:p>
    <w:p w14:paraId="5ACA4945" w14:textId="77777777" w:rsidR="008E12DA" w:rsidRPr="003A6B9B" w:rsidRDefault="008E12DA" w:rsidP="00702E25">
      <w:pPr>
        <w:spacing w:line="276" w:lineRule="auto"/>
        <w:jc w:val="both"/>
        <w:rPr>
          <w:rFonts w:eastAsia="Arial"/>
        </w:rPr>
      </w:pPr>
    </w:p>
    <w:p w14:paraId="1D69C08C" w14:textId="77777777" w:rsidR="008E12DA" w:rsidRPr="003A6B9B" w:rsidRDefault="008E12DA" w:rsidP="00702E25">
      <w:pPr>
        <w:jc w:val="both"/>
        <w:rPr>
          <w:rFonts w:eastAsia="Arial"/>
        </w:rPr>
      </w:pPr>
      <w:r w:rsidRPr="003A6B9B">
        <w:t>Medikovaná voda by měla být jediným zdrojem pitné vody pro zvířata po celou dobu trvání léčby.</w:t>
      </w:r>
    </w:p>
    <w:p w14:paraId="7D0C8496" w14:textId="77777777" w:rsidR="008E12DA" w:rsidRPr="003A6B9B" w:rsidRDefault="008E12DA" w:rsidP="00702E25">
      <w:pPr>
        <w:jc w:val="both"/>
        <w:rPr>
          <w:rFonts w:eastAsia="Arial"/>
        </w:rPr>
      </w:pPr>
    </w:p>
    <w:p w14:paraId="2D8DAA17" w14:textId="77777777" w:rsidR="0064504C" w:rsidRDefault="0064504C" w:rsidP="00702E25">
      <w:pPr>
        <w:tabs>
          <w:tab w:val="clear" w:pos="567"/>
        </w:tabs>
        <w:spacing w:line="240" w:lineRule="auto"/>
        <w:jc w:val="both"/>
      </w:pPr>
      <w:bookmarkStart w:id="16" w:name="_Hlk223955426"/>
      <w:r w:rsidRPr="0064504C">
        <w:t>Na základě doporučené dávky a počtu a hmotnosti zvířat, která je třeba ošetřit, se přesná denní koncentrace veterinárního léčivého přípravku vypočítá podle následujícího vzorce:</w:t>
      </w:r>
    </w:p>
    <w:bookmarkEnd w:id="16"/>
    <w:p w14:paraId="21E78600" w14:textId="77777777" w:rsidR="008E12DA" w:rsidRPr="003A6B9B" w:rsidRDefault="008E12DA" w:rsidP="008E12DA">
      <w:pPr>
        <w:spacing w:line="276" w:lineRule="auto"/>
        <w:rPr>
          <w:rFonts w:eastAsia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2977"/>
        <w:gridCol w:w="345"/>
        <w:gridCol w:w="2723"/>
      </w:tblGrid>
      <w:tr w:rsidR="008E12DA" w:rsidRPr="003A6B9B" w14:paraId="27F52ACA" w14:textId="77777777" w:rsidTr="008144FC">
        <w:tc>
          <w:tcPr>
            <w:tcW w:w="2660" w:type="dxa"/>
            <w:vAlign w:val="center"/>
          </w:tcPr>
          <w:p w14:paraId="4A0C7F5F" w14:textId="5083E848" w:rsidR="008E12DA" w:rsidRPr="003A6B9B" w:rsidRDefault="008E12DA" w:rsidP="00F22671">
            <w:pPr>
              <w:tabs>
                <w:tab w:val="clear" w:pos="567"/>
                <w:tab w:val="left" w:pos="33"/>
              </w:tabs>
              <w:jc w:val="right"/>
              <w:rPr>
                <w:rFonts w:eastAsia="Arial"/>
              </w:rPr>
            </w:pPr>
            <w:r w:rsidRPr="003A6B9B">
              <w:lastRenderedPageBreak/>
              <w:t xml:space="preserve">... ml </w:t>
            </w:r>
            <w:r w:rsidR="0064504C" w:rsidRPr="0064504C">
              <w:t xml:space="preserve">veterinárního léčivého </w:t>
            </w:r>
            <w:r w:rsidRPr="003A6B9B">
              <w:t xml:space="preserve">přípravku </w:t>
            </w:r>
            <w:r w:rsidR="00130616">
              <w:t>/</w:t>
            </w:r>
            <w:r w:rsidR="00130616" w:rsidRPr="003A6B9B">
              <w:t xml:space="preserve"> </w:t>
            </w:r>
            <w:r w:rsidRPr="003A6B9B">
              <w:t xml:space="preserve">kg živé hmotnosti a den 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5C7F4364" w14:textId="3DDA93D7" w:rsidR="008E12DA" w:rsidRPr="003A6B9B" w:rsidRDefault="008E12DA" w:rsidP="008144FC">
            <w:pPr>
              <w:rPr>
                <w:rFonts w:eastAsia="Arial"/>
              </w:rPr>
            </w:pPr>
            <w:r w:rsidRPr="003A6B9B">
              <w:t>× průměrná živá hmotnost (kg)</w:t>
            </w:r>
            <w:r w:rsidR="0064504C">
              <w:t xml:space="preserve"> </w:t>
            </w:r>
            <w:r w:rsidR="0064504C" w:rsidRPr="0064504C">
              <w:t>zvířat, která mají být léčena</w:t>
            </w:r>
          </w:p>
        </w:tc>
        <w:tc>
          <w:tcPr>
            <w:tcW w:w="345" w:type="dxa"/>
            <w:vMerge w:val="restart"/>
            <w:vAlign w:val="center"/>
          </w:tcPr>
          <w:p w14:paraId="1949320A" w14:textId="77777777" w:rsidR="008E12DA" w:rsidRPr="003A6B9B" w:rsidRDefault="008E12DA" w:rsidP="008144FC">
            <w:pPr>
              <w:rPr>
                <w:rFonts w:eastAsia="Arial"/>
              </w:rPr>
            </w:pPr>
          </w:p>
          <w:p w14:paraId="281173E3" w14:textId="77777777" w:rsidR="008E12DA" w:rsidRPr="003A6B9B" w:rsidRDefault="008E12DA" w:rsidP="008144FC">
            <w:pPr>
              <w:rPr>
                <w:rFonts w:eastAsia="Arial"/>
              </w:rPr>
            </w:pPr>
            <w:r w:rsidRPr="003A6B9B">
              <w:t xml:space="preserve">= </w:t>
            </w:r>
          </w:p>
        </w:tc>
        <w:tc>
          <w:tcPr>
            <w:tcW w:w="2723" w:type="dxa"/>
            <w:vMerge w:val="restart"/>
            <w:vAlign w:val="center"/>
          </w:tcPr>
          <w:p w14:paraId="4097A587" w14:textId="77777777" w:rsidR="008E12DA" w:rsidRPr="003A6B9B" w:rsidRDefault="008E12DA" w:rsidP="008144FC">
            <w:pPr>
              <w:rPr>
                <w:rFonts w:eastAsia="Arial"/>
              </w:rPr>
            </w:pPr>
          </w:p>
          <w:p w14:paraId="14B6129F" w14:textId="5D2A9A00" w:rsidR="008E12DA" w:rsidRPr="003A6B9B" w:rsidRDefault="008E12DA" w:rsidP="008144FC">
            <w:pPr>
              <w:rPr>
                <w:rFonts w:eastAsia="Arial"/>
              </w:rPr>
            </w:pPr>
            <w:r w:rsidRPr="003A6B9B">
              <w:t xml:space="preserve">...ml </w:t>
            </w:r>
            <w:r w:rsidR="0064504C" w:rsidRPr="0064504C">
              <w:t xml:space="preserve">veterinárního léčivého </w:t>
            </w:r>
            <w:r w:rsidRPr="003A6B9B">
              <w:t>přípravku na litr pitné vody</w:t>
            </w:r>
          </w:p>
        </w:tc>
      </w:tr>
      <w:tr w:rsidR="008E12DA" w:rsidRPr="003A6B9B" w14:paraId="2BB5CD54" w14:textId="77777777" w:rsidTr="008144FC">
        <w:tc>
          <w:tcPr>
            <w:tcW w:w="5637" w:type="dxa"/>
            <w:gridSpan w:val="2"/>
            <w:tcBorders>
              <w:top w:val="single" w:sz="4" w:space="0" w:color="auto"/>
            </w:tcBorders>
            <w:vAlign w:val="center"/>
          </w:tcPr>
          <w:p w14:paraId="037756BC" w14:textId="6F72F270" w:rsidR="008E12DA" w:rsidRPr="003A6B9B" w:rsidRDefault="0064504C" w:rsidP="008144FC">
            <w:pPr>
              <w:jc w:val="center"/>
              <w:rPr>
                <w:rFonts w:eastAsia="Arial"/>
              </w:rPr>
            </w:pPr>
            <w:r>
              <w:t>p</w:t>
            </w:r>
            <w:r w:rsidRPr="003A6B9B">
              <w:t xml:space="preserve">růměrný </w:t>
            </w:r>
            <w:r w:rsidR="008E12DA" w:rsidRPr="003A6B9B">
              <w:t>denní příjem vody (l/zvíře)</w:t>
            </w:r>
          </w:p>
        </w:tc>
        <w:tc>
          <w:tcPr>
            <w:tcW w:w="345" w:type="dxa"/>
            <w:vMerge/>
          </w:tcPr>
          <w:p w14:paraId="14472B7D" w14:textId="77777777" w:rsidR="008E12DA" w:rsidRPr="003A6B9B" w:rsidRDefault="008E12DA" w:rsidP="008144FC">
            <w:pPr>
              <w:rPr>
                <w:rFonts w:eastAsia="Arial"/>
              </w:rPr>
            </w:pPr>
          </w:p>
        </w:tc>
        <w:tc>
          <w:tcPr>
            <w:tcW w:w="2723" w:type="dxa"/>
            <w:vMerge/>
          </w:tcPr>
          <w:p w14:paraId="095C0EF0" w14:textId="77777777" w:rsidR="008E12DA" w:rsidRPr="003A6B9B" w:rsidRDefault="008E12DA" w:rsidP="008144FC">
            <w:pPr>
              <w:rPr>
                <w:rFonts w:eastAsia="Arial"/>
              </w:rPr>
            </w:pPr>
          </w:p>
        </w:tc>
      </w:tr>
    </w:tbl>
    <w:p w14:paraId="7892D592" w14:textId="77777777" w:rsidR="008E12DA" w:rsidRPr="003A6B9B" w:rsidRDefault="008E12DA" w:rsidP="008E12DA">
      <w:pPr>
        <w:spacing w:line="276" w:lineRule="auto"/>
        <w:rPr>
          <w:rFonts w:eastAsia="Arial"/>
        </w:rPr>
      </w:pPr>
    </w:p>
    <w:p w14:paraId="34183BE0" w14:textId="77777777" w:rsidR="008E12DA" w:rsidRPr="003A6B9B" w:rsidRDefault="008E12DA" w:rsidP="00702E25">
      <w:pPr>
        <w:spacing w:line="276" w:lineRule="auto"/>
        <w:jc w:val="both"/>
        <w:rPr>
          <w:rFonts w:eastAsia="Arial"/>
        </w:rPr>
      </w:pPr>
      <w:r w:rsidRPr="003A6B9B">
        <w:t xml:space="preserve"> • Podání bez dávkovací pumpy:</w:t>
      </w:r>
    </w:p>
    <w:p w14:paraId="20BDC157" w14:textId="77777777" w:rsidR="008E12DA" w:rsidRPr="003A6B9B" w:rsidRDefault="008E12DA" w:rsidP="00702E25">
      <w:pPr>
        <w:spacing w:line="276" w:lineRule="auto"/>
        <w:jc w:val="both"/>
        <w:rPr>
          <w:rFonts w:eastAsia="Arial"/>
        </w:rPr>
      </w:pPr>
      <w:r w:rsidRPr="003A6B9B">
        <w:t>Léčba se dávkuje do nádrže po dobu 24 hodin, 3–5 po sobě jdoucích dnů.</w:t>
      </w:r>
    </w:p>
    <w:p w14:paraId="2AAEEC97" w14:textId="77777777" w:rsidR="008E12DA" w:rsidRPr="003A6B9B" w:rsidRDefault="008E12DA" w:rsidP="00702E25">
      <w:pPr>
        <w:spacing w:line="276" w:lineRule="auto"/>
        <w:jc w:val="both"/>
        <w:rPr>
          <w:rFonts w:eastAsia="Arial"/>
        </w:rPr>
      </w:pPr>
    </w:p>
    <w:p w14:paraId="13B7295C" w14:textId="68BC2E08" w:rsidR="008E12DA" w:rsidRPr="003A6B9B" w:rsidRDefault="0064504C" w:rsidP="00702E25">
      <w:pPr>
        <w:jc w:val="both"/>
        <w:rPr>
          <w:rFonts w:eastAsia="Arial"/>
        </w:rPr>
      </w:pPr>
      <w:bookmarkStart w:id="17" w:name="_Hlk223955587"/>
      <w:r w:rsidRPr="0064504C">
        <w:t>Veterinární léčivý přípravek</w:t>
      </w:r>
      <w:bookmarkEnd w:id="17"/>
      <w:r w:rsidR="008E12DA" w:rsidRPr="003A6B9B">
        <w:t xml:space="preserve"> se přidává do množství pitné vody odpovídající objemu spotřebovanému zvířaty během léčebného období (24 hodin) k dosažení dávky 100 000 IU kolistinu na kg živé hmotnosti u prasat, jehňat a telat a 75 000 IU kolistinu na kg živé hmotnosti u kuřat a krůt. </w:t>
      </w:r>
    </w:p>
    <w:p w14:paraId="74BA735A" w14:textId="77777777" w:rsidR="008E12DA" w:rsidRPr="003A6B9B" w:rsidRDefault="008E12DA" w:rsidP="00702E25">
      <w:pPr>
        <w:spacing w:line="276" w:lineRule="auto"/>
        <w:jc w:val="both"/>
        <w:rPr>
          <w:rFonts w:eastAsia="Arial"/>
        </w:rPr>
      </w:pPr>
    </w:p>
    <w:p w14:paraId="2FE84818" w14:textId="2A025C60" w:rsidR="008E12DA" w:rsidRPr="003A6B9B" w:rsidRDefault="008E12DA" w:rsidP="00702E25">
      <w:pPr>
        <w:spacing w:line="276" w:lineRule="auto"/>
        <w:jc w:val="both"/>
        <w:rPr>
          <w:rFonts w:eastAsia="Arial"/>
        </w:rPr>
      </w:pPr>
      <w:r w:rsidRPr="003A6B9B">
        <w:t>• Podání pomocí dávkovací pumpy</w:t>
      </w:r>
      <w:r w:rsidR="00AB1ECB">
        <w:t>:</w:t>
      </w:r>
    </w:p>
    <w:p w14:paraId="7D22990E" w14:textId="77777777" w:rsidR="008E12DA" w:rsidRPr="003A6B9B" w:rsidRDefault="008E12DA" w:rsidP="00702E25">
      <w:pPr>
        <w:jc w:val="both"/>
        <w:rPr>
          <w:rFonts w:eastAsia="Arial"/>
        </w:rPr>
      </w:pPr>
      <w:r w:rsidRPr="003A6B9B">
        <w:t xml:space="preserve">Léčba se dávkuje po dobu 24 hodin, 3–5 po sobě jdoucích dnů. </w:t>
      </w:r>
    </w:p>
    <w:p w14:paraId="3356B435" w14:textId="77777777" w:rsidR="008E12DA" w:rsidRPr="003A6B9B" w:rsidRDefault="008E12DA" w:rsidP="00702E25">
      <w:pPr>
        <w:jc w:val="both"/>
        <w:rPr>
          <w:rFonts w:eastAsia="Arial"/>
        </w:rPr>
      </w:pPr>
      <w:r w:rsidRPr="003A6B9B">
        <w:t>Dávkovací pumpa slouží k přidávání zásobního roztoku v předem stanovené koncentraci do pitné vody.</w:t>
      </w:r>
    </w:p>
    <w:p w14:paraId="44B911B3" w14:textId="77777777" w:rsidR="008E12DA" w:rsidRPr="00B41D57" w:rsidRDefault="008E12DA" w:rsidP="00702E2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A85AF50" w14:textId="198BF553" w:rsidR="00C114FF" w:rsidRPr="00B41D57" w:rsidRDefault="00D76DDF" w:rsidP="00702E25">
      <w:pPr>
        <w:pStyle w:val="Style1"/>
        <w:jc w:val="both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antidota</w:t>
      </w:r>
      <w:r w:rsidR="00202A85" w:rsidRPr="005E66FC">
        <w:t>)</w:t>
      </w:r>
      <w:r w:rsidRPr="005E66FC">
        <w:t xml:space="preserve"> </w:t>
      </w:r>
    </w:p>
    <w:p w14:paraId="1F2C9126" w14:textId="77777777" w:rsidR="008E12DA" w:rsidRDefault="008E12DA" w:rsidP="00702E25">
      <w:pPr>
        <w:spacing w:line="276" w:lineRule="auto"/>
        <w:jc w:val="both"/>
      </w:pPr>
    </w:p>
    <w:p w14:paraId="3934AC5F" w14:textId="23D0DFF5" w:rsidR="008E12DA" w:rsidRPr="003A6B9B" w:rsidRDefault="008E12DA" w:rsidP="00702E25">
      <w:pPr>
        <w:spacing w:line="276" w:lineRule="auto"/>
        <w:jc w:val="both"/>
        <w:rPr>
          <w:bCs/>
        </w:rPr>
      </w:pPr>
      <w:r w:rsidRPr="003A6B9B">
        <w:t>Nejsou.</w:t>
      </w:r>
    </w:p>
    <w:p w14:paraId="45A34650" w14:textId="77777777" w:rsidR="00C114FF" w:rsidRPr="00B41D57" w:rsidRDefault="00C114FF" w:rsidP="00702E2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3CD3206" w14:textId="294F4287" w:rsidR="009A6509" w:rsidRPr="00B41D57" w:rsidRDefault="00D76DDF" w:rsidP="00702E25">
      <w:pPr>
        <w:pStyle w:val="Style1"/>
        <w:jc w:val="both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antiparazitárních veterinárních léčivých přípravků, za účelem snížení rizika rozvoje rezistence</w:t>
      </w:r>
    </w:p>
    <w:p w14:paraId="7856866F" w14:textId="77777777" w:rsidR="009A6509" w:rsidRPr="008E12DA" w:rsidRDefault="009A6509" w:rsidP="00702E25">
      <w:pPr>
        <w:tabs>
          <w:tab w:val="clear" w:pos="567"/>
        </w:tabs>
        <w:spacing w:line="240" w:lineRule="auto"/>
        <w:jc w:val="both"/>
        <w:rPr>
          <w:szCs w:val="22"/>
          <w:highlight w:val="yellow"/>
        </w:rPr>
      </w:pPr>
    </w:p>
    <w:p w14:paraId="3360A5D8" w14:textId="77777777" w:rsidR="0064504C" w:rsidRPr="0064504C" w:rsidRDefault="0064504C" w:rsidP="00702E25">
      <w:pPr>
        <w:pStyle w:val="Normalold"/>
        <w:ind w:left="0" w:firstLine="0"/>
        <w:jc w:val="both"/>
        <w:rPr>
          <w:szCs w:val="22"/>
        </w:rPr>
      </w:pPr>
      <w:bookmarkStart w:id="18" w:name="_Hlk228969270"/>
      <w:r w:rsidRPr="0064504C">
        <w:t>Pouze pro použití veterinárním lékařem.</w:t>
      </w:r>
    </w:p>
    <w:bookmarkEnd w:id="18"/>
    <w:p w14:paraId="23184928" w14:textId="77777777" w:rsidR="009A6509" w:rsidRPr="00B41D57" w:rsidRDefault="009A6509" w:rsidP="00702E2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5BB4EC2" w14:textId="77777777" w:rsidR="00C114FF" w:rsidRPr="00B41D57" w:rsidRDefault="00D76DDF" w:rsidP="00702E25">
      <w:pPr>
        <w:pStyle w:val="Style1"/>
        <w:jc w:val="both"/>
      </w:pPr>
      <w:r w:rsidRPr="00B41D57">
        <w:t>3.12</w:t>
      </w:r>
      <w:r w:rsidRPr="00B41D57">
        <w:tab/>
        <w:t>Ochranné lhůty</w:t>
      </w:r>
    </w:p>
    <w:p w14:paraId="2DC95067" w14:textId="77777777" w:rsidR="00C114FF" w:rsidRPr="00B41D57" w:rsidRDefault="00C114FF" w:rsidP="00702E2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B39FCCA" w14:textId="38FE062F" w:rsidR="008E12DA" w:rsidRPr="003A6B9B" w:rsidRDefault="008E12DA" w:rsidP="00702E25">
      <w:pPr>
        <w:jc w:val="both"/>
        <w:rPr>
          <w:rFonts w:eastAsia="Arial"/>
          <w:bCs/>
          <w:u w:val="single"/>
        </w:rPr>
      </w:pPr>
      <w:r w:rsidRPr="003A6B9B">
        <w:rPr>
          <w:u w:val="single"/>
        </w:rPr>
        <w:t>Skot (telata) a ovce (jehňata)</w:t>
      </w:r>
    </w:p>
    <w:p w14:paraId="1AA3847D" w14:textId="184C8A69" w:rsidR="008E12DA" w:rsidRPr="003A6B9B" w:rsidRDefault="008E12DA" w:rsidP="00702E25">
      <w:pPr>
        <w:jc w:val="both"/>
        <w:rPr>
          <w:rFonts w:eastAsia="Arial"/>
          <w:bCs/>
        </w:rPr>
      </w:pPr>
      <w:r w:rsidRPr="003A6B9B">
        <w:t>Maso: 1 den</w:t>
      </w:r>
    </w:p>
    <w:p w14:paraId="0E675B6A" w14:textId="77777777" w:rsidR="0064504C" w:rsidRPr="00B41D57" w:rsidRDefault="0064504C" w:rsidP="00702E25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64504C">
        <w:t>Nepoužívat u zvířat, jejichž mléko je určeno pro lidskou spotřebu.</w:t>
      </w:r>
    </w:p>
    <w:p w14:paraId="0E1E5E3E" w14:textId="3C7120F5" w:rsidR="008E12DA" w:rsidRPr="003A6B9B" w:rsidRDefault="008E12DA" w:rsidP="00702E25">
      <w:pPr>
        <w:jc w:val="both"/>
        <w:rPr>
          <w:rFonts w:eastAsia="Arial"/>
          <w:bCs/>
        </w:rPr>
      </w:pPr>
    </w:p>
    <w:p w14:paraId="5C0122E2" w14:textId="77777777" w:rsidR="008E12DA" w:rsidRPr="003A6B9B" w:rsidRDefault="008E12DA" w:rsidP="00702E25">
      <w:pPr>
        <w:jc w:val="both"/>
        <w:rPr>
          <w:rFonts w:eastAsia="Arial"/>
          <w:bCs/>
          <w:u w:val="single"/>
        </w:rPr>
      </w:pPr>
      <w:r w:rsidRPr="003A6B9B">
        <w:rPr>
          <w:u w:val="single"/>
        </w:rPr>
        <w:t>Prasata</w:t>
      </w:r>
    </w:p>
    <w:p w14:paraId="32A41577" w14:textId="5B0A35C9" w:rsidR="008E12DA" w:rsidRPr="003A6B9B" w:rsidRDefault="008E12DA" w:rsidP="00702E25">
      <w:pPr>
        <w:jc w:val="both"/>
        <w:rPr>
          <w:rFonts w:eastAsia="Arial"/>
          <w:bCs/>
        </w:rPr>
      </w:pPr>
      <w:r w:rsidRPr="003A6B9B">
        <w:t>Maso:</w:t>
      </w:r>
      <w:r w:rsidR="0064504C">
        <w:t xml:space="preserve"> </w:t>
      </w:r>
      <w:r w:rsidR="0064504C" w:rsidRPr="003A6B9B">
        <w:t>1 den</w:t>
      </w:r>
    </w:p>
    <w:p w14:paraId="5BD83625" w14:textId="77777777" w:rsidR="008E12DA" w:rsidRPr="003A6B9B" w:rsidRDefault="008E12DA" w:rsidP="00702E25">
      <w:pPr>
        <w:jc w:val="both"/>
        <w:rPr>
          <w:rFonts w:eastAsia="Arial"/>
          <w:bCs/>
        </w:rPr>
      </w:pPr>
    </w:p>
    <w:p w14:paraId="10A200F6" w14:textId="31BE579B" w:rsidR="008E12DA" w:rsidRPr="003A6B9B" w:rsidRDefault="008E12DA" w:rsidP="00702E25">
      <w:pPr>
        <w:jc w:val="both"/>
        <w:rPr>
          <w:rFonts w:eastAsia="Arial"/>
          <w:bCs/>
          <w:u w:val="single"/>
        </w:rPr>
      </w:pPr>
      <w:r w:rsidRPr="003A6B9B">
        <w:rPr>
          <w:u w:val="single"/>
        </w:rPr>
        <w:t>Ku</w:t>
      </w:r>
      <w:r w:rsidR="00AD3446">
        <w:rPr>
          <w:u w:val="single"/>
        </w:rPr>
        <w:t>r domácí</w:t>
      </w:r>
      <w:r w:rsidRPr="003A6B9B">
        <w:rPr>
          <w:u w:val="single"/>
        </w:rPr>
        <w:t xml:space="preserve"> a krůty</w:t>
      </w:r>
    </w:p>
    <w:p w14:paraId="320B96D7" w14:textId="6E33AB40" w:rsidR="008E12DA" w:rsidRPr="003A6B9B" w:rsidRDefault="008E12DA" w:rsidP="00702E25">
      <w:pPr>
        <w:jc w:val="both"/>
        <w:rPr>
          <w:rFonts w:eastAsia="Arial"/>
          <w:bCs/>
        </w:rPr>
      </w:pPr>
      <w:r w:rsidRPr="003A6B9B">
        <w:t>Maso: 1 den</w:t>
      </w:r>
    </w:p>
    <w:p w14:paraId="01A675CC" w14:textId="5B7C0C74" w:rsidR="008E12DA" w:rsidRPr="003A6B9B" w:rsidRDefault="008E12DA" w:rsidP="00702E25">
      <w:pPr>
        <w:jc w:val="both"/>
        <w:rPr>
          <w:rFonts w:eastAsia="Arial"/>
          <w:bCs/>
        </w:rPr>
      </w:pPr>
      <w:r w:rsidRPr="003A6B9B">
        <w:t xml:space="preserve">Vejce: </w:t>
      </w:r>
      <w:r w:rsidR="00EB5F8C">
        <w:t>Bez ochranných lhůt.</w:t>
      </w:r>
    </w:p>
    <w:p w14:paraId="35946CB6" w14:textId="77777777" w:rsidR="00C114FF" w:rsidRPr="00B41D57" w:rsidRDefault="00C114FF" w:rsidP="00702E2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A1B55BD" w14:textId="77777777" w:rsidR="00FC02F3" w:rsidRPr="00B41D57" w:rsidRDefault="00FC02F3" w:rsidP="00702E2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5B50269" w14:textId="7292C991" w:rsidR="00C114FF" w:rsidRPr="00B41D57" w:rsidRDefault="00D76DDF" w:rsidP="00702E25">
      <w:pPr>
        <w:pStyle w:val="Style1"/>
        <w:jc w:val="both"/>
      </w:pPr>
      <w:r w:rsidRPr="00B41D57">
        <w:t>4.</w:t>
      </w:r>
      <w:r w:rsidRPr="00B41D57">
        <w:tab/>
        <w:t>FARMAKOLOGICKÉ</w:t>
      </w:r>
      <w:r w:rsidR="009B53AF">
        <w:t xml:space="preserve"> </w:t>
      </w:r>
      <w:r w:rsidRPr="00B41D57">
        <w:t>INFORMACE</w:t>
      </w:r>
    </w:p>
    <w:p w14:paraId="2C2A4C50" w14:textId="77777777" w:rsidR="00C114FF" w:rsidRPr="00B41D57" w:rsidRDefault="00C114FF" w:rsidP="00702E2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A955A05" w14:textId="4FEBF436" w:rsidR="009B53AF" w:rsidRPr="003A6B9B" w:rsidRDefault="00D76DDF" w:rsidP="00F22671">
      <w:pPr>
        <w:pStyle w:val="Style1"/>
        <w:jc w:val="both"/>
        <w:rPr>
          <w:bCs/>
        </w:rPr>
      </w:pPr>
      <w:r w:rsidRPr="00B41D57">
        <w:t>4.1</w:t>
      </w:r>
      <w:r w:rsidRPr="00B41D57">
        <w:tab/>
        <w:t>ATCvet kód:</w:t>
      </w:r>
      <w:r w:rsidR="009B53AF" w:rsidRPr="003A6B9B">
        <w:rPr>
          <w:bCs/>
        </w:rPr>
        <w:t xml:space="preserve"> </w:t>
      </w:r>
      <w:r w:rsidR="009B53AF" w:rsidRPr="00F22671">
        <w:rPr>
          <w:b w:val="0"/>
        </w:rPr>
        <w:t>QA07AA10</w:t>
      </w:r>
    </w:p>
    <w:p w14:paraId="29F3D9D8" w14:textId="77777777" w:rsidR="009B53AF" w:rsidRPr="00B41D57" w:rsidRDefault="009B53AF" w:rsidP="00702E2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4C9342F" w14:textId="77777777" w:rsidR="009B53AF" w:rsidRDefault="00D76DDF" w:rsidP="00702E25">
      <w:pPr>
        <w:pStyle w:val="Style1"/>
        <w:jc w:val="both"/>
      </w:pPr>
      <w:r w:rsidRPr="00B41D57">
        <w:t>4.2</w:t>
      </w:r>
      <w:r w:rsidRPr="00B41D57">
        <w:tab/>
        <w:t>Farmakodynamika</w:t>
      </w:r>
    </w:p>
    <w:p w14:paraId="62821DEE" w14:textId="77777777" w:rsidR="009B53AF" w:rsidRDefault="009B53AF" w:rsidP="00702E25">
      <w:pPr>
        <w:pStyle w:val="Style1"/>
        <w:jc w:val="both"/>
      </w:pPr>
    </w:p>
    <w:p w14:paraId="43B736F7" w14:textId="15E3E2D7" w:rsidR="009B53AF" w:rsidRDefault="009B53AF" w:rsidP="00702E25">
      <w:pPr>
        <w:pStyle w:val="Style1"/>
        <w:jc w:val="both"/>
        <w:rPr>
          <w:b w:val="0"/>
          <w:bCs/>
        </w:rPr>
      </w:pPr>
      <w:r w:rsidRPr="009B53AF">
        <w:rPr>
          <w:b w:val="0"/>
          <w:bCs/>
        </w:rPr>
        <w:t xml:space="preserve">Kolistin je polypeptidové antibiotikum patřící do třídy polymyxinů. </w:t>
      </w:r>
    </w:p>
    <w:p w14:paraId="3E995E54" w14:textId="77777777" w:rsidR="009B53AF" w:rsidRPr="009B53AF" w:rsidRDefault="009B53AF" w:rsidP="00702E25">
      <w:pPr>
        <w:pStyle w:val="Style1"/>
        <w:jc w:val="both"/>
        <w:rPr>
          <w:b w:val="0"/>
          <w:bCs/>
        </w:rPr>
      </w:pPr>
    </w:p>
    <w:p w14:paraId="66C4677D" w14:textId="0DB571DE" w:rsidR="009B53AF" w:rsidRPr="003A6B9B" w:rsidRDefault="009B53AF" w:rsidP="00702E25">
      <w:pPr>
        <w:jc w:val="both"/>
        <w:rPr>
          <w:rFonts w:eastAsia="Arial"/>
        </w:rPr>
      </w:pPr>
      <w:r w:rsidRPr="003A6B9B">
        <w:t xml:space="preserve">Kolistin vykazuje baktericidní účinek proti citlivým bakteriálním kmenům narušením bakteriální cytoplazmatické membrány, což vede ke změně buněčné permeability a následně k úniku </w:t>
      </w:r>
      <w:r w:rsidR="00430E8F" w:rsidRPr="003A6B9B">
        <w:t>intracelulární</w:t>
      </w:r>
      <w:r w:rsidR="00430E8F">
        <w:t>ho</w:t>
      </w:r>
      <w:r w:rsidR="00430E8F" w:rsidRPr="003A6B9B">
        <w:t xml:space="preserve"> </w:t>
      </w:r>
      <w:r w:rsidR="00430E8F">
        <w:t>obsahu</w:t>
      </w:r>
      <w:r w:rsidRPr="003A6B9B">
        <w:t xml:space="preserve">. </w:t>
      </w:r>
    </w:p>
    <w:p w14:paraId="17C3045F" w14:textId="77777777" w:rsidR="009B53AF" w:rsidRPr="003A6B9B" w:rsidRDefault="009B53AF" w:rsidP="00702E25">
      <w:pPr>
        <w:jc w:val="both"/>
        <w:rPr>
          <w:rFonts w:eastAsia="Arial"/>
        </w:rPr>
      </w:pPr>
    </w:p>
    <w:p w14:paraId="2F8B81CF" w14:textId="55ED1D7C" w:rsidR="009B53AF" w:rsidRPr="003A6B9B" w:rsidRDefault="009B53AF" w:rsidP="00702E25">
      <w:pPr>
        <w:jc w:val="both"/>
        <w:rPr>
          <w:rFonts w:eastAsia="Arial"/>
        </w:rPr>
      </w:pPr>
      <w:r w:rsidRPr="003A6B9B">
        <w:t xml:space="preserve">Kolistin má silný baktericidní účinek proti gramnegativním bakteriím, </w:t>
      </w:r>
      <w:r w:rsidR="00430E8F" w:rsidRPr="003A6B9B">
        <w:t>z</w:t>
      </w:r>
      <w:r w:rsidR="00430E8F">
        <w:t>ejména</w:t>
      </w:r>
      <w:r w:rsidR="00430E8F" w:rsidRPr="003A6B9B">
        <w:t xml:space="preserve"> </w:t>
      </w:r>
      <w:r w:rsidRPr="003A6B9B">
        <w:t>enterobakteriím</w:t>
      </w:r>
      <w:r w:rsidR="00430E8F">
        <w:t>,</w:t>
      </w:r>
      <w:r w:rsidRPr="003A6B9B">
        <w:t xml:space="preserve"> a </w:t>
      </w:r>
      <w:r w:rsidR="00430E8F">
        <w:t>především</w:t>
      </w:r>
      <w:r w:rsidR="00430E8F" w:rsidRPr="003A6B9B">
        <w:t xml:space="preserve"> </w:t>
      </w:r>
      <w:r w:rsidRPr="003A6B9B">
        <w:rPr>
          <w:i/>
        </w:rPr>
        <w:t>Escherichia coli</w:t>
      </w:r>
      <w:r w:rsidRPr="003A6B9B">
        <w:t xml:space="preserve">. </w:t>
      </w:r>
    </w:p>
    <w:p w14:paraId="0F537801" w14:textId="77777777" w:rsidR="009B53AF" w:rsidRPr="003A6B9B" w:rsidRDefault="009B53AF" w:rsidP="00702E25">
      <w:pPr>
        <w:jc w:val="both"/>
        <w:rPr>
          <w:rFonts w:eastAsia="Arial"/>
        </w:rPr>
      </w:pPr>
      <w:r w:rsidRPr="003A6B9B">
        <w:lastRenderedPageBreak/>
        <w:t xml:space="preserve">Kolistin v zásadě nevykazuje žádnou aktivitu proti grampozitivním bakteriím a mikroskopickým houbám. </w:t>
      </w:r>
    </w:p>
    <w:p w14:paraId="102F883F" w14:textId="0490F8CA" w:rsidR="009B53AF" w:rsidRPr="003A6B9B" w:rsidRDefault="009B53AF" w:rsidP="00702E25">
      <w:pPr>
        <w:jc w:val="both"/>
        <w:rPr>
          <w:rFonts w:eastAsia="Arial"/>
        </w:rPr>
      </w:pPr>
      <w:r w:rsidRPr="003A6B9B">
        <w:t xml:space="preserve">Grampozitivní bakterie jsou </w:t>
      </w:r>
      <w:r w:rsidR="008A190F" w:rsidRPr="008A190F">
        <w:t>ke kolistinu přirozeně rezistentní, stejně jako některé druhy gramnegativních bakterií, například</w:t>
      </w:r>
      <w:r w:rsidRPr="003A6B9B">
        <w:t xml:space="preserve"> </w:t>
      </w:r>
      <w:r w:rsidRPr="003A6B9B">
        <w:rPr>
          <w:i/>
        </w:rPr>
        <w:t>Proteus</w:t>
      </w:r>
      <w:r w:rsidRPr="003A6B9B">
        <w:t xml:space="preserve"> a </w:t>
      </w:r>
      <w:r w:rsidRPr="003A6B9B">
        <w:rPr>
          <w:i/>
        </w:rPr>
        <w:t>Serratia</w:t>
      </w:r>
      <w:r w:rsidRPr="003A6B9B">
        <w:t xml:space="preserve">. </w:t>
      </w:r>
    </w:p>
    <w:p w14:paraId="0A8A901D" w14:textId="77777777" w:rsidR="009B53AF" w:rsidRPr="003A6B9B" w:rsidRDefault="009B53AF" w:rsidP="00702E25">
      <w:pPr>
        <w:jc w:val="both"/>
        <w:rPr>
          <w:rFonts w:eastAsia="Arial"/>
        </w:rPr>
      </w:pPr>
    </w:p>
    <w:p w14:paraId="00C756FF" w14:textId="4A582D77" w:rsidR="009B53AF" w:rsidRPr="003A6B9B" w:rsidRDefault="009B53AF" w:rsidP="00702E25">
      <w:pPr>
        <w:jc w:val="both"/>
        <w:rPr>
          <w:rFonts w:eastAsia="Arial"/>
        </w:rPr>
      </w:pPr>
      <w:r w:rsidRPr="003A6B9B">
        <w:t xml:space="preserve">Získaná rezistence gramnegativních </w:t>
      </w:r>
      <w:r w:rsidR="00CE3EE4" w:rsidRPr="00CE3EE4">
        <w:t>enterálních bakterií ke kolistinu je vzácná a je vysvětlována modifikací lipidu A. Tyto modifikace jsou spojeny s chromozomálními mutacemi nebo jsou přenosné prostřednictvím plazmidu nesoucího gen</w:t>
      </w:r>
      <w:r w:rsidRPr="003A6B9B">
        <w:t xml:space="preserve"> </w:t>
      </w:r>
      <w:r w:rsidR="00CE3EE4" w:rsidRPr="00F22671">
        <w:rPr>
          <w:i/>
        </w:rPr>
        <w:t>mcr</w:t>
      </w:r>
      <w:r w:rsidRPr="003A6B9B">
        <w:t xml:space="preserve">-1. </w:t>
      </w:r>
    </w:p>
    <w:p w14:paraId="7A61196C" w14:textId="77777777" w:rsidR="009B53AF" w:rsidRPr="003A6B9B" w:rsidRDefault="009B53AF" w:rsidP="00702E25">
      <w:pPr>
        <w:jc w:val="both"/>
        <w:rPr>
          <w:rFonts w:eastAsia="Arial"/>
        </w:rPr>
      </w:pPr>
    </w:p>
    <w:p w14:paraId="7A194B8E" w14:textId="33D51C73" w:rsidR="009B53AF" w:rsidRPr="003A6B9B" w:rsidRDefault="009B53AF" w:rsidP="00702E25">
      <w:pPr>
        <w:jc w:val="both"/>
        <w:rPr>
          <w:rFonts w:eastAsia="Arial"/>
        </w:rPr>
      </w:pPr>
      <w:r w:rsidRPr="003A6B9B">
        <w:t xml:space="preserve">Kolistin vykazuje proti gramnegativním bakteriím účinnost závislou na koncentraci. Po perorálním podání je v gastrointestinálním traktu, tj. v cílovém místě, dosahováno vysokých koncentrací v důsledku </w:t>
      </w:r>
      <w:r w:rsidR="00CE3EE4">
        <w:t>nízké</w:t>
      </w:r>
      <w:r w:rsidR="00CE3EE4" w:rsidRPr="003A6B9B">
        <w:t xml:space="preserve"> </w:t>
      </w:r>
      <w:r w:rsidRPr="003A6B9B">
        <w:t>absorpce látky.</w:t>
      </w:r>
    </w:p>
    <w:p w14:paraId="37746D9D" w14:textId="77777777" w:rsidR="009B53AF" w:rsidRPr="003A6B9B" w:rsidRDefault="009B53AF" w:rsidP="00702E25">
      <w:pPr>
        <w:jc w:val="both"/>
        <w:rPr>
          <w:rFonts w:eastAsia="Arial"/>
        </w:rPr>
      </w:pPr>
    </w:p>
    <w:p w14:paraId="089DF096" w14:textId="11B1490A" w:rsidR="009B53AF" w:rsidRPr="003A6B9B" w:rsidRDefault="009B53AF" w:rsidP="00702E25">
      <w:pPr>
        <w:autoSpaceDE w:val="0"/>
        <w:autoSpaceDN w:val="0"/>
        <w:adjustRightInd w:val="0"/>
        <w:jc w:val="both"/>
      </w:pPr>
      <w:r w:rsidRPr="003A6B9B">
        <w:t xml:space="preserve">Pro kolistin jsou breakpointy EUCAST: citlivý ≤ 2 µg/ml a rezistentní &gt; 2 µg/ml. Stanovení MIC by mělo být provedeno pomocí </w:t>
      </w:r>
      <w:r w:rsidR="00CE3EE4" w:rsidRPr="00CE3EE4">
        <w:t>bujónové mikrodiluční metody</w:t>
      </w:r>
      <w:r w:rsidRPr="003A6B9B">
        <w:t>.</w:t>
      </w:r>
    </w:p>
    <w:p w14:paraId="50FA42E3" w14:textId="77777777" w:rsidR="00C114FF" w:rsidRPr="00B41D57" w:rsidRDefault="00C114FF" w:rsidP="00702E2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BE4D04A" w14:textId="366139F6" w:rsidR="00C114FF" w:rsidRPr="00B41D57" w:rsidRDefault="00D76DDF" w:rsidP="00702E25">
      <w:pPr>
        <w:pStyle w:val="Style1"/>
        <w:jc w:val="both"/>
      </w:pPr>
      <w:r w:rsidRPr="00B41D57">
        <w:t>4.3</w:t>
      </w:r>
      <w:r w:rsidRPr="00B41D57">
        <w:tab/>
        <w:t>Farmakokinetika</w:t>
      </w:r>
    </w:p>
    <w:p w14:paraId="041767DA" w14:textId="77777777" w:rsidR="00C114FF" w:rsidRDefault="00C114FF" w:rsidP="00702E2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B1D1CF1" w14:textId="77777777" w:rsidR="009B53AF" w:rsidRPr="003A6B9B" w:rsidRDefault="009B53AF" w:rsidP="00702E25">
      <w:pPr>
        <w:jc w:val="both"/>
        <w:rPr>
          <w:rFonts w:eastAsia="Arial"/>
          <w:bCs/>
        </w:rPr>
      </w:pPr>
      <w:r w:rsidRPr="003A6B9B">
        <w:t xml:space="preserve">Kolistin se špatně absorbuje z gastrointestinálního traktu. </w:t>
      </w:r>
    </w:p>
    <w:p w14:paraId="46EC0E72" w14:textId="77777777" w:rsidR="009B53AF" w:rsidRPr="003A6B9B" w:rsidRDefault="009B53AF" w:rsidP="00702E25">
      <w:pPr>
        <w:jc w:val="both"/>
        <w:rPr>
          <w:rFonts w:eastAsia="Arial"/>
          <w:bCs/>
        </w:rPr>
      </w:pPr>
      <w:r w:rsidRPr="003A6B9B">
        <w:t xml:space="preserve">Na rozdíl od velmi nízkých koncentrací kolistinu v séru a tkáních jsou vysoká a perzistující množství přítomna v různých částech gastrointestinálního traktu. </w:t>
      </w:r>
    </w:p>
    <w:p w14:paraId="68F30507" w14:textId="77777777" w:rsidR="009B53AF" w:rsidRPr="003A6B9B" w:rsidRDefault="009B53AF" w:rsidP="00702E25">
      <w:pPr>
        <w:jc w:val="both"/>
        <w:rPr>
          <w:rFonts w:eastAsia="Arial"/>
          <w:bCs/>
        </w:rPr>
      </w:pPr>
      <w:r w:rsidRPr="003A6B9B">
        <w:t xml:space="preserve">Nebyl pozorován žádný významný metabolismus. </w:t>
      </w:r>
    </w:p>
    <w:p w14:paraId="4E14C0AC" w14:textId="478FAB1B" w:rsidR="009B53AF" w:rsidRPr="003A6B9B" w:rsidRDefault="009B53AF" w:rsidP="00702E25">
      <w:pPr>
        <w:jc w:val="both"/>
        <w:rPr>
          <w:rFonts w:eastAsia="Arial"/>
          <w:bCs/>
        </w:rPr>
      </w:pPr>
      <w:r w:rsidRPr="003A6B9B">
        <w:t xml:space="preserve">Kolistin </w:t>
      </w:r>
      <w:r w:rsidR="00562827" w:rsidRPr="00562827">
        <w:t>je vylučován téměř výhradně trusem</w:t>
      </w:r>
      <w:r w:rsidRPr="003A6B9B">
        <w:t>.</w:t>
      </w:r>
    </w:p>
    <w:p w14:paraId="0042BB6E" w14:textId="77777777" w:rsidR="009B53AF" w:rsidRPr="00B41D57" w:rsidRDefault="009B53AF" w:rsidP="00702E2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0F7B5D1" w14:textId="4F447203" w:rsidR="00C114FF" w:rsidRPr="00B41D57" w:rsidRDefault="00D76DDF" w:rsidP="00702E25">
      <w:pPr>
        <w:tabs>
          <w:tab w:val="clear" w:pos="567"/>
          <w:tab w:val="left" w:pos="0"/>
        </w:tabs>
        <w:spacing w:line="240" w:lineRule="auto"/>
        <w:jc w:val="both"/>
        <w:rPr>
          <w:b/>
          <w:szCs w:val="22"/>
        </w:rPr>
      </w:pPr>
      <w:r w:rsidRPr="00B41D57">
        <w:rPr>
          <w:b/>
          <w:szCs w:val="22"/>
        </w:rPr>
        <w:t>Environmentální vlastnosti</w:t>
      </w:r>
    </w:p>
    <w:p w14:paraId="78C7AC01" w14:textId="77777777" w:rsidR="009B53AF" w:rsidRDefault="009B53AF" w:rsidP="00702E25">
      <w:pPr>
        <w:jc w:val="both"/>
      </w:pPr>
    </w:p>
    <w:p w14:paraId="0A06DF6E" w14:textId="1F1E9DC6" w:rsidR="00C114FF" w:rsidRPr="009B53AF" w:rsidRDefault="009B53AF" w:rsidP="00702E25">
      <w:pPr>
        <w:jc w:val="both"/>
        <w:rPr>
          <w:rFonts w:eastAsia="Arial"/>
          <w:bCs/>
        </w:rPr>
      </w:pPr>
      <w:r w:rsidRPr="003A6B9B">
        <w:t>Účinná látka kolistin sulfát je v půdě velmi perzistentní.</w:t>
      </w:r>
    </w:p>
    <w:p w14:paraId="44B643E5" w14:textId="5736BF54" w:rsidR="00C114FF" w:rsidRDefault="00C114FF" w:rsidP="00702E2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A56EC01" w14:textId="77777777" w:rsidR="00877395" w:rsidRPr="00B41D57" w:rsidRDefault="00877395" w:rsidP="00702E2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F57863B" w14:textId="77777777" w:rsidR="00C114FF" w:rsidRPr="00B41D57" w:rsidRDefault="00D76DDF" w:rsidP="00702E25">
      <w:pPr>
        <w:pStyle w:val="Style1"/>
        <w:jc w:val="both"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702E2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7E8B708" w14:textId="77777777" w:rsidR="00C114FF" w:rsidRPr="00B41D57" w:rsidRDefault="00D76DDF" w:rsidP="00702E25">
      <w:pPr>
        <w:pStyle w:val="Style1"/>
        <w:jc w:val="both"/>
      </w:pPr>
      <w:r w:rsidRPr="00B41D57">
        <w:t>5.1</w:t>
      </w:r>
      <w:r w:rsidRPr="00B41D57">
        <w:tab/>
        <w:t>Hlavní inkompatibility</w:t>
      </w:r>
    </w:p>
    <w:p w14:paraId="15C29130" w14:textId="77777777" w:rsidR="00C114FF" w:rsidRPr="00B41D57" w:rsidRDefault="00C114FF" w:rsidP="00702E2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8E4AA30" w14:textId="0332C2B4" w:rsidR="009B53AF" w:rsidRDefault="00D76DDF" w:rsidP="00F22671">
      <w:pPr>
        <w:tabs>
          <w:tab w:val="clear" w:pos="567"/>
        </w:tabs>
        <w:spacing w:line="240" w:lineRule="auto"/>
        <w:jc w:val="both"/>
      </w:pPr>
      <w:bookmarkStart w:id="19" w:name="_Hlk183684610"/>
      <w:r w:rsidRPr="00D76DDF">
        <w:t>Nejsou k dispozici žádné informace o potenciálních interakcích nebo inkompatibilitách tohoto veterinárního léčivého přípravku podávaného perorálně přimícháním do pitné vody nebo tekutého krmiva obsahující/ho biocidní přípravky, doplňky do krmiva nebo jiné látky používané v pitné vodě.</w:t>
      </w:r>
    </w:p>
    <w:p w14:paraId="6B63D723" w14:textId="2896090F" w:rsidR="009B53AF" w:rsidRPr="009B53AF" w:rsidRDefault="009B53AF" w:rsidP="00702E25">
      <w:pPr>
        <w:ind w:right="-567"/>
        <w:jc w:val="both"/>
        <w:rPr>
          <w:bCs/>
        </w:rPr>
      </w:pPr>
      <w:r w:rsidRPr="003A6B9B">
        <w:t>Studie kompatibility nejsou k dispozici, a proto tento veterinární léčivý přípravek nesmí být mísen s jinými veterinárními léčivými přípravky.</w:t>
      </w:r>
    </w:p>
    <w:bookmarkEnd w:id="19"/>
    <w:p w14:paraId="288F0D5C" w14:textId="77777777" w:rsidR="00C114FF" w:rsidRPr="00B41D57" w:rsidRDefault="00C114FF" w:rsidP="00702E2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3005D63" w14:textId="77777777" w:rsidR="00C114FF" w:rsidRPr="00B41D57" w:rsidRDefault="00D76DDF" w:rsidP="00702E25">
      <w:pPr>
        <w:pStyle w:val="Style1"/>
        <w:jc w:val="both"/>
      </w:pPr>
      <w:r w:rsidRPr="00B41D57">
        <w:t>5.2</w:t>
      </w:r>
      <w:r w:rsidRPr="00B41D57">
        <w:tab/>
        <w:t>Doba použitelnosti</w:t>
      </w:r>
    </w:p>
    <w:p w14:paraId="100B6613" w14:textId="77777777" w:rsidR="00C114FF" w:rsidRDefault="00C114FF" w:rsidP="00702E2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2D70A2D" w14:textId="77777777" w:rsidR="009B53AF" w:rsidRPr="003A6B9B" w:rsidRDefault="009B53AF" w:rsidP="00702E25">
      <w:pPr>
        <w:ind w:right="-567"/>
        <w:jc w:val="both"/>
        <w:rPr>
          <w:bCs/>
        </w:rPr>
      </w:pPr>
      <w:r w:rsidRPr="003A6B9B">
        <w:t>Doba použitelnosti veterinárního léčivého přípravku v neporušeném obalu: 3 roky.</w:t>
      </w:r>
    </w:p>
    <w:p w14:paraId="3EAE59CF" w14:textId="77777777" w:rsidR="009B53AF" w:rsidRPr="003A6B9B" w:rsidRDefault="009B53AF" w:rsidP="00702E25">
      <w:pPr>
        <w:tabs>
          <w:tab w:val="left" w:pos="6789"/>
        </w:tabs>
        <w:ind w:right="-567"/>
        <w:jc w:val="both"/>
        <w:rPr>
          <w:bCs/>
        </w:rPr>
      </w:pPr>
      <w:r w:rsidRPr="003A6B9B">
        <w:t>Doba použitelnosti po prvním otevření vnitřního obalu: 3 měsíce.</w:t>
      </w:r>
    </w:p>
    <w:p w14:paraId="41B81E9C" w14:textId="0333F548" w:rsidR="009B53AF" w:rsidRDefault="009B53AF" w:rsidP="00702E25">
      <w:pPr>
        <w:ind w:right="-567"/>
        <w:jc w:val="both"/>
      </w:pPr>
      <w:r w:rsidRPr="003A6B9B">
        <w:t xml:space="preserve">Doba použitelnosti po </w:t>
      </w:r>
      <w:bookmarkStart w:id="20" w:name="_Hlk223957073"/>
      <w:r w:rsidRPr="003A6B9B">
        <w:t xml:space="preserve">rozpuštění </w:t>
      </w:r>
      <w:r w:rsidR="0092340A" w:rsidRPr="0092340A">
        <w:t xml:space="preserve">ve vodě </w:t>
      </w:r>
      <w:bookmarkEnd w:id="20"/>
      <w:r w:rsidRPr="003A6B9B">
        <w:t>podle pokynů: 24 hodin.</w:t>
      </w:r>
    </w:p>
    <w:p w14:paraId="2EB2F372" w14:textId="77777777" w:rsidR="0092340A" w:rsidRPr="00F22671" w:rsidRDefault="0092340A" w:rsidP="00702E25">
      <w:pPr>
        <w:ind w:right="-567"/>
        <w:jc w:val="both"/>
        <w:rPr>
          <w:bCs/>
        </w:rPr>
      </w:pPr>
      <w:bookmarkStart w:id="21" w:name="_Hlk223957081"/>
      <w:r w:rsidRPr="00F22671">
        <w:rPr>
          <w:bCs/>
        </w:rPr>
        <w:t>Doba použitelnosti po rozpuštění v mléce podle pokynů: 24 hodin.</w:t>
      </w:r>
    </w:p>
    <w:bookmarkEnd w:id="21"/>
    <w:p w14:paraId="4CD9C987" w14:textId="77777777" w:rsidR="00C114FF" w:rsidRPr="00B41D57" w:rsidRDefault="00C114FF" w:rsidP="00702E2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A152485" w14:textId="77777777" w:rsidR="00C114FF" w:rsidRPr="00B41D57" w:rsidRDefault="00D76DDF" w:rsidP="00702E25">
      <w:pPr>
        <w:pStyle w:val="Style1"/>
        <w:jc w:val="both"/>
      </w:pPr>
      <w:r w:rsidRPr="00B41D57">
        <w:t>5.3</w:t>
      </w:r>
      <w:r w:rsidRPr="00B41D57">
        <w:tab/>
        <w:t>Zvláštní opatření pro uchovávání</w:t>
      </w:r>
    </w:p>
    <w:p w14:paraId="464BA80B" w14:textId="77777777" w:rsidR="009B53AF" w:rsidRDefault="009B53AF" w:rsidP="00702E25">
      <w:pPr>
        <w:jc w:val="both"/>
        <w:rPr>
          <w:color w:val="000000"/>
        </w:rPr>
      </w:pPr>
    </w:p>
    <w:p w14:paraId="39338811" w14:textId="13640678" w:rsidR="009B53AF" w:rsidRPr="003A6B9B" w:rsidRDefault="009B53AF" w:rsidP="00702E25">
      <w:pPr>
        <w:jc w:val="both"/>
        <w:rPr>
          <w:color w:val="000000"/>
        </w:rPr>
      </w:pPr>
      <w:r w:rsidRPr="003A6B9B">
        <w:rPr>
          <w:color w:val="000000"/>
        </w:rPr>
        <w:t>Tento veterinární léčivý přípravek nevyžaduje žádné zvláštní teplotní podmínky uchovávání.</w:t>
      </w:r>
    </w:p>
    <w:p w14:paraId="08F7D942" w14:textId="77777777" w:rsidR="009B53AF" w:rsidRPr="003A6B9B" w:rsidRDefault="009B53AF" w:rsidP="00702E25">
      <w:pPr>
        <w:jc w:val="both"/>
      </w:pPr>
      <w:r w:rsidRPr="003A6B9B">
        <w:t>Uchovávejte v původním obalu, aby byl chráněn před světlem.</w:t>
      </w:r>
    </w:p>
    <w:p w14:paraId="205A4A8C" w14:textId="77777777" w:rsidR="00C114FF" w:rsidRPr="00B41D57" w:rsidRDefault="00C114FF" w:rsidP="00702E2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2EAA46B" w14:textId="56CE0F50" w:rsidR="00C114FF" w:rsidRPr="00B41D57" w:rsidRDefault="00D76DDF" w:rsidP="00877395">
      <w:pPr>
        <w:pStyle w:val="Style1"/>
        <w:keepNext/>
        <w:jc w:val="both"/>
      </w:pPr>
      <w:r w:rsidRPr="00B41D57">
        <w:t>5.4</w:t>
      </w:r>
      <w:r w:rsidRPr="00B41D57">
        <w:tab/>
        <w:t>Druh a složení vnitřního obalu</w:t>
      </w:r>
    </w:p>
    <w:p w14:paraId="3EB26241" w14:textId="77777777" w:rsidR="00C114FF" w:rsidRPr="00B41D57" w:rsidRDefault="00C114FF" w:rsidP="00877395">
      <w:pPr>
        <w:pStyle w:val="Style1"/>
        <w:keepNext/>
        <w:jc w:val="both"/>
      </w:pPr>
    </w:p>
    <w:p w14:paraId="2A92E98B" w14:textId="77777777" w:rsidR="00707ABD" w:rsidRPr="003A6B9B" w:rsidRDefault="00707ABD" w:rsidP="00702E25">
      <w:pPr>
        <w:jc w:val="both"/>
        <w:rPr>
          <w:bCs/>
        </w:rPr>
      </w:pPr>
      <w:r w:rsidRPr="003A6B9B">
        <w:t>Bílé lahve z fluorovaného polyetylénu o vysoké hustotě Lahve jsou uzavřeny modrým šroubovacím uzávěrem z polyetylénu o vysoké hustotě s disky z hliníku/polyethylentereftalátu/polyetylénu jako tepelným těsněním.</w:t>
      </w:r>
    </w:p>
    <w:p w14:paraId="2D829EB4" w14:textId="77777777" w:rsidR="00707ABD" w:rsidRPr="003A6B9B" w:rsidRDefault="00707ABD" w:rsidP="00702E25">
      <w:pPr>
        <w:jc w:val="both"/>
        <w:rPr>
          <w:bCs/>
        </w:rPr>
      </w:pPr>
      <w:r w:rsidRPr="003A6B9B">
        <w:lastRenderedPageBreak/>
        <w:t>Velikost balení:</w:t>
      </w:r>
    </w:p>
    <w:p w14:paraId="070F34D0" w14:textId="77777777" w:rsidR="00707ABD" w:rsidRPr="00F22671" w:rsidRDefault="00707ABD" w:rsidP="00702E25">
      <w:pPr>
        <w:jc w:val="both"/>
        <w:rPr>
          <w:bCs/>
        </w:rPr>
      </w:pPr>
      <w:r w:rsidRPr="00F22671">
        <w:t>Láhev 1 l</w:t>
      </w:r>
    </w:p>
    <w:p w14:paraId="6D69C5BC" w14:textId="77777777" w:rsidR="00707ABD" w:rsidRPr="003A6B9B" w:rsidRDefault="00707ABD" w:rsidP="00702E25">
      <w:pPr>
        <w:jc w:val="both"/>
        <w:rPr>
          <w:bCs/>
        </w:rPr>
      </w:pPr>
      <w:r w:rsidRPr="00F22671">
        <w:t>Láhev 5 l</w:t>
      </w:r>
    </w:p>
    <w:p w14:paraId="0DD3A3A7" w14:textId="77777777" w:rsidR="00707ABD" w:rsidRPr="0092340A" w:rsidRDefault="00707ABD" w:rsidP="00702E25">
      <w:pPr>
        <w:jc w:val="both"/>
      </w:pPr>
    </w:p>
    <w:p w14:paraId="6DFE5E7C" w14:textId="1BC54641" w:rsidR="0092340A" w:rsidRDefault="00707ABD" w:rsidP="00702E25">
      <w:pPr>
        <w:jc w:val="both"/>
      </w:pPr>
      <w:r w:rsidRPr="003A6B9B">
        <w:t>Na trhu nemusí být všechny velikosti balení.</w:t>
      </w:r>
    </w:p>
    <w:p w14:paraId="64E403F9" w14:textId="77777777" w:rsidR="0092340A" w:rsidRPr="0092340A" w:rsidRDefault="0092340A" w:rsidP="00702E25">
      <w:pPr>
        <w:jc w:val="both"/>
      </w:pPr>
    </w:p>
    <w:p w14:paraId="580835CC" w14:textId="74323501" w:rsidR="00C114FF" w:rsidRPr="00B41D57" w:rsidRDefault="00D76DDF" w:rsidP="00877395">
      <w:pPr>
        <w:pStyle w:val="Style1"/>
        <w:keepNext/>
        <w:jc w:val="both"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E04C78C" w14:textId="77777777" w:rsidR="00C114FF" w:rsidRPr="00B41D57" w:rsidRDefault="00C114FF" w:rsidP="00877395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4346BEC9" w14:textId="77777777" w:rsidR="005651EC" w:rsidRPr="005651EC" w:rsidRDefault="005651EC" w:rsidP="00877395">
      <w:pPr>
        <w:spacing w:line="240" w:lineRule="auto"/>
        <w:jc w:val="both"/>
        <w:rPr>
          <w:szCs w:val="22"/>
        </w:rPr>
      </w:pPr>
      <w:r w:rsidRPr="005651EC">
        <w:t>Léčivé přípravky se nesmí likvidovat prostřednictvím odpadní vody či domovního odpadu.</w:t>
      </w:r>
    </w:p>
    <w:p w14:paraId="44A5EE14" w14:textId="77777777" w:rsidR="00FD1E45" w:rsidRPr="00707ABD" w:rsidRDefault="00FD1E45" w:rsidP="00877395">
      <w:pPr>
        <w:tabs>
          <w:tab w:val="clear" w:pos="567"/>
        </w:tabs>
        <w:spacing w:line="240" w:lineRule="auto"/>
        <w:jc w:val="both"/>
        <w:rPr>
          <w:szCs w:val="22"/>
          <w:highlight w:val="yellow"/>
        </w:rPr>
      </w:pPr>
    </w:p>
    <w:p w14:paraId="70DEF634" w14:textId="77777777" w:rsidR="005651EC" w:rsidRPr="00B41D57" w:rsidRDefault="005651EC" w:rsidP="00877395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651EC"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42D2D2CF" w14:textId="77777777" w:rsidR="0078538F" w:rsidRPr="00B41D57" w:rsidRDefault="0078538F" w:rsidP="00702E2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6949C1A" w14:textId="77777777" w:rsidR="00C114FF" w:rsidRPr="00B41D57" w:rsidRDefault="00C114FF" w:rsidP="00702E2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E3550B0" w14:textId="77777777" w:rsidR="00C114FF" w:rsidRPr="00B41D57" w:rsidRDefault="00D76DDF" w:rsidP="00702E25">
      <w:pPr>
        <w:pStyle w:val="Style1"/>
        <w:jc w:val="both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Pr="00B41D57" w:rsidRDefault="00C114FF" w:rsidP="00702E2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F9255D5" w14:textId="77777777" w:rsidR="00707ABD" w:rsidRPr="003A6B9B" w:rsidRDefault="00707ABD" w:rsidP="00702E25">
      <w:pPr>
        <w:jc w:val="both"/>
        <w:rPr>
          <w:bCs/>
        </w:rPr>
      </w:pPr>
      <w:r w:rsidRPr="003A6B9B">
        <w:t>ANDRÉS PINTALUBA S.A.</w:t>
      </w:r>
    </w:p>
    <w:p w14:paraId="1F61240C" w14:textId="77777777" w:rsidR="00C114FF" w:rsidRPr="00B41D57" w:rsidRDefault="00C114FF" w:rsidP="00702E2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CB09C60" w14:textId="77777777" w:rsidR="00C114FF" w:rsidRPr="00B41D57" w:rsidRDefault="00C114FF" w:rsidP="00702E2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E6BFBAC" w14:textId="77777777" w:rsidR="00C114FF" w:rsidRPr="00B41D57" w:rsidRDefault="00D76DDF" w:rsidP="00702E25">
      <w:pPr>
        <w:pStyle w:val="Style1"/>
        <w:jc w:val="both"/>
      </w:pPr>
      <w:r w:rsidRPr="00B41D57">
        <w:t>7.</w:t>
      </w:r>
      <w:r w:rsidRPr="00B41D57">
        <w:tab/>
        <w:t>REGISTRAČNÍ ČÍSLO(A)</w:t>
      </w:r>
    </w:p>
    <w:p w14:paraId="1FA2C56F" w14:textId="77777777" w:rsidR="00C114FF" w:rsidRPr="00B41D57" w:rsidRDefault="00C114FF" w:rsidP="00702E2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27D05E5" w14:textId="5DFC9109" w:rsidR="00C114FF" w:rsidRDefault="00F22671" w:rsidP="00702E25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22671">
        <w:rPr>
          <w:szCs w:val="22"/>
        </w:rPr>
        <w:t>96/022/17/C</w:t>
      </w:r>
    </w:p>
    <w:p w14:paraId="3D54E37B" w14:textId="77777777" w:rsidR="00F22671" w:rsidRDefault="00F22671" w:rsidP="00702E2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214500E" w14:textId="77777777" w:rsidR="00F22671" w:rsidRPr="00B41D57" w:rsidRDefault="00F22671" w:rsidP="00702E2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1580279" w14:textId="77777777" w:rsidR="00C114FF" w:rsidRPr="00B41D57" w:rsidRDefault="00D76DDF" w:rsidP="00702E25">
      <w:pPr>
        <w:pStyle w:val="Style1"/>
        <w:jc w:val="both"/>
      </w:pPr>
      <w:r w:rsidRPr="00B41D57">
        <w:t>8.</w:t>
      </w:r>
      <w:r w:rsidRPr="00B41D57">
        <w:tab/>
        <w:t>DATUM PRVNÍ REGISTRACE</w:t>
      </w:r>
    </w:p>
    <w:p w14:paraId="3863C575" w14:textId="77777777" w:rsidR="00C114FF" w:rsidRPr="00B41D57" w:rsidRDefault="00C114FF" w:rsidP="00702E2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E98A2F6" w14:textId="7CA7BE05" w:rsidR="00D65777" w:rsidRDefault="00F22671" w:rsidP="00702E25">
      <w:pPr>
        <w:tabs>
          <w:tab w:val="clear" w:pos="567"/>
        </w:tabs>
        <w:spacing w:line="240" w:lineRule="auto"/>
        <w:jc w:val="both"/>
      </w:pPr>
      <w:r w:rsidRPr="00F22671">
        <w:t>3.5.2017</w:t>
      </w:r>
    </w:p>
    <w:p w14:paraId="4A31CBF0" w14:textId="77777777" w:rsidR="00F22671" w:rsidRPr="00B41D57" w:rsidRDefault="00F22671" w:rsidP="00702E2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0B0A25D" w14:textId="77777777" w:rsidR="00D65777" w:rsidRPr="00B41D57" w:rsidRDefault="00D65777" w:rsidP="00702E2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351B24F" w14:textId="77777777" w:rsidR="00C114FF" w:rsidRPr="00B41D57" w:rsidRDefault="00D76DDF" w:rsidP="00702E25">
      <w:pPr>
        <w:pStyle w:val="Style1"/>
        <w:jc w:val="both"/>
      </w:pPr>
      <w:r w:rsidRPr="00B41D57">
        <w:t>9.</w:t>
      </w:r>
      <w:r w:rsidRPr="00B41D57">
        <w:tab/>
        <w:t>DATUM POSLEDNÍ AKTUALIZACE SOUHRNU ÚDAJŮ O PŘÍPRAVKU</w:t>
      </w:r>
    </w:p>
    <w:p w14:paraId="30326986" w14:textId="77777777" w:rsidR="00C114FF" w:rsidRPr="00B41D57" w:rsidRDefault="00C114FF" w:rsidP="00702E2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90717F1" w14:textId="79DD314F" w:rsidR="00C114FF" w:rsidRPr="00F22671" w:rsidRDefault="0012192B" w:rsidP="00702E2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05/2026</w:t>
      </w:r>
    </w:p>
    <w:p w14:paraId="224434F8" w14:textId="77777777" w:rsidR="0078538F" w:rsidRPr="00B41D57" w:rsidRDefault="0078538F" w:rsidP="00702E2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DB0E157" w14:textId="77777777" w:rsidR="00B113B9" w:rsidRPr="00B41D57" w:rsidRDefault="00B113B9" w:rsidP="00702E2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5BF134E" w14:textId="7E54682E" w:rsidR="00707ABD" w:rsidRDefault="00D76DDF" w:rsidP="00702E25">
      <w:pPr>
        <w:pStyle w:val="Style1"/>
        <w:jc w:val="both"/>
      </w:pPr>
      <w:r w:rsidRPr="00B41D57">
        <w:t>10.</w:t>
      </w:r>
      <w:r w:rsidRPr="00B41D57">
        <w:tab/>
        <w:t>KLASIFIKACE VETERINÁRNÍCH LÉČIVÝCH PŘÍPRAVKŮ</w:t>
      </w:r>
    </w:p>
    <w:p w14:paraId="7E40FF79" w14:textId="77777777" w:rsidR="00707ABD" w:rsidRPr="00707ABD" w:rsidRDefault="00707ABD" w:rsidP="00702E25">
      <w:pPr>
        <w:pStyle w:val="Style1"/>
        <w:jc w:val="both"/>
      </w:pPr>
    </w:p>
    <w:p w14:paraId="75E34513" w14:textId="491D9103" w:rsidR="00707ABD" w:rsidRPr="00707ABD" w:rsidRDefault="00707ABD" w:rsidP="00702E25">
      <w:pPr>
        <w:suppressLineNumbers/>
        <w:suppressAutoHyphens/>
        <w:jc w:val="both"/>
      </w:pPr>
      <w:bookmarkStart w:id="22" w:name="_Hlk223956215"/>
      <w:r w:rsidRPr="00707ABD">
        <w:t>Veterinární léčivý přípravek je vydáván pouze na předpis</w:t>
      </w:r>
      <w:r w:rsidR="00A470AA">
        <w:t>.</w:t>
      </w:r>
    </w:p>
    <w:bookmarkEnd w:id="22"/>
    <w:p w14:paraId="05E12133" w14:textId="77777777" w:rsidR="0078538F" w:rsidRPr="00F22671" w:rsidRDefault="0078538F" w:rsidP="00702E25">
      <w:pPr>
        <w:ind w:right="-318"/>
        <w:jc w:val="both"/>
        <w:rPr>
          <w:szCs w:val="22"/>
          <w:highlight w:val="yellow"/>
        </w:rPr>
      </w:pPr>
    </w:p>
    <w:p w14:paraId="313D3684" w14:textId="28ABAD1A" w:rsidR="008772CE" w:rsidRDefault="008772CE" w:rsidP="00702E25">
      <w:pPr>
        <w:ind w:right="-1"/>
        <w:jc w:val="both"/>
        <w:rPr>
          <w:i/>
          <w:szCs w:val="22"/>
        </w:rPr>
      </w:pPr>
      <w:bookmarkStart w:id="23" w:name="_Hlk73467306"/>
      <w:r w:rsidRPr="008772CE">
        <w:t xml:space="preserve">Podrobné informace o tomto veterinárním léčivém přípravku jsou k dispozici v databázi přípravků Unie </w:t>
      </w:r>
      <w:r w:rsidRPr="008772CE">
        <w:rPr>
          <w:szCs w:val="22"/>
        </w:rPr>
        <w:t>(</w:t>
      </w:r>
      <w:hyperlink r:id="rId8" w:history="1">
        <w:r w:rsidRPr="008772CE">
          <w:rPr>
            <w:rStyle w:val="Hypertextovodkaz"/>
            <w:szCs w:val="22"/>
          </w:rPr>
          <w:t>https://medicines.health.europa.eu/veterinary</w:t>
        </w:r>
      </w:hyperlink>
      <w:r w:rsidRPr="008772CE">
        <w:rPr>
          <w:szCs w:val="22"/>
        </w:rPr>
        <w:t>)</w:t>
      </w:r>
      <w:r w:rsidRPr="008772CE">
        <w:rPr>
          <w:i/>
          <w:szCs w:val="22"/>
        </w:rPr>
        <w:t>.</w:t>
      </w:r>
    </w:p>
    <w:p w14:paraId="5D1C7704" w14:textId="2C9C7977" w:rsidR="0012192B" w:rsidRDefault="0012192B" w:rsidP="00702E25">
      <w:pPr>
        <w:ind w:right="-1"/>
        <w:jc w:val="both"/>
        <w:rPr>
          <w:szCs w:val="22"/>
        </w:rPr>
      </w:pPr>
    </w:p>
    <w:p w14:paraId="349624E8" w14:textId="6F4B2E5D" w:rsidR="00F22671" w:rsidRDefault="0012192B" w:rsidP="00434EC5">
      <w:pPr>
        <w:tabs>
          <w:tab w:val="clear" w:pos="567"/>
        </w:tabs>
        <w:spacing w:line="240" w:lineRule="auto"/>
        <w:rPr>
          <w:szCs w:val="22"/>
        </w:rPr>
      </w:pPr>
      <w:bookmarkStart w:id="24" w:name="_Hlk228967721"/>
      <w:bookmarkEnd w:id="23"/>
      <w:r w:rsidRPr="0012192B">
        <w:rPr>
          <w:szCs w:val="22"/>
        </w:rPr>
        <w:t>Podrobné informace o tomto veterinárním léčivém přípravku naleznete také v národní databázi (</w:t>
      </w:r>
      <w:hyperlink r:id="rId9" w:history="1">
        <w:r w:rsidR="00F22671" w:rsidRPr="00640803">
          <w:rPr>
            <w:rStyle w:val="Hypertextovodkaz"/>
            <w:szCs w:val="22"/>
          </w:rPr>
          <w:t>https://www.uskvbl.cz</w:t>
        </w:r>
      </w:hyperlink>
      <w:r w:rsidR="00F22671">
        <w:rPr>
          <w:szCs w:val="22"/>
        </w:rPr>
        <w:t>).</w:t>
      </w:r>
      <w:bookmarkStart w:id="25" w:name="_GoBack"/>
      <w:bookmarkEnd w:id="25"/>
    </w:p>
    <w:bookmarkEnd w:id="24"/>
    <w:p w14:paraId="72BBFD3F" w14:textId="6393B8CB" w:rsidR="005F346D" w:rsidRPr="00B41D57" w:rsidRDefault="005F346D" w:rsidP="00434EC5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B41D57" w:rsidSect="003837F1">
      <w:headerReference w:type="default" r:id="rId10"/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475F4C" w14:textId="77777777" w:rsidR="00C10769" w:rsidRDefault="00C10769">
      <w:pPr>
        <w:spacing w:line="240" w:lineRule="auto"/>
      </w:pPr>
      <w:r>
        <w:separator/>
      </w:r>
    </w:p>
  </w:endnote>
  <w:endnote w:type="continuationSeparator" w:id="0">
    <w:p w14:paraId="7EE4598D" w14:textId="77777777" w:rsidR="00C10769" w:rsidRDefault="00C107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D76DDF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D76DDF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3DCA33" w14:textId="77777777" w:rsidR="00C10769" w:rsidRDefault="00C10769">
      <w:pPr>
        <w:spacing w:line="240" w:lineRule="auto"/>
      </w:pPr>
      <w:r>
        <w:separator/>
      </w:r>
    </w:p>
  </w:footnote>
  <w:footnote w:type="continuationSeparator" w:id="0">
    <w:p w14:paraId="3CC65239" w14:textId="77777777" w:rsidR="00C10769" w:rsidRDefault="00C1076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43A16" w14:textId="77777777" w:rsidR="005417BD" w:rsidRDefault="005417B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15863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5270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FE2B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78A8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2649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5E8BF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809B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2E5D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4897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FC4C804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2988A0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0866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BE3D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FEAF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2CB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F89F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D0DD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143B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ECE846B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8B80EA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366FF3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3D4B25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84AC36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5C00D3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38F430A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9B80E73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836CE1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CF3E0FD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012EEB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B60C8D2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9B8FC0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CF0A35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1DCC9FA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AC409FC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87C11C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9DD803A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D8CA68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C6CC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6A1E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AED2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BE3A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BA40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3215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0299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2E13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3F74A5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8636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A1C41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723F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B43B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98C7E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06A9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8ED9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2806A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50728E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F7EFC2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89C32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D1C093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57ADE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006F48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C88DC7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068352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5F60AC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7B76EE6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986251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503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704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7AE3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5A74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B8A1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E6C0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CEED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C1C42D1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CB18FEB4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CB96E4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9C46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60D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E2C7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E28D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B424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1241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6504A1F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208D3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B804E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A6F1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9EB8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7964E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B8C7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7CCB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F0AAD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9A2AE042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8B416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C0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3C20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0AA7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CE8E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A8C34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E0CE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BCFB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0C5A37C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098A72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B1B4EDD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F2CFC6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7F2E84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66AEBE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6A22EE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E5AF87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3E489E0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B6F097B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0E880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6047B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C8C8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FAB9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97A92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F0B6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4648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BD46A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1A266AE2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BD7A623A" w:tentative="1">
      <w:start w:val="1"/>
      <w:numFmt w:val="lowerLetter"/>
      <w:lvlText w:val="%2."/>
      <w:lvlJc w:val="left"/>
      <w:pPr>
        <w:ind w:left="1440" w:hanging="360"/>
      </w:pPr>
    </w:lvl>
    <w:lvl w:ilvl="2" w:tplc="A49227C8" w:tentative="1">
      <w:start w:val="1"/>
      <w:numFmt w:val="lowerRoman"/>
      <w:lvlText w:val="%3."/>
      <w:lvlJc w:val="right"/>
      <w:pPr>
        <w:ind w:left="2160" w:hanging="180"/>
      </w:pPr>
    </w:lvl>
    <w:lvl w:ilvl="3" w:tplc="98FC6DF6" w:tentative="1">
      <w:start w:val="1"/>
      <w:numFmt w:val="decimal"/>
      <w:lvlText w:val="%4."/>
      <w:lvlJc w:val="left"/>
      <w:pPr>
        <w:ind w:left="2880" w:hanging="360"/>
      </w:pPr>
    </w:lvl>
    <w:lvl w:ilvl="4" w:tplc="FB2C4C5E" w:tentative="1">
      <w:start w:val="1"/>
      <w:numFmt w:val="lowerLetter"/>
      <w:lvlText w:val="%5."/>
      <w:lvlJc w:val="left"/>
      <w:pPr>
        <w:ind w:left="3600" w:hanging="360"/>
      </w:pPr>
    </w:lvl>
    <w:lvl w:ilvl="5" w:tplc="40AA30FE" w:tentative="1">
      <w:start w:val="1"/>
      <w:numFmt w:val="lowerRoman"/>
      <w:lvlText w:val="%6."/>
      <w:lvlJc w:val="right"/>
      <w:pPr>
        <w:ind w:left="4320" w:hanging="180"/>
      </w:pPr>
    </w:lvl>
    <w:lvl w:ilvl="6" w:tplc="E13AFC74" w:tentative="1">
      <w:start w:val="1"/>
      <w:numFmt w:val="decimal"/>
      <w:lvlText w:val="%7."/>
      <w:lvlJc w:val="left"/>
      <w:pPr>
        <w:ind w:left="5040" w:hanging="360"/>
      </w:pPr>
    </w:lvl>
    <w:lvl w:ilvl="7" w:tplc="ADC0533C" w:tentative="1">
      <w:start w:val="1"/>
      <w:numFmt w:val="lowerLetter"/>
      <w:lvlText w:val="%8."/>
      <w:lvlJc w:val="left"/>
      <w:pPr>
        <w:ind w:left="5760" w:hanging="360"/>
      </w:pPr>
    </w:lvl>
    <w:lvl w:ilvl="8" w:tplc="834A1F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C9A681F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78C82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F8671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82AE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BA72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7DCF4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4205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6AD6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32837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8BEA25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D014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0E71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524B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DACE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E822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D269E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4605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8A4B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57D269F4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2ECD6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D65E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4012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1C8B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EAB4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1044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B8D9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0A58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EF2883E6">
      <w:start w:val="1"/>
      <w:numFmt w:val="decimal"/>
      <w:lvlText w:val="%1."/>
      <w:lvlJc w:val="left"/>
      <w:pPr>
        <w:ind w:left="720" w:hanging="360"/>
      </w:pPr>
    </w:lvl>
    <w:lvl w:ilvl="1" w:tplc="7EA602E6" w:tentative="1">
      <w:start w:val="1"/>
      <w:numFmt w:val="lowerLetter"/>
      <w:lvlText w:val="%2."/>
      <w:lvlJc w:val="left"/>
      <w:pPr>
        <w:ind w:left="1440" w:hanging="360"/>
      </w:pPr>
    </w:lvl>
    <w:lvl w:ilvl="2" w:tplc="9C1A1A54" w:tentative="1">
      <w:start w:val="1"/>
      <w:numFmt w:val="lowerRoman"/>
      <w:lvlText w:val="%3."/>
      <w:lvlJc w:val="right"/>
      <w:pPr>
        <w:ind w:left="2160" w:hanging="180"/>
      </w:pPr>
    </w:lvl>
    <w:lvl w:ilvl="3" w:tplc="8334D8B0" w:tentative="1">
      <w:start w:val="1"/>
      <w:numFmt w:val="decimal"/>
      <w:lvlText w:val="%4."/>
      <w:lvlJc w:val="left"/>
      <w:pPr>
        <w:ind w:left="2880" w:hanging="360"/>
      </w:pPr>
    </w:lvl>
    <w:lvl w:ilvl="4" w:tplc="5C42A3B0" w:tentative="1">
      <w:start w:val="1"/>
      <w:numFmt w:val="lowerLetter"/>
      <w:lvlText w:val="%5."/>
      <w:lvlJc w:val="left"/>
      <w:pPr>
        <w:ind w:left="3600" w:hanging="360"/>
      </w:pPr>
    </w:lvl>
    <w:lvl w:ilvl="5" w:tplc="38FED12A" w:tentative="1">
      <w:start w:val="1"/>
      <w:numFmt w:val="lowerRoman"/>
      <w:lvlText w:val="%6."/>
      <w:lvlJc w:val="right"/>
      <w:pPr>
        <w:ind w:left="4320" w:hanging="180"/>
      </w:pPr>
    </w:lvl>
    <w:lvl w:ilvl="6" w:tplc="D1788CFC" w:tentative="1">
      <w:start w:val="1"/>
      <w:numFmt w:val="decimal"/>
      <w:lvlText w:val="%7."/>
      <w:lvlJc w:val="left"/>
      <w:pPr>
        <w:ind w:left="5040" w:hanging="360"/>
      </w:pPr>
    </w:lvl>
    <w:lvl w:ilvl="7" w:tplc="4B0A2278" w:tentative="1">
      <w:start w:val="1"/>
      <w:numFmt w:val="lowerLetter"/>
      <w:lvlText w:val="%8."/>
      <w:lvlJc w:val="left"/>
      <w:pPr>
        <w:ind w:left="5760" w:hanging="360"/>
      </w:pPr>
    </w:lvl>
    <w:lvl w:ilvl="8" w:tplc="D0FE3C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CED075C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F9E99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656A8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0A84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0AF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0960B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CC8B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B00C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8A97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0AD8"/>
    <w:rsid w:val="000349AA"/>
    <w:rsid w:val="00036C50"/>
    <w:rsid w:val="00052D2B"/>
    <w:rsid w:val="00054F55"/>
    <w:rsid w:val="00056EE7"/>
    <w:rsid w:val="00062945"/>
    <w:rsid w:val="00063946"/>
    <w:rsid w:val="00067023"/>
    <w:rsid w:val="00074537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C70C7"/>
    <w:rsid w:val="000D0DB3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192B"/>
    <w:rsid w:val="00124F36"/>
    <w:rsid w:val="00125666"/>
    <w:rsid w:val="001259E3"/>
    <w:rsid w:val="00125C80"/>
    <w:rsid w:val="00130616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2D2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11D6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436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2F9E"/>
    <w:rsid w:val="002F3A7F"/>
    <w:rsid w:val="002F41AD"/>
    <w:rsid w:val="002F43F6"/>
    <w:rsid w:val="002F64C6"/>
    <w:rsid w:val="002F6DAA"/>
    <w:rsid w:val="002F6EE3"/>
    <w:rsid w:val="002F71D5"/>
    <w:rsid w:val="00300F3A"/>
    <w:rsid w:val="003020BB"/>
    <w:rsid w:val="00302266"/>
    <w:rsid w:val="0030237C"/>
    <w:rsid w:val="00304393"/>
    <w:rsid w:val="0030564C"/>
    <w:rsid w:val="00305AB2"/>
    <w:rsid w:val="00307090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318"/>
    <w:rsid w:val="003535E0"/>
    <w:rsid w:val="003543AC"/>
    <w:rsid w:val="00355AB8"/>
    <w:rsid w:val="00355D02"/>
    <w:rsid w:val="00361607"/>
    <w:rsid w:val="0036329A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8766F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2707"/>
    <w:rsid w:val="003B48EB"/>
    <w:rsid w:val="003B516B"/>
    <w:rsid w:val="003B5CD1"/>
    <w:rsid w:val="003B6B6A"/>
    <w:rsid w:val="003C33FF"/>
    <w:rsid w:val="003C3E0E"/>
    <w:rsid w:val="003C64A5"/>
    <w:rsid w:val="003D03CC"/>
    <w:rsid w:val="003D189B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3CF4"/>
    <w:rsid w:val="00427054"/>
    <w:rsid w:val="004304B1"/>
    <w:rsid w:val="00430E8F"/>
    <w:rsid w:val="00432DA8"/>
    <w:rsid w:val="0043320A"/>
    <w:rsid w:val="004332E3"/>
    <w:rsid w:val="00434EC5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77778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5336"/>
    <w:rsid w:val="004E623E"/>
    <w:rsid w:val="004E6B71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0197"/>
    <w:rsid w:val="00536031"/>
    <w:rsid w:val="005371C6"/>
    <w:rsid w:val="0054134B"/>
    <w:rsid w:val="005417BD"/>
    <w:rsid w:val="00542012"/>
    <w:rsid w:val="00543DF5"/>
    <w:rsid w:val="00545A61"/>
    <w:rsid w:val="0055260D"/>
    <w:rsid w:val="00554C27"/>
    <w:rsid w:val="00555422"/>
    <w:rsid w:val="00555810"/>
    <w:rsid w:val="00562715"/>
    <w:rsid w:val="00562827"/>
    <w:rsid w:val="00562DCA"/>
    <w:rsid w:val="005651EC"/>
    <w:rsid w:val="0056568F"/>
    <w:rsid w:val="0057436C"/>
    <w:rsid w:val="00575DE3"/>
    <w:rsid w:val="00580B08"/>
    <w:rsid w:val="00582578"/>
    <w:rsid w:val="0058621D"/>
    <w:rsid w:val="00586904"/>
    <w:rsid w:val="00590FE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B5837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D1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4504C"/>
    <w:rsid w:val="0065320F"/>
    <w:rsid w:val="00653D64"/>
    <w:rsid w:val="00654E13"/>
    <w:rsid w:val="00667489"/>
    <w:rsid w:val="00667A57"/>
    <w:rsid w:val="00670D44"/>
    <w:rsid w:val="00673F4C"/>
    <w:rsid w:val="00676AFC"/>
    <w:rsid w:val="00676C73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2E25"/>
    <w:rsid w:val="00705EAF"/>
    <w:rsid w:val="0070773E"/>
    <w:rsid w:val="00707ABD"/>
    <w:rsid w:val="007101CC"/>
    <w:rsid w:val="00712668"/>
    <w:rsid w:val="00715A2A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37BE"/>
    <w:rsid w:val="00755AF6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3026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46AB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772CE"/>
    <w:rsid w:val="00877395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190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2DA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2340A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15E5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53AF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54AF"/>
    <w:rsid w:val="009E66FE"/>
    <w:rsid w:val="009E70F4"/>
    <w:rsid w:val="009E72A3"/>
    <w:rsid w:val="009F1AD2"/>
    <w:rsid w:val="009F568A"/>
    <w:rsid w:val="00A00C78"/>
    <w:rsid w:val="00A0479E"/>
    <w:rsid w:val="00A05FB0"/>
    <w:rsid w:val="00A07979"/>
    <w:rsid w:val="00A11356"/>
    <w:rsid w:val="00A11755"/>
    <w:rsid w:val="00A16BAC"/>
    <w:rsid w:val="00A17146"/>
    <w:rsid w:val="00A207FB"/>
    <w:rsid w:val="00A20ADC"/>
    <w:rsid w:val="00A24016"/>
    <w:rsid w:val="00A265BF"/>
    <w:rsid w:val="00A26F44"/>
    <w:rsid w:val="00A34FAB"/>
    <w:rsid w:val="00A42C43"/>
    <w:rsid w:val="00A4313D"/>
    <w:rsid w:val="00A470AA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B1A2E"/>
    <w:rsid w:val="00AB1ECB"/>
    <w:rsid w:val="00AB328A"/>
    <w:rsid w:val="00AB4918"/>
    <w:rsid w:val="00AB4BC8"/>
    <w:rsid w:val="00AB6BA7"/>
    <w:rsid w:val="00AB7BE8"/>
    <w:rsid w:val="00AC39B7"/>
    <w:rsid w:val="00AD0710"/>
    <w:rsid w:val="00AD3446"/>
    <w:rsid w:val="00AD4C4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2D2C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4A61"/>
    <w:rsid w:val="00B97486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D7870"/>
    <w:rsid w:val="00BE117E"/>
    <w:rsid w:val="00BE3261"/>
    <w:rsid w:val="00BF00EF"/>
    <w:rsid w:val="00BF58FC"/>
    <w:rsid w:val="00C01F77"/>
    <w:rsid w:val="00C01FFC"/>
    <w:rsid w:val="00C05321"/>
    <w:rsid w:val="00C06AE4"/>
    <w:rsid w:val="00C10769"/>
    <w:rsid w:val="00C114FF"/>
    <w:rsid w:val="00C11BEF"/>
    <w:rsid w:val="00C11D49"/>
    <w:rsid w:val="00C12F42"/>
    <w:rsid w:val="00C171A1"/>
    <w:rsid w:val="00C171A4"/>
    <w:rsid w:val="00C17F12"/>
    <w:rsid w:val="00C20734"/>
    <w:rsid w:val="00C21A53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A5058"/>
    <w:rsid w:val="00CC1E65"/>
    <w:rsid w:val="00CC567A"/>
    <w:rsid w:val="00CD4059"/>
    <w:rsid w:val="00CD4E5A"/>
    <w:rsid w:val="00CD6AFD"/>
    <w:rsid w:val="00CE03CE"/>
    <w:rsid w:val="00CE0F5D"/>
    <w:rsid w:val="00CE1A6A"/>
    <w:rsid w:val="00CE3EE4"/>
    <w:rsid w:val="00CF069C"/>
    <w:rsid w:val="00CF0DFF"/>
    <w:rsid w:val="00D028A9"/>
    <w:rsid w:val="00D0359D"/>
    <w:rsid w:val="00D04DED"/>
    <w:rsid w:val="00D1089A"/>
    <w:rsid w:val="00D116BD"/>
    <w:rsid w:val="00D1582B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76DDF"/>
    <w:rsid w:val="00D83661"/>
    <w:rsid w:val="00D91334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3E7B"/>
    <w:rsid w:val="00DD53C3"/>
    <w:rsid w:val="00DD669D"/>
    <w:rsid w:val="00DE127F"/>
    <w:rsid w:val="00DE424A"/>
    <w:rsid w:val="00DE4419"/>
    <w:rsid w:val="00DE6725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B0E20"/>
    <w:rsid w:val="00EB1682"/>
    <w:rsid w:val="00EB1A80"/>
    <w:rsid w:val="00EB457B"/>
    <w:rsid w:val="00EB5F8C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2671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467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47DF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B9B4EC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Nevyeenzmnka">
    <w:name w:val="Unresolved Mention"/>
    <w:basedOn w:val="Standardnpsmoodstavce"/>
    <w:rsid w:val="00F226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8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1DBD5-7274-461E-B2D4-7FCB00F40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7</Pages>
  <Words>1825</Words>
  <Characters>10774</Characters>
  <Application>Microsoft Office Word</Application>
  <DocSecurity>0</DocSecurity>
  <Lines>89</Lines>
  <Paragraphs>25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veterinary-product-information-qrd-templates_cs</vt:lpstr>
      <vt:lpstr>veterinary-product-information-qrd-templates_cs</vt:lpstr>
      <vt:lpstr>Vqrdtemplatetracked_cs</vt:lpstr>
    </vt:vector>
  </TitlesOfParts>
  <Company>CDT</Company>
  <LinksUpToDate>false</LinksUpToDate>
  <CharactersWithSpaces>12574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Neugebauerová Kateřina</cp:lastModifiedBy>
  <cp:revision>21</cp:revision>
  <cp:lastPrinted>2026-05-14T09:24:00Z</cp:lastPrinted>
  <dcterms:created xsi:type="dcterms:W3CDTF">2026-03-20T08:44:00Z</dcterms:created>
  <dcterms:modified xsi:type="dcterms:W3CDTF">2026-05-14T09:24:00Z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