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4AC" w:rsidRPr="007D7A10" w:rsidRDefault="000554AC" w:rsidP="000554AC">
      <w:pPr>
        <w:spacing w:line="360" w:lineRule="auto"/>
        <w:ind w:firstLine="709"/>
        <w:jc w:val="both"/>
      </w:pPr>
    </w:p>
    <w:p w:rsidR="000554AC" w:rsidRPr="007D7A10" w:rsidRDefault="000554AC" w:rsidP="000554AC">
      <w:pPr>
        <w:spacing w:line="360" w:lineRule="auto"/>
        <w:ind w:firstLine="709"/>
        <w:jc w:val="both"/>
      </w:pPr>
    </w:p>
    <w:p w:rsidR="000554AC" w:rsidRPr="007D7A10" w:rsidRDefault="000554AC" w:rsidP="000554AC">
      <w:pPr>
        <w:spacing w:line="360" w:lineRule="auto"/>
        <w:ind w:firstLine="709"/>
        <w:jc w:val="both"/>
      </w:pPr>
    </w:p>
    <w:p w:rsidR="000554AC" w:rsidRPr="007D7A10" w:rsidRDefault="000554AC" w:rsidP="000554AC">
      <w:pPr>
        <w:spacing w:line="360" w:lineRule="auto"/>
        <w:ind w:firstLine="709"/>
        <w:jc w:val="both"/>
      </w:pPr>
    </w:p>
    <w:p w:rsidR="000554AC" w:rsidRPr="007D7A10" w:rsidRDefault="000554AC" w:rsidP="000554AC">
      <w:pPr>
        <w:tabs>
          <w:tab w:val="left" w:pos="2801"/>
        </w:tabs>
        <w:spacing w:line="360" w:lineRule="auto"/>
        <w:ind w:firstLine="709"/>
        <w:jc w:val="both"/>
      </w:pPr>
      <w:r>
        <w:tab/>
      </w:r>
    </w:p>
    <w:p w:rsidR="000554AC" w:rsidRPr="007D7A10" w:rsidRDefault="000554AC" w:rsidP="000554AC">
      <w:pPr>
        <w:spacing w:line="360" w:lineRule="auto"/>
        <w:ind w:firstLine="709"/>
        <w:jc w:val="both"/>
      </w:pPr>
    </w:p>
    <w:p w:rsidR="000554AC" w:rsidRPr="007D7A10" w:rsidRDefault="000554AC" w:rsidP="000554AC">
      <w:pPr>
        <w:spacing w:line="360" w:lineRule="auto"/>
        <w:ind w:firstLine="709"/>
        <w:jc w:val="both"/>
      </w:pPr>
    </w:p>
    <w:p w:rsidR="000554AC" w:rsidRPr="007D7A10" w:rsidRDefault="000554AC" w:rsidP="000554AC">
      <w:pPr>
        <w:spacing w:line="360" w:lineRule="auto"/>
        <w:ind w:firstLine="709"/>
        <w:jc w:val="both"/>
      </w:pPr>
    </w:p>
    <w:p w:rsidR="000554AC" w:rsidRPr="007D7A10" w:rsidRDefault="000554AC" w:rsidP="000554AC">
      <w:pPr>
        <w:spacing w:line="360" w:lineRule="auto"/>
        <w:ind w:firstLine="709"/>
        <w:jc w:val="both"/>
      </w:pPr>
    </w:p>
    <w:p w:rsidR="000554AC" w:rsidRPr="007D7A10" w:rsidRDefault="000554AC" w:rsidP="000554AC">
      <w:pPr>
        <w:spacing w:line="360" w:lineRule="auto"/>
        <w:ind w:firstLine="709"/>
        <w:jc w:val="both"/>
      </w:pPr>
    </w:p>
    <w:p w:rsidR="000554AC" w:rsidRPr="007D7A10" w:rsidRDefault="000554AC" w:rsidP="000554AC">
      <w:pPr>
        <w:spacing w:line="360" w:lineRule="auto"/>
        <w:ind w:firstLine="709"/>
        <w:jc w:val="both"/>
      </w:pPr>
    </w:p>
    <w:p w:rsidR="000554AC" w:rsidRPr="007D7A10" w:rsidRDefault="000554AC" w:rsidP="000554AC">
      <w:pPr>
        <w:spacing w:line="360" w:lineRule="auto"/>
        <w:ind w:firstLine="709"/>
        <w:jc w:val="both"/>
      </w:pPr>
    </w:p>
    <w:p w:rsidR="000554AC" w:rsidRPr="007D7A10" w:rsidRDefault="000554AC" w:rsidP="000554AC">
      <w:pPr>
        <w:jc w:val="center"/>
      </w:pPr>
    </w:p>
    <w:p w:rsidR="000554AC" w:rsidRPr="007D7A10" w:rsidRDefault="000554AC" w:rsidP="000554AC">
      <w:pPr>
        <w:jc w:val="center"/>
        <w:rPr>
          <w:i/>
          <w:iCs/>
        </w:rPr>
      </w:pPr>
    </w:p>
    <w:p w:rsidR="000554AC" w:rsidRPr="0055112B" w:rsidRDefault="000554AC" w:rsidP="000554AC">
      <w:pPr>
        <w:pStyle w:val="Nadpis1"/>
        <w:jc w:val="center"/>
        <w:rPr>
          <w:sz w:val="28"/>
          <w:szCs w:val="28"/>
        </w:rPr>
      </w:pPr>
      <w:bookmarkStart w:id="0" w:name="_Toc382897771"/>
      <w:bookmarkStart w:id="1" w:name="_Toc382899193"/>
      <w:r w:rsidRPr="0055112B">
        <w:rPr>
          <w:sz w:val="28"/>
          <w:szCs w:val="28"/>
        </w:rPr>
        <w:t>SOUHRN ÚDAJŮ O PŘÍPRAVKU</w:t>
      </w:r>
      <w:bookmarkEnd w:id="0"/>
      <w:bookmarkEnd w:id="1"/>
    </w:p>
    <w:p w:rsidR="000554AC" w:rsidRPr="007D7A10" w:rsidRDefault="000554AC" w:rsidP="000554AC">
      <w:pPr>
        <w:jc w:val="center"/>
      </w:pPr>
    </w:p>
    <w:p w:rsidR="000554AC" w:rsidRPr="007D7A10" w:rsidRDefault="000554AC" w:rsidP="005304FD">
      <w:pPr>
        <w:ind w:left="0" w:firstLine="0"/>
      </w:pPr>
      <w:r w:rsidRPr="007D7A10">
        <w:br w:type="page"/>
      </w:r>
      <w:r w:rsidRPr="007D7A10">
        <w:rPr>
          <w:b/>
        </w:rPr>
        <w:lastRenderedPageBreak/>
        <w:t>1.</w:t>
      </w:r>
      <w:r w:rsidRPr="007D7A10">
        <w:rPr>
          <w:b/>
        </w:rPr>
        <w:tab/>
        <w:t>NÁZEV VETERINÁRNÍHO LÉČIVÉHO PŘÍPRAVKU</w:t>
      </w:r>
    </w:p>
    <w:p w:rsidR="000554AC" w:rsidRPr="007D7A10" w:rsidRDefault="000554AC" w:rsidP="005304FD">
      <w:pPr>
        <w:ind w:left="0" w:firstLine="0"/>
      </w:pPr>
    </w:p>
    <w:p w:rsidR="000554AC" w:rsidRPr="007D7A10" w:rsidRDefault="000554AC" w:rsidP="005304FD">
      <w:pPr>
        <w:ind w:left="0" w:firstLine="0"/>
        <w:rPr>
          <w:i/>
          <w:color w:val="008000"/>
        </w:rPr>
      </w:pPr>
      <w:r>
        <w:t>FERTIGEST 0,004 mg/ml injekční roztok</w:t>
      </w:r>
    </w:p>
    <w:p w:rsidR="000554AC" w:rsidRPr="007D7A10" w:rsidRDefault="000554AC" w:rsidP="005304FD">
      <w:pPr>
        <w:ind w:left="0" w:firstLine="0"/>
        <w:rPr>
          <w:i/>
          <w:iCs/>
        </w:rPr>
      </w:pPr>
    </w:p>
    <w:p w:rsidR="000554AC" w:rsidRPr="007D7A10" w:rsidRDefault="000554AC" w:rsidP="005304FD">
      <w:pPr>
        <w:ind w:left="0" w:firstLine="0"/>
      </w:pPr>
    </w:p>
    <w:p w:rsidR="000554AC" w:rsidRPr="007D7A10" w:rsidRDefault="000554AC" w:rsidP="005304FD">
      <w:pPr>
        <w:ind w:left="0" w:firstLine="0"/>
      </w:pPr>
      <w:r w:rsidRPr="007D7A10">
        <w:rPr>
          <w:b/>
        </w:rPr>
        <w:t>2.</w:t>
      </w:r>
      <w:r w:rsidRPr="007D7A10">
        <w:rPr>
          <w:b/>
        </w:rPr>
        <w:tab/>
        <w:t>KVALITATIVNÍ A KVANTITATIVNÍ SLOŽENÍ</w:t>
      </w:r>
    </w:p>
    <w:p w:rsidR="000554AC" w:rsidRPr="007D7A10" w:rsidRDefault="000554AC" w:rsidP="005304FD">
      <w:pPr>
        <w:ind w:left="0" w:firstLine="0"/>
      </w:pPr>
    </w:p>
    <w:p w:rsidR="000554AC" w:rsidRPr="00F32EA6" w:rsidRDefault="000554AC" w:rsidP="005304FD">
      <w:pPr>
        <w:ind w:left="0" w:firstLine="0"/>
        <w:rPr>
          <w:szCs w:val="22"/>
        </w:rPr>
      </w:pPr>
      <w:r>
        <w:rPr>
          <w:szCs w:val="22"/>
        </w:rPr>
        <w:t>1</w:t>
      </w:r>
      <w:r w:rsidRPr="00F32EA6">
        <w:rPr>
          <w:szCs w:val="22"/>
        </w:rPr>
        <w:t xml:space="preserve"> ml obsahuje:</w:t>
      </w:r>
    </w:p>
    <w:p w:rsidR="000554AC" w:rsidRDefault="000554AC" w:rsidP="005304FD">
      <w:pPr>
        <w:ind w:left="0" w:firstLine="0"/>
        <w:rPr>
          <w:b/>
          <w:szCs w:val="22"/>
        </w:rPr>
      </w:pPr>
    </w:p>
    <w:p w:rsidR="000554AC" w:rsidRDefault="000554AC" w:rsidP="005304FD">
      <w:pPr>
        <w:ind w:left="0" w:firstLine="0"/>
        <w:rPr>
          <w:b/>
          <w:szCs w:val="22"/>
        </w:rPr>
      </w:pPr>
      <w:r>
        <w:rPr>
          <w:b/>
          <w:szCs w:val="22"/>
        </w:rPr>
        <w:t>Léčivá  látka:</w:t>
      </w:r>
    </w:p>
    <w:p w:rsidR="000554AC" w:rsidRPr="0029628D" w:rsidRDefault="000554AC" w:rsidP="005304FD">
      <w:pPr>
        <w:tabs>
          <w:tab w:val="left" w:pos="1701"/>
        </w:tabs>
        <w:ind w:left="0" w:firstLine="0"/>
        <w:rPr>
          <w:iCs/>
          <w:szCs w:val="22"/>
        </w:rPr>
      </w:pPr>
      <w:proofErr w:type="spellStart"/>
      <w:r w:rsidRPr="0029628D">
        <w:rPr>
          <w:iCs/>
          <w:szCs w:val="22"/>
        </w:rPr>
        <w:t>Buserelinum</w:t>
      </w:r>
      <w:proofErr w:type="spellEnd"/>
      <w:r>
        <w:rPr>
          <w:iCs/>
          <w:szCs w:val="22"/>
        </w:rPr>
        <w:t>………</w:t>
      </w:r>
      <w:proofErr w:type="gramStart"/>
      <w:r>
        <w:rPr>
          <w:iCs/>
          <w:szCs w:val="22"/>
        </w:rPr>
        <w:t>…….</w:t>
      </w:r>
      <w:proofErr w:type="gramEnd"/>
      <w:r>
        <w:rPr>
          <w:iCs/>
          <w:szCs w:val="22"/>
        </w:rPr>
        <w:t>0,004</w:t>
      </w:r>
      <w:r>
        <w:rPr>
          <w:szCs w:val="22"/>
        </w:rPr>
        <w:t xml:space="preserve"> mg</w:t>
      </w:r>
    </w:p>
    <w:p w:rsidR="000554AC" w:rsidRDefault="000554AC" w:rsidP="005304FD">
      <w:pPr>
        <w:ind w:left="0" w:firstLine="0"/>
        <w:rPr>
          <w:szCs w:val="22"/>
        </w:rPr>
      </w:pPr>
      <w:r>
        <w:rPr>
          <w:iCs/>
          <w:szCs w:val="22"/>
        </w:rPr>
        <w:t xml:space="preserve">(odpovídá 0,0042 mg </w:t>
      </w:r>
      <w:proofErr w:type="spellStart"/>
      <w:r w:rsidRPr="0029628D">
        <w:rPr>
          <w:szCs w:val="22"/>
        </w:rPr>
        <w:t>Buserelini</w:t>
      </w:r>
      <w:proofErr w:type="spellEnd"/>
      <w:r w:rsidRPr="0029628D">
        <w:rPr>
          <w:szCs w:val="22"/>
        </w:rPr>
        <w:t xml:space="preserve"> </w:t>
      </w:r>
      <w:proofErr w:type="spellStart"/>
      <w:r w:rsidRPr="0029628D">
        <w:rPr>
          <w:szCs w:val="22"/>
        </w:rPr>
        <w:t>acetas</w:t>
      </w:r>
      <w:proofErr w:type="spellEnd"/>
      <w:r>
        <w:rPr>
          <w:szCs w:val="22"/>
        </w:rPr>
        <w:t>)</w:t>
      </w:r>
    </w:p>
    <w:p w:rsidR="000554AC" w:rsidRDefault="000554AC" w:rsidP="005304FD">
      <w:pPr>
        <w:ind w:left="0" w:firstLine="0"/>
        <w:rPr>
          <w:szCs w:val="22"/>
        </w:rPr>
      </w:pPr>
    </w:p>
    <w:p w:rsidR="000554AC" w:rsidRDefault="000554AC" w:rsidP="005304FD">
      <w:pPr>
        <w:ind w:left="0" w:firstLine="0"/>
        <w:rPr>
          <w:b/>
        </w:rPr>
      </w:pPr>
      <w:r>
        <w:rPr>
          <w:b/>
        </w:rPr>
        <w:t>Pomocné látky:</w:t>
      </w:r>
    </w:p>
    <w:p w:rsidR="000554AC" w:rsidRDefault="000554AC" w:rsidP="005304FD">
      <w:pPr>
        <w:ind w:left="0" w:firstLine="0"/>
        <w:rPr>
          <w:szCs w:val="22"/>
        </w:rPr>
      </w:pPr>
      <w:proofErr w:type="spellStart"/>
      <w:r>
        <w:rPr>
          <w:szCs w:val="22"/>
        </w:rPr>
        <w:t>Benzylalkohol</w:t>
      </w:r>
      <w:proofErr w:type="spellEnd"/>
      <w:r>
        <w:rPr>
          <w:szCs w:val="22"/>
        </w:rPr>
        <w:t xml:space="preserve"> (E 1519)       20 mg</w:t>
      </w:r>
    </w:p>
    <w:p w:rsidR="000554AC" w:rsidRPr="007D7A10" w:rsidRDefault="000554AC" w:rsidP="005304FD">
      <w:pPr>
        <w:ind w:left="0" w:firstLine="0"/>
      </w:pPr>
    </w:p>
    <w:p w:rsidR="000554AC" w:rsidRPr="007D7A10" w:rsidRDefault="000554AC" w:rsidP="005304FD">
      <w:pPr>
        <w:ind w:left="0" w:firstLine="0"/>
      </w:pPr>
      <w:bookmarkStart w:id="2" w:name="_Toc382897773"/>
      <w:bookmarkStart w:id="3" w:name="_Toc382898523"/>
      <w:r w:rsidRPr="007D7A10">
        <w:t>Úplný seznam pomocných látek viz bod 6.1.</w:t>
      </w:r>
      <w:bookmarkEnd w:id="2"/>
      <w:bookmarkEnd w:id="3"/>
    </w:p>
    <w:p w:rsidR="000554AC" w:rsidRPr="007D7A10" w:rsidRDefault="000554AC" w:rsidP="005304FD">
      <w:pPr>
        <w:ind w:left="0" w:firstLine="0"/>
      </w:pPr>
    </w:p>
    <w:p w:rsidR="000554AC" w:rsidRPr="007D7A10" w:rsidRDefault="000554AC" w:rsidP="005304FD">
      <w:pPr>
        <w:ind w:left="0" w:firstLine="0"/>
      </w:pPr>
    </w:p>
    <w:p w:rsidR="000554AC" w:rsidRPr="007D7A10" w:rsidRDefault="000554AC" w:rsidP="005304FD">
      <w:pPr>
        <w:ind w:left="0" w:firstLine="0"/>
      </w:pPr>
      <w:r w:rsidRPr="007D7A10">
        <w:rPr>
          <w:b/>
        </w:rPr>
        <w:t>3.</w:t>
      </w:r>
      <w:r w:rsidRPr="007D7A10">
        <w:rPr>
          <w:b/>
        </w:rPr>
        <w:tab/>
        <w:t>LÉKOVÁ FORMA</w:t>
      </w:r>
    </w:p>
    <w:p w:rsidR="000554AC" w:rsidRPr="007D7A10" w:rsidRDefault="000554AC" w:rsidP="005304FD">
      <w:pPr>
        <w:ind w:left="0" w:firstLine="0"/>
      </w:pPr>
    </w:p>
    <w:p w:rsidR="000554AC" w:rsidRDefault="000554AC" w:rsidP="005304FD">
      <w:pPr>
        <w:ind w:left="0" w:firstLine="0"/>
        <w:rPr>
          <w:szCs w:val="22"/>
        </w:rPr>
      </w:pPr>
      <w:r>
        <w:rPr>
          <w:szCs w:val="22"/>
        </w:rPr>
        <w:t>Injekční roztok</w:t>
      </w:r>
    </w:p>
    <w:p w:rsidR="000554AC" w:rsidRDefault="000554AC" w:rsidP="005304FD">
      <w:pPr>
        <w:ind w:left="0" w:firstLine="0"/>
        <w:rPr>
          <w:szCs w:val="22"/>
        </w:rPr>
      </w:pPr>
      <w:r>
        <w:rPr>
          <w:szCs w:val="22"/>
        </w:rPr>
        <w:t>Čirý, bezbarvý roztok</w:t>
      </w:r>
    </w:p>
    <w:p w:rsidR="000554AC" w:rsidRPr="007D7A10" w:rsidRDefault="000554AC" w:rsidP="005304FD">
      <w:pPr>
        <w:ind w:left="0" w:firstLine="0"/>
      </w:pPr>
    </w:p>
    <w:p w:rsidR="000554AC" w:rsidRPr="007D7A10" w:rsidRDefault="000554AC" w:rsidP="005304FD">
      <w:pPr>
        <w:ind w:left="0" w:firstLine="0"/>
      </w:pPr>
    </w:p>
    <w:p w:rsidR="000554AC" w:rsidRPr="007D7A10" w:rsidRDefault="000554AC" w:rsidP="005304FD">
      <w:pPr>
        <w:ind w:left="0" w:firstLine="0"/>
      </w:pPr>
      <w:r w:rsidRPr="007D7A10">
        <w:rPr>
          <w:b/>
        </w:rPr>
        <w:t>4.</w:t>
      </w:r>
      <w:r w:rsidRPr="007D7A10">
        <w:rPr>
          <w:b/>
        </w:rPr>
        <w:tab/>
        <w:t>KLINICKÉ ÚDAJE</w:t>
      </w:r>
    </w:p>
    <w:p w:rsidR="000554AC" w:rsidRPr="007D7A10" w:rsidRDefault="000554AC" w:rsidP="005304FD">
      <w:pPr>
        <w:ind w:left="0" w:firstLine="0"/>
      </w:pPr>
    </w:p>
    <w:p w:rsidR="000554AC" w:rsidRPr="007D7A10" w:rsidRDefault="000554AC" w:rsidP="005304FD">
      <w:pPr>
        <w:ind w:left="0" w:firstLine="0"/>
        <w:outlineLvl w:val="0"/>
        <w:rPr>
          <w:b/>
        </w:rPr>
      </w:pPr>
      <w:bookmarkStart w:id="4" w:name="_Toc382897774"/>
      <w:bookmarkStart w:id="5" w:name="_Toc382898524"/>
      <w:bookmarkStart w:id="6" w:name="_Toc382899194"/>
      <w:r w:rsidRPr="007D7A10">
        <w:rPr>
          <w:b/>
        </w:rPr>
        <w:t>4.1</w:t>
      </w:r>
      <w:r w:rsidRPr="007D7A10">
        <w:rPr>
          <w:b/>
        </w:rPr>
        <w:tab/>
        <w:t>Cílové druhy zvířat</w:t>
      </w:r>
      <w:bookmarkEnd w:id="4"/>
      <w:bookmarkEnd w:id="5"/>
      <w:bookmarkEnd w:id="6"/>
    </w:p>
    <w:p w:rsidR="000554AC" w:rsidRDefault="000554AC" w:rsidP="005304FD">
      <w:pPr>
        <w:ind w:left="0" w:firstLine="0"/>
        <w:rPr>
          <w:szCs w:val="22"/>
        </w:rPr>
      </w:pPr>
    </w:p>
    <w:p w:rsidR="000554AC" w:rsidRDefault="000554AC" w:rsidP="005304FD">
      <w:pPr>
        <w:ind w:left="0" w:firstLine="0"/>
        <w:rPr>
          <w:szCs w:val="22"/>
        </w:rPr>
      </w:pPr>
      <w:r w:rsidRPr="00272D70">
        <w:rPr>
          <w:szCs w:val="22"/>
        </w:rPr>
        <w:t>Skot (krávy), koně (klisny), prasata (prasničky a prasnice), králíci (ramlice).</w:t>
      </w:r>
    </w:p>
    <w:p w:rsidR="000554AC" w:rsidRPr="007D7A10" w:rsidRDefault="000554AC" w:rsidP="005304FD">
      <w:pPr>
        <w:ind w:left="0" w:firstLine="0"/>
      </w:pPr>
    </w:p>
    <w:p w:rsidR="000554AC" w:rsidRPr="007D7A10" w:rsidRDefault="000554AC" w:rsidP="005304FD">
      <w:pPr>
        <w:ind w:left="0" w:firstLine="0"/>
        <w:outlineLvl w:val="0"/>
        <w:rPr>
          <w:b/>
        </w:rPr>
      </w:pPr>
      <w:bookmarkStart w:id="7" w:name="_Toc382897775"/>
      <w:bookmarkStart w:id="8" w:name="_Toc382898525"/>
      <w:bookmarkStart w:id="9" w:name="_Toc382899195"/>
      <w:r w:rsidRPr="007D7A10">
        <w:rPr>
          <w:b/>
        </w:rPr>
        <w:t>4.2</w:t>
      </w:r>
      <w:r w:rsidRPr="007D7A10">
        <w:rPr>
          <w:b/>
        </w:rPr>
        <w:tab/>
        <w:t>Indikace s upřesněním pro cílový druh zvířat</w:t>
      </w:r>
      <w:bookmarkEnd w:id="7"/>
      <w:bookmarkEnd w:id="8"/>
      <w:bookmarkEnd w:id="9"/>
      <w:r w:rsidRPr="007D7A10">
        <w:rPr>
          <w:b/>
        </w:rPr>
        <w:t xml:space="preserve"> </w:t>
      </w:r>
    </w:p>
    <w:p w:rsidR="000554AC" w:rsidRDefault="000554AC" w:rsidP="005304FD">
      <w:pPr>
        <w:ind w:left="0" w:firstLine="0"/>
        <w:rPr>
          <w:szCs w:val="22"/>
        </w:rPr>
      </w:pPr>
    </w:p>
    <w:p w:rsidR="000554AC" w:rsidRPr="00576259" w:rsidRDefault="000554AC" w:rsidP="005304FD">
      <w:pPr>
        <w:ind w:left="0" w:firstLine="0"/>
        <w:rPr>
          <w:szCs w:val="22"/>
        </w:rPr>
      </w:pPr>
      <w:r w:rsidRPr="00576259">
        <w:rPr>
          <w:szCs w:val="22"/>
        </w:rPr>
        <w:t>Skot:</w:t>
      </w:r>
    </w:p>
    <w:p w:rsidR="000554AC" w:rsidRPr="00576259" w:rsidRDefault="000554AC" w:rsidP="005304FD">
      <w:pPr>
        <w:ind w:left="0" w:firstLine="0"/>
        <w:rPr>
          <w:szCs w:val="22"/>
        </w:rPr>
      </w:pPr>
      <w:r w:rsidRPr="00576259">
        <w:rPr>
          <w:szCs w:val="22"/>
        </w:rPr>
        <w:t>- léčba folikulárních cyst</w:t>
      </w:r>
    </w:p>
    <w:p w:rsidR="000554AC" w:rsidRPr="00576259" w:rsidRDefault="000554AC" w:rsidP="005304FD">
      <w:pPr>
        <w:ind w:left="0" w:firstLine="0"/>
        <w:rPr>
          <w:szCs w:val="22"/>
        </w:rPr>
      </w:pPr>
      <w:r w:rsidRPr="00576259">
        <w:rPr>
          <w:szCs w:val="22"/>
        </w:rPr>
        <w:t xml:space="preserve">- </w:t>
      </w:r>
      <w:r>
        <w:rPr>
          <w:szCs w:val="22"/>
        </w:rPr>
        <w:t>zvýšení</w:t>
      </w:r>
      <w:r w:rsidRPr="00576259">
        <w:rPr>
          <w:szCs w:val="22"/>
        </w:rPr>
        <w:t xml:space="preserve"> procenta zabřeznutí </w:t>
      </w:r>
      <w:r>
        <w:rPr>
          <w:szCs w:val="22"/>
        </w:rPr>
        <w:t xml:space="preserve">při </w:t>
      </w:r>
      <w:r w:rsidRPr="00576259">
        <w:rPr>
          <w:szCs w:val="22"/>
        </w:rPr>
        <w:t>umělé inseminac</w:t>
      </w:r>
      <w:r>
        <w:rPr>
          <w:szCs w:val="22"/>
        </w:rPr>
        <w:t>i</w:t>
      </w:r>
      <w:r w:rsidRPr="00576259">
        <w:rPr>
          <w:szCs w:val="22"/>
        </w:rPr>
        <w:t xml:space="preserve"> </w:t>
      </w:r>
    </w:p>
    <w:p w:rsidR="000554AC" w:rsidRPr="00576259" w:rsidRDefault="000554AC" w:rsidP="005304FD">
      <w:pPr>
        <w:ind w:left="0" w:firstLine="0"/>
        <w:rPr>
          <w:szCs w:val="22"/>
        </w:rPr>
      </w:pPr>
      <w:r w:rsidRPr="00576259">
        <w:rPr>
          <w:szCs w:val="22"/>
        </w:rPr>
        <w:t>- synchronizace říje a ovulace u cyklického skotu při umělé inseminaci</w:t>
      </w:r>
      <w:r>
        <w:rPr>
          <w:szCs w:val="22"/>
        </w:rPr>
        <w:t xml:space="preserve"> s fixním časem</w:t>
      </w:r>
      <w:r w:rsidRPr="00576259">
        <w:rPr>
          <w:szCs w:val="22"/>
        </w:rPr>
        <w:t xml:space="preserve"> ve spojení s aplikací prostaglandinu F2α </w:t>
      </w:r>
    </w:p>
    <w:p w:rsidR="000554AC" w:rsidRPr="00FE2B91" w:rsidRDefault="000554AC" w:rsidP="005304FD">
      <w:pPr>
        <w:ind w:left="0" w:firstLine="0"/>
        <w:rPr>
          <w:szCs w:val="22"/>
          <w:highlight w:val="cyan"/>
        </w:rPr>
      </w:pPr>
    </w:p>
    <w:p w:rsidR="000554AC" w:rsidRPr="00576259" w:rsidRDefault="000554AC" w:rsidP="005304FD">
      <w:pPr>
        <w:ind w:left="0" w:firstLine="0"/>
        <w:rPr>
          <w:szCs w:val="22"/>
        </w:rPr>
      </w:pPr>
      <w:r w:rsidRPr="00576259">
        <w:rPr>
          <w:szCs w:val="22"/>
        </w:rPr>
        <w:t>Koně:</w:t>
      </w:r>
    </w:p>
    <w:p w:rsidR="000554AC" w:rsidRPr="00576259" w:rsidRDefault="000554AC" w:rsidP="005304FD">
      <w:pPr>
        <w:ind w:left="0" w:firstLine="0"/>
        <w:rPr>
          <w:szCs w:val="22"/>
        </w:rPr>
      </w:pPr>
      <w:r w:rsidRPr="00576259">
        <w:rPr>
          <w:szCs w:val="22"/>
        </w:rPr>
        <w:t>- léčba folikulárních cyst</w:t>
      </w:r>
    </w:p>
    <w:p w:rsidR="000554AC" w:rsidRPr="00576259" w:rsidRDefault="000554AC" w:rsidP="005304FD">
      <w:pPr>
        <w:ind w:left="0" w:firstLine="0"/>
        <w:rPr>
          <w:szCs w:val="22"/>
        </w:rPr>
      </w:pPr>
      <w:r w:rsidRPr="00576259">
        <w:rPr>
          <w:szCs w:val="22"/>
        </w:rPr>
        <w:t>- indukce ovulace</w:t>
      </w:r>
      <w:r>
        <w:rPr>
          <w:szCs w:val="22"/>
        </w:rPr>
        <w:t xml:space="preserve"> pro</w:t>
      </w:r>
      <w:r w:rsidRPr="00576259">
        <w:rPr>
          <w:szCs w:val="22"/>
        </w:rPr>
        <w:t xml:space="preserve"> synchronizac</w:t>
      </w:r>
      <w:r>
        <w:rPr>
          <w:szCs w:val="22"/>
        </w:rPr>
        <w:t>i</w:t>
      </w:r>
      <w:r w:rsidRPr="00576259">
        <w:rPr>
          <w:szCs w:val="22"/>
        </w:rPr>
        <w:t xml:space="preserve"> ovulace </w:t>
      </w:r>
      <w:r>
        <w:rPr>
          <w:szCs w:val="22"/>
        </w:rPr>
        <w:t>blíže k</w:t>
      </w:r>
      <w:r w:rsidRPr="00576259">
        <w:rPr>
          <w:szCs w:val="22"/>
        </w:rPr>
        <w:t xml:space="preserve"> připouštění klisen</w:t>
      </w:r>
    </w:p>
    <w:p w:rsidR="000554AC" w:rsidRPr="00FE2B91" w:rsidRDefault="000554AC" w:rsidP="005304FD">
      <w:pPr>
        <w:ind w:left="0" w:firstLine="0"/>
        <w:rPr>
          <w:szCs w:val="22"/>
          <w:highlight w:val="cyan"/>
        </w:rPr>
      </w:pPr>
    </w:p>
    <w:p w:rsidR="000554AC" w:rsidRPr="00DB013A" w:rsidRDefault="000554AC" w:rsidP="005304FD">
      <w:pPr>
        <w:ind w:left="0" w:firstLine="0"/>
        <w:rPr>
          <w:szCs w:val="22"/>
        </w:rPr>
      </w:pPr>
      <w:r w:rsidRPr="00DB013A">
        <w:rPr>
          <w:szCs w:val="22"/>
        </w:rPr>
        <w:t>Prasata:</w:t>
      </w:r>
    </w:p>
    <w:p w:rsidR="000554AC" w:rsidRPr="00DB013A" w:rsidRDefault="000554AC" w:rsidP="005304FD">
      <w:pPr>
        <w:ind w:left="0" w:firstLine="0"/>
        <w:rPr>
          <w:szCs w:val="22"/>
        </w:rPr>
      </w:pPr>
      <w:r w:rsidRPr="000235A0">
        <w:rPr>
          <w:szCs w:val="22"/>
        </w:rPr>
        <w:t>-</w:t>
      </w:r>
      <w:r>
        <w:rPr>
          <w:szCs w:val="22"/>
        </w:rPr>
        <w:t xml:space="preserve"> </w:t>
      </w:r>
      <w:r w:rsidRPr="00DB013A">
        <w:rPr>
          <w:szCs w:val="22"/>
        </w:rPr>
        <w:t>indukce ovulace po synchronizaci říje odstav</w:t>
      </w:r>
      <w:r>
        <w:rPr>
          <w:szCs w:val="22"/>
        </w:rPr>
        <w:t>em</w:t>
      </w:r>
      <w:r w:rsidRPr="00DB013A">
        <w:rPr>
          <w:szCs w:val="22"/>
        </w:rPr>
        <w:t xml:space="preserve"> (prasnice) nebo podání</w:t>
      </w:r>
      <w:r>
        <w:rPr>
          <w:szCs w:val="22"/>
        </w:rPr>
        <w:t>m</w:t>
      </w:r>
      <w:r w:rsidRPr="00DB013A">
        <w:rPr>
          <w:szCs w:val="22"/>
        </w:rPr>
        <w:t xml:space="preserve"> </w:t>
      </w:r>
      <w:proofErr w:type="spellStart"/>
      <w:r w:rsidRPr="00DB013A">
        <w:rPr>
          <w:szCs w:val="22"/>
        </w:rPr>
        <w:t>progestagenu</w:t>
      </w:r>
      <w:proofErr w:type="spellEnd"/>
      <w:r w:rsidRPr="00DB013A">
        <w:rPr>
          <w:szCs w:val="22"/>
        </w:rPr>
        <w:t xml:space="preserve"> (prasničky)</w:t>
      </w:r>
      <w:r>
        <w:rPr>
          <w:szCs w:val="22"/>
        </w:rPr>
        <w:t xml:space="preserve">, která může být použita jako součást </w:t>
      </w:r>
      <w:r w:rsidRPr="00DB013A">
        <w:rPr>
          <w:szCs w:val="22"/>
        </w:rPr>
        <w:t>inseminační</w:t>
      </w:r>
      <w:r>
        <w:rPr>
          <w:szCs w:val="22"/>
        </w:rPr>
        <w:t>ho</w:t>
      </w:r>
      <w:r w:rsidRPr="00DB013A">
        <w:rPr>
          <w:szCs w:val="22"/>
        </w:rPr>
        <w:t xml:space="preserve"> programu </w:t>
      </w:r>
      <w:r>
        <w:rPr>
          <w:szCs w:val="22"/>
        </w:rPr>
        <w:t>s</w:t>
      </w:r>
      <w:r w:rsidRPr="00DB013A">
        <w:rPr>
          <w:szCs w:val="22"/>
        </w:rPr>
        <w:t xml:space="preserve"> fixní</w:t>
      </w:r>
      <w:r>
        <w:rPr>
          <w:szCs w:val="22"/>
        </w:rPr>
        <w:t>m</w:t>
      </w:r>
      <w:r w:rsidRPr="00DB013A">
        <w:rPr>
          <w:szCs w:val="22"/>
        </w:rPr>
        <w:t xml:space="preserve"> čas</w:t>
      </w:r>
      <w:r>
        <w:rPr>
          <w:szCs w:val="22"/>
        </w:rPr>
        <w:t>em</w:t>
      </w:r>
      <w:r w:rsidRPr="00DB013A">
        <w:rPr>
          <w:szCs w:val="22"/>
        </w:rPr>
        <w:t xml:space="preserve"> </w:t>
      </w:r>
    </w:p>
    <w:p w:rsidR="000554AC" w:rsidRPr="00DB013A" w:rsidRDefault="000554AC" w:rsidP="005304FD">
      <w:pPr>
        <w:ind w:left="0" w:firstLine="0"/>
        <w:rPr>
          <w:szCs w:val="22"/>
        </w:rPr>
      </w:pPr>
    </w:p>
    <w:p w:rsidR="000554AC" w:rsidRPr="00DB013A" w:rsidRDefault="000554AC" w:rsidP="005304FD">
      <w:pPr>
        <w:ind w:left="0" w:firstLine="0"/>
        <w:rPr>
          <w:szCs w:val="22"/>
        </w:rPr>
      </w:pPr>
      <w:r w:rsidRPr="00DB013A">
        <w:rPr>
          <w:szCs w:val="22"/>
        </w:rPr>
        <w:t>Králíci:</w:t>
      </w:r>
    </w:p>
    <w:p w:rsidR="000554AC" w:rsidRPr="00DB013A" w:rsidRDefault="000554AC" w:rsidP="005304FD">
      <w:pPr>
        <w:ind w:left="0" w:firstLine="0"/>
        <w:rPr>
          <w:szCs w:val="22"/>
        </w:rPr>
      </w:pPr>
      <w:r w:rsidRPr="00DB013A">
        <w:rPr>
          <w:szCs w:val="22"/>
        </w:rPr>
        <w:t xml:space="preserve">- </w:t>
      </w:r>
      <w:r>
        <w:rPr>
          <w:szCs w:val="22"/>
        </w:rPr>
        <w:t>zvýšení</w:t>
      </w:r>
      <w:r w:rsidRPr="00DB013A">
        <w:rPr>
          <w:szCs w:val="22"/>
        </w:rPr>
        <w:t xml:space="preserve"> procenta zabřeznutí </w:t>
      </w:r>
    </w:p>
    <w:p w:rsidR="000554AC" w:rsidRDefault="000554AC" w:rsidP="005304FD">
      <w:pPr>
        <w:ind w:left="0" w:firstLine="0"/>
        <w:rPr>
          <w:szCs w:val="22"/>
        </w:rPr>
      </w:pPr>
      <w:r w:rsidRPr="00DB013A">
        <w:rPr>
          <w:szCs w:val="22"/>
        </w:rPr>
        <w:t xml:space="preserve">- </w:t>
      </w:r>
      <w:r>
        <w:rPr>
          <w:szCs w:val="22"/>
        </w:rPr>
        <w:t>indukce</w:t>
      </w:r>
      <w:r w:rsidRPr="00DB013A">
        <w:rPr>
          <w:szCs w:val="22"/>
        </w:rPr>
        <w:t xml:space="preserve"> ovulace </w:t>
      </w:r>
      <w:r>
        <w:rPr>
          <w:szCs w:val="22"/>
        </w:rPr>
        <w:t xml:space="preserve">post </w:t>
      </w:r>
      <w:proofErr w:type="spellStart"/>
      <w:r>
        <w:rPr>
          <w:szCs w:val="22"/>
        </w:rPr>
        <w:t>partum</w:t>
      </w:r>
      <w:proofErr w:type="spellEnd"/>
    </w:p>
    <w:p w:rsidR="000554AC" w:rsidRPr="007D7A10" w:rsidRDefault="000554AC" w:rsidP="005304FD">
      <w:pPr>
        <w:ind w:left="0" w:firstLine="0"/>
      </w:pPr>
    </w:p>
    <w:p w:rsidR="000554AC" w:rsidRPr="007D7A10" w:rsidRDefault="000554AC" w:rsidP="005304FD">
      <w:pPr>
        <w:ind w:left="0" w:firstLine="0"/>
        <w:outlineLvl w:val="0"/>
      </w:pPr>
      <w:bookmarkStart w:id="10" w:name="_Toc382897776"/>
      <w:bookmarkStart w:id="11" w:name="_Toc382898526"/>
      <w:bookmarkStart w:id="12" w:name="_Toc382899196"/>
      <w:r w:rsidRPr="007D7A10">
        <w:rPr>
          <w:b/>
        </w:rPr>
        <w:t>4.3</w:t>
      </w:r>
      <w:r w:rsidRPr="007D7A10">
        <w:rPr>
          <w:b/>
        </w:rPr>
        <w:tab/>
        <w:t>Kontraindikace</w:t>
      </w:r>
      <w:bookmarkEnd w:id="10"/>
      <w:bookmarkEnd w:id="11"/>
      <w:bookmarkEnd w:id="12"/>
    </w:p>
    <w:p w:rsidR="000554AC" w:rsidRPr="007D7A10" w:rsidRDefault="000554AC" w:rsidP="005304FD">
      <w:pPr>
        <w:ind w:left="0" w:firstLine="0"/>
      </w:pPr>
    </w:p>
    <w:p w:rsidR="000554AC" w:rsidRPr="007D7A10" w:rsidRDefault="000554AC" w:rsidP="005304FD">
      <w:pPr>
        <w:ind w:left="0" w:firstLine="0"/>
      </w:pPr>
      <w:r w:rsidRPr="007D7A10">
        <w:t>Nepoužívat v</w:t>
      </w:r>
      <w:r>
        <w:t> </w:t>
      </w:r>
      <w:r w:rsidRPr="007D7A10">
        <w:t>případě</w:t>
      </w:r>
      <w:r>
        <w:t xml:space="preserve"> známé </w:t>
      </w:r>
      <w:r w:rsidRPr="007D7A10">
        <w:t>přecitlivělosti na léčivou látku, nebo na některou z pomocných látek.</w:t>
      </w:r>
    </w:p>
    <w:p w:rsidR="000554AC" w:rsidRPr="007D7A10" w:rsidRDefault="000554AC" w:rsidP="005304FD">
      <w:pPr>
        <w:ind w:left="0" w:firstLine="0"/>
      </w:pPr>
    </w:p>
    <w:p w:rsidR="000554AC" w:rsidRPr="007D7A10" w:rsidRDefault="000554AC" w:rsidP="005304FD">
      <w:pPr>
        <w:ind w:left="0" w:firstLine="0"/>
        <w:outlineLvl w:val="0"/>
        <w:rPr>
          <w:b/>
        </w:rPr>
      </w:pPr>
      <w:bookmarkStart w:id="13" w:name="_Toc382897777"/>
      <w:bookmarkStart w:id="14" w:name="_Toc382898527"/>
      <w:bookmarkStart w:id="15" w:name="_Toc382899197"/>
      <w:r w:rsidRPr="007D7A10">
        <w:rPr>
          <w:b/>
        </w:rPr>
        <w:t>4.4</w:t>
      </w:r>
      <w:r w:rsidRPr="007D7A10">
        <w:rPr>
          <w:b/>
        </w:rPr>
        <w:tab/>
        <w:t>Zvláštní upozornění pro každý cílový druh</w:t>
      </w:r>
      <w:bookmarkEnd w:id="13"/>
      <w:bookmarkEnd w:id="14"/>
      <w:bookmarkEnd w:id="15"/>
    </w:p>
    <w:p w:rsidR="000554AC" w:rsidRDefault="000554AC" w:rsidP="005304FD">
      <w:pPr>
        <w:ind w:left="0" w:firstLine="0"/>
      </w:pPr>
    </w:p>
    <w:p w:rsidR="000554AC" w:rsidRDefault="000554AC" w:rsidP="005304FD">
      <w:pPr>
        <w:ind w:left="0" w:firstLine="0"/>
      </w:pPr>
      <w:r>
        <w:lastRenderedPageBreak/>
        <w:t>Skot:</w:t>
      </w:r>
    </w:p>
    <w:p w:rsidR="000554AC" w:rsidRDefault="000554AC" w:rsidP="005304FD">
      <w:pPr>
        <w:ind w:left="0" w:firstLine="0"/>
      </w:pPr>
      <w:r>
        <w:t xml:space="preserve">Skot s krátkým intervalem mezi otelením a inseminaci (˂ 60 dní), ve špatné fyzické kondici nebo </w:t>
      </w:r>
      <w:proofErr w:type="spellStart"/>
      <w:r>
        <w:t>multi</w:t>
      </w:r>
      <w:proofErr w:type="spellEnd"/>
      <w:r>
        <w:t xml:space="preserve"> paritní může vykazovat nižší procento zabřeznutí při standardním synchronizačním protokolu (viz bod 4.9.). V tomto případě není zaručeno, že všechny krávy, které byly synchronizovány v souladu s protokolem, budou v říji v době umělé inseminace.</w:t>
      </w:r>
    </w:p>
    <w:p w:rsidR="000554AC" w:rsidRDefault="000554AC" w:rsidP="005304FD">
      <w:pPr>
        <w:ind w:left="0" w:firstLine="0"/>
        <w:rPr>
          <w:szCs w:val="22"/>
        </w:rPr>
      </w:pPr>
      <w:r>
        <w:rPr>
          <w:szCs w:val="22"/>
        </w:rPr>
        <w:t>Šance na zabřeznutí jsou vyšší u krav, které jsou v </w:t>
      </w:r>
      <w:proofErr w:type="spellStart"/>
      <w:r>
        <w:rPr>
          <w:szCs w:val="22"/>
        </w:rPr>
        <w:t>v</w:t>
      </w:r>
      <w:proofErr w:type="spellEnd"/>
      <w:r>
        <w:rPr>
          <w:szCs w:val="22"/>
        </w:rPr>
        <w:t> době umělé inseminace v říji.</w:t>
      </w:r>
    </w:p>
    <w:p w:rsidR="000554AC" w:rsidRPr="00A82B46" w:rsidRDefault="000554AC" w:rsidP="005304FD">
      <w:pPr>
        <w:ind w:left="0" w:firstLine="0"/>
        <w:rPr>
          <w:szCs w:val="22"/>
        </w:rPr>
      </w:pPr>
      <w:r w:rsidRPr="00A82B46">
        <w:rPr>
          <w:szCs w:val="22"/>
        </w:rPr>
        <w:t xml:space="preserve">Pro maximalizaci </w:t>
      </w:r>
      <w:r w:rsidRPr="00576259">
        <w:rPr>
          <w:szCs w:val="22"/>
        </w:rPr>
        <w:t>procenta zabřeznutí</w:t>
      </w:r>
      <w:r>
        <w:rPr>
          <w:szCs w:val="22"/>
        </w:rPr>
        <w:t xml:space="preserve"> u krav, které mají být ošetřeny</w:t>
      </w:r>
      <w:r w:rsidRPr="00A82B46">
        <w:rPr>
          <w:szCs w:val="22"/>
        </w:rPr>
        <w:t>, je třeba stanovit stav vaječníků a potvrdit pravidelnou cyklickou ovariální aktivitu</w:t>
      </w:r>
      <w:r>
        <w:rPr>
          <w:szCs w:val="22"/>
        </w:rPr>
        <w:t>. Optimálních výsledků bude dosaženo u zdravých krav s normálním cyklem.</w:t>
      </w:r>
    </w:p>
    <w:p w:rsidR="000554AC" w:rsidRDefault="000554AC" w:rsidP="005304FD">
      <w:pPr>
        <w:ind w:left="0" w:firstLine="0"/>
        <w:rPr>
          <w:szCs w:val="22"/>
        </w:rPr>
      </w:pPr>
    </w:p>
    <w:p w:rsidR="000554AC" w:rsidRPr="00D84601" w:rsidRDefault="000554AC" w:rsidP="005304FD">
      <w:pPr>
        <w:ind w:left="0" w:firstLine="0"/>
      </w:pPr>
      <w:r w:rsidRPr="00D84601">
        <w:t>Prasata:</w:t>
      </w:r>
    </w:p>
    <w:p w:rsidR="000554AC" w:rsidRPr="00D84601" w:rsidRDefault="000554AC" w:rsidP="005304FD">
      <w:pPr>
        <w:ind w:left="0" w:firstLine="0"/>
        <w:rPr>
          <w:szCs w:val="22"/>
        </w:rPr>
      </w:pPr>
      <w:r w:rsidRPr="00D84601">
        <w:rPr>
          <w:szCs w:val="22"/>
        </w:rPr>
        <w:t xml:space="preserve">Podávání </w:t>
      </w:r>
      <w:proofErr w:type="spellStart"/>
      <w:r w:rsidRPr="00D84601">
        <w:rPr>
          <w:szCs w:val="22"/>
        </w:rPr>
        <w:t>buserelinu</w:t>
      </w:r>
      <w:proofErr w:type="spellEnd"/>
      <w:r w:rsidRPr="00D84601">
        <w:rPr>
          <w:szCs w:val="22"/>
        </w:rPr>
        <w:t xml:space="preserve"> má čistě zootechnický charakter. </w:t>
      </w:r>
      <w:proofErr w:type="spellStart"/>
      <w:r w:rsidRPr="00D84601">
        <w:rPr>
          <w:szCs w:val="22"/>
        </w:rPr>
        <w:t>Buserelin</w:t>
      </w:r>
      <w:proofErr w:type="spellEnd"/>
      <w:r w:rsidRPr="00D84601">
        <w:rPr>
          <w:szCs w:val="22"/>
        </w:rPr>
        <w:t xml:space="preserve"> se podává po synchronizaci říje. U prasniček se </w:t>
      </w:r>
      <w:proofErr w:type="spellStart"/>
      <w:r w:rsidRPr="00D84601">
        <w:rPr>
          <w:szCs w:val="22"/>
        </w:rPr>
        <w:t>buserelin</w:t>
      </w:r>
      <w:proofErr w:type="spellEnd"/>
      <w:r w:rsidRPr="00D84601">
        <w:rPr>
          <w:szCs w:val="22"/>
        </w:rPr>
        <w:t xml:space="preserve"> podává po léčbě </w:t>
      </w:r>
      <w:proofErr w:type="spellStart"/>
      <w:r w:rsidRPr="00D84601">
        <w:rPr>
          <w:szCs w:val="22"/>
        </w:rPr>
        <w:t>progest</w:t>
      </w:r>
      <w:r>
        <w:rPr>
          <w:szCs w:val="22"/>
        </w:rPr>
        <w:t>agenem</w:t>
      </w:r>
      <w:proofErr w:type="spellEnd"/>
      <w:r w:rsidRPr="00D84601">
        <w:rPr>
          <w:szCs w:val="22"/>
        </w:rPr>
        <w:t xml:space="preserve">. Pokud je léčba </w:t>
      </w:r>
      <w:proofErr w:type="spellStart"/>
      <w:r w:rsidRPr="00D84601">
        <w:rPr>
          <w:szCs w:val="22"/>
        </w:rPr>
        <w:t>progest</w:t>
      </w:r>
      <w:r>
        <w:rPr>
          <w:szCs w:val="22"/>
        </w:rPr>
        <w:t>agenem</w:t>
      </w:r>
      <w:proofErr w:type="spellEnd"/>
      <w:r w:rsidRPr="00D84601">
        <w:rPr>
          <w:szCs w:val="22"/>
        </w:rPr>
        <w:t xml:space="preserve"> ukončena ve skupině prasniček </w:t>
      </w:r>
      <w:r>
        <w:rPr>
          <w:szCs w:val="22"/>
        </w:rPr>
        <w:t>současně</w:t>
      </w:r>
      <w:r w:rsidRPr="00D84601">
        <w:rPr>
          <w:szCs w:val="22"/>
        </w:rPr>
        <w:t xml:space="preserve">, </w:t>
      </w:r>
      <w:r>
        <w:rPr>
          <w:szCs w:val="22"/>
        </w:rPr>
        <w:t xml:space="preserve">dojde </w:t>
      </w:r>
      <w:r w:rsidRPr="00D84601">
        <w:rPr>
          <w:szCs w:val="22"/>
        </w:rPr>
        <w:t xml:space="preserve"> u ošetřených zvířat</w:t>
      </w:r>
      <w:r>
        <w:rPr>
          <w:szCs w:val="22"/>
        </w:rPr>
        <w:t xml:space="preserve"> k</w:t>
      </w:r>
      <w:r w:rsidRPr="00D84601">
        <w:rPr>
          <w:szCs w:val="22"/>
        </w:rPr>
        <w:t xml:space="preserve"> synchronizaci </w:t>
      </w:r>
      <w:r>
        <w:rPr>
          <w:szCs w:val="22"/>
        </w:rPr>
        <w:t>fertilního cyklu</w:t>
      </w:r>
      <w:r w:rsidRPr="00D84601">
        <w:rPr>
          <w:szCs w:val="22"/>
        </w:rPr>
        <w:t>. U prasnic je dosaženo synchronizace říje přirozeně odstavem.</w:t>
      </w:r>
    </w:p>
    <w:p w:rsidR="000554AC" w:rsidRDefault="000554AC" w:rsidP="005304FD">
      <w:pPr>
        <w:ind w:left="0" w:firstLine="0"/>
        <w:rPr>
          <w:szCs w:val="22"/>
          <w:highlight w:val="cyan"/>
        </w:rPr>
      </w:pPr>
      <w:r w:rsidRPr="00D84601">
        <w:rPr>
          <w:szCs w:val="22"/>
        </w:rPr>
        <w:t xml:space="preserve">Inseminace může být provedena 30-33 hodin po podání injekce </w:t>
      </w:r>
      <w:proofErr w:type="spellStart"/>
      <w:r w:rsidRPr="00D84601">
        <w:rPr>
          <w:szCs w:val="22"/>
        </w:rPr>
        <w:t>buserelinu</w:t>
      </w:r>
      <w:proofErr w:type="spellEnd"/>
      <w:r w:rsidRPr="00D84601">
        <w:rPr>
          <w:szCs w:val="22"/>
        </w:rPr>
        <w:t xml:space="preserve">. </w:t>
      </w:r>
      <w:r>
        <w:rPr>
          <w:szCs w:val="22"/>
        </w:rPr>
        <w:t xml:space="preserve">Doporučuje se zajistit přítomnost kance v době umělé inseminace, a </w:t>
      </w:r>
      <w:r w:rsidRPr="00D84601">
        <w:rPr>
          <w:szCs w:val="22"/>
        </w:rPr>
        <w:t xml:space="preserve">u zvířat by měla být </w:t>
      </w:r>
      <w:r>
        <w:rPr>
          <w:szCs w:val="22"/>
        </w:rPr>
        <w:t>před</w:t>
      </w:r>
      <w:r w:rsidRPr="00D84601">
        <w:rPr>
          <w:szCs w:val="22"/>
        </w:rPr>
        <w:t xml:space="preserve"> uměl</w:t>
      </w:r>
      <w:r>
        <w:rPr>
          <w:szCs w:val="22"/>
        </w:rPr>
        <w:t>ou</w:t>
      </w:r>
      <w:r w:rsidRPr="00D84601">
        <w:rPr>
          <w:szCs w:val="22"/>
        </w:rPr>
        <w:t xml:space="preserve"> inseminac</w:t>
      </w:r>
      <w:r>
        <w:rPr>
          <w:szCs w:val="22"/>
        </w:rPr>
        <w:t>í</w:t>
      </w:r>
      <w:r w:rsidRPr="00D84601">
        <w:rPr>
          <w:szCs w:val="22"/>
        </w:rPr>
        <w:t xml:space="preserve"> prov</w:t>
      </w:r>
      <w:r>
        <w:rPr>
          <w:szCs w:val="22"/>
        </w:rPr>
        <w:t>edena</w:t>
      </w:r>
      <w:r w:rsidRPr="00D84601">
        <w:rPr>
          <w:szCs w:val="22"/>
        </w:rPr>
        <w:t xml:space="preserve"> kontrola příznak</w:t>
      </w:r>
      <w:r>
        <w:rPr>
          <w:szCs w:val="22"/>
        </w:rPr>
        <w:t>ů</w:t>
      </w:r>
      <w:r w:rsidRPr="00D84601">
        <w:rPr>
          <w:szCs w:val="22"/>
        </w:rPr>
        <w:t xml:space="preserve"> říje.</w:t>
      </w:r>
      <w:r w:rsidRPr="00C45073">
        <w:rPr>
          <w:szCs w:val="22"/>
          <w:highlight w:val="cyan"/>
        </w:rPr>
        <w:t xml:space="preserve"> </w:t>
      </w:r>
    </w:p>
    <w:p w:rsidR="000554AC" w:rsidRPr="00D84601" w:rsidRDefault="000554AC" w:rsidP="005304FD">
      <w:pPr>
        <w:ind w:left="0" w:firstLine="0"/>
        <w:rPr>
          <w:szCs w:val="22"/>
        </w:rPr>
      </w:pPr>
      <w:r w:rsidRPr="00D84601">
        <w:rPr>
          <w:szCs w:val="22"/>
        </w:rPr>
        <w:t>Negativní energetická bilance v době laktace může být spojena s mobilizací tělesných zásob a</w:t>
      </w:r>
    </w:p>
    <w:p w:rsidR="000554AC" w:rsidRDefault="000554AC" w:rsidP="005304FD">
      <w:pPr>
        <w:ind w:left="0" w:firstLine="0"/>
        <w:rPr>
          <w:szCs w:val="22"/>
        </w:rPr>
      </w:pPr>
      <w:r w:rsidRPr="00D84601">
        <w:rPr>
          <w:szCs w:val="22"/>
        </w:rPr>
        <w:t>se značným poklesem tloušťky hřbetního sádla (více než přibližně 30%). U takových zvířat může být říje a ovulace opožděna</w:t>
      </w:r>
      <w:r>
        <w:rPr>
          <w:szCs w:val="22"/>
        </w:rPr>
        <w:t>,</w:t>
      </w:r>
      <w:r w:rsidRPr="00D84601">
        <w:rPr>
          <w:szCs w:val="22"/>
        </w:rPr>
        <w:t xml:space="preserve"> péče o tato zvířata a jejich připouštění by měly být přizpůsobeny stavu každého zvířete.</w:t>
      </w:r>
    </w:p>
    <w:p w:rsidR="000554AC" w:rsidRPr="007D7A10" w:rsidRDefault="000554AC" w:rsidP="005304FD">
      <w:pPr>
        <w:ind w:left="0" w:firstLine="0"/>
      </w:pPr>
    </w:p>
    <w:p w:rsidR="000554AC" w:rsidRPr="007D7A10" w:rsidRDefault="000554AC" w:rsidP="005304FD">
      <w:pPr>
        <w:ind w:left="0" w:firstLine="0"/>
        <w:outlineLvl w:val="0"/>
      </w:pPr>
      <w:bookmarkStart w:id="16" w:name="_Toc382897778"/>
      <w:bookmarkStart w:id="17" w:name="_Toc382898528"/>
      <w:bookmarkStart w:id="18" w:name="_Toc382899198"/>
      <w:r w:rsidRPr="007D7A10">
        <w:rPr>
          <w:b/>
        </w:rPr>
        <w:t>4.5</w:t>
      </w:r>
      <w:r w:rsidRPr="007D7A10">
        <w:rPr>
          <w:b/>
        </w:rPr>
        <w:tab/>
        <w:t>Zvláštní opatření pro použití</w:t>
      </w:r>
      <w:bookmarkEnd w:id="16"/>
      <w:bookmarkEnd w:id="17"/>
      <w:bookmarkEnd w:id="18"/>
    </w:p>
    <w:p w:rsidR="000554AC" w:rsidRPr="007D7A10" w:rsidRDefault="000554AC" w:rsidP="005304FD">
      <w:pPr>
        <w:ind w:left="0" w:firstLine="0"/>
      </w:pPr>
    </w:p>
    <w:p w:rsidR="000554AC" w:rsidRPr="0071517B" w:rsidRDefault="000554AC" w:rsidP="005304FD">
      <w:pPr>
        <w:ind w:left="0" w:firstLine="0"/>
        <w:outlineLvl w:val="0"/>
        <w:rPr>
          <w:u w:val="single"/>
        </w:rPr>
      </w:pPr>
      <w:bookmarkStart w:id="19" w:name="_Toc382897779"/>
      <w:bookmarkStart w:id="20" w:name="_Toc382898529"/>
      <w:bookmarkStart w:id="21" w:name="_Toc382899199"/>
      <w:r w:rsidRPr="0071517B">
        <w:rPr>
          <w:u w:val="single"/>
        </w:rPr>
        <w:t>Zvláštní opatření pro použití u zvířat</w:t>
      </w:r>
      <w:bookmarkEnd w:id="19"/>
      <w:bookmarkEnd w:id="20"/>
      <w:bookmarkEnd w:id="21"/>
    </w:p>
    <w:p w:rsidR="000554AC" w:rsidRPr="0071517B" w:rsidRDefault="000554AC" w:rsidP="005304FD">
      <w:pPr>
        <w:ind w:left="0" w:firstLine="0"/>
        <w:rPr>
          <w:szCs w:val="22"/>
        </w:rPr>
      </w:pPr>
      <w:r w:rsidRPr="0071517B">
        <w:rPr>
          <w:iCs/>
          <w:szCs w:val="22"/>
        </w:rPr>
        <w:t xml:space="preserve">Dodržujte pravidla asepse při injekčním podání přípravku. </w:t>
      </w:r>
      <w:r w:rsidRPr="0071517B">
        <w:rPr>
          <w:szCs w:val="22"/>
        </w:rPr>
        <w:t xml:space="preserve">Zejména </w:t>
      </w:r>
      <w:r w:rsidRPr="0071517B">
        <w:t>po intramuskulárním podání se mohou, v případě infiltrace anaerobních bakterií do tkáně v místě injekčního podání, vyskytnout anaerobní infekce.</w:t>
      </w:r>
    </w:p>
    <w:p w:rsidR="000554AC" w:rsidRPr="0071517B" w:rsidRDefault="000554AC" w:rsidP="005304FD">
      <w:pPr>
        <w:ind w:left="0" w:firstLine="0"/>
        <w:rPr>
          <w:iCs/>
          <w:szCs w:val="22"/>
        </w:rPr>
      </w:pPr>
    </w:p>
    <w:p w:rsidR="000554AC" w:rsidRPr="0071517B" w:rsidRDefault="000554AC" w:rsidP="005304FD">
      <w:pPr>
        <w:ind w:left="0" w:firstLine="0"/>
        <w:rPr>
          <w:iCs/>
          <w:szCs w:val="22"/>
        </w:rPr>
      </w:pPr>
      <w:r w:rsidRPr="0071517B">
        <w:rPr>
          <w:iCs/>
          <w:szCs w:val="22"/>
        </w:rPr>
        <w:t>Prasata:</w:t>
      </w:r>
    </w:p>
    <w:p w:rsidR="000554AC" w:rsidRPr="0071517B" w:rsidRDefault="000554AC" w:rsidP="005304FD">
      <w:pPr>
        <w:ind w:left="0" w:firstLine="0"/>
        <w:rPr>
          <w:szCs w:val="22"/>
        </w:rPr>
      </w:pPr>
      <w:r w:rsidRPr="0071517B">
        <w:rPr>
          <w:iCs/>
          <w:szCs w:val="22"/>
        </w:rPr>
        <w:t xml:space="preserve">Pokud není důsledně dodržován doporučený časový harmonogram, může být narušena plodnost. Progestiny a </w:t>
      </w:r>
      <w:proofErr w:type="spellStart"/>
      <w:r w:rsidRPr="0071517B">
        <w:rPr>
          <w:iCs/>
          <w:szCs w:val="22"/>
        </w:rPr>
        <w:t>buserelin</w:t>
      </w:r>
      <w:proofErr w:type="spellEnd"/>
      <w:r w:rsidRPr="0071517B">
        <w:rPr>
          <w:iCs/>
          <w:szCs w:val="22"/>
        </w:rPr>
        <w:t xml:space="preserve"> lze použít pouze u zdravých zvířat.</w:t>
      </w:r>
    </w:p>
    <w:p w:rsidR="000554AC" w:rsidRPr="0071517B" w:rsidRDefault="000554AC" w:rsidP="005304FD">
      <w:pPr>
        <w:ind w:left="0" w:firstLine="0"/>
        <w:rPr>
          <w:szCs w:val="22"/>
          <w:u w:val="single"/>
        </w:rPr>
      </w:pPr>
    </w:p>
    <w:p w:rsidR="000554AC" w:rsidRPr="007D7A10" w:rsidRDefault="000554AC" w:rsidP="005304FD">
      <w:pPr>
        <w:ind w:left="0" w:firstLine="0"/>
        <w:outlineLvl w:val="0"/>
        <w:rPr>
          <w:u w:val="single"/>
        </w:rPr>
      </w:pPr>
      <w:bookmarkStart w:id="22" w:name="_Toc382897780"/>
      <w:bookmarkStart w:id="23" w:name="_Toc382898530"/>
      <w:bookmarkStart w:id="24" w:name="_Toc382899200"/>
      <w:r w:rsidRPr="007D7A10">
        <w:rPr>
          <w:u w:val="single"/>
        </w:rPr>
        <w:t>Zvláštní opatření určené osobám, které podávají veterinární léčivý přípravek zvířatům</w:t>
      </w:r>
      <w:bookmarkEnd w:id="22"/>
      <w:bookmarkEnd w:id="23"/>
      <w:bookmarkEnd w:id="24"/>
    </w:p>
    <w:p w:rsidR="000554AC" w:rsidRDefault="000554AC" w:rsidP="005304FD">
      <w:pPr>
        <w:ind w:left="0" w:firstLine="0"/>
      </w:pPr>
      <w:r w:rsidRPr="00C45073">
        <w:t xml:space="preserve">U laboratorních zvířat byly prokázány </w:t>
      </w:r>
      <w:proofErr w:type="spellStart"/>
      <w:r w:rsidRPr="00C45073">
        <w:t>fetot</w:t>
      </w:r>
      <w:r>
        <w:t>o</w:t>
      </w:r>
      <w:r w:rsidRPr="00C45073">
        <w:t>xické</w:t>
      </w:r>
      <w:proofErr w:type="spellEnd"/>
      <w:r w:rsidRPr="00C45073">
        <w:t xml:space="preserve"> účinky</w:t>
      </w:r>
      <w:r>
        <w:t xml:space="preserve"> </w:t>
      </w:r>
      <w:proofErr w:type="spellStart"/>
      <w:r w:rsidRPr="00C45073">
        <w:t>buserelinu</w:t>
      </w:r>
      <w:proofErr w:type="spellEnd"/>
      <w:r w:rsidRPr="00C45073">
        <w:t xml:space="preserve">, proto by neměly </w:t>
      </w:r>
      <w:r>
        <w:t>v</w:t>
      </w:r>
      <w:r w:rsidRPr="00C45073">
        <w:t>eterinární léčivý přípravek podávat těhotné ženy</w:t>
      </w:r>
      <w:r>
        <w:t>.</w:t>
      </w:r>
      <w:r w:rsidRPr="00C45073">
        <w:t xml:space="preserve"> Ženy v plodném věku měly manipulovat s přípravkem obezřetně.</w:t>
      </w:r>
    </w:p>
    <w:p w:rsidR="000554AC" w:rsidRDefault="000554AC" w:rsidP="005304FD">
      <w:pPr>
        <w:ind w:left="0" w:firstLine="0"/>
        <w:rPr>
          <w:szCs w:val="22"/>
        </w:rPr>
      </w:pPr>
      <w:r w:rsidRPr="00C45073">
        <w:rPr>
          <w:szCs w:val="22"/>
        </w:rPr>
        <w:t>Zabraňte kontaktu přípravku s pokožkou a očima. V případě náhodného zasažení očí je důkladně vypláchněte vodou. V případě kontaktu s pokožkou opláchněte exponovanou část ihned mýdlem a vodou</w:t>
      </w:r>
      <w:r>
        <w:rPr>
          <w:szCs w:val="22"/>
        </w:rPr>
        <w:t xml:space="preserve">, protože analogy </w:t>
      </w:r>
      <w:proofErr w:type="spellStart"/>
      <w:r>
        <w:rPr>
          <w:szCs w:val="22"/>
        </w:rPr>
        <w:t>GnRH</w:t>
      </w:r>
      <w:proofErr w:type="spellEnd"/>
      <w:r>
        <w:rPr>
          <w:szCs w:val="22"/>
        </w:rPr>
        <w:t xml:space="preserve"> mohou být absorbovány kůží.</w:t>
      </w:r>
      <w:r w:rsidRPr="00EA1813">
        <w:rPr>
          <w:szCs w:val="22"/>
        </w:rPr>
        <w:t xml:space="preserve"> </w:t>
      </w:r>
      <w:r w:rsidRPr="00B62197">
        <w:rPr>
          <w:szCs w:val="22"/>
        </w:rPr>
        <w:t xml:space="preserve">Po použití </w:t>
      </w:r>
      <w:r w:rsidRPr="00072DA7">
        <w:rPr>
          <w:szCs w:val="22"/>
        </w:rPr>
        <w:t>si umyjte ruce.</w:t>
      </w:r>
    </w:p>
    <w:p w:rsidR="000554AC" w:rsidRPr="00EA1813" w:rsidRDefault="000554AC" w:rsidP="005304FD">
      <w:pPr>
        <w:ind w:left="0" w:firstLine="0"/>
        <w:rPr>
          <w:szCs w:val="22"/>
        </w:rPr>
      </w:pPr>
      <w:r w:rsidRPr="00EA1813">
        <w:rPr>
          <w:szCs w:val="22"/>
        </w:rPr>
        <w:t>Při manipulaci s přípravkem</w:t>
      </w:r>
      <w:r w:rsidRPr="00EA1813" w:rsidDel="00881C4B">
        <w:rPr>
          <w:szCs w:val="22"/>
        </w:rPr>
        <w:t xml:space="preserve"> </w:t>
      </w:r>
      <w:r w:rsidRPr="00EA1813">
        <w:rPr>
          <w:szCs w:val="22"/>
        </w:rPr>
        <w:t xml:space="preserve">předcházejte náhodnému </w:t>
      </w:r>
      <w:proofErr w:type="spellStart"/>
      <w:r w:rsidRPr="00EA1813">
        <w:rPr>
          <w:szCs w:val="22"/>
        </w:rPr>
        <w:t>samopodání</w:t>
      </w:r>
      <w:proofErr w:type="spellEnd"/>
      <w:r w:rsidRPr="00EA1813">
        <w:rPr>
          <w:szCs w:val="22"/>
        </w:rPr>
        <w:t xml:space="preserve"> injekce</w:t>
      </w:r>
      <w:r>
        <w:rPr>
          <w:szCs w:val="22"/>
        </w:rPr>
        <w:t xml:space="preserve"> tak, že se přesvědčíte, že zvířata jsou řádně zafixována a jehla je chráněna až do okamžiku podání.</w:t>
      </w:r>
      <w:r w:rsidRPr="00EA1813">
        <w:rPr>
          <w:szCs w:val="22"/>
        </w:rPr>
        <w:t xml:space="preserve"> </w:t>
      </w:r>
      <w:r>
        <w:rPr>
          <w:szCs w:val="22"/>
        </w:rPr>
        <w:br/>
      </w:r>
      <w:r w:rsidRPr="00EA1813">
        <w:rPr>
          <w:szCs w:val="22"/>
        </w:rPr>
        <w:t>V případě náhodného sebepoškození injekčně aplikovaným přípravkem vyhledejte ihned lékařskou pomoc a ukažte příbalovou informaci nebo etiketu praktickému lékaři.</w:t>
      </w:r>
    </w:p>
    <w:p w:rsidR="000554AC" w:rsidRPr="001B4922" w:rsidRDefault="000554AC" w:rsidP="005304FD">
      <w:pPr>
        <w:ind w:left="0" w:firstLine="0"/>
        <w:rPr>
          <w:szCs w:val="22"/>
        </w:rPr>
      </w:pPr>
      <w:r>
        <w:rPr>
          <w:szCs w:val="22"/>
        </w:rPr>
        <w:t>Během manipulace s přípravkem nejezte, nepijte ani nekuřte.</w:t>
      </w:r>
    </w:p>
    <w:p w:rsidR="000554AC" w:rsidRPr="007D7A10" w:rsidRDefault="000554AC" w:rsidP="005304FD">
      <w:pPr>
        <w:ind w:left="0" w:firstLine="0"/>
      </w:pPr>
    </w:p>
    <w:p w:rsidR="000554AC" w:rsidRPr="007D7A10" w:rsidRDefault="000554AC" w:rsidP="005304FD">
      <w:pPr>
        <w:ind w:left="0" w:firstLine="0"/>
        <w:outlineLvl w:val="0"/>
      </w:pPr>
      <w:bookmarkStart w:id="25" w:name="_Toc382897781"/>
      <w:bookmarkStart w:id="26" w:name="_Toc382898531"/>
      <w:bookmarkStart w:id="27" w:name="_Toc382899201"/>
      <w:r w:rsidRPr="007D7A10">
        <w:rPr>
          <w:b/>
        </w:rPr>
        <w:t>4.6</w:t>
      </w:r>
      <w:r w:rsidRPr="007D7A10">
        <w:rPr>
          <w:b/>
        </w:rPr>
        <w:tab/>
        <w:t>Nežádoucí účinky (frekvence a závažnost)</w:t>
      </w:r>
      <w:bookmarkEnd w:id="25"/>
      <w:bookmarkEnd w:id="26"/>
      <w:bookmarkEnd w:id="27"/>
    </w:p>
    <w:p w:rsidR="000554AC" w:rsidRDefault="000554AC" w:rsidP="005304FD">
      <w:pPr>
        <w:ind w:left="0" w:firstLine="0"/>
        <w:rPr>
          <w:szCs w:val="22"/>
        </w:rPr>
      </w:pPr>
    </w:p>
    <w:p w:rsidR="000554AC" w:rsidRDefault="000554AC" w:rsidP="005304FD">
      <w:pPr>
        <w:tabs>
          <w:tab w:val="left" w:pos="1853"/>
        </w:tabs>
        <w:ind w:left="0" w:firstLine="0"/>
        <w:rPr>
          <w:szCs w:val="22"/>
        </w:rPr>
      </w:pPr>
      <w:r>
        <w:rPr>
          <w:szCs w:val="22"/>
        </w:rPr>
        <w:t>Nejsou známy.</w:t>
      </w:r>
      <w:r>
        <w:rPr>
          <w:szCs w:val="22"/>
        </w:rPr>
        <w:tab/>
      </w:r>
    </w:p>
    <w:p w:rsidR="000554AC" w:rsidRPr="007D7A10" w:rsidRDefault="000554AC" w:rsidP="005304FD">
      <w:pPr>
        <w:ind w:left="0" w:firstLine="0"/>
        <w:rPr>
          <w:b/>
        </w:rPr>
      </w:pPr>
    </w:p>
    <w:p w:rsidR="000554AC" w:rsidRPr="007D7A10" w:rsidRDefault="000554AC" w:rsidP="005304FD">
      <w:pPr>
        <w:ind w:left="0" w:firstLine="0"/>
        <w:outlineLvl w:val="0"/>
      </w:pPr>
      <w:bookmarkStart w:id="28" w:name="_Toc382897782"/>
      <w:bookmarkStart w:id="29" w:name="_Toc382898532"/>
      <w:bookmarkStart w:id="30" w:name="_Toc382899202"/>
      <w:r w:rsidRPr="007D7A10">
        <w:rPr>
          <w:b/>
        </w:rPr>
        <w:t>4.7</w:t>
      </w:r>
      <w:r w:rsidRPr="007D7A10">
        <w:rPr>
          <w:b/>
        </w:rPr>
        <w:tab/>
        <w:t>Použití v průběhu březosti, laktace nebo snášky</w:t>
      </w:r>
      <w:bookmarkEnd w:id="28"/>
      <w:bookmarkEnd w:id="29"/>
      <w:bookmarkEnd w:id="30"/>
    </w:p>
    <w:p w:rsidR="000554AC" w:rsidRPr="007D7A10" w:rsidRDefault="000554AC" w:rsidP="005304FD">
      <w:pPr>
        <w:ind w:left="0" w:firstLine="0"/>
      </w:pPr>
    </w:p>
    <w:p w:rsidR="000554AC" w:rsidRPr="007D7A10" w:rsidRDefault="000554AC" w:rsidP="005304FD">
      <w:pPr>
        <w:ind w:left="0" w:firstLine="0"/>
      </w:pPr>
      <w:r>
        <w:t xml:space="preserve">Nepoužívat </w:t>
      </w:r>
      <w:r w:rsidRPr="007D7A10">
        <w:t xml:space="preserve">během </w:t>
      </w:r>
      <w:r>
        <w:t>březosti.</w:t>
      </w:r>
    </w:p>
    <w:p w:rsidR="000554AC" w:rsidRPr="007D7A10" w:rsidRDefault="000554AC" w:rsidP="005304FD">
      <w:pPr>
        <w:ind w:left="0" w:firstLine="0"/>
      </w:pPr>
      <w:r>
        <w:t>Veterinární léčivý přípravek lze bezpečně použít během laktace.</w:t>
      </w:r>
    </w:p>
    <w:p w:rsidR="000554AC" w:rsidRPr="007D7A10" w:rsidRDefault="000554AC" w:rsidP="005304FD">
      <w:pPr>
        <w:ind w:left="0" w:firstLine="0"/>
      </w:pPr>
    </w:p>
    <w:p w:rsidR="000554AC" w:rsidRPr="007D7A10" w:rsidRDefault="000554AC" w:rsidP="005304FD">
      <w:pPr>
        <w:ind w:left="0" w:firstLine="0"/>
        <w:outlineLvl w:val="0"/>
      </w:pPr>
      <w:bookmarkStart w:id="31" w:name="_Toc382897783"/>
      <w:bookmarkStart w:id="32" w:name="_Toc382898533"/>
      <w:bookmarkStart w:id="33" w:name="_Toc382899203"/>
      <w:r w:rsidRPr="007D7A10">
        <w:rPr>
          <w:b/>
        </w:rPr>
        <w:t>4.8</w:t>
      </w:r>
      <w:r w:rsidRPr="007D7A10">
        <w:rPr>
          <w:b/>
        </w:rPr>
        <w:tab/>
        <w:t>Interakce s dalšími léčivými přípravky a další formy interakce</w:t>
      </w:r>
      <w:bookmarkEnd w:id="31"/>
      <w:bookmarkEnd w:id="32"/>
      <w:bookmarkEnd w:id="33"/>
    </w:p>
    <w:p w:rsidR="000554AC" w:rsidRPr="007D7A10" w:rsidRDefault="000554AC" w:rsidP="005304FD">
      <w:pPr>
        <w:ind w:left="0" w:firstLine="0"/>
      </w:pPr>
    </w:p>
    <w:p w:rsidR="000554AC" w:rsidRDefault="000554AC" w:rsidP="005304FD">
      <w:pPr>
        <w:ind w:left="0" w:firstLine="0"/>
        <w:rPr>
          <w:szCs w:val="22"/>
        </w:rPr>
      </w:pPr>
      <w:r>
        <w:rPr>
          <w:szCs w:val="22"/>
        </w:rPr>
        <w:t>Nejsou známy.</w:t>
      </w:r>
    </w:p>
    <w:p w:rsidR="000554AC" w:rsidRPr="007D7A10" w:rsidRDefault="000554AC" w:rsidP="005304FD">
      <w:pPr>
        <w:ind w:left="0" w:firstLine="0"/>
      </w:pPr>
    </w:p>
    <w:p w:rsidR="000554AC" w:rsidRPr="007D7A10" w:rsidRDefault="000554AC" w:rsidP="005304FD">
      <w:pPr>
        <w:ind w:left="0" w:firstLine="0"/>
        <w:outlineLvl w:val="0"/>
        <w:rPr>
          <w:b/>
        </w:rPr>
      </w:pPr>
      <w:bookmarkStart w:id="34" w:name="_Toc382897784"/>
      <w:bookmarkStart w:id="35" w:name="_Toc382898534"/>
      <w:bookmarkStart w:id="36" w:name="_Toc382899204"/>
      <w:r w:rsidRPr="007D7A10">
        <w:rPr>
          <w:b/>
        </w:rPr>
        <w:t>4.9</w:t>
      </w:r>
      <w:r w:rsidRPr="007D7A10">
        <w:rPr>
          <w:b/>
        </w:rPr>
        <w:tab/>
        <w:t>Podávané množství a způsob podání</w:t>
      </w:r>
      <w:bookmarkEnd w:id="34"/>
      <w:bookmarkEnd w:id="35"/>
      <w:bookmarkEnd w:id="36"/>
    </w:p>
    <w:p w:rsidR="000554AC" w:rsidRDefault="000554AC" w:rsidP="005304FD">
      <w:pPr>
        <w:ind w:left="0" w:firstLine="0"/>
      </w:pPr>
    </w:p>
    <w:p w:rsidR="000554AC" w:rsidRDefault="000554AC" w:rsidP="005304FD">
      <w:pPr>
        <w:ind w:left="0" w:firstLine="0"/>
      </w:pPr>
      <w:r>
        <w:t>Intramuskulární nebo subkutánní podání.</w:t>
      </w:r>
    </w:p>
    <w:p w:rsidR="000554AC" w:rsidRDefault="000554AC" w:rsidP="005304FD">
      <w:pPr>
        <w:ind w:left="0" w:firstLine="0"/>
      </w:pPr>
    </w:p>
    <w:p w:rsidR="000554AC" w:rsidRDefault="000554AC" w:rsidP="005304FD">
      <w:pPr>
        <w:ind w:left="0" w:firstLine="0"/>
      </w:pPr>
      <w:r>
        <w:t>U skotu, koní a králíků je preferováno intramuskulární podání, ale může být také podán subkutánně. U prasat je preferováno intramuskulární podání.</w:t>
      </w:r>
    </w:p>
    <w:p w:rsidR="000554AC" w:rsidRDefault="000554AC" w:rsidP="005304FD">
      <w:pPr>
        <w:ind w:left="0" w:firstLine="0"/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008"/>
        <w:gridCol w:w="180"/>
        <w:gridCol w:w="540"/>
        <w:gridCol w:w="2491"/>
        <w:gridCol w:w="5635"/>
      </w:tblGrid>
      <w:tr w:rsidR="000554AC" w:rsidTr="00AB05BA">
        <w:trPr>
          <w:trHeight w:val="294"/>
        </w:trPr>
        <w:tc>
          <w:tcPr>
            <w:tcW w:w="4219" w:type="dxa"/>
            <w:gridSpan w:val="4"/>
          </w:tcPr>
          <w:p w:rsidR="000554AC" w:rsidRDefault="000554AC" w:rsidP="005304FD">
            <w:pPr>
              <w:ind w:left="0" w:firstLine="0"/>
              <w:rPr>
                <w:szCs w:val="22"/>
              </w:rPr>
            </w:pPr>
            <w:r>
              <w:rPr>
                <w:b/>
                <w:szCs w:val="22"/>
              </w:rPr>
              <w:t>Skot</w:t>
            </w:r>
            <w:r>
              <w:rPr>
                <w:szCs w:val="22"/>
              </w:rPr>
              <w:t>:</w:t>
            </w:r>
          </w:p>
        </w:tc>
        <w:tc>
          <w:tcPr>
            <w:tcW w:w="5635" w:type="dxa"/>
          </w:tcPr>
          <w:p w:rsidR="000554AC" w:rsidRDefault="000554AC" w:rsidP="005304FD">
            <w:pPr>
              <w:ind w:left="0" w:firstLine="0"/>
              <w:rPr>
                <w:szCs w:val="22"/>
              </w:rPr>
            </w:pPr>
          </w:p>
        </w:tc>
      </w:tr>
      <w:tr w:rsidR="000554AC" w:rsidTr="00AB05BA">
        <w:trPr>
          <w:trHeight w:val="280"/>
        </w:trPr>
        <w:tc>
          <w:tcPr>
            <w:tcW w:w="4219" w:type="dxa"/>
            <w:gridSpan w:val="4"/>
          </w:tcPr>
          <w:p w:rsidR="000554AC" w:rsidRPr="00EB4D12" w:rsidRDefault="000554AC" w:rsidP="005304FD">
            <w:pPr>
              <w:ind w:left="0" w:firstLine="0"/>
              <w:rPr>
                <w:szCs w:val="22"/>
                <w:u w:val="single"/>
              </w:rPr>
            </w:pPr>
            <w:r w:rsidRPr="00EB4D12">
              <w:rPr>
                <w:szCs w:val="22"/>
                <w:u w:val="single"/>
              </w:rPr>
              <w:t xml:space="preserve">folikulární cysty </w:t>
            </w:r>
          </w:p>
        </w:tc>
        <w:tc>
          <w:tcPr>
            <w:tcW w:w="5635" w:type="dxa"/>
          </w:tcPr>
          <w:p w:rsidR="000554AC" w:rsidRDefault="000554AC" w:rsidP="005304FD">
            <w:pPr>
              <w:ind w:left="0" w:firstLine="0"/>
              <w:rPr>
                <w:szCs w:val="22"/>
              </w:rPr>
            </w:pPr>
            <w:r>
              <w:rPr>
                <w:szCs w:val="22"/>
              </w:rPr>
              <w:t xml:space="preserve">5,0 ml veterinárního léčivého přípravku (0,021 mg </w:t>
            </w:r>
            <w:proofErr w:type="spellStart"/>
            <w:r>
              <w:rPr>
                <w:szCs w:val="22"/>
              </w:rPr>
              <w:t>buserelini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acetas</w:t>
            </w:r>
            <w:proofErr w:type="spellEnd"/>
            <w:r>
              <w:rPr>
                <w:szCs w:val="22"/>
              </w:rPr>
              <w:t>) pro toto</w:t>
            </w:r>
          </w:p>
        </w:tc>
      </w:tr>
      <w:tr w:rsidR="000554AC" w:rsidTr="00AB05BA">
        <w:trPr>
          <w:trHeight w:val="280"/>
        </w:trPr>
        <w:tc>
          <w:tcPr>
            <w:tcW w:w="4219" w:type="dxa"/>
            <w:gridSpan w:val="4"/>
          </w:tcPr>
          <w:p w:rsidR="000554AC" w:rsidRPr="00EB4D12" w:rsidRDefault="000554AC" w:rsidP="005304FD">
            <w:pPr>
              <w:ind w:left="0" w:firstLine="0"/>
              <w:rPr>
                <w:szCs w:val="22"/>
                <w:u w:val="single"/>
              </w:rPr>
            </w:pPr>
            <w:r>
              <w:rPr>
                <w:szCs w:val="22"/>
                <w:u w:val="single"/>
              </w:rPr>
              <w:t>zvýšení</w:t>
            </w:r>
            <w:r w:rsidRPr="00B75F59">
              <w:rPr>
                <w:szCs w:val="22"/>
                <w:u w:val="single"/>
              </w:rPr>
              <w:t xml:space="preserve"> </w:t>
            </w:r>
            <w:r>
              <w:rPr>
                <w:szCs w:val="22"/>
                <w:u w:val="single"/>
              </w:rPr>
              <w:t xml:space="preserve">procenta </w:t>
            </w:r>
            <w:r w:rsidRPr="00B75F59">
              <w:rPr>
                <w:szCs w:val="22"/>
                <w:u w:val="single"/>
              </w:rPr>
              <w:t>zabřez</w:t>
            </w:r>
            <w:r>
              <w:rPr>
                <w:szCs w:val="22"/>
                <w:u w:val="single"/>
              </w:rPr>
              <w:t>nutí:</w:t>
            </w:r>
          </w:p>
        </w:tc>
        <w:tc>
          <w:tcPr>
            <w:tcW w:w="5635" w:type="dxa"/>
          </w:tcPr>
          <w:p w:rsidR="000554AC" w:rsidRDefault="000554AC" w:rsidP="005304FD">
            <w:pPr>
              <w:ind w:left="0" w:firstLine="0"/>
              <w:rPr>
                <w:szCs w:val="22"/>
              </w:rPr>
            </w:pPr>
            <w:r>
              <w:rPr>
                <w:szCs w:val="22"/>
              </w:rPr>
              <w:t xml:space="preserve">2,5 ml veterinárního léčivého přípravku (0,0105 mg </w:t>
            </w:r>
            <w:proofErr w:type="spellStart"/>
            <w:r>
              <w:rPr>
                <w:szCs w:val="22"/>
              </w:rPr>
              <w:t>buserelini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acetas</w:t>
            </w:r>
            <w:proofErr w:type="spellEnd"/>
            <w:r>
              <w:rPr>
                <w:szCs w:val="22"/>
              </w:rPr>
              <w:t>) pro toto, p</w:t>
            </w:r>
            <w:r w:rsidRPr="00082D1B">
              <w:rPr>
                <w:szCs w:val="22"/>
              </w:rPr>
              <w:t>odané</w:t>
            </w:r>
            <w:r>
              <w:rPr>
                <w:szCs w:val="22"/>
              </w:rPr>
              <w:t xml:space="preserve"> v době</w:t>
            </w:r>
            <w:r w:rsidRPr="00082D1B">
              <w:rPr>
                <w:szCs w:val="22"/>
              </w:rPr>
              <w:t xml:space="preserve"> mezi začátkem </w:t>
            </w:r>
            <w:r>
              <w:rPr>
                <w:szCs w:val="22"/>
              </w:rPr>
              <w:t>říje</w:t>
            </w:r>
            <w:r w:rsidRPr="00082D1B">
              <w:rPr>
                <w:szCs w:val="22"/>
              </w:rPr>
              <w:t xml:space="preserve"> a</w:t>
            </w:r>
            <w:r>
              <w:rPr>
                <w:szCs w:val="22"/>
              </w:rPr>
              <w:t xml:space="preserve"> </w:t>
            </w:r>
            <w:r w:rsidRPr="00082D1B">
              <w:rPr>
                <w:szCs w:val="22"/>
              </w:rPr>
              <w:t>uměl</w:t>
            </w:r>
            <w:r>
              <w:rPr>
                <w:szCs w:val="22"/>
              </w:rPr>
              <w:t>ou</w:t>
            </w:r>
            <w:r w:rsidRPr="00082D1B">
              <w:rPr>
                <w:szCs w:val="22"/>
              </w:rPr>
              <w:t xml:space="preserve"> inseminac</w:t>
            </w:r>
            <w:r>
              <w:rPr>
                <w:szCs w:val="22"/>
              </w:rPr>
              <w:t>í, včetně</w:t>
            </w:r>
          </w:p>
        </w:tc>
      </w:tr>
      <w:tr w:rsidR="000554AC" w:rsidTr="00AB05BA">
        <w:trPr>
          <w:trHeight w:val="280"/>
        </w:trPr>
        <w:tc>
          <w:tcPr>
            <w:tcW w:w="4219" w:type="dxa"/>
            <w:gridSpan w:val="4"/>
          </w:tcPr>
          <w:p w:rsidR="000554AC" w:rsidRPr="00EB4D12" w:rsidRDefault="000554AC" w:rsidP="005304FD">
            <w:pPr>
              <w:ind w:left="0" w:firstLine="0"/>
              <w:rPr>
                <w:szCs w:val="22"/>
                <w:u w:val="single"/>
              </w:rPr>
            </w:pPr>
            <w:r w:rsidRPr="00EB4D12">
              <w:rPr>
                <w:szCs w:val="22"/>
                <w:u w:val="single"/>
              </w:rPr>
              <w:t xml:space="preserve">synchronizace říje a ovulace </w:t>
            </w:r>
            <w:r>
              <w:rPr>
                <w:szCs w:val="22"/>
                <w:u w:val="single"/>
              </w:rPr>
              <w:t>u cyklického skotu</w:t>
            </w:r>
          </w:p>
        </w:tc>
        <w:tc>
          <w:tcPr>
            <w:tcW w:w="5635" w:type="dxa"/>
          </w:tcPr>
          <w:p w:rsidR="000554AC" w:rsidRDefault="000554AC" w:rsidP="005304FD">
            <w:pPr>
              <w:ind w:left="0" w:firstLine="0"/>
              <w:rPr>
                <w:szCs w:val="22"/>
              </w:rPr>
            </w:pPr>
            <w:r>
              <w:rPr>
                <w:szCs w:val="22"/>
              </w:rPr>
              <w:t xml:space="preserve">2,5 ml veterinárního léčivého přípravku (0,0105 mg </w:t>
            </w:r>
            <w:proofErr w:type="spellStart"/>
            <w:r>
              <w:rPr>
                <w:szCs w:val="22"/>
              </w:rPr>
              <w:t>buserelini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acetas</w:t>
            </w:r>
            <w:proofErr w:type="spellEnd"/>
            <w:r>
              <w:rPr>
                <w:szCs w:val="22"/>
              </w:rPr>
              <w:t xml:space="preserve">) pro toto, lze postupovat podle následujícího schématu: den 0 - 0,0105 mg </w:t>
            </w:r>
            <w:proofErr w:type="spellStart"/>
            <w:r>
              <w:rPr>
                <w:szCs w:val="22"/>
              </w:rPr>
              <w:t>buserelini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acetas</w:t>
            </w:r>
            <w:proofErr w:type="spellEnd"/>
            <w:r>
              <w:rPr>
                <w:szCs w:val="22"/>
              </w:rPr>
              <w:t xml:space="preserve">, následně o 7 dní později injekce prostaglandinu a druhá injekce 0,0105 mg </w:t>
            </w:r>
            <w:proofErr w:type="spellStart"/>
            <w:r>
              <w:rPr>
                <w:szCs w:val="22"/>
              </w:rPr>
              <w:t>buserelini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acetas</w:t>
            </w:r>
            <w:proofErr w:type="spellEnd"/>
            <w:r>
              <w:rPr>
                <w:szCs w:val="22"/>
              </w:rPr>
              <w:t xml:space="preserve"> následuje 48 hodin po podání prostaglandinu. Termín uměle inseminace by měl být 12 – 24 hodin po druhé injekci </w:t>
            </w:r>
            <w:proofErr w:type="spellStart"/>
            <w:r>
              <w:rPr>
                <w:szCs w:val="22"/>
              </w:rPr>
              <w:t>buserelinu</w:t>
            </w:r>
            <w:proofErr w:type="spellEnd"/>
            <w:r>
              <w:rPr>
                <w:szCs w:val="22"/>
              </w:rPr>
              <w:t>.</w:t>
            </w:r>
          </w:p>
        </w:tc>
      </w:tr>
      <w:tr w:rsidR="000554AC" w:rsidTr="00AB05BA">
        <w:trPr>
          <w:trHeight w:val="280"/>
        </w:trPr>
        <w:tc>
          <w:tcPr>
            <w:tcW w:w="4219" w:type="dxa"/>
            <w:gridSpan w:val="4"/>
          </w:tcPr>
          <w:p w:rsidR="000554AC" w:rsidRDefault="000554AC" w:rsidP="005304FD">
            <w:pPr>
              <w:ind w:left="0" w:firstLine="0"/>
              <w:rPr>
                <w:szCs w:val="22"/>
              </w:rPr>
            </w:pPr>
          </w:p>
        </w:tc>
        <w:tc>
          <w:tcPr>
            <w:tcW w:w="5635" w:type="dxa"/>
          </w:tcPr>
          <w:p w:rsidR="000554AC" w:rsidRDefault="000554AC" w:rsidP="005304FD">
            <w:pPr>
              <w:ind w:left="0" w:firstLine="0"/>
              <w:rPr>
                <w:szCs w:val="22"/>
              </w:rPr>
            </w:pPr>
          </w:p>
        </w:tc>
      </w:tr>
      <w:tr w:rsidR="000554AC" w:rsidTr="00AB05BA">
        <w:trPr>
          <w:trHeight w:val="280"/>
        </w:trPr>
        <w:tc>
          <w:tcPr>
            <w:tcW w:w="9854" w:type="dxa"/>
            <w:gridSpan w:val="5"/>
          </w:tcPr>
          <w:p w:rsidR="000554AC" w:rsidRDefault="000554AC" w:rsidP="005304FD">
            <w:pPr>
              <w:ind w:left="0" w:firstLine="0"/>
              <w:rPr>
                <w:szCs w:val="22"/>
              </w:rPr>
            </w:pPr>
            <w:r>
              <w:rPr>
                <w:b/>
                <w:szCs w:val="22"/>
              </w:rPr>
              <w:t>Koně</w:t>
            </w:r>
            <w:r>
              <w:rPr>
                <w:szCs w:val="22"/>
              </w:rPr>
              <w:t xml:space="preserve">:10 ml veterinárního léčivého přípravku (0,042 mg </w:t>
            </w:r>
            <w:proofErr w:type="spellStart"/>
            <w:r>
              <w:rPr>
                <w:szCs w:val="22"/>
              </w:rPr>
              <w:t>buserelini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acetas</w:t>
            </w:r>
            <w:proofErr w:type="spellEnd"/>
            <w:r>
              <w:rPr>
                <w:szCs w:val="22"/>
              </w:rPr>
              <w:t>) pro toto. Přípravek podáváme první den, kdy folikul dosáhne maximální velikosti. Přípravek aplikujeme nejlépe přibližně 6 hodin před připuštěním. Klisna by měla být opět připuštěna druhý den, pokud je ještě v říji. Pokud nedojde k ovulaci během 24 hodin po podání, měla by být podána další injekce.</w:t>
            </w:r>
          </w:p>
        </w:tc>
      </w:tr>
      <w:tr w:rsidR="000554AC" w:rsidTr="00AB05BA">
        <w:trPr>
          <w:trHeight w:val="280"/>
        </w:trPr>
        <w:tc>
          <w:tcPr>
            <w:tcW w:w="4219" w:type="dxa"/>
            <w:gridSpan w:val="4"/>
          </w:tcPr>
          <w:p w:rsidR="000554AC" w:rsidRDefault="000554AC" w:rsidP="005304FD">
            <w:pPr>
              <w:ind w:left="0" w:firstLine="0"/>
              <w:rPr>
                <w:szCs w:val="22"/>
              </w:rPr>
            </w:pPr>
          </w:p>
        </w:tc>
        <w:tc>
          <w:tcPr>
            <w:tcW w:w="5635" w:type="dxa"/>
          </w:tcPr>
          <w:p w:rsidR="000554AC" w:rsidRDefault="000554AC" w:rsidP="005304FD">
            <w:pPr>
              <w:ind w:left="0" w:firstLine="0"/>
              <w:rPr>
                <w:szCs w:val="22"/>
              </w:rPr>
            </w:pPr>
          </w:p>
        </w:tc>
      </w:tr>
      <w:tr w:rsidR="000554AC" w:rsidTr="00AB05BA">
        <w:trPr>
          <w:trHeight w:val="280"/>
        </w:trPr>
        <w:tc>
          <w:tcPr>
            <w:tcW w:w="1008" w:type="dxa"/>
          </w:tcPr>
          <w:p w:rsidR="000554AC" w:rsidRDefault="000554AC" w:rsidP="005304FD">
            <w:pPr>
              <w:ind w:left="0" w:firstLine="0"/>
              <w:rPr>
                <w:szCs w:val="22"/>
              </w:rPr>
            </w:pPr>
            <w:r w:rsidRPr="00430FB8">
              <w:rPr>
                <w:b/>
                <w:szCs w:val="22"/>
              </w:rPr>
              <w:t>Králíci</w:t>
            </w:r>
            <w:r>
              <w:rPr>
                <w:szCs w:val="22"/>
              </w:rPr>
              <w:t>:</w:t>
            </w:r>
          </w:p>
        </w:tc>
        <w:tc>
          <w:tcPr>
            <w:tcW w:w="8846" w:type="dxa"/>
            <w:gridSpan w:val="4"/>
          </w:tcPr>
          <w:p w:rsidR="000554AC" w:rsidRDefault="000554AC" w:rsidP="005304FD">
            <w:pPr>
              <w:ind w:left="0" w:firstLine="0"/>
              <w:rPr>
                <w:szCs w:val="22"/>
              </w:rPr>
            </w:pPr>
            <w:r>
              <w:rPr>
                <w:szCs w:val="22"/>
              </w:rPr>
              <w:t xml:space="preserve">0,2 ml veterinárního léčivého přípravku (0,00084 mg </w:t>
            </w:r>
            <w:proofErr w:type="spellStart"/>
            <w:r>
              <w:rPr>
                <w:szCs w:val="22"/>
              </w:rPr>
              <w:t>buserelini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acetas</w:t>
            </w:r>
            <w:proofErr w:type="spellEnd"/>
            <w:r>
              <w:rPr>
                <w:szCs w:val="22"/>
              </w:rPr>
              <w:t>) pro toto</w:t>
            </w:r>
          </w:p>
        </w:tc>
      </w:tr>
      <w:tr w:rsidR="000554AC" w:rsidTr="00AB05BA">
        <w:trPr>
          <w:trHeight w:val="280"/>
        </w:trPr>
        <w:tc>
          <w:tcPr>
            <w:tcW w:w="4219" w:type="dxa"/>
            <w:gridSpan w:val="4"/>
          </w:tcPr>
          <w:p w:rsidR="000554AC" w:rsidRPr="00B75F59" w:rsidRDefault="000554AC" w:rsidP="005304FD">
            <w:pPr>
              <w:ind w:left="0" w:firstLine="0"/>
              <w:rPr>
                <w:szCs w:val="22"/>
                <w:u w:val="single"/>
              </w:rPr>
            </w:pPr>
            <w:r w:rsidRPr="00B75F59">
              <w:rPr>
                <w:szCs w:val="22"/>
                <w:u w:val="single"/>
              </w:rPr>
              <w:t>indukce ovulace po porodu:</w:t>
            </w:r>
          </w:p>
        </w:tc>
        <w:tc>
          <w:tcPr>
            <w:tcW w:w="5635" w:type="dxa"/>
          </w:tcPr>
          <w:p w:rsidR="000554AC" w:rsidRDefault="000554AC" w:rsidP="005304FD">
            <w:pPr>
              <w:ind w:left="0" w:firstLine="0"/>
              <w:rPr>
                <w:szCs w:val="22"/>
              </w:rPr>
            </w:pPr>
            <w:r>
              <w:rPr>
                <w:szCs w:val="22"/>
              </w:rPr>
              <w:t>0,2 ml po porodu, inseminace by měla být provedena ihned po podání</w:t>
            </w:r>
          </w:p>
        </w:tc>
      </w:tr>
      <w:tr w:rsidR="000554AC" w:rsidTr="00AB05BA">
        <w:trPr>
          <w:trHeight w:val="280"/>
        </w:trPr>
        <w:tc>
          <w:tcPr>
            <w:tcW w:w="4219" w:type="dxa"/>
            <w:gridSpan w:val="4"/>
          </w:tcPr>
          <w:p w:rsidR="000554AC" w:rsidRPr="00B75F59" w:rsidRDefault="000554AC" w:rsidP="005304FD">
            <w:pPr>
              <w:ind w:left="0" w:firstLine="0"/>
              <w:rPr>
                <w:szCs w:val="22"/>
                <w:u w:val="single"/>
              </w:rPr>
            </w:pPr>
            <w:r>
              <w:rPr>
                <w:szCs w:val="22"/>
                <w:u w:val="single"/>
              </w:rPr>
              <w:t>zvýšení procenta</w:t>
            </w:r>
            <w:r w:rsidRPr="00B75F59">
              <w:rPr>
                <w:szCs w:val="22"/>
                <w:u w:val="single"/>
              </w:rPr>
              <w:t xml:space="preserve"> zabřez</w:t>
            </w:r>
            <w:r>
              <w:rPr>
                <w:szCs w:val="22"/>
                <w:u w:val="single"/>
              </w:rPr>
              <w:t>nutí:</w:t>
            </w:r>
          </w:p>
        </w:tc>
        <w:tc>
          <w:tcPr>
            <w:tcW w:w="5635" w:type="dxa"/>
          </w:tcPr>
          <w:p w:rsidR="000554AC" w:rsidRDefault="000554AC" w:rsidP="005304FD">
            <w:pPr>
              <w:ind w:left="0" w:firstLine="0"/>
              <w:rPr>
                <w:szCs w:val="22"/>
              </w:rPr>
            </w:pPr>
            <w:r>
              <w:rPr>
                <w:szCs w:val="22"/>
              </w:rPr>
              <w:t>0,2 ml v době inseminace nebo páření</w:t>
            </w:r>
          </w:p>
        </w:tc>
      </w:tr>
      <w:tr w:rsidR="000554AC" w:rsidTr="00AB05BA">
        <w:trPr>
          <w:trHeight w:val="280"/>
        </w:trPr>
        <w:tc>
          <w:tcPr>
            <w:tcW w:w="4219" w:type="dxa"/>
            <w:gridSpan w:val="4"/>
          </w:tcPr>
          <w:p w:rsidR="000554AC" w:rsidRDefault="000554AC" w:rsidP="005304FD">
            <w:pPr>
              <w:ind w:left="0" w:firstLine="0"/>
              <w:rPr>
                <w:szCs w:val="22"/>
              </w:rPr>
            </w:pPr>
          </w:p>
        </w:tc>
        <w:tc>
          <w:tcPr>
            <w:tcW w:w="5635" w:type="dxa"/>
          </w:tcPr>
          <w:p w:rsidR="000554AC" w:rsidRDefault="000554AC" w:rsidP="005304FD">
            <w:pPr>
              <w:ind w:left="0" w:firstLine="0"/>
              <w:rPr>
                <w:szCs w:val="22"/>
              </w:rPr>
            </w:pPr>
          </w:p>
        </w:tc>
      </w:tr>
      <w:tr w:rsidR="000554AC" w:rsidTr="00AB05BA">
        <w:trPr>
          <w:trHeight w:val="280"/>
        </w:trPr>
        <w:tc>
          <w:tcPr>
            <w:tcW w:w="1188" w:type="dxa"/>
            <w:gridSpan w:val="2"/>
          </w:tcPr>
          <w:p w:rsidR="000554AC" w:rsidRDefault="000554AC" w:rsidP="005304FD">
            <w:pPr>
              <w:ind w:left="0" w:firstLine="0"/>
              <w:rPr>
                <w:szCs w:val="22"/>
              </w:rPr>
            </w:pPr>
            <w:r w:rsidRPr="007C1708">
              <w:rPr>
                <w:b/>
                <w:szCs w:val="22"/>
              </w:rPr>
              <w:t>Prasata</w:t>
            </w:r>
            <w:r>
              <w:rPr>
                <w:szCs w:val="22"/>
              </w:rPr>
              <w:t>:</w:t>
            </w:r>
          </w:p>
        </w:tc>
        <w:tc>
          <w:tcPr>
            <w:tcW w:w="8666" w:type="dxa"/>
            <w:gridSpan w:val="3"/>
          </w:tcPr>
          <w:p w:rsidR="000554AC" w:rsidRDefault="000554AC" w:rsidP="005304FD">
            <w:pPr>
              <w:ind w:left="0" w:firstLine="0"/>
              <w:rPr>
                <w:szCs w:val="22"/>
              </w:rPr>
            </w:pPr>
            <w:r>
              <w:rPr>
                <w:szCs w:val="22"/>
              </w:rPr>
              <w:t xml:space="preserve">2,5 ml veterinárního léčivého přípravku (0,011 mg </w:t>
            </w:r>
            <w:proofErr w:type="spellStart"/>
            <w:r>
              <w:rPr>
                <w:szCs w:val="22"/>
              </w:rPr>
              <w:t>buserelini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acetas</w:t>
            </w:r>
            <w:proofErr w:type="spellEnd"/>
            <w:r>
              <w:rPr>
                <w:szCs w:val="22"/>
              </w:rPr>
              <w:t xml:space="preserve">) pro toto. </w:t>
            </w:r>
          </w:p>
          <w:p w:rsidR="000554AC" w:rsidRDefault="000554AC" w:rsidP="005304FD">
            <w:pPr>
              <w:ind w:left="0" w:firstLine="0"/>
              <w:rPr>
                <w:szCs w:val="22"/>
              </w:rPr>
            </w:pPr>
            <w:r>
              <w:rPr>
                <w:szCs w:val="22"/>
              </w:rPr>
              <w:t>Plán umělého oplodnění pro prasata je následující:</w:t>
            </w:r>
          </w:p>
        </w:tc>
      </w:tr>
      <w:tr w:rsidR="000554AC" w:rsidTr="00AB05BA">
        <w:trPr>
          <w:trHeight w:val="280"/>
        </w:trPr>
        <w:tc>
          <w:tcPr>
            <w:tcW w:w="4219" w:type="dxa"/>
            <w:gridSpan w:val="4"/>
          </w:tcPr>
          <w:p w:rsidR="000554AC" w:rsidRDefault="000554AC" w:rsidP="005304FD">
            <w:pPr>
              <w:ind w:left="0" w:firstLine="0"/>
              <w:rPr>
                <w:szCs w:val="22"/>
              </w:rPr>
            </w:pPr>
          </w:p>
        </w:tc>
        <w:tc>
          <w:tcPr>
            <w:tcW w:w="5635" w:type="dxa"/>
          </w:tcPr>
          <w:p w:rsidR="000554AC" w:rsidRDefault="000554AC" w:rsidP="005304FD">
            <w:pPr>
              <w:ind w:left="0" w:firstLine="0"/>
              <w:rPr>
                <w:szCs w:val="22"/>
              </w:rPr>
            </w:pPr>
          </w:p>
        </w:tc>
      </w:tr>
      <w:tr w:rsidR="000554AC" w:rsidTr="00AB05BA">
        <w:trPr>
          <w:trHeight w:val="280"/>
        </w:trPr>
        <w:tc>
          <w:tcPr>
            <w:tcW w:w="1728" w:type="dxa"/>
            <w:gridSpan w:val="3"/>
          </w:tcPr>
          <w:p w:rsidR="000554AC" w:rsidRDefault="000554AC" w:rsidP="005304FD">
            <w:pPr>
              <w:ind w:left="0" w:right="344" w:firstLine="0"/>
              <w:rPr>
                <w:szCs w:val="22"/>
              </w:rPr>
            </w:pPr>
            <w:r w:rsidRPr="00A63288">
              <w:rPr>
                <w:b/>
                <w:szCs w:val="22"/>
              </w:rPr>
              <w:t>Prasničky</w:t>
            </w:r>
            <w:r>
              <w:rPr>
                <w:szCs w:val="22"/>
              </w:rPr>
              <w:t>:</w:t>
            </w:r>
          </w:p>
        </w:tc>
        <w:tc>
          <w:tcPr>
            <w:tcW w:w="8126" w:type="dxa"/>
            <w:gridSpan w:val="2"/>
          </w:tcPr>
          <w:p w:rsidR="000554AC" w:rsidRDefault="000554AC" w:rsidP="005304FD">
            <w:pPr>
              <w:ind w:left="-554" w:firstLine="554"/>
            </w:pPr>
            <w:r>
              <w:t xml:space="preserve">Aplikujte </w:t>
            </w:r>
            <w:r w:rsidRPr="008E6E21">
              <w:t xml:space="preserve">2,5 ml přípravku 115-120 hodin po </w:t>
            </w:r>
            <w:r>
              <w:t xml:space="preserve">ukončení synchronizace </w:t>
            </w:r>
            <w:proofErr w:type="spellStart"/>
            <w:r>
              <w:t>progestagenem</w:t>
            </w:r>
            <w:proofErr w:type="spellEnd"/>
            <w:r>
              <w:t>.</w:t>
            </w:r>
          </w:p>
          <w:p w:rsidR="000554AC" w:rsidRDefault="000554AC" w:rsidP="005304FD">
            <w:pPr>
              <w:ind w:left="-554" w:firstLine="554"/>
              <w:rPr>
                <w:szCs w:val="22"/>
              </w:rPr>
            </w:pPr>
            <w:r w:rsidRPr="00077350">
              <w:rPr>
                <w:szCs w:val="22"/>
              </w:rPr>
              <w:t>Následuje jediná umělá inseminace 30-33 hodin po podání</w:t>
            </w:r>
            <w:r>
              <w:rPr>
                <w:szCs w:val="22"/>
              </w:rPr>
              <w:t xml:space="preserve"> přípravku.</w:t>
            </w:r>
          </w:p>
        </w:tc>
      </w:tr>
      <w:tr w:rsidR="000554AC" w:rsidTr="00AB05BA">
        <w:trPr>
          <w:trHeight w:val="280"/>
        </w:trPr>
        <w:tc>
          <w:tcPr>
            <w:tcW w:w="1728" w:type="dxa"/>
            <w:gridSpan w:val="3"/>
          </w:tcPr>
          <w:p w:rsidR="000554AC" w:rsidRDefault="000554AC" w:rsidP="005304FD">
            <w:pPr>
              <w:ind w:left="0" w:firstLine="0"/>
              <w:rPr>
                <w:szCs w:val="22"/>
              </w:rPr>
            </w:pPr>
            <w:r w:rsidRPr="00A63288">
              <w:rPr>
                <w:b/>
                <w:szCs w:val="22"/>
              </w:rPr>
              <w:t>Prasnice</w:t>
            </w:r>
            <w:r>
              <w:rPr>
                <w:szCs w:val="22"/>
              </w:rPr>
              <w:t>:</w:t>
            </w:r>
          </w:p>
        </w:tc>
        <w:tc>
          <w:tcPr>
            <w:tcW w:w="8126" w:type="dxa"/>
            <w:gridSpan w:val="2"/>
          </w:tcPr>
          <w:p w:rsidR="000554AC" w:rsidRDefault="000554AC" w:rsidP="005304FD">
            <w:pPr>
              <w:ind w:left="-554" w:firstLine="554"/>
            </w:pPr>
            <w:r>
              <w:t xml:space="preserve">Aplikujte </w:t>
            </w:r>
            <w:r w:rsidRPr="008E6E21">
              <w:t xml:space="preserve">2,5 ml přípravku </w:t>
            </w:r>
            <w:r>
              <w:t>83-89</w:t>
            </w:r>
            <w:r w:rsidRPr="008E6E21">
              <w:t xml:space="preserve"> hodin po</w:t>
            </w:r>
            <w:r>
              <w:t xml:space="preserve"> odstavu.</w:t>
            </w:r>
          </w:p>
          <w:p w:rsidR="000554AC" w:rsidRDefault="000554AC" w:rsidP="005304FD">
            <w:pPr>
              <w:ind w:left="-554" w:firstLine="554"/>
              <w:rPr>
                <w:szCs w:val="22"/>
              </w:rPr>
            </w:pPr>
            <w:r w:rsidRPr="00077350">
              <w:rPr>
                <w:szCs w:val="22"/>
              </w:rPr>
              <w:t>Následuje jediná umělá inseminace 30-33 hodin po podání</w:t>
            </w:r>
            <w:r>
              <w:rPr>
                <w:szCs w:val="22"/>
              </w:rPr>
              <w:t xml:space="preserve"> přípravku.</w:t>
            </w:r>
          </w:p>
          <w:p w:rsidR="000554AC" w:rsidRDefault="000554AC" w:rsidP="005304FD">
            <w:pPr>
              <w:ind w:left="-554" w:firstLine="554"/>
              <w:rPr>
                <w:szCs w:val="22"/>
              </w:rPr>
            </w:pPr>
          </w:p>
        </w:tc>
      </w:tr>
    </w:tbl>
    <w:p w:rsidR="000554AC" w:rsidRDefault="000554AC" w:rsidP="005304FD">
      <w:pPr>
        <w:ind w:left="0" w:firstLine="0"/>
      </w:pPr>
    </w:p>
    <w:p w:rsidR="000554AC" w:rsidRDefault="000554AC" w:rsidP="005304FD">
      <w:pPr>
        <w:ind w:left="0" w:firstLine="0"/>
        <w:rPr>
          <w:szCs w:val="22"/>
        </w:rPr>
      </w:pPr>
      <w:r>
        <w:rPr>
          <w:szCs w:val="22"/>
        </w:rPr>
        <w:t xml:space="preserve">V individuálních případech se říje nemusí objevit 30-33 hodin po podání přípravku. </w:t>
      </w:r>
    </w:p>
    <w:p w:rsidR="000554AC" w:rsidRPr="00E81143" w:rsidRDefault="000554AC" w:rsidP="005304FD">
      <w:pPr>
        <w:ind w:left="0" w:firstLine="0"/>
        <w:rPr>
          <w:szCs w:val="22"/>
        </w:rPr>
      </w:pPr>
      <w:r>
        <w:rPr>
          <w:szCs w:val="22"/>
        </w:rPr>
        <w:t>V těchto případech se doporučuje inseminovat později, po projevení příznaků říje.</w:t>
      </w:r>
    </w:p>
    <w:p w:rsidR="000554AC" w:rsidRPr="007D7A10" w:rsidRDefault="000554AC" w:rsidP="005304FD">
      <w:pPr>
        <w:ind w:left="0" w:firstLine="0"/>
      </w:pPr>
    </w:p>
    <w:p w:rsidR="000554AC" w:rsidRPr="007D7A10" w:rsidRDefault="000554AC" w:rsidP="005304FD">
      <w:pPr>
        <w:ind w:left="0" w:firstLine="0"/>
      </w:pPr>
      <w:r w:rsidRPr="007D7A10">
        <w:t xml:space="preserve">Nepropichujte zátku více než </w:t>
      </w:r>
      <w:r>
        <w:t>20krát.</w:t>
      </w:r>
    </w:p>
    <w:p w:rsidR="000554AC" w:rsidRPr="007D7A10" w:rsidRDefault="000554AC" w:rsidP="005304FD">
      <w:pPr>
        <w:ind w:left="0" w:firstLine="0"/>
      </w:pPr>
    </w:p>
    <w:p w:rsidR="000554AC" w:rsidRPr="007D7A10" w:rsidRDefault="000554AC" w:rsidP="005304FD">
      <w:pPr>
        <w:ind w:left="0" w:firstLine="0"/>
        <w:outlineLvl w:val="0"/>
      </w:pPr>
      <w:bookmarkStart w:id="37" w:name="_Toc382897786"/>
      <w:bookmarkStart w:id="38" w:name="_Toc382898536"/>
      <w:bookmarkStart w:id="39" w:name="_Toc382899206"/>
      <w:r w:rsidRPr="007D7A10">
        <w:rPr>
          <w:b/>
        </w:rPr>
        <w:t>4.10</w:t>
      </w:r>
      <w:r w:rsidRPr="007D7A10">
        <w:rPr>
          <w:b/>
        </w:rPr>
        <w:tab/>
        <w:t xml:space="preserve">Předávkování (symptomy, první pomoc, </w:t>
      </w:r>
      <w:proofErr w:type="spellStart"/>
      <w:r w:rsidRPr="007D7A10">
        <w:rPr>
          <w:b/>
        </w:rPr>
        <w:t>antidota</w:t>
      </w:r>
      <w:proofErr w:type="spellEnd"/>
      <w:r w:rsidRPr="007D7A10">
        <w:rPr>
          <w:b/>
        </w:rPr>
        <w:t>), pokud je to nutné</w:t>
      </w:r>
      <w:bookmarkEnd w:id="37"/>
      <w:bookmarkEnd w:id="38"/>
      <w:bookmarkEnd w:id="39"/>
    </w:p>
    <w:p w:rsidR="000554AC" w:rsidRDefault="000554AC" w:rsidP="005304FD">
      <w:pPr>
        <w:ind w:left="0" w:firstLine="0"/>
        <w:rPr>
          <w:szCs w:val="22"/>
        </w:rPr>
      </w:pPr>
    </w:p>
    <w:p w:rsidR="000554AC" w:rsidRDefault="000554AC" w:rsidP="005304FD">
      <w:pPr>
        <w:ind w:left="0" w:firstLine="0"/>
        <w:rPr>
          <w:szCs w:val="22"/>
        </w:rPr>
      </w:pPr>
      <w:proofErr w:type="spellStart"/>
      <w:r>
        <w:rPr>
          <w:szCs w:val="22"/>
        </w:rPr>
        <w:t>Buserelin</w:t>
      </w:r>
      <w:proofErr w:type="spellEnd"/>
      <w:r>
        <w:rPr>
          <w:szCs w:val="22"/>
        </w:rPr>
        <w:t xml:space="preserve"> má pouze nízkou toxicitu; i když je </w:t>
      </w:r>
      <w:r w:rsidRPr="00237DE5">
        <w:rPr>
          <w:szCs w:val="22"/>
        </w:rPr>
        <w:t>doporučená dávka překročena, není pravděpodobné, že dojde k</w:t>
      </w:r>
      <w:r>
        <w:rPr>
          <w:szCs w:val="22"/>
        </w:rPr>
        <w:t> </w:t>
      </w:r>
      <w:r w:rsidRPr="00237DE5">
        <w:rPr>
          <w:szCs w:val="22"/>
        </w:rPr>
        <w:t>intoxikaci</w:t>
      </w:r>
      <w:r>
        <w:rPr>
          <w:szCs w:val="22"/>
        </w:rPr>
        <w:t>.</w:t>
      </w:r>
    </w:p>
    <w:p w:rsidR="000554AC" w:rsidRDefault="000554AC" w:rsidP="005304FD">
      <w:pPr>
        <w:ind w:left="0" w:firstLine="0"/>
        <w:rPr>
          <w:szCs w:val="22"/>
        </w:rPr>
      </w:pPr>
    </w:p>
    <w:p w:rsidR="000554AC" w:rsidRPr="007D7A10" w:rsidRDefault="000554AC" w:rsidP="005304FD">
      <w:pPr>
        <w:ind w:left="0" w:firstLine="0"/>
      </w:pPr>
    </w:p>
    <w:p w:rsidR="000554AC" w:rsidRPr="007D7A10" w:rsidRDefault="000554AC" w:rsidP="005304FD">
      <w:pPr>
        <w:ind w:left="0" w:firstLine="0"/>
        <w:outlineLvl w:val="0"/>
      </w:pPr>
      <w:bookmarkStart w:id="40" w:name="_Toc382897787"/>
      <w:bookmarkStart w:id="41" w:name="_Toc382898537"/>
      <w:bookmarkStart w:id="42" w:name="_Toc382899207"/>
      <w:r w:rsidRPr="007D7A10">
        <w:rPr>
          <w:b/>
        </w:rPr>
        <w:t>4.11</w:t>
      </w:r>
      <w:r w:rsidRPr="007D7A10">
        <w:rPr>
          <w:b/>
        </w:rPr>
        <w:tab/>
        <w:t>Ochranná</w:t>
      </w:r>
      <w:r>
        <w:rPr>
          <w:b/>
        </w:rPr>
        <w:t xml:space="preserve"> </w:t>
      </w:r>
      <w:r w:rsidRPr="007D7A10">
        <w:rPr>
          <w:b/>
        </w:rPr>
        <w:t>(é) lhůta (y)</w:t>
      </w:r>
      <w:bookmarkEnd w:id="40"/>
      <w:bookmarkEnd w:id="41"/>
      <w:bookmarkEnd w:id="42"/>
    </w:p>
    <w:p w:rsidR="000554AC" w:rsidRDefault="000554AC" w:rsidP="005304FD">
      <w:pPr>
        <w:ind w:left="0" w:firstLine="0"/>
        <w:rPr>
          <w:szCs w:val="22"/>
        </w:rPr>
      </w:pPr>
    </w:p>
    <w:p w:rsidR="000554AC" w:rsidRPr="00A05442" w:rsidRDefault="000554AC" w:rsidP="005304FD">
      <w:pPr>
        <w:ind w:left="0" w:firstLine="0"/>
        <w:rPr>
          <w:b/>
          <w:szCs w:val="22"/>
        </w:rPr>
      </w:pPr>
      <w:r w:rsidRPr="00A05442">
        <w:rPr>
          <w:b/>
          <w:szCs w:val="22"/>
        </w:rPr>
        <w:lastRenderedPageBreak/>
        <w:t xml:space="preserve">Skot, koně, prasata, králíci </w:t>
      </w:r>
    </w:p>
    <w:p w:rsidR="000554AC" w:rsidRDefault="000554AC" w:rsidP="005304FD">
      <w:pPr>
        <w:ind w:left="0" w:firstLine="0"/>
        <w:rPr>
          <w:szCs w:val="22"/>
        </w:rPr>
      </w:pPr>
      <w:r w:rsidRPr="008B0A53">
        <w:rPr>
          <w:szCs w:val="22"/>
        </w:rPr>
        <w:t>Maso</w:t>
      </w:r>
      <w:r>
        <w:rPr>
          <w:szCs w:val="22"/>
        </w:rPr>
        <w:t>: Bez ochranných lhůt.</w:t>
      </w:r>
    </w:p>
    <w:p w:rsidR="000554AC" w:rsidRPr="00A05442" w:rsidRDefault="000554AC" w:rsidP="005304FD">
      <w:pPr>
        <w:ind w:left="0" w:firstLine="0"/>
        <w:rPr>
          <w:b/>
          <w:szCs w:val="22"/>
        </w:rPr>
      </w:pPr>
      <w:r w:rsidRPr="00A05442">
        <w:rPr>
          <w:b/>
          <w:szCs w:val="22"/>
        </w:rPr>
        <w:t>Skot, koně</w:t>
      </w:r>
    </w:p>
    <w:p w:rsidR="000554AC" w:rsidRDefault="000554AC" w:rsidP="005304FD">
      <w:pPr>
        <w:ind w:left="0" w:firstLine="0"/>
        <w:rPr>
          <w:szCs w:val="22"/>
        </w:rPr>
      </w:pPr>
      <w:r w:rsidRPr="008B0A53">
        <w:rPr>
          <w:szCs w:val="22"/>
        </w:rPr>
        <w:t>Mléko</w:t>
      </w:r>
      <w:r>
        <w:rPr>
          <w:szCs w:val="22"/>
        </w:rPr>
        <w:t>: Bez ochranných lhůt.</w:t>
      </w:r>
    </w:p>
    <w:p w:rsidR="000554AC" w:rsidRPr="007D7A10" w:rsidRDefault="000554AC" w:rsidP="005304FD">
      <w:pPr>
        <w:ind w:left="0" w:firstLine="0"/>
        <w:rPr>
          <w:b/>
        </w:rPr>
      </w:pPr>
    </w:p>
    <w:p w:rsidR="000554AC" w:rsidRPr="007D7A10" w:rsidRDefault="000554AC" w:rsidP="005304FD">
      <w:pPr>
        <w:ind w:left="0" w:firstLine="0"/>
      </w:pPr>
      <w:r w:rsidRPr="007D7A10">
        <w:rPr>
          <w:b/>
        </w:rPr>
        <w:t>5.</w:t>
      </w:r>
      <w:r w:rsidRPr="007D7A10">
        <w:rPr>
          <w:b/>
        </w:rPr>
        <w:tab/>
        <w:t>FARMAKOLOGICKÉ VLASTNOSTI</w:t>
      </w:r>
    </w:p>
    <w:p w:rsidR="000554AC" w:rsidRPr="007D7A10" w:rsidRDefault="000554AC" w:rsidP="005304FD">
      <w:pPr>
        <w:ind w:left="0" w:firstLine="0"/>
      </w:pPr>
    </w:p>
    <w:p w:rsidR="000554AC" w:rsidRPr="007D7A10" w:rsidRDefault="000554AC" w:rsidP="005304FD">
      <w:pPr>
        <w:ind w:left="0" w:firstLine="0"/>
      </w:pPr>
      <w:r w:rsidRPr="007D7A10">
        <w:t xml:space="preserve">Farmakoterapeutická skupina: </w:t>
      </w:r>
      <w:r>
        <w:rPr>
          <w:szCs w:val="22"/>
        </w:rPr>
        <w:t>g</w:t>
      </w:r>
      <w:r w:rsidRPr="00AC6F7B">
        <w:rPr>
          <w:szCs w:val="22"/>
        </w:rPr>
        <w:t>onadotropin-</w:t>
      </w:r>
      <w:proofErr w:type="spellStart"/>
      <w:r w:rsidRPr="00AC6F7B">
        <w:rPr>
          <w:szCs w:val="22"/>
        </w:rPr>
        <w:t>releasing</w:t>
      </w:r>
      <w:proofErr w:type="spellEnd"/>
      <w:r w:rsidRPr="00AC6F7B">
        <w:rPr>
          <w:szCs w:val="22"/>
        </w:rPr>
        <w:t xml:space="preserve"> hormony</w:t>
      </w:r>
      <w:r>
        <w:rPr>
          <w:szCs w:val="22"/>
        </w:rPr>
        <w:t>.</w:t>
      </w:r>
    </w:p>
    <w:p w:rsidR="000554AC" w:rsidRPr="007D7A10" w:rsidRDefault="000554AC" w:rsidP="005304FD">
      <w:pPr>
        <w:ind w:left="0" w:firstLine="0"/>
      </w:pPr>
      <w:proofErr w:type="spellStart"/>
      <w:r w:rsidRPr="007D7A10">
        <w:t>ATCvet</w:t>
      </w:r>
      <w:proofErr w:type="spellEnd"/>
      <w:r w:rsidRPr="007D7A10">
        <w:t xml:space="preserve"> kód: </w:t>
      </w:r>
      <w:r w:rsidRPr="008B0A53">
        <w:rPr>
          <w:szCs w:val="22"/>
          <w:lang w:val="en-US"/>
        </w:rPr>
        <w:t>QH01CA90</w:t>
      </w:r>
      <w:r>
        <w:rPr>
          <w:szCs w:val="22"/>
          <w:lang w:val="en-US"/>
        </w:rPr>
        <w:t>.</w:t>
      </w:r>
    </w:p>
    <w:p w:rsidR="000554AC" w:rsidRPr="007D7A10" w:rsidRDefault="000554AC" w:rsidP="005304FD">
      <w:pPr>
        <w:ind w:left="0" w:firstLine="0"/>
      </w:pPr>
    </w:p>
    <w:p w:rsidR="000554AC" w:rsidRPr="007D7A10" w:rsidRDefault="000554AC" w:rsidP="005304FD">
      <w:pPr>
        <w:ind w:left="0" w:firstLine="0"/>
      </w:pPr>
      <w:r w:rsidRPr="007D7A10">
        <w:rPr>
          <w:b/>
        </w:rPr>
        <w:t>5.1</w:t>
      </w:r>
      <w:r w:rsidRPr="007D7A10">
        <w:rPr>
          <w:b/>
        </w:rPr>
        <w:tab/>
        <w:t>Farmakodynamické vlastnosti</w:t>
      </w:r>
    </w:p>
    <w:p w:rsidR="000554AC" w:rsidRPr="007D7A10" w:rsidRDefault="000554AC" w:rsidP="005304FD">
      <w:pPr>
        <w:ind w:left="0" w:firstLine="0"/>
      </w:pPr>
    </w:p>
    <w:p w:rsidR="000554AC" w:rsidRDefault="000554AC" w:rsidP="005304FD">
      <w:pPr>
        <w:ind w:left="0" w:firstLine="0"/>
        <w:rPr>
          <w:szCs w:val="22"/>
        </w:rPr>
      </w:pPr>
      <w:proofErr w:type="spellStart"/>
      <w:r w:rsidRPr="00FA15E1">
        <w:rPr>
          <w:szCs w:val="22"/>
        </w:rPr>
        <w:t>Buserelin</w:t>
      </w:r>
      <w:proofErr w:type="spellEnd"/>
      <w:r w:rsidRPr="00FA15E1">
        <w:rPr>
          <w:szCs w:val="22"/>
        </w:rPr>
        <w:t xml:space="preserve"> je syntetický </w:t>
      </w:r>
      <w:r>
        <w:rPr>
          <w:szCs w:val="22"/>
        </w:rPr>
        <w:t>peptidov</w:t>
      </w:r>
      <w:r w:rsidRPr="00FA15E1">
        <w:rPr>
          <w:szCs w:val="22"/>
        </w:rPr>
        <w:t>ý hormon</w:t>
      </w:r>
      <w:r>
        <w:rPr>
          <w:szCs w:val="22"/>
        </w:rPr>
        <w:t xml:space="preserve"> </w:t>
      </w:r>
      <w:r w:rsidRPr="00FA15E1">
        <w:rPr>
          <w:szCs w:val="22"/>
        </w:rPr>
        <w:t>s</w:t>
      </w:r>
      <w:r>
        <w:rPr>
          <w:szCs w:val="22"/>
        </w:rPr>
        <w:t> </w:t>
      </w:r>
      <w:r w:rsidRPr="00FA15E1">
        <w:rPr>
          <w:szCs w:val="22"/>
        </w:rPr>
        <w:t>analogick</w:t>
      </w:r>
      <w:r>
        <w:rPr>
          <w:szCs w:val="22"/>
        </w:rPr>
        <w:t>ým účinkem</w:t>
      </w:r>
      <w:r w:rsidRPr="00FA15E1">
        <w:rPr>
          <w:szCs w:val="22"/>
        </w:rPr>
        <w:t xml:space="preserve"> jako přirozený gonadotropin</w:t>
      </w:r>
      <w:r>
        <w:rPr>
          <w:szCs w:val="22"/>
        </w:rPr>
        <w:t>y</w:t>
      </w:r>
      <w:r w:rsidRPr="00FA15E1">
        <w:rPr>
          <w:szCs w:val="22"/>
        </w:rPr>
        <w:t xml:space="preserve"> </w:t>
      </w:r>
      <w:r>
        <w:rPr>
          <w:szCs w:val="22"/>
        </w:rPr>
        <w:t>uvolňující</w:t>
      </w:r>
      <w:r w:rsidRPr="00FA15E1">
        <w:rPr>
          <w:szCs w:val="22"/>
        </w:rPr>
        <w:t xml:space="preserve"> hormon (</w:t>
      </w:r>
      <w:proofErr w:type="spellStart"/>
      <w:r w:rsidRPr="00FA15E1">
        <w:rPr>
          <w:szCs w:val="22"/>
        </w:rPr>
        <w:t>GnRH</w:t>
      </w:r>
      <w:proofErr w:type="spellEnd"/>
      <w:r w:rsidRPr="00FA15E1">
        <w:rPr>
          <w:szCs w:val="22"/>
        </w:rPr>
        <w:t xml:space="preserve">). Ten v organizmu </w:t>
      </w:r>
      <w:r>
        <w:rPr>
          <w:szCs w:val="22"/>
        </w:rPr>
        <w:t>vyvolává</w:t>
      </w:r>
      <w:r w:rsidRPr="00FA15E1">
        <w:rPr>
          <w:szCs w:val="22"/>
        </w:rPr>
        <w:t xml:space="preserve"> sekreci luteinizačního hormonu (LH) a folikuly stimulujícího hormonu (FSH) z</w:t>
      </w:r>
      <w:r>
        <w:rPr>
          <w:szCs w:val="22"/>
        </w:rPr>
        <w:t xml:space="preserve"> předního laloku hypofýzy do krve, přibližně 1 až 2 hodiny po injekci. Vysoká hladina LH stimuluje ovulaci zralých folikul u samic v jasně stanoveném časovém intervalu po podání injekce. Například u skotu nastává u většiny zvířat ovulace přibližně 24 až 28 hodin po podání injekce </w:t>
      </w:r>
      <w:proofErr w:type="spellStart"/>
      <w:r>
        <w:rPr>
          <w:szCs w:val="22"/>
        </w:rPr>
        <w:t>buserelinu</w:t>
      </w:r>
      <w:proofErr w:type="spellEnd"/>
      <w:r>
        <w:rPr>
          <w:szCs w:val="22"/>
        </w:rPr>
        <w:t xml:space="preserve">. U prasat začíná u většiny zvířat ovulace přibližně 38 až 44 hodin po podání injekce </w:t>
      </w:r>
      <w:proofErr w:type="spellStart"/>
      <w:r>
        <w:rPr>
          <w:szCs w:val="22"/>
        </w:rPr>
        <w:t>buserelinu</w:t>
      </w:r>
      <w:proofErr w:type="spellEnd"/>
      <w:r>
        <w:rPr>
          <w:szCs w:val="22"/>
        </w:rPr>
        <w:t xml:space="preserve">. Optimálního procenta zabřeznutí je dosaženo při plánování inseminace 12 až 24 hodin před očekávanou ovulací. Podání </w:t>
      </w:r>
      <w:proofErr w:type="spellStart"/>
      <w:r>
        <w:rPr>
          <w:szCs w:val="22"/>
        </w:rPr>
        <w:t>buserelinu</w:t>
      </w:r>
      <w:proofErr w:type="spellEnd"/>
      <w:r>
        <w:rPr>
          <w:szCs w:val="22"/>
        </w:rPr>
        <w:t xml:space="preserve"> v intervalu mezi říjí a umělým oplodněním navýší hodnotu a trvání vysokých hodnot LH. To je často spojováno se zvýšeným procentem zabřeznutí.</w:t>
      </w:r>
    </w:p>
    <w:p w:rsidR="000554AC" w:rsidRDefault="000554AC" w:rsidP="005304FD">
      <w:pPr>
        <w:ind w:left="0" w:firstLine="0"/>
        <w:rPr>
          <w:szCs w:val="22"/>
        </w:rPr>
      </w:pPr>
      <w:r>
        <w:rPr>
          <w:szCs w:val="22"/>
        </w:rPr>
        <w:t>Vyšší než doporučené dávky nevedou k vyšší stimulaci sekrece LH a FSH a nemají pozitivní efekt na zvýšení procenta zabřeznutí.</w:t>
      </w:r>
    </w:p>
    <w:p w:rsidR="000554AC" w:rsidRDefault="000554AC" w:rsidP="005304FD">
      <w:pPr>
        <w:ind w:left="0" w:firstLine="0"/>
        <w:rPr>
          <w:szCs w:val="22"/>
        </w:rPr>
      </w:pPr>
    </w:p>
    <w:p w:rsidR="000554AC" w:rsidRPr="007D7A10" w:rsidRDefault="000554AC" w:rsidP="005304FD">
      <w:pPr>
        <w:keepNext/>
        <w:ind w:left="0" w:firstLine="0"/>
      </w:pPr>
      <w:r w:rsidRPr="007D7A10">
        <w:rPr>
          <w:b/>
        </w:rPr>
        <w:t>5.2</w:t>
      </w:r>
      <w:r w:rsidRPr="007D7A10">
        <w:rPr>
          <w:b/>
        </w:rPr>
        <w:tab/>
        <w:t>Farmakokinetické údaje</w:t>
      </w:r>
    </w:p>
    <w:p w:rsidR="000554AC" w:rsidRPr="007D7A10" w:rsidRDefault="000554AC" w:rsidP="005304FD">
      <w:pPr>
        <w:ind w:left="0" w:firstLine="0"/>
      </w:pPr>
    </w:p>
    <w:p w:rsidR="000554AC" w:rsidRDefault="000554AC" w:rsidP="005304FD">
      <w:pPr>
        <w:ind w:left="0" w:firstLine="0"/>
        <w:rPr>
          <w:szCs w:val="22"/>
        </w:rPr>
      </w:pPr>
      <w:proofErr w:type="spellStart"/>
      <w:r w:rsidRPr="00E92F70">
        <w:rPr>
          <w:szCs w:val="22"/>
        </w:rPr>
        <w:t>Buserelin</w:t>
      </w:r>
      <w:proofErr w:type="spellEnd"/>
      <w:r w:rsidRPr="00E92F70">
        <w:rPr>
          <w:szCs w:val="22"/>
        </w:rPr>
        <w:t xml:space="preserve"> se po parenterální aplikaci rychle vstřebává a vylučuje se hlavně močí. </w:t>
      </w:r>
      <w:r>
        <w:rPr>
          <w:szCs w:val="22"/>
        </w:rPr>
        <w:t>Je metabolizován</w:t>
      </w:r>
      <w:r w:rsidRPr="00E92F70">
        <w:rPr>
          <w:szCs w:val="22"/>
        </w:rPr>
        <w:t xml:space="preserve"> v játrech, ledvinách a hypofýze. Všechny metabolity jsou malé</w:t>
      </w:r>
      <w:r>
        <w:rPr>
          <w:szCs w:val="22"/>
        </w:rPr>
        <w:t>,</w:t>
      </w:r>
      <w:r w:rsidRPr="00E92F70">
        <w:rPr>
          <w:szCs w:val="22"/>
        </w:rPr>
        <w:t xml:space="preserve"> inaktivní peptidy. </w:t>
      </w:r>
    </w:p>
    <w:p w:rsidR="000554AC" w:rsidRPr="007D7A10" w:rsidRDefault="000554AC" w:rsidP="005304FD">
      <w:pPr>
        <w:ind w:left="0" w:firstLine="0"/>
      </w:pPr>
    </w:p>
    <w:p w:rsidR="000554AC" w:rsidRPr="007D7A10" w:rsidRDefault="000554AC" w:rsidP="005304FD">
      <w:pPr>
        <w:ind w:left="0" w:firstLine="0"/>
      </w:pPr>
    </w:p>
    <w:p w:rsidR="000554AC" w:rsidRPr="007D7A10" w:rsidRDefault="000554AC" w:rsidP="005304FD">
      <w:pPr>
        <w:ind w:left="0" w:firstLine="0"/>
        <w:rPr>
          <w:b/>
        </w:rPr>
      </w:pPr>
      <w:r w:rsidRPr="007D7A10">
        <w:rPr>
          <w:b/>
        </w:rPr>
        <w:t>6.</w:t>
      </w:r>
      <w:r w:rsidRPr="007D7A10">
        <w:rPr>
          <w:b/>
        </w:rPr>
        <w:tab/>
        <w:t>FARMACEUTICKÉ ÚDAJE</w:t>
      </w:r>
    </w:p>
    <w:p w:rsidR="000554AC" w:rsidRPr="007D7A10" w:rsidRDefault="000554AC" w:rsidP="005304FD">
      <w:pPr>
        <w:ind w:left="0" w:firstLine="0"/>
        <w:rPr>
          <w:b/>
        </w:rPr>
      </w:pPr>
    </w:p>
    <w:p w:rsidR="000554AC" w:rsidRPr="007D7A10" w:rsidRDefault="000554AC" w:rsidP="005304FD">
      <w:pPr>
        <w:ind w:left="0" w:firstLine="0"/>
        <w:outlineLvl w:val="0"/>
        <w:rPr>
          <w:b/>
        </w:rPr>
      </w:pPr>
      <w:bookmarkStart w:id="43" w:name="_Toc382897788"/>
      <w:bookmarkStart w:id="44" w:name="_Toc382898538"/>
      <w:bookmarkStart w:id="45" w:name="_Toc382899208"/>
      <w:r w:rsidRPr="007D7A10">
        <w:rPr>
          <w:b/>
        </w:rPr>
        <w:t>6.1</w:t>
      </w:r>
      <w:r w:rsidRPr="007D7A10">
        <w:rPr>
          <w:b/>
        </w:rPr>
        <w:tab/>
        <w:t>Seznam pomocných látek</w:t>
      </w:r>
      <w:bookmarkEnd w:id="43"/>
      <w:bookmarkEnd w:id="44"/>
      <w:bookmarkEnd w:id="45"/>
    </w:p>
    <w:p w:rsidR="000554AC" w:rsidRPr="00913D04" w:rsidRDefault="000554AC" w:rsidP="005304FD">
      <w:pPr>
        <w:ind w:left="0" w:firstLine="0"/>
        <w:rPr>
          <w:szCs w:val="22"/>
        </w:rPr>
      </w:pPr>
      <w:proofErr w:type="spellStart"/>
      <w:r w:rsidRPr="00913D04">
        <w:rPr>
          <w:szCs w:val="22"/>
        </w:rPr>
        <w:t>Benzylalkohol</w:t>
      </w:r>
      <w:proofErr w:type="spellEnd"/>
      <w:r w:rsidRPr="00913D04">
        <w:rPr>
          <w:szCs w:val="22"/>
        </w:rPr>
        <w:t xml:space="preserve"> (E1519)</w:t>
      </w:r>
    </w:p>
    <w:p w:rsidR="000554AC" w:rsidRPr="00913D04" w:rsidRDefault="000554AC" w:rsidP="005304FD">
      <w:pPr>
        <w:ind w:left="0" w:firstLine="0"/>
        <w:rPr>
          <w:szCs w:val="22"/>
        </w:rPr>
      </w:pPr>
      <w:r w:rsidRPr="00913D04">
        <w:rPr>
          <w:szCs w:val="22"/>
        </w:rPr>
        <w:t>Chlorid sodný</w:t>
      </w:r>
    </w:p>
    <w:p w:rsidR="000554AC" w:rsidRPr="00913D04" w:rsidRDefault="000554AC" w:rsidP="005304FD">
      <w:pPr>
        <w:ind w:left="0" w:firstLine="0"/>
        <w:rPr>
          <w:szCs w:val="22"/>
        </w:rPr>
      </w:pPr>
      <w:proofErr w:type="spellStart"/>
      <w:r w:rsidRPr="00913D04">
        <w:rPr>
          <w:szCs w:val="22"/>
        </w:rPr>
        <w:t>Monohydrát</w:t>
      </w:r>
      <w:proofErr w:type="spellEnd"/>
      <w:r w:rsidRPr="00913D04">
        <w:rPr>
          <w:szCs w:val="22"/>
        </w:rPr>
        <w:t xml:space="preserve"> </w:t>
      </w:r>
      <w:proofErr w:type="spellStart"/>
      <w:r w:rsidRPr="00913D04">
        <w:rPr>
          <w:szCs w:val="22"/>
        </w:rPr>
        <w:t>dihydrogenfosforečnanu</w:t>
      </w:r>
      <w:proofErr w:type="spellEnd"/>
      <w:r w:rsidRPr="00913D04">
        <w:rPr>
          <w:szCs w:val="22"/>
        </w:rPr>
        <w:t xml:space="preserve"> sodného</w:t>
      </w:r>
    </w:p>
    <w:p w:rsidR="000554AC" w:rsidRPr="00913D04" w:rsidRDefault="000554AC" w:rsidP="005304FD">
      <w:pPr>
        <w:ind w:left="0" w:firstLine="0"/>
        <w:rPr>
          <w:szCs w:val="22"/>
        </w:rPr>
      </w:pPr>
      <w:r w:rsidRPr="00913D04">
        <w:rPr>
          <w:szCs w:val="22"/>
        </w:rPr>
        <w:t>Hydroxid sodný</w:t>
      </w:r>
      <w:r>
        <w:rPr>
          <w:szCs w:val="22"/>
        </w:rPr>
        <w:t xml:space="preserve"> </w:t>
      </w:r>
      <w:r w:rsidRPr="00A05442">
        <w:rPr>
          <w:szCs w:val="22"/>
        </w:rPr>
        <w:t>(úprava pH)</w:t>
      </w:r>
    </w:p>
    <w:p w:rsidR="000554AC" w:rsidRPr="00913D04" w:rsidRDefault="000554AC" w:rsidP="005304FD">
      <w:pPr>
        <w:ind w:left="0" w:firstLine="0"/>
        <w:rPr>
          <w:szCs w:val="22"/>
        </w:rPr>
      </w:pPr>
      <w:r w:rsidRPr="00913D04">
        <w:rPr>
          <w:szCs w:val="22"/>
        </w:rPr>
        <w:t>Kyselina chlorovodíková</w:t>
      </w:r>
      <w:r>
        <w:rPr>
          <w:szCs w:val="22"/>
        </w:rPr>
        <w:t xml:space="preserve"> </w:t>
      </w:r>
      <w:r w:rsidRPr="00A05442">
        <w:rPr>
          <w:szCs w:val="22"/>
        </w:rPr>
        <w:t>(úprava pH)</w:t>
      </w:r>
    </w:p>
    <w:p w:rsidR="000554AC" w:rsidRPr="00913D04" w:rsidRDefault="000554AC" w:rsidP="005304FD">
      <w:pPr>
        <w:tabs>
          <w:tab w:val="center" w:pos="4687"/>
        </w:tabs>
        <w:ind w:left="0" w:firstLine="0"/>
        <w:rPr>
          <w:szCs w:val="22"/>
        </w:rPr>
      </w:pPr>
      <w:r w:rsidRPr="00913D04">
        <w:rPr>
          <w:szCs w:val="22"/>
        </w:rPr>
        <w:t>Voda na injekci</w:t>
      </w:r>
      <w:r>
        <w:rPr>
          <w:szCs w:val="22"/>
        </w:rPr>
        <w:tab/>
      </w:r>
    </w:p>
    <w:p w:rsidR="000554AC" w:rsidRPr="00913D04" w:rsidRDefault="000554AC" w:rsidP="005304FD">
      <w:pPr>
        <w:ind w:left="0" w:firstLine="0"/>
        <w:rPr>
          <w:b/>
        </w:rPr>
      </w:pPr>
    </w:p>
    <w:p w:rsidR="000554AC" w:rsidRPr="007D7A10" w:rsidRDefault="000554AC" w:rsidP="005304FD">
      <w:pPr>
        <w:ind w:left="0" w:firstLine="0"/>
        <w:outlineLvl w:val="0"/>
      </w:pPr>
      <w:bookmarkStart w:id="46" w:name="_Toc382897789"/>
      <w:bookmarkStart w:id="47" w:name="_Toc382898539"/>
      <w:bookmarkStart w:id="48" w:name="_Toc382899209"/>
      <w:r w:rsidRPr="00913D04">
        <w:rPr>
          <w:b/>
        </w:rPr>
        <w:t>6.2</w:t>
      </w:r>
      <w:r w:rsidRPr="00913D04">
        <w:rPr>
          <w:b/>
        </w:rPr>
        <w:tab/>
      </w:r>
      <w:r w:rsidRPr="00D1113E">
        <w:rPr>
          <w:b/>
        </w:rPr>
        <w:t>Hlavní inkompatibility</w:t>
      </w:r>
      <w:bookmarkEnd w:id="46"/>
      <w:bookmarkEnd w:id="47"/>
      <w:bookmarkEnd w:id="48"/>
    </w:p>
    <w:p w:rsidR="000554AC" w:rsidRDefault="000554AC" w:rsidP="005304FD">
      <w:pPr>
        <w:ind w:left="0" w:firstLine="0"/>
        <w:rPr>
          <w:szCs w:val="22"/>
        </w:rPr>
      </w:pPr>
    </w:p>
    <w:p w:rsidR="000554AC" w:rsidRDefault="000554AC" w:rsidP="005304FD">
      <w:pPr>
        <w:ind w:left="0" w:firstLine="0"/>
        <w:rPr>
          <w:szCs w:val="22"/>
        </w:rPr>
      </w:pPr>
      <w:r w:rsidRPr="0084401C">
        <w:rPr>
          <w:szCs w:val="22"/>
        </w:rPr>
        <w:t>Studie kompatibility nejsou k dispozici, a proto tento veterinární léčivý přípravek nesmí být mísen</w:t>
      </w:r>
      <w:r>
        <w:rPr>
          <w:szCs w:val="22"/>
        </w:rPr>
        <w:t xml:space="preserve"> </w:t>
      </w:r>
      <w:r w:rsidRPr="0084401C">
        <w:rPr>
          <w:szCs w:val="22"/>
        </w:rPr>
        <w:t>s žádnými dalšími veterinárními léčivými přípravky.</w:t>
      </w:r>
    </w:p>
    <w:p w:rsidR="000554AC" w:rsidRPr="007D7A10" w:rsidRDefault="000554AC" w:rsidP="005304FD">
      <w:pPr>
        <w:ind w:left="0" w:firstLine="0"/>
      </w:pPr>
    </w:p>
    <w:p w:rsidR="000554AC" w:rsidRPr="007D7A10" w:rsidRDefault="000554AC" w:rsidP="005304FD">
      <w:pPr>
        <w:ind w:left="0" w:firstLine="0"/>
        <w:outlineLvl w:val="0"/>
      </w:pPr>
      <w:bookmarkStart w:id="49" w:name="_Toc382897790"/>
      <w:bookmarkStart w:id="50" w:name="_Toc382898540"/>
      <w:bookmarkStart w:id="51" w:name="_Toc382899210"/>
      <w:r w:rsidRPr="007D7A10">
        <w:rPr>
          <w:b/>
        </w:rPr>
        <w:t>6.3</w:t>
      </w:r>
      <w:r w:rsidRPr="007D7A10">
        <w:rPr>
          <w:b/>
        </w:rPr>
        <w:tab/>
        <w:t>Doba použitelnosti</w:t>
      </w:r>
      <w:bookmarkEnd w:id="49"/>
      <w:bookmarkEnd w:id="50"/>
      <w:bookmarkEnd w:id="51"/>
    </w:p>
    <w:p w:rsidR="000554AC" w:rsidRDefault="000554AC" w:rsidP="005304FD">
      <w:pPr>
        <w:ind w:left="0" w:firstLine="0"/>
      </w:pPr>
    </w:p>
    <w:p w:rsidR="000554AC" w:rsidRDefault="000554AC" w:rsidP="005304FD">
      <w:pPr>
        <w:ind w:left="0" w:firstLine="0"/>
        <w:rPr>
          <w:szCs w:val="22"/>
        </w:rPr>
      </w:pPr>
      <w:r>
        <w:rPr>
          <w:szCs w:val="22"/>
        </w:rPr>
        <w:t>Doba použitelnosti veterinárního léčivého přípravku v neporušeném obalu: 2 roky.</w:t>
      </w:r>
    </w:p>
    <w:p w:rsidR="000554AC" w:rsidRDefault="000554AC" w:rsidP="005304FD">
      <w:pPr>
        <w:ind w:left="0" w:firstLine="0"/>
        <w:rPr>
          <w:szCs w:val="22"/>
        </w:rPr>
      </w:pPr>
      <w:r>
        <w:rPr>
          <w:szCs w:val="22"/>
        </w:rPr>
        <w:t xml:space="preserve">Doba použitelnosti po prvním otevření vnitřního obalu: 28 dní. </w:t>
      </w:r>
    </w:p>
    <w:p w:rsidR="000554AC" w:rsidRPr="007D7A10" w:rsidRDefault="000554AC" w:rsidP="005304FD">
      <w:pPr>
        <w:ind w:left="0" w:firstLine="0"/>
      </w:pPr>
    </w:p>
    <w:p w:rsidR="000554AC" w:rsidRPr="007D7A10" w:rsidRDefault="000554AC" w:rsidP="005304FD">
      <w:pPr>
        <w:ind w:left="0" w:firstLine="0"/>
        <w:outlineLvl w:val="0"/>
      </w:pPr>
      <w:bookmarkStart w:id="52" w:name="_Toc382897791"/>
      <w:bookmarkStart w:id="53" w:name="_Toc382898541"/>
      <w:bookmarkStart w:id="54" w:name="_Toc382899211"/>
      <w:r w:rsidRPr="007D7A10">
        <w:rPr>
          <w:b/>
        </w:rPr>
        <w:t>6.4</w:t>
      </w:r>
      <w:r w:rsidRPr="007D7A10">
        <w:rPr>
          <w:b/>
        </w:rPr>
        <w:tab/>
        <w:t>Zvláštní opatření pro uchovávání</w:t>
      </w:r>
      <w:bookmarkEnd w:id="52"/>
      <w:bookmarkEnd w:id="53"/>
      <w:bookmarkEnd w:id="54"/>
    </w:p>
    <w:p w:rsidR="000554AC" w:rsidRDefault="000554AC" w:rsidP="005304FD">
      <w:pPr>
        <w:ind w:left="0" w:firstLine="0"/>
      </w:pPr>
    </w:p>
    <w:p w:rsidR="000554AC" w:rsidRDefault="000554AC" w:rsidP="005304FD">
      <w:pPr>
        <w:ind w:left="0" w:firstLine="0"/>
      </w:pPr>
      <w:r w:rsidRPr="007D7A10">
        <w:t xml:space="preserve">Uchovávejte </w:t>
      </w:r>
      <w:r w:rsidR="00B37AEA">
        <w:t>při teplotě do 25 °C.</w:t>
      </w:r>
    </w:p>
    <w:p w:rsidR="000554AC" w:rsidRDefault="000554AC" w:rsidP="005304FD">
      <w:pPr>
        <w:ind w:left="0" w:firstLine="0"/>
      </w:pPr>
      <w:r w:rsidRPr="007D7A10">
        <w:t xml:space="preserve">Uchovávejte </w:t>
      </w:r>
      <w:r>
        <w:t>lahvičku</w:t>
      </w:r>
      <w:r w:rsidRPr="007D7A10">
        <w:t xml:space="preserve"> v krabičce,</w:t>
      </w:r>
      <w:r>
        <w:t xml:space="preserve"> </w:t>
      </w:r>
      <w:r w:rsidRPr="007D7A10">
        <w:t>aby byla chráněna před světlem.</w:t>
      </w:r>
    </w:p>
    <w:p w:rsidR="000554AC" w:rsidRPr="007D7A10" w:rsidRDefault="000554AC" w:rsidP="005304FD">
      <w:pPr>
        <w:ind w:left="0" w:firstLine="0"/>
      </w:pPr>
    </w:p>
    <w:p w:rsidR="000554AC" w:rsidRPr="007D7A10" w:rsidRDefault="000554AC" w:rsidP="005304FD">
      <w:pPr>
        <w:ind w:left="0" w:firstLine="0"/>
      </w:pPr>
    </w:p>
    <w:p w:rsidR="000554AC" w:rsidRPr="007D7A10" w:rsidRDefault="000554AC" w:rsidP="005304FD">
      <w:pPr>
        <w:ind w:left="0" w:firstLine="0"/>
        <w:outlineLvl w:val="0"/>
      </w:pPr>
      <w:bookmarkStart w:id="55" w:name="_Toc382897792"/>
      <w:bookmarkStart w:id="56" w:name="_Toc382898542"/>
      <w:bookmarkStart w:id="57" w:name="_Toc382899212"/>
      <w:r w:rsidRPr="007D7A10">
        <w:rPr>
          <w:b/>
        </w:rPr>
        <w:lastRenderedPageBreak/>
        <w:t>6.5</w:t>
      </w:r>
      <w:r w:rsidRPr="007D7A10">
        <w:rPr>
          <w:b/>
        </w:rPr>
        <w:tab/>
        <w:t>Druh a složení vnitřního obalu</w:t>
      </w:r>
      <w:bookmarkEnd w:id="55"/>
      <w:bookmarkEnd w:id="56"/>
      <w:bookmarkEnd w:id="57"/>
    </w:p>
    <w:p w:rsidR="000554AC" w:rsidRDefault="000554AC" w:rsidP="005304FD">
      <w:pPr>
        <w:ind w:left="0" w:firstLine="0"/>
      </w:pPr>
    </w:p>
    <w:p w:rsidR="000554AC" w:rsidRDefault="000554AC" w:rsidP="005304FD">
      <w:pPr>
        <w:ind w:left="0" w:firstLine="0"/>
        <w:rPr>
          <w:szCs w:val="22"/>
        </w:rPr>
      </w:pPr>
      <w:r>
        <w:rPr>
          <w:szCs w:val="22"/>
        </w:rPr>
        <w:t xml:space="preserve">Veterinární léčivý přípravek je zabalen v čiré, skleněné lahvičce (typ I) uzavřen </w:t>
      </w:r>
      <w:proofErr w:type="spellStart"/>
      <w:r>
        <w:rPr>
          <w:szCs w:val="22"/>
        </w:rPr>
        <w:t>bromobutylovou</w:t>
      </w:r>
      <w:proofErr w:type="spellEnd"/>
      <w:r>
        <w:rPr>
          <w:szCs w:val="22"/>
        </w:rPr>
        <w:t xml:space="preserve"> gumovou zátkou (typ I) a zajištěn hliníkovou </w:t>
      </w:r>
      <w:proofErr w:type="spellStart"/>
      <w:r>
        <w:rPr>
          <w:szCs w:val="22"/>
        </w:rPr>
        <w:t>pertlí</w:t>
      </w:r>
      <w:proofErr w:type="spellEnd"/>
      <w:r>
        <w:rPr>
          <w:szCs w:val="22"/>
        </w:rPr>
        <w:t>. Vnější přebal – papírová skládačka.</w:t>
      </w:r>
    </w:p>
    <w:p w:rsidR="000554AC" w:rsidRDefault="000554AC" w:rsidP="005304FD">
      <w:pPr>
        <w:tabs>
          <w:tab w:val="num" w:pos="0"/>
        </w:tabs>
        <w:ind w:left="0" w:firstLine="0"/>
        <w:rPr>
          <w:szCs w:val="22"/>
        </w:rPr>
      </w:pPr>
      <w:r>
        <w:rPr>
          <w:szCs w:val="22"/>
        </w:rPr>
        <w:t xml:space="preserve">Balení: </w:t>
      </w:r>
    </w:p>
    <w:p w:rsidR="000554AC" w:rsidRDefault="000554AC" w:rsidP="005304FD">
      <w:pPr>
        <w:tabs>
          <w:tab w:val="num" w:pos="0"/>
        </w:tabs>
        <w:ind w:left="0" w:firstLine="0"/>
        <w:rPr>
          <w:szCs w:val="22"/>
        </w:rPr>
      </w:pPr>
      <w:r>
        <w:rPr>
          <w:szCs w:val="22"/>
        </w:rPr>
        <w:t>1 x 20 ml</w:t>
      </w:r>
    </w:p>
    <w:p w:rsidR="000554AC" w:rsidRDefault="000554AC" w:rsidP="005304FD">
      <w:pPr>
        <w:tabs>
          <w:tab w:val="num" w:pos="0"/>
        </w:tabs>
        <w:ind w:left="0" w:firstLine="0"/>
        <w:rPr>
          <w:szCs w:val="22"/>
        </w:rPr>
      </w:pPr>
      <w:r>
        <w:rPr>
          <w:szCs w:val="22"/>
        </w:rPr>
        <w:t>5 x 20 ml</w:t>
      </w:r>
    </w:p>
    <w:p w:rsidR="000554AC" w:rsidRDefault="000554AC" w:rsidP="005304FD">
      <w:pPr>
        <w:ind w:left="0" w:firstLine="0"/>
      </w:pPr>
    </w:p>
    <w:p w:rsidR="000554AC" w:rsidRPr="007D7A10" w:rsidRDefault="000554AC" w:rsidP="005304FD">
      <w:pPr>
        <w:ind w:left="0" w:firstLine="0"/>
      </w:pPr>
      <w:r w:rsidRPr="007D7A10">
        <w:t>Na trhu nemus</w:t>
      </w:r>
      <w:r>
        <w:t>í být všechny velikosti balení.</w:t>
      </w:r>
    </w:p>
    <w:p w:rsidR="000554AC" w:rsidRPr="007D7A10" w:rsidRDefault="000554AC" w:rsidP="005304FD">
      <w:pPr>
        <w:ind w:left="0" w:firstLine="0"/>
      </w:pPr>
    </w:p>
    <w:p w:rsidR="000554AC" w:rsidRPr="007D7A10" w:rsidRDefault="000554AC" w:rsidP="005304FD">
      <w:pPr>
        <w:ind w:left="0" w:firstLine="0"/>
        <w:outlineLvl w:val="0"/>
      </w:pPr>
      <w:bookmarkStart w:id="58" w:name="_Toc382897793"/>
      <w:bookmarkStart w:id="59" w:name="_Toc382898543"/>
      <w:bookmarkStart w:id="60" w:name="_Toc382899213"/>
      <w:r w:rsidRPr="007D7A10">
        <w:rPr>
          <w:b/>
        </w:rPr>
        <w:t>6.6</w:t>
      </w:r>
      <w:r w:rsidRPr="007D7A10">
        <w:tab/>
      </w:r>
      <w:r w:rsidRPr="007D7A10">
        <w:rPr>
          <w:b/>
        </w:rPr>
        <w:t>Zvláštní opatření pro zneškodňování nepoužitého veterinárního léčivého přípravku nebo odpadu, který pochází z tohoto přípravku</w:t>
      </w:r>
      <w:bookmarkEnd w:id="58"/>
      <w:bookmarkEnd w:id="59"/>
      <w:bookmarkEnd w:id="60"/>
      <w:r w:rsidRPr="007D7A10">
        <w:rPr>
          <w:b/>
        </w:rPr>
        <w:t xml:space="preserve"> </w:t>
      </w:r>
    </w:p>
    <w:p w:rsidR="000554AC" w:rsidRPr="007D7A10" w:rsidRDefault="000554AC" w:rsidP="005304FD">
      <w:pPr>
        <w:ind w:left="0" w:firstLine="0"/>
      </w:pPr>
    </w:p>
    <w:p w:rsidR="000554AC" w:rsidRDefault="000554AC" w:rsidP="005304FD">
      <w:pPr>
        <w:ind w:left="0" w:firstLine="0"/>
      </w:pPr>
      <w:r w:rsidRPr="007D7A10">
        <w:t>Všechen nepoužitý veterinární léčivý přípravek nebo odpad, který pochází z tohoto přípravku, musí být likvidován podle místních právních předpisů.</w:t>
      </w:r>
    </w:p>
    <w:p w:rsidR="000554AC" w:rsidRDefault="000554AC" w:rsidP="005304FD">
      <w:pPr>
        <w:ind w:left="0" w:firstLine="0"/>
      </w:pPr>
    </w:p>
    <w:p w:rsidR="000554AC" w:rsidRPr="007D7A10" w:rsidRDefault="000554AC" w:rsidP="005304FD">
      <w:pPr>
        <w:ind w:left="0" w:firstLine="0"/>
      </w:pPr>
    </w:p>
    <w:p w:rsidR="000554AC" w:rsidRPr="007D7A10" w:rsidRDefault="000554AC" w:rsidP="005304FD">
      <w:pPr>
        <w:ind w:left="0" w:firstLine="0"/>
        <w:rPr>
          <w:b/>
        </w:rPr>
      </w:pPr>
      <w:r w:rsidRPr="007D7A10">
        <w:rPr>
          <w:b/>
        </w:rPr>
        <w:t>7.</w:t>
      </w:r>
      <w:r w:rsidRPr="007D7A10">
        <w:rPr>
          <w:b/>
        </w:rPr>
        <w:tab/>
        <w:t xml:space="preserve">DRŽITEL ROZHODNUTÍ O REGISTRACI </w:t>
      </w:r>
    </w:p>
    <w:p w:rsidR="000554AC" w:rsidRDefault="000554AC" w:rsidP="005304FD">
      <w:pPr>
        <w:ind w:left="0" w:firstLine="0"/>
        <w:rPr>
          <w:i/>
          <w:color w:val="008000"/>
        </w:rPr>
      </w:pPr>
    </w:p>
    <w:p w:rsidR="000554AC" w:rsidRPr="00344D33" w:rsidRDefault="000554AC" w:rsidP="005304FD">
      <w:pPr>
        <w:ind w:left="0" w:firstLine="0"/>
      </w:pPr>
      <w:r w:rsidRPr="00344D33">
        <w:t>VETPHARMA ANIMAL HEALTH, S.L.</w:t>
      </w:r>
    </w:p>
    <w:p w:rsidR="000554AC" w:rsidRPr="00344D33" w:rsidRDefault="000554AC" w:rsidP="005304FD">
      <w:pPr>
        <w:ind w:left="0" w:firstLine="0"/>
      </w:pPr>
      <w:r w:rsidRPr="00344D33">
        <w:t xml:space="preserve">Les </w:t>
      </w:r>
      <w:proofErr w:type="spellStart"/>
      <w:r w:rsidRPr="00344D33">
        <w:t>Corts</w:t>
      </w:r>
      <w:proofErr w:type="spellEnd"/>
      <w:r w:rsidRPr="00344D33">
        <w:t>, 23</w:t>
      </w:r>
    </w:p>
    <w:p w:rsidR="000554AC" w:rsidRPr="00344D33" w:rsidRDefault="000554AC" w:rsidP="005304FD">
      <w:pPr>
        <w:ind w:left="0" w:firstLine="0"/>
      </w:pPr>
      <w:r w:rsidRPr="00344D33">
        <w:t>08028 Barcelona</w:t>
      </w:r>
    </w:p>
    <w:p w:rsidR="000554AC" w:rsidRPr="00344D33" w:rsidRDefault="000554AC" w:rsidP="005304FD">
      <w:pPr>
        <w:ind w:left="0" w:firstLine="0"/>
      </w:pPr>
      <w:r w:rsidRPr="00344D33">
        <w:t>Španělsko</w:t>
      </w:r>
    </w:p>
    <w:p w:rsidR="000554AC" w:rsidRPr="007D7A10" w:rsidRDefault="000554AC" w:rsidP="005304FD">
      <w:pPr>
        <w:ind w:left="0" w:firstLine="0"/>
      </w:pPr>
    </w:p>
    <w:p w:rsidR="000554AC" w:rsidRPr="007D7A10" w:rsidRDefault="000554AC" w:rsidP="005304FD">
      <w:pPr>
        <w:ind w:left="0" w:firstLine="0"/>
        <w:rPr>
          <w:b/>
          <w:caps/>
        </w:rPr>
      </w:pPr>
      <w:r w:rsidRPr="007D7A10">
        <w:rPr>
          <w:b/>
        </w:rPr>
        <w:t>8.</w:t>
      </w:r>
      <w:r w:rsidRPr="007D7A10">
        <w:tab/>
      </w:r>
      <w:r w:rsidRPr="007D7A10">
        <w:rPr>
          <w:b/>
          <w:caps/>
        </w:rPr>
        <w:t>Registrační číslo</w:t>
      </w:r>
      <w:r>
        <w:rPr>
          <w:b/>
          <w:caps/>
        </w:rPr>
        <w:t xml:space="preserve"> </w:t>
      </w:r>
      <w:r w:rsidRPr="007D7A10">
        <w:rPr>
          <w:b/>
          <w:caps/>
        </w:rPr>
        <w:t>(a)</w:t>
      </w:r>
    </w:p>
    <w:p w:rsidR="000554AC" w:rsidRDefault="000554AC" w:rsidP="005304FD">
      <w:pPr>
        <w:ind w:left="0" w:firstLine="0"/>
        <w:rPr>
          <w:b/>
          <w:caps/>
        </w:rPr>
      </w:pPr>
    </w:p>
    <w:p w:rsidR="000554AC" w:rsidRPr="000F785B" w:rsidRDefault="000554AC" w:rsidP="005304FD">
      <w:pPr>
        <w:ind w:left="0" w:firstLine="0"/>
        <w:rPr>
          <w:caps/>
        </w:rPr>
      </w:pPr>
      <w:r w:rsidRPr="000F785B">
        <w:rPr>
          <w:caps/>
        </w:rPr>
        <w:t>96/046/17-C</w:t>
      </w:r>
    </w:p>
    <w:p w:rsidR="000554AC" w:rsidRPr="007D7A10" w:rsidRDefault="000554AC" w:rsidP="005304FD">
      <w:pPr>
        <w:ind w:left="0" w:firstLine="0"/>
        <w:rPr>
          <w:b/>
          <w:caps/>
        </w:rPr>
      </w:pPr>
    </w:p>
    <w:p w:rsidR="000554AC" w:rsidRPr="007D7A10" w:rsidRDefault="000554AC" w:rsidP="005304FD">
      <w:pPr>
        <w:ind w:left="0" w:firstLine="0"/>
        <w:rPr>
          <w:b/>
          <w:caps/>
        </w:rPr>
      </w:pPr>
      <w:r w:rsidRPr="007D7A10">
        <w:rPr>
          <w:b/>
          <w:caps/>
        </w:rPr>
        <w:t>9.</w:t>
      </w:r>
      <w:r w:rsidRPr="007D7A10">
        <w:rPr>
          <w:b/>
          <w:caps/>
        </w:rPr>
        <w:tab/>
        <w:t>Datum registrace/ prodloužení registrace</w:t>
      </w:r>
    </w:p>
    <w:p w:rsidR="000554AC" w:rsidRDefault="000554AC" w:rsidP="005304FD">
      <w:pPr>
        <w:ind w:left="0" w:firstLine="0"/>
      </w:pPr>
    </w:p>
    <w:p w:rsidR="000554AC" w:rsidRDefault="000554AC" w:rsidP="005304FD">
      <w:pPr>
        <w:ind w:left="0" w:firstLine="0"/>
      </w:pPr>
      <w:r>
        <w:t>13. 11. 2017</w:t>
      </w:r>
      <w:r w:rsidR="00FE1785">
        <w:t>/ 27. 1. 2023</w:t>
      </w:r>
    </w:p>
    <w:p w:rsidR="000554AC" w:rsidRPr="007D7A10" w:rsidRDefault="000554AC" w:rsidP="005304FD">
      <w:pPr>
        <w:ind w:left="0" w:firstLine="0"/>
      </w:pPr>
      <w:bookmarkStart w:id="61" w:name="_GoBack"/>
      <w:bookmarkEnd w:id="61"/>
    </w:p>
    <w:p w:rsidR="000554AC" w:rsidRPr="007D7A10" w:rsidRDefault="000554AC" w:rsidP="005304FD">
      <w:pPr>
        <w:ind w:left="0" w:firstLine="0"/>
        <w:rPr>
          <w:b/>
        </w:rPr>
      </w:pPr>
      <w:r w:rsidRPr="007D7A10">
        <w:rPr>
          <w:b/>
        </w:rPr>
        <w:t xml:space="preserve">10. </w:t>
      </w:r>
      <w:r w:rsidRPr="007D7A10">
        <w:rPr>
          <w:b/>
        </w:rPr>
        <w:tab/>
        <w:t>DATUM REVIZE TEXTU</w:t>
      </w:r>
    </w:p>
    <w:p w:rsidR="000554AC" w:rsidRDefault="000554AC" w:rsidP="005304FD">
      <w:pPr>
        <w:ind w:left="0" w:firstLine="0"/>
      </w:pPr>
    </w:p>
    <w:p w:rsidR="000554AC" w:rsidRDefault="00FE1785" w:rsidP="005304FD">
      <w:pPr>
        <w:ind w:left="0" w:firstLine="0"/>
      </w:pPr>
      <w:proofErr w:type="gramStart"/>
      <w:r>
        <w:t>Leden</w:t>
      </w:r>
      <w:proofErr w:type="gramEnd"/>
      <w:r>
        <w:t xml:space="preserve"> 2023</w:t>
      </w:r>
    </w:p>
    <w:p w:rsidR="000554AC" w:rsidRPr="007D7A10" w:rsidRDefault="000554AC" w:rsidP="005304FD">
      <w:pPr>
        <w:ind w:left="0" w:firstLine="0"/>
      </w:pPr>
    </w:p>
    <w:p w:rsidR="000554AC" w:rsidRDefault="000554AC" w:rsidP="005304FD">
      <w:pPr>
        <w:ind w:left="0" w:firstLine="0"/>
        <w:rPr>
          <w:b/>
        </w:rPr>
      </w:pPr>
      <w:bookmarkStart w:id="62" w:name="_Toc382897794"/>
      <w:bookmarkStart w:id="63" w:name="_Toc382899214"/>
    </w:p>
    <w:p w:rsidR="000554AC" w:rsidRDefault="000554AC" w:rsidP="005304FD">
      <w:pPr>
        <w:ind w:left="0" w:firstLine="0"/>
      </w:pPr>
      <w:r>
        <w:rPr>
          <w:b/>
        </w:rPr>
        <w:t>DALŠÍ INFORMACE</w:t>
      </w:r>
    </w:p>
    <w:p w:rsidR="000554AC" w:rsidRDefault="000554AC" w:rsidP="005304FD">
      <w:pPr>
        <w:ind w:left="0" w:right="-318" w:firstLine="0"/>
      </w:pPr>
    </w:p>
    <w:p w:rsidR="000554AC" w:rsidRDefault="000554AC" w:rsidP="005304FD">
      <w:pPr>
        <w:ind w:left="0" w:right="-318" w:firstLine="0"/>
      </w:pPr>
      <w:r>
        <w:t>Veterinární léčivý přípravek je vydáván pouze na předpis.</w:t>
      </w:r>
    </w:p>
    <w:p w:rsidR="000554AC" w:rsidRDefault="000554AC" w:rsidP="005304FD">
      <w:pPr>
        <w:ind w:left="0" w:right="-318" w:firstLine="0"/>
        <w:rPr>
          <w:b/>
        </w:rPr>
      </w:pPr>
    </w:p>
    <w:bookmarkEnd w:id="62"/>
    <w:bookmarkEnd w:id="63"/>
    <w:p w:rsidR="000554AC" w:rsidRPr="00002519" w:rsidRDefault="000554AC" w:rsidP="005304FD">
      <w:pPr>
        <w:ind w:left="0" w:firstLine="0"/>
        <w:rPr>
          <w:highlight w:val="cyan"/>
        </w:rPr>
      </w:pPr>
    </w:p>
    <w:p w:rsidR="00990659" w:rsidRDefault="00990659" w:rsidP="005304FD">
      <w:pPr>
        <w:ind w:left="0" w:firstLine="0"/>
      </w:pPr>
    </w:p>
    <w:sectPr w:rsidR="00990659" w:rsidSect="0023064F">
      <w:footerReference w:type="default" r:id="rId7"/>
      <w:footerReference w:type="first" r:id="rId8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7EB" w:rsidRDefault="006747EB">
      <w:r>
        <w:separator/>
      </w:r>
    </w:p>
  </w:endnote>
  <w:endnote w:type="continuationSeparator" w:id="0">
    <w:p w:rsidR="006747EB" w:rsidRDefault="0067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990659" w:rsidRDefault="003C6B1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3064F">
      <w:instrText xml:space="preserve"> PAGE  \* MERGEFORMAT </w:instrText>
    </w:r>
    <w:r>
      <w:fldChar w:fldCharType="separate"/>
    </w:r>
    <w:r w:rsidR="000554A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59" w:rsidRDefault="00990659">
    <w:pPr>
      <w:pStyle w:val="Zpat"/>
      <w:tabs>
        <w:tab w:val="clear" w:pos="8930"/>
        <w:tab w:val="right" w:pos="8931"/>
      </w:tabs>
    </w:pPr>
  </w:p>
  <w:p w:rsidR="00990659" w:rsidRDefault="003C6B1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3064F">
      <w:instrText xml:space="preserve"> PAGE  \* MERGEFORMAT </w:instrText>
    </w:r>
    <w:r>
      <w:fldChar w:fldCharType="separate"/>
    </w:r>
    <w:r w:rsidR="000554A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7EB" w:rsidRDefault="006747EB">
      <w:r>
        <w:separator/>
      </w:r>
    </w:p>
  </w:footnote>
  <w:footnote w:type="continuationSeparator" w:id="0">
    <w:p w:rsidR="006747EB" w:rsidRDefault="00674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33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1"/>
  </w:num>
  <w:num w:numId="11">
    <w:abstractNumId w:val="32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5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015584"/>
    <w:rsid w:val="000554AC"/>
    <w:rsid w:val="00121DF0"/>
    <w:rsid w:val="0023064F"/>
    <w:rsid w:val="00260D81"/>
    <w:rsid w:val="002A0BAF"/>
    <w:rsid w:val="003C6B18"/>
    <w:rsid w:val="0043460B"/>
    <w:rsid w:val="005304FD"/>
    <w:rsid w:val="006747EB"/>
    <w:rsid w:val="00802FA0"/>
    <w:rsid w:val="00867A51"/>
    <w:rsid w:val="009823B0"/>
    <w:rsid w:val="00990659"/>
    <w:rsid w:val="00A17D36"/>
    <w:rsid w:val="00A82534"/>
    <w:rsid w:val="00A90943"/>
    <w:rsid w:val="00AB3C40"/>
    <w:rsid w:val="00B37AEA"/>
    <w:rsid w:val="00C2565A"/>
    <w:rsid w:val="00C43A7B"/>
    <w:rsid w:val="00D00C42"/>
    <w:rsid w:val="00E71162"/>
    <w:rsid w:val="00F478EF"/>
    <w:rsid w:val="00F757A7"/>
    <w:rsid w:val="00FE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07866"/>
  <w15:docId w15:val="{126E55E7-2FFD-4D2B-9D3F-D3F5F6BD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3064F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23064F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23064F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23064F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23064F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23064F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23064F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23064F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23064F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3064F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064F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23064F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23064F"/>
    <w:pPr>
      <w:ind w:left="1760"/>
    </w:pPr>
  </w:style>
  <w:style w:type="character" w:styleId="Odkaznavysvtlivky">
    <w:name w:val="endnote reference"/>
    <w:rsid w:val="0023064F"/>
    <w:rPr>
      <w:vertAlign w:val="superscript"/>
    </w:rPr>
  </w:style>
  <w:style w:type="character" w:styleId="Znakapoznpodarou">
    <w:name w:val="footnote reference"/>
    <w:rsid w:val="0023064F"/>
    <w:rPr>
      <w:vertAlign w:val="superscript"/>
    </w:rPr>
  </w:style>
  <w:style w:type="paragraph" w:styleId="Textpoznpodarou">
    <w:name w:val="footnote text"/>
    <w:basedOn w:val="Normln"/>
    <w:rsid w:val="0023064F"/>
    <w:pPr>
      <w:jc w:val="both"/>
    </w:pPr>
    <w:rPr>
      <w:sz w:val="20"/>
    </w:rPr>
  </w:style>
  <w:style w:type="paragraph" w:styleId="Zkladntext">
    <w:name w:val="Body Text"/>
    <w:basedOn w:val="Normln"/>
    <w:rsid w:val="0023064F"/>
    <w:pPr>
      <w:jc w:val="both"/>
    </w:pPr>
  </w:style>
  <w:style w:type="paragraph" w:styleId="Textvbloku">
    <w:name w:val="Block Text"/>
    <w:basedOn w:val="Normln"/>
    <w:rsid w:val="0023064F"/>
    <w:pPr>
      <w:ind w:left="2268" w:right="1711"/>
    </w:pPr>
    <w:rPr>
      <w:b/>
    </w:rPr>
  </w:style>
  <w:style w:type="paragraph" w:styleId="Zkladntext2">
    <w:name w:val="Body Text 2"/>
    <w:basedOn w:val="Normln"/>
    <w:rsid w:val="0023064F"/>
    <w:rPr>
      <w:b/>
    </w:rPr>
  </w:style>
  <w:style w:type="paragraph" w:styleId="Zkladntext3">
    <w:name w:val="Body Text 3"/>
    <w:basedOn w:val="Normln"/>
    <w:rsid w:val="0023064F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23064F"/>
  </w:style>
  <w:style w:type="character" w:styleId="Odkaznakoment">
    <w:name w:val="annotation reference"/>
    <w:rsid w:val="0023064F"/>
    <w:rPr>
      <w:sz w:val="16"/>
    </w:rPr>
  </w:style>
  <w:style w:type="paragraph" w:styleId="Zkladntextodsazen2">
    <w:name w:val="Body Text Indent 2"/>
    <w:basedOn w:val="Normln"/>
    <w:rsid w:val="0023064F"/>
    <w:pPr>
      <w:jc w:val="both"/>
    </w:pPr>
    <w:rPr>
      <w:b/>
    </w:rPr>
  </w:style>
  <w:style w:type="paragraph" w:styleId="Textkomente">
    <w:name w:val="annotation text"/>
    <w:basedOn w:val="Normln"/>
    <w:rsid w:val="0023064F"/>
    <w:rPr>
      <w:sz w:val="20"/>
    </w:rPr>
  </w:style>
  <w:style w:type="paragraph" w:styleId="Zkladntextodsazen3">
    <w:name w:val="Body Text Indent 3"/>
    <w:basedOn w:val="Normln"/>
    <w:rsid w:val="0023064F"/>
  </w:style>
  <w:style w:type="paragraph" w:customStyle="1" w:styleId="Bullet">
    <w:name w:val="Bullet"/>
    <w:basedOn w:val="Normln"/>
    <w:rsid w:val="0023064F"/>
    <w:pPr>
      <w:numPr>
        <w:numId w:val="2"/>
      </w:numPr>
    </w:pPr>
  </w:style>
  <w:style w:type="paragraph" w:styleId="Textbubliny">
    <w:name w:val="Balloon Text"/>
    <w:basedOn w:val="Normln"/>
    <w:rsid w:val="0023064F"/>
    <w:rPr>
      <w:rFonts w:ascii="Tahoma" w:hAnsi="Tahoma" w:cs="Tahoma"/>
      <w:sz w:val="16"/>
      <w:szCs w:val="16"/>
    </w:rPr>
  </w:style>
  <w:style w:type="character" w:styleId="Hypertextovodkaz">
    <w:name w:val="Hyperlink"/>
    <w:rsid w:val="0023064F"/>
    <w:rPr>
      <w:color w:val="0000FF"/>
      <w:u w:val="single"/>
    </w:rPr>
  </w:style>
  <w:style w:type="paragraph" w:customStyle="1" w:styleId="AHeader1">
    <w:name w:val="AHeader 1"/>
    <w:basedOn w:val="Normln"/>
    <w:rsid w:val="0023064F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23064F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23064F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23064F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23064F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23064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1456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[Version 7</vt:lpstr>
    </vt:vector>
  </TitlesOfParts>
  <Company>Translation Centre</Company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Zemek Jiří</dc:creator>
  <cp:keywords/>
  <dc:description/>
  <cp:lastModifiedBy>Neugebauerová Kateřina</cp:lastModifiedBy>
  <cp:revision>9</cp:revision>
  <cp:lastPrinted>2022-12-20T07:13:00Z</cp:lastPrinted>
  <dcterms:created xsi:type="dcterms:W3CDTF">2022-12-09T09:15:00Z</dcterms:created>
  <dcterms:modified xsi:type="dcterms:W3CDTF">2023-01-27T14:13:00Z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