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0D" w:rsidRDefault="005C3A0D" w:rsidP="005C3A0D">
      <w:pPr>
        <w:pStyle w:val="Nzev"/>
      </w:pPr>
      <w:r>
        <w:t>PŘÍBALOVÁ INFORMACE</w:t>
      </w:r>
    </w:p>
    <w:p w:rsidR="005C3A0D" w:rsidRDefault="005C3A0D" w:rsidP="005C3A0D">
      <w:pPr>
        <w:rPr>
          <w:b/>
        </w:rPr>
      </w:pPr>
    </w:p>
    <w:p w:rsidR="005C3A0D" w:rsidRDefault="005C3A0D" w:rsidP="005C3A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Enroxil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2"/>
        </w:rPr>
        <w:t>100 mg/ml injekční roztok</w:t>
      </w:r>
    </w:p>
    <w:p w:rsidR="005C3A0D" w:rsidRDefault="005C3A0D" w:rsidP="005C3A0D">
      <w:pPr>
        <w:jc w:val="center"/>
        <w:rPr>
          <w:sz w:val="22"/>
        </w:rPr>
      </w:pPr>
      <w:r>
        <w:rPr>
          <w:sz w:val="22"/>
        </w:rPr>
        <w:t>Přípravek s indikačním omezením.</w:t>
      </w:r>
    </w:p>
    <w:p w:rsidR="005C3A0D" w:rsidRDefault="005C3A0D" w:rsidP="005C3A0D">
      <w:pPr>
        <w:jc w:val="center"/>
        <w:rPr>
          <w:sz w:val="22"/>
          <w:szCs w:val="22"/>
        </w:rPr>
      </w:pPr>
    </w:p>
    <w:p w:rsidR="005C3A0D" w:rsidRDefault="005C3A0D" w:rsidP="005C3A0D">
      <w:pPr>
        <w:jc w:val="center"/>
        <w:rPr>
          <w:sz w:val="22"/>
          <w:szCs w:val="22"/>
        </w:rPr>
      </w:pP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JMÉNO A ADRESA DRŽITELE ROZHODNUTÍ O REGISTRACI A DRŽITELE POVOLENÍ K VÝROBĔ ODPOVĔDNÉHO ZA UVOLNĔNÍ ŠARŽE, POKUD SE NESHODUJE</w:t>
      </w:r>
    </w:p>
    <w:p w:rsidR="005C3A0D" w:rsidRDefault="005C3A0D" w:rsidP="005C3A0D">
      <w:pPr>
        <w:jc w:val="both"/>
        <w:rPr>
          <w:b/>
          <w:sz w:val="22"/>
          <w:szCs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</w:t>
      </w:r>
      <w:r w:rsidR="00B557C0">
        <w:rPr>
          <w:sz w:val="22"/>
          <w:szCs w:val="22"/>
        </w:rPr>
        <w:t>RKA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., Novo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mesto</w:t>
      </w:r>
      <w:proofErr w:type="spellEnd"/>
    </w:p>
    <w:p w:rsidR="005C3A0D" w:rsidRDefault="005C3A0D" w:rsidP="005C3A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Šmarješka</w:t>
      </w:r>
      <w:proofErr w:type="spellEnd"/>
      <w:r>
        <w:rPr>
          <w:sz w:val="22"/>
          <w:szCs w:val="22"/>
        </w:rPr>
        <w:t xml:space="preserve"> cesta 6</w:t>
      </w: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8501 Novo </w:t>
      </w:r>
      <w:proofErr w:type="spellStart"/>
      <w:r>
        <w:rPr>
          <w:sz w:val="22"/>
          <w:szCs w:val="22"/>
        </w:rPr>
        <w:t>mesto</w:t>
      </w:r>
      <w:proofErr w:type="spellEnd"/>
    </w:p>
    <w:p w:rsidR="005C3A0D" w:rsidRDefault="005C3A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Slovinsko</w:t>
      </w:r>
    </w:p>
    <w:p w:rsidR="005C3A0D" w:rsidRDefault="005C3A0D" w:rsidP="005C3A0D">
      <w:pPr>
        <w:jc w:val="center"/>
        <w:rPr>
          <w:sz w:val="22"/>
          <w:szCs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NÁZEV VETERINÁRNÍHO LÉČIVÉHO PŘÍPRAVKU</w:t>
      </w:r>
    </w:p>
    <w:p w:rsidR="005C3A0D" w:rsidRDefault="005C3A0D" w:rsidP="005C3A0D">
      <w:pPr>
        <w:rPr>
          <w:b/>
          <w:sz w:val="22"/>
        </w:rPr>
      </w:pPr>
      <w:proofErr w:type="spellStart"/>
      <w:r>
        <w:rPr>
          <w:b/>
          <w:sz w:val="22"/>
        </w:rPr>
        <w:t>Enroxil</w:t>
      </w:r>
      <w:proofErr w:type="spellEnd"/>
      <w:r>
        <w:rPr>
          <w:b/>
          <w:sz w:val="22"/>
        </w:rPr>
        <w:t xml:space="preserve"> 100 mg/ml injekční roztok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>Přípravek s indikačním omezením.</w:t>
      </w:r>
    </w:p>
    <w:p w:rsidR="005C3A0D" w:rsidRDefault="005C3A0D" w:rsidP="005C3A0D">
      <w:pPr>
        <w:rPr>
          <w:sz w:val="22"/>
        </w:rPr>
      </w:pPr>
      <w:r>
        <w:rPr>
          <w:sz w:val="22"/>
        </w:rPr>
        <w:t>Enrofloxacinum</w:t>
      </w: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 OBSAH LÉČIVÝCH A OSTATNÍCH LÁTEK</w:t>
      </w:r>
    </w:p>
    <w:p w:rsidR="005C3A0D" w:rsidRDefault="000E4C79" w:rsidP="005C3A0D">
      <w:pPr>
        <w:jc w:val="both"/>
        <w:rPr>
          <w:iCs/>
          <w:sz w:val="22"/>
        </w:rPr>
      </w:pPr>
      <w:r>
        <w:rPr>
          <w:iCs/>
          <w:sz w:val="22"/>
        </w:rPr>
        <w:t>Č</w:t>
      </w:r>
      <w:r w:rsidR="005C3A0D">
        <w:rPr>
          <w:iCs/>
          <w:sz w:val="22"/>
        </w:rPr>
        <w:t xml:space="preserve">irý žlutý roztok obsahující v 1 </w:t>
      </w:r>
      <w:proofErr w:type="gramStart"/>
      <w:r w:rsidR="005C3A0D">
        <w:rPr>
          <w:iCs/>
          <w:sz w:val="22"/>
        </w:rPr>
        <w:t>ml :</w:t>
      </w:r>
      <w:proofErr w:type="gramEnd"/>
    </w:p>
    <w:p w:rsidR="005C3A0D" w:rsidRDefault="005C3A0D" w:rsidP="005C3A0D">
      <w:pPr>
        <w:jc w:val="both"/>
        <w:rPr>
          <w:sz w:val="22"/>
        </w:rPr>
      </w:pPr>
      <w:r>
        <w:rPr>
          <w:i/>
          <w:sz w:val="22"/>
        </w:rPr>
        <w:t>Léčivá látka:</w:t>
      </w:r>
      <w:r>
        <w:rPr>
          <w:sz w:val="22"/>
        </w:rPr>
        <w:t xml:space="preserve"> Enrofloxacinum 100 mg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INDIKACE</w:t>
      </w:r>
    </w:p>
    <w:p w:rsidR="00B557C0" w:rsidRDefault="00B557C0" w:rsidP="00B557C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Skot </w:t>
      </w:r>
    </w:p>
    <w:p w:rsidR="00B557C0" w:rsidRDefault="00B557C0" w:rsidP="00B557C0">
      <w:pPr>
        <w:pStyle w:val="Default"/>
        <w:ind w:left="567" w:right="-318" w:hanging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Léčba infekcí dýchacího traktu způsobených kmeny </w:t>
      </w:r>
      <w:r>
        <w:rPr>
          <w:i/>
          <w:iCs/>
          <w:sz w:val="22"/>
          <w:szCs w:val="22"/>
        </w:rPr>
        <w:t>Pasteurella multocida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Mannheimia haemolytica </w:t>
      </w:r>
      <w:r>
        <w:rPr>
          <w:sz w:val="22"/>
          <w:szCs w:val="22"/>
        </w:rPr>
        <w:t>a</w:t>
      </w:r>
    </w:p>
    <w:p w:rsidR="00B557C0" w:rsidRDefault="00B557C0" w:rsidP="00B557C0">
      <w:pPr>
        <w:pStyle w:val="Default"/>
        <w:ind w:left="567" w:right="-318" w:hanging="568"/>
        <w:jc w:val="both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Mycoplasma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spp</w:t>
      </w:r>
      <w:proofErr w:type="spellEnd"/>
      <w:r>
        <w:rPr>
          <w:sz w:val="22"/>
          <w:szCs w:val="22"/>
        </w:rPr>
        <w:t xml:space="preserve">. citlivými na enrofloxacin. </w:t>
      </w:r>
    </w:p>
    <w:p w:rsidR="00B557C0" w:rsidRDefault="00B557C0" w:rsidP="00B557C0">
      <w:pPr>
        <w:pStyle w:val="Default"/>
        <w:ind w:left="567" w:right="-318" w:hanging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Léčba závažné akutní mastitidy způsobené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Léčba infekcí zažívacího traktu způsobených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Léčba septikémie způsobená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Léčba akutní </w:t>
      </w:r>
      <w:proofErr w:type="spellStart"/>
      <w:r>
        <w:rPr>
          <w:sz w:val="22"/>
          <w:szCs w:val="22"/>
        </w:rPr>
        <w:t>mykoplazmaty</w:t>
      </w:r>
      <w:proofErr w:type="spellEnd"/>
      <w:r>
        <w:rPr>
          <w:sz w:val="22"/>
          <w:szCs w:val="22"/>
        </w:rPr>
        <w:t xml:space="preserve"> vyvolané artritidy způsobené kmeny </w:t>
      </w:r>
      <w:proofErr w:type="spellStart"/>
      <w:r>
        <w:rPr>
          <w:i/>
          <w:iCs/>
          <w:sz w:val="22"/>
          <w:szCs w:val="22"/>
        </w:rPr>
        <w:t>Mycoplasma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bovis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citlivými na </w:t>
      </w:r>
      <w:proofErr w:type="spellStart"/>
      <w:r>
        <w:rPr>
          <w:sz w:val="22"/>
          <w:szCs w:val="22"/>
        </w:rPr>
        <w:t>enrofloxacin</w:t>
      </w:r>
      <w:proofErr w:type="spellEnd"/>
      <w:r>
        <w:rPr>
          <w:sz w:val="22"/>
          <w:szCs w:val="22"/>
        </w:rPr>
        <w:t xml:space="preserve"> u skotu mladšího než 2 roky.</w:t>
      </w:r>
    </w:p>
    <w:p w:rsidR="00B557C0" w:rsidRDefault="00B557C0" w:rsidP="00B557C0">
      <w:pPr>
        <w:jc w:val="both"/>
        <w:rPr>
          <w:sz w:val="22"/>
          <w:szCs w:val="22"/>
        </w:rPr>
      </w:pP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Prasata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Léčba infekcí dýchacího traktu způsobených kmeny </w:t>
      </w:r>
      <w:proofErr w:type="spellStart"/>
      <w:r>
        <w:rPr>
          <w:i/>
          <w:iCs/>
          <w:sz w:val="22"/>
          <w:szCs w:val="22"/>
        </w:rPr>
        <w:t>Pasteurella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multocida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Mycoplasma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spp</w:t>
      </w:r>
      <w:proofErr w:type="spellEnd"/>
      <w:r>
        <w:rPr>
          <w:sz w:val="22"/>
          <w:szCs w:val="22"/>
        </w:rPr>
        <w:t>. a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Actinobacillus pleuropneumoniae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Léčba infekcí močového traktu způsobených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Léčba syndromu poporodní </w:t>
      </w:r>
      <w:proofErr w:type="spellStart"/>
      <w:r>
        <w:rPr>
          <w:sz w:val="22"/>
          <w:szCs w:val="22"/>
        </w:rPr>
        <w:t>dysgalakcie</w:t>
      </w:r>
      <w:proofErr w:type="spellEnd"/>
      <w:r>
        <w:rPr>
          <w:sz w:val="22"/>
          <w:szCs w:val="22"/>
        </w:rPr>
        <w:t xml:space="preserve"> PDS (dříve syndrom MMA) způsobeného kmeny </w:t>
      </w:r>
      <w:r>
        <w:rPr>
          <w:i/>
          <w:iCs/>
          <w:sz w:val="22"/>
          <w:szCs w:val="22"/>
        </w:rPr>
        <w:t>Escherichia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coli </w:t>
      </w:r>
      <w:r>
        <w:rPr>
          <w:sz w:val="22"/>
          <w:szCs w:val="22"/>
        </w:rPr>
        <w:t xml:space="preserve">a </w:t>
      </w:r>
      <w:proofErr w:type="spellStart"/>
      <w:r>
        <w:rPr>
          <w:i/>
          <w:iCs/>
          <w:sz w:val="22"/>
          <w:szCs w:val="22"/>
        </w:rPr>
        <w:t>Klebsiella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spp</w:t>
      </w:r>
      <w:proofErr w:type="spellEnd"/>
      <w:r>
        <w:rPr>
          <w:sz w:val="22"/>
          <w:szCs w:val="22"/>
        </w:rPr>
        <w:t xml:space="preserve">. citlivými na enrofloxacin. </w:t>
      </w:r>
    </w:p>
    <w:p w:rsidR="00B557C0" w:rsidRDefault="00B557C0" w:rsidP="00B557C0">
      <w:pPr>
        <w:rPr>
          <w:sz w:val="22"/>
          <w:szCs w:val="22"/>
        </w:rPr>
      </w:pPr>
      <w:r>
        <w:rPr>
          <w:sz w:val="22"/>
          <w:szCs w:val="22"/>
        </w:rPr>
        <w:t xml:space="preserve">Léčba infekcí zažívacího traktu způsobených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 xml:space="preserve">citlivými na enrofloxacin. </w:t>
      </w:r>
    </w:p>
    <w:p w:rsidR="00B557C0" w:rsidRDefault="00B557C0" w:rsidP="00B557C0">
      <w:pPr>
        <w:rPr>
          <w:sz w:val="22"/>
          <w:szCs w:val="22"/>
        </w:rPr>
      </w:pPr>
      <w:r>
        <w:rPr>
          <w:sz w:val="22"/>
          <w:szCs w:val="22"/>
        </w:rPr>
        <w:t xml:space="preserve">Léčba septikémie způsobené kmeny </w:t>
      </w:r>
      <w:r>
        <w:rPr>
          <w:i/>
          <w:iCs/>
          <w:sz w:val="22"/>
          <w:szCs w:val="22"/>
        </w:rPr>
        <w:t xml:space="preserve">Escherichia coli </w:t>
      </w:r>
      <w:r>
        <w:rPr>
          <w:sz w:val="22"/>
          <w:szCs w:val="22"/>
        </w:rPr>
        <w:t>citlivými na enrofloxacin.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b/>
          <w:sz w:val="22"/>
        </w:rPr>
        <w:t xml:space="preserve">5. </w:t>
      </w:r>
      <w:r>
        <w:rPr>
          <w:b/>
          <w:sz w:val="22"/>
          <w:szCs w:val="22"/>
        </w:rPr>
        <w:t>KONTRAINDIKACE</w:t>
      </w:r>
    </w:p>
    <w:p w:rsidR="00B557C0" w:rsidRDefault="00B557C0" w:rsidP="00B55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Nepoužívat v případě známé přecitlivělosti na enrofloxacin nebo jiné fluorochinolony nebo na některou z pomocných látek. </w:t>
      </w:r>
    </w:p>
    <w:p w:rsidR="00B557C0" w:rsidRDefault="00B557C0" w:rsidP="00B557C0">
      <w:pPr>
        <w:jc w:val="both"/>
        <w:rPr>
          <w:sz w:val="22"/>
        </w:rPr>
      </w:pPr>
      <w:r w:rsidRPr="002C7795">
        <w:rPr>
          <w:sz w:val="22"/>
        </w:rPr>
        <w:t>N</w:t>
      </w:r>
      <w:r>
        <w:rPr>
          <w:sz w:val="22"/>
        </w:rPr>
        <w:t>epoužívat v případě známé rezistence na chinolony.</w:t>
      </w:r>
    </w:p>
    <w:p w:rsidR="00B557C0" w:rsidRDefault="00B557C0" w:rsidP="00B557C0">
      <w:pPr>
        <w:jc w:val="both"/>
        <w:rPr>
          <w:sz w:val="22"/>
        </w:rPr>
      </w:pPr>
      <w:r>
        <w:rPr>
          <w:sz w:val="22"/>
        </w:rPr>
        <w:t xml:space="preserve">Nepoužívat při poruchách růstu chrupavek. </w:t>
      </w:r>
    </w:p>
    <w:p w:rsidR="00B557C0" w:rsidRDefault="00B557C0" w:rsidP="00B557C0">
      <w:pPr>
        <w:jc w:val="both"/>
        <w:rPr>
          <w:sz w:val="22"/>
        </w:rPr>
      </w:pPr>
      <w:r>
        <w:rPr>
          <w:sz w:val="22"/>
        </w:rPr>
        <w:t xml:space="preserve">Nepoužívat u zvířat trpících poruchami CNS. </w:t>
      </w:r>
    </w:p>
    <w:p w:rsidR="00B557C0" w:rsidRDefault="00B557C0" w:rsidP="00B557C0">
      <w:pPr>
        <w:jc w:val="both"/>
        <w:rPr>
          <w:sz w:val="22"/>
        </w:rPr>
      </w:pPr>
      <w:r>
        <w:rPr>
          <w:sz w:val="22"/>
        </w:rPr>
        <w:t>Přípravek není určen pro koně.</w:t>
      </w:r>
      <w:r w:rsidRPr="00895095">
        <w:t xml:space="preserve"> </w:t>
      </w:r>
      <w:r w:rsidRPr="00895095">
        <w:rPr>
          <w:sz w:val="22"/>
        </w:rPr>
        <w:t>Nepoužívejte u koní během růstu z důvodu možného škodlivého působení na kloubní chrupavky.</w:t>
      </w:r>
      <w:r w:rsidRPr="00895095" w:rsidDel="00895095">
        <w:rPr>
          <w:sz w:val="22"/>
        </w:rPr>
        <w:t xml:space="preserve"> 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NEŽÁDOUCÍ ÚČINKY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Ve velmi vzácných případech se mohou objevit poruchy trávicího traktu (např. průjem). Tyto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příznaky jsou obvykle mírné a přechodné.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Intravenózní podání u skotu může ve velmi vzácných případech způsobit šokové reakce,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pravděpodobně v důsledku oběhových poruch. 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Lokální reakce v místě injekčního podání: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U prasat se po intramuskulárním podání přípravku mohou objevit zánětlivé reakce. Ty mohou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přetrvávat až 28 dnů po podání.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Četnost nežádoucích účinků je charakterizována podle následujících pravidel: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- velmi časté (nežádoucí účinky se projevily u více než 1 z 10 zvířat v průběhu jednoho ošetření)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- časté (u více než 1, ale méně než 10 ze 100 zvířat)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- neobvyklé (u více než 1, ale méně než 10 z 1000 zvířat)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- vzácné (u více než 1, ale méně než 10 z 10000 zvířat) </w:t>
      </w:r>
    </w:p>
    <w:p w:rsidR="00B557C0" w:rsidRDefault="00B557C0" w:rsidP="00B557C0">
      <w:pPr>
        <w:jc w:val="both"/>
        <w:rPr>
          <w:b/>
          <w:sz w:val="22"/>
        </w:rPr>
      </w:pPr>
      <w:r>
        <w:rPr>
          <w:sz w:val="22"/>
          <w:szCs w:val="22"/>
        </w:rPr>
        <w:t>- velmi vzácné (u méně než 1 z 10000 zvířat, včetně ojedinělých hlášení).</w:t>
      </w:r>
    </w:p>
    <w:p w:rsidR="005C3A0D" w:rsidRDefault="005C3A0D" w:rsidP="005C3A0D">
      <w:pPr>
        <w:jc w:val="both"/>
        <w:rPr>
          <w:sz w:val="22"/>
        </w:rPr>
      </w:pPr>
    </w:p>
    <w:p w:rsidR="00F33804" w:rsidRPr="00282001" w:rsidRDefault="00F33804" w:rsidP="00F33804">
      <w:pPr>
        <w:rPr>
          <w:sz w:val="22"/>
          <w:szCs w:val="22"/>
          <w:lang w:eastAsia="en-US"/>
        </w:rPr>
      </w:pPr>
      <w:r w:rsidRPr="006774ED">
        <w:rPr>
          <w:sz w:val="22"/>
          <w:szCs w:val="22"/>
          <w:lang w:eastAsia="en-US"/>
        </w:rPr>
        <w:t>Jestliže zaznamenáte jakékoliv závažné nežádoucí účinky či jiné reakce, které nejsou uvedeny v této příbalové informaci, oznamte to prosím vašemu veterinárnímu lékaři.</w:t>
      </w:r>
    </w:p>
    <w:p w:rsidR="00F33804" w:rsidRDefault="00F33804" w:rsidP="005C3A0D">
      <w:pPr>
        <w:jc w:val="both"/>
        <w:rPr>
          <w:sz w:val="22"/>
        </w:rPr>
      </w:pPr>
    </w:p>
    <w:p w:rsidR="00F33804" w:rsidRDefault="00F33804" w:rsidP="005C3A0D">
      <w:pPr>
        <w:jc w:val="both"/>
        <w:rPr>
          <w:sz w:val="22"/>
        </w:rPr>
      </w:pPr>
    </w:p>
    <w:p w:rsidR="005C3A0D" w:rsidRDefault="005C3A0D" w:rsidP="005C3A0D">
      <w:pPr>
        <w:rPr>
          <w:b/>
          <w:sz w:val="22"/>
          <w:szCs w:val="22"/>
        </w:rPr>
      </w:pPr>
      <w:r>
        <w:rPr>
          <w:b/>
          <w:sz w:val="22"/>
          <w:szCs w:val="22"/>
        </w:rPr>
        <w:t>7. CÍLOVÝ DRUH ZVÍŘAT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>Skot, prasata.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DÁVKOVÁNÍ PRO KAŽDÝ DRUH, </w:t>
      </w:r>
      <w:proofErr w:type="gramStart"/>
      <w:r>
        <w:rPr>
          <w:b/>
          <w:sz w:val="22"/>
          <w:szCs w:val="22"/>
        </w:rPr>
        <w:t>CESTA(Y) A ZPŮSOB</w:t>
      </w:r>
      <w:proofErr w:type="gramEnd"/>
      <w:r>
        <w:rPr>
          <w:b/>
          <w:sz w:val="22"/>
          <w:szCs w:val="22"/>
        </w:rPr>
        <w:t xml:space="preserve"> PODÁNÍ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Intravenózní, subkutánní nebo intramuskulární podání. 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opakovaná injekční podání by měla být zvolena různá místa. </w:t>
      </w:r>
    </w:p>
    <w:p w:rsidR="00B557C0" w:rsidRDefault="00B557C0" w:rsidP="00B557C0">
      <w:pPr>
        <w:pStyle w:val="Default"/>
        <w:rPr>
          <w:sz w:val="22"/>
          <w:szCs w:val="22"/>
        </w:rPr>
      </w:pP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Skot 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 mg enrofloxacinu/kg ž. </w:t>
      </w:r>
      <w:proofErr w:type="gramStart"/>
      <w:r>
        <w:rPr>
          <w:sz w:val="22"/>
          <w:szCs w:val="22"/>
        </w:rPr>
        <w:t>hm</w:t>
      </w:r>
      <w:proofErr w:type="gramEnd"/>
      <w:r>
        <w:rPr>
          <w:sz w:val="22"/>
          <w:szCs w:val="22"/>
        </w:rPr>
        <w:t xml:space="preserve">., což odpovídá 1 ml přípravku/20 kg ž. hm., jednou denně po dobu 3 – 5 dní. </w:t>
      </w:r>
    </w:p>
    <w:p w:rsidR="00B557C0" w:rsidRDefault="00B557C0" w:rsidP="00B557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Akutní </w:t>
      </w:r>
      <w:proofErr w:type="spellStart"/>
      <w:r>
        <w:rPr>
          <w:color w:val="auto"/>
          <w:sz w:val="22"/>
          <w:szCs w:val="22"/>
        </w:rPr>
        <w:t>mykoplazmaty</w:t>
      </w:r>
      <w:proofErr w:type="spellEnd"/>
      <w:r>
        <w:rPr>
          <w:color w:val="auto"/>
          <w:sz w:val="22"/>
          <w:szCs w:val="22"/>
        </w:rPr>
        <w:t xml:space="preserve"> vyvolaná artritida způsobená kmeny </w:t>
      </w:r>
      <w:proofErr w:type="spellStart"/>
      <w:r>
        <w:rPr>
          <w:i/>
          <w:iCs/>
          <w:color w:val="auto"/>
          <w:sz w:val="22"/>
          <w:szCs w:val="22"/>
        </w:rPr>
        <w:t>Mycoplasma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bovis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citlivými na </w:t>
      </w:r>
      <w:proofErr w:type="spellStart"/>
      <w:r>
        <w:rPr>
          <w:color w:val="auto"/>
          <w:sz w:val="22"/>
          <w:szCs w:val="22"/>
        </w:rPr>
        <w:t>enrofloxacin</w:t>
      </w:r>
      <w:proofErr w:type="spellEnd"/>
      <w:r>
        <w:rPr>
          <w:color w:val="auto"/>
          <w:sz w:val="22"/>
          <w:szCs w:val="22"/>
        </w:rPr>
        <w:t xml:space="preserve"> u skotu mladšího než 2 roky: 5 mg enrofloxacinu/kg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 xml:space="preserve">., což odpovídá 1 ml přípravku /20 kg ž. hm., jednou denně po dobu 5 dní. </w:t>
      </w:r>
    </w:p>
    <w:p w:rsidR="00B557C0" w:rsidRDefault="00B557C0" w:rsidP="00B557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Přípravek může být podáván pomalým intravenózním nebo subkutánním podáním.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Akutní mastitida způsobená </w:t>
      </w:r>
      <w:r>
        <w:rPr>
          <w:i/>
          <w:iCs/>
          <w:color w:val="auto"/>
          <w:sz w:val="22"/>
          <w:szCs w:val="22"/>
        </w:rPr>
        <w:t>Escherichia coli</w:t>
      </w:r>
      <w:r>
        <w:rPr>
          <w:color w:val="auto"/>
          <w:sz w:val="22"/>
          <w:szCs w:val="22"/>
        </w:rPr>
        <w:t xml:space="preserve">: 5 mg enrofloxacinu/kg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>., což odpovídá 1 ml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přípravku/20 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>., pomalým intravenózním podáním jednou denně po dobu 2 po sobě jdoucích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dní.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Druhá dávka se může podat subkutánně. V tomto případě platí ochranná lhůta po subkutánním podání.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jedno místo by nemělo být subkutánně podáno více</w:t>
      </w:r>
      <w:r w:rsidR="00F3631B">
        <w:rPr>
          <w:color w:val="auto"/>
          <w:sz w:val="22"/>
          <w:szCs w:val="22"/>
        </w:rPr>
        <w:t xml:space="preserve"> než</w:t>
      </w:r>
      <w:r>
        <w:rPr>
          <w:color w:val="auto"/>
          <w:sz w:val="22"/>
          <w:szCs w:val="22"/>
        </w:rPr>
        <w:t xml:space="preserve"> </w:t>
      </w:r>
      <w:r w:rsidRPr="006774ED">
        <w:rPr>
          <w:color w:val="auto"/>
          <w:sz w:val="22"/>
          <w:szCs w:val="22"/>
        </w:rPr>
        <w:t>10 ml</w:t>
      </w:r>
      <w:r w:rsidRPr="0099285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Prasata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2,5 mg enrofloxacinu/kg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>., což odpovídá 0,5 ml přípravku/20 kg ž. hm., jednou denně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intramuskulárním podáním po dobu 3 dní. 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Infekce trávicího traktu nebo septikémie způsobené </w:t>
      </w:r>
      <w:r>
        <w:rPr>
          <w:i/>
          <w:iCs/>
          <w:color w:val="auto"/>
          <w:sz w:val="22"/>
          <w:szCs w:val="22"/>
        </w:rPr>
        <w:t>Escherichia coli</w:t>
      </w:r>
      <w:r>
        <w:rPr>
          <w:color w:val="auto"/>
          <w:sz w:val="22"/>
          <w:szCs w:val="22"/>
        </w:rPr>
        <w:t xml:space="preserve">: 5 mg enrofloxacinu/kg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>.,</w:t>
      </w:r>
    </w:p>
    <w:p w:rsidR="00B557C0" w:rsidRDefault="00B557C0" w:rsidP="00B557C0">
      <w:pPr>
        <w:pStyle w:val="Default"/>
        <w:ind w:left="567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což odpovídá 1 ml přípravku/20 kg ž. </w:t>
      </w:r>
      <w:proofErr w:type="gramStart"/>
      <w:r>
        <w:rPr>
          <w:color w:val="auto"/>
          <w:sz w:val="22"/>
          <w:szCs w:val="22"/>
        </w:rPr>
        <w:t>hm</w:t>
      </w:r>
      <w:proofErr w:type="gramEnd"/>
      <w:r>
        <w:rPr>
          <w:color w:val="auto"/>
          <w:sz w:val="22"/>
          <w:szCs w:val="22"/>
        </w:rPr>
        <w:t xml:space="preserve">., jednou denně intramuskulárním podáním po dobu 3 dnů. </w:t>
      </w:r>
    </w:p>
    <w:p w:rsidR="00B557C0" w:rsidRDefault="00B557C0" w:rsidP="00B557C0">
      <w:pPr>
        <w:pStyle w:val="Default"/>
        <w:ind w:left="567" w:right="-318" w:hanging="5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prasat by přípravek měl být podán do krční oblasti při bázi ucha. </w:t>
      </w:r>
    </w:p>
    <w:p w:rsidR="00B557C0" w:rsidRDefault="00B557C0" w:rsidP="00B557C0">
      <w:pPr>
        <w:pStyle w:val="Zkladntext"/>
        <w:rPr>
          <w:sz w:val="22"/>
        </w:rPr>
      </w:pPr>
      <w:r>
        <w:rPr>
          <w:sz w:val="22"/>
          <w:szCs w:val="22"/>
        </w:rPr>
        <w:t xml:space="preserve">Na jedno místo by neměly být intramuskulárně podány více </w:t>
      </w:r>
      <w:r w:rsidR="00992854" w:rsidRPr="006774ED">
        <w:rPr>
          <w:sz w:val="22"/>
          <w:szCs w:val="22"/>
        </w:rPr>
        <w:t>než 3 ml</w:t>
      </w:r>
      <w:r w:rsidR="00992854" w:rsidRPr="00992854">
        <w:rPr>
          <w:sz w:val="22"/>
          <w:szCs w:val="22"/>
        </w:rPr>
        <w:t>.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POKYNY PRO SPRÁVNÉ PODÁNÍ</w:t>
      </w:r>
    </w:p>
    <w:p w:rsidR="00B557C0" w:rsidRDefault="00B557C0" w:rsidP="00B557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zajištění správného dávkování by měla být co nejpřesněji stanovena živá hmotnost (ž. </w:t>
      </w:r>
      <w:proofErr w:type="gramStart"/>
      <w:r>
        <w:rPr>
          <w:sz w:val="22"/>
          <w:szCs w:val="22"/>
        </w:rPr>
        <w:t>hm</w:t>
      </w:r>
      <w:proofErr w:type="gramEnd"/>
      <w:r>
        <w:rPr>
          <w:sz w:val="22"/>
          <w:szCs w:val="22"/>
        </w:rPr>
        <w:t xml:space="preserve">.), aby se předešlo poddávkování. 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10. OCHRANNÁ LHŮTA</w:t>
      </w:r>
    </w:p>
    <w:p w:rsidR="00B7077B" w:rsidRPr="00BC6D8B" w:rsidRDefault="00B7077B" w:rsidP="00B7077B">
      <w:pPr>
        <w:jc w:val="both"/>
        <w:rPr>
          <w:sz w:val="22"/>
          <w:u w:val="single"/>
        </w:rPr>
      </w:pPr>
      <w:r w:rsidRPr="00BC6D8B">
        <w:rPr>
          <w:sz w:val="22"/>
          <w:u w:val="single"/>
        </w:rPr>
        <w:t xml:space="preserve">Skot: 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Po intravenózním podání: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Maso: 5 dní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Mléko: 3 dny</w:t>
      </w:r>
    </w:p>
    <w:p w:rsidR="00B7077B" w:rsidRDefault="00B7077B" w:rsidP="00B7077B">
      <w:pPr>
        <w:jc w:val="both"/>
        <w:rPr>
          <w:sz w:val="22"/>
        </w:rPr>
      </w:pP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 xml:space="preserve">Po subkutánním podání:  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Maso: 12 dní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Mléko: 4 dny</w:t>
      </w:r>
    </w:p>
    <w:p w:rsidR="00B7077B" w:rsidRDefault="00B7077B" w:rsidP="00B7077B">
      <w:pPr>
        <w:jc w:val="both"/>
        <w:rPr>
          <w:sz w:val="22"/>
        </w:rPr>
      </w:pPr>
    </w:p>
    <w:p w:rsidR="00B7077B" w:rsidRPr="00BC6D8B" w:rsidRDefault="00B7077B" w:rsidP="00B7077B">
      <w:pPr>
        <w:jc w:val="both"/>
        <w:rPr>
          <w:sz w:val="22"/>
          <w:u w:val="single"/>
        </w:rPr>
      </w:pPr>
      <w:r w:rsidRPr="00BC6D8B">
        <w:rPr>
          <w:sz w:val="22"/>
          <w:u w:val="single"/>
        </w:rPr>
        <w:t>Prasata:</w:t>
      </w:r>
    </w:p>
    <w:p w:rsidR="00B7077B" w:rsidRDefault="00B7077B" w:rsidP="00B7077B">
      <w:pPr>
        <w:jc w:val="both"/>
        <w:rPr>
          <w:sz w:val="22"/>
        </w:rPr>
      </w:pPr>
      <w:r>
        <w:rPr>
          <w:sz w:val="22"/>
        </w:rPr>
        <w:t>Maso: 13 dní</w:t>
      </w:r>
    </w:p>
    <w:p w:rsidR="005C3A0D" w:rsidRDefault="005C3A0D" w:rsidP="005C3A0D">
      <w:pPr>
        <w:rPr>
          <w:b/>
          <w:sz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 ZVLÁŠTNÍ OPATŘENÍ PRO UCHOVÁVÁNÍ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>Uchovávat mimo dosah dětí.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 xml:space="preserve">Uchovávejte při teplotě do 25 °C. 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>Chraňte před světlem.</w:t>
      </w: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>Nepoužívejte</w:t>
      </w:r>
      <w:r w:rsidR="000E4C79">
        <w:rPr>
          <w:sz w:val="22"/>
        </w:rPr>
        <w:t xml:space="preserve"> tento veterinární léčivý přípravek</w:t>
      </w:r>
      <w:r>
        <w:rPr>
          <w:sz w:val="22"/>
        </w:rPr>
        <w:t xml:space="preserve"> po uplynutí doby použitelnosti uvedené na krabičce.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 xml:space="preserve">Doba použitelnosti po prvním otevření </w:t>
      </w:r>
      <w:r w:rsidR="000E4C79">
        <w:rPr>
          <w:sz w:val="22"/>
        </w:rPr>
        <w:t>vnitřního obalu</w:t>
      </w:r>
      <w:r>
        <w:rPr>
          <w:sz w:val="22"/>
        </w:rPr>
        <w:t>: 28 dní</w:t>
      </w:r>
      <w:r w:rsidR="000E4C79">
        <w:rPr>
          <w:sz w:val="22"/>
        </w:rPr>
        <w:t>.</w:t>
      </w:r>
    </w:p>
    <w:p w:rsidR="005C3A0D" w:rsidRDefault="005C3A0D" w:rsidP="005C3A0D">
      <w:pPr>
        <w:jc w:val="both"/>
        <w:rPr>
          <w:b/>
          <w:sz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 ZVLÁŠTNÍ U</w:t>
      </w:r>
      <w:r w:rsidR="00B557C0">
        <w:rPr>
          <w:b/>
          <w:sz w:val="22"/>
          <w:szCs w:val="22"/>
        </w:rPr>
        <w:t>POZORNÉNÍ</w:t>
      </w:r>
    </w:p>
    <w:p w:rsidR="00B557C0" w:rsidRDefault="00B557C0" w:rsidP="005C3A0D">
      <w:pPr>
        <w:jc w:val="both"/>
        <w:rPr>
          <w:b/>
          <w:sz w:val="22"/>
          <w:szCs w:val="22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>Zvláštní opatření pro použití u zvířat</w:t>
      </w:r>
    </w:p>
    <w:p w:rsidR="00B557C0" w:rsidRPr="008724CD" w:rsidRDefault="00B557C0" w:rsidP="00B557C0">
      <w:pPr>
        <w:ind w:left="567" w:hanging="567"/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>Při podávaní přípravku je nutno zohlednit pravidla oficiální a místní antibiotické politiky.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 xml:space="preserve">Je vhodné </w:t>
      </w:r>
      <w:r>
        <w:rPr>
          <w:sz w:val="22"/>
          <w:szCs w:val="22"/>
          <w:lang w:eastAsia="en-US"/>
        </w:rPr>
        <w:t>po</w:t>
      </w:r>
      <w:r w:rsidRPr="008724CD">
        <w:rPr>
          <w:sz w:val="22"/>
          <w:szCs w:val="22"/>
          <w:lang w:eastAsia="en-US"/>
        </w:rPr>
        <w:t>užívat fluorochinolony pouze pro léčbu klinických stavů, které špatně odpovídají nebo u kterých se předpokládá, že budou špatně reagovat na léčbu jinou skupinou antibiotik.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 xml:space="preserve">Pokud je to možné, fluorochinolony by měly být používány pouze na základě výsledků testů citlivosti. 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>Použití přípravku v rozporu s pokyny uvedenými v SPC, může zvýšit prevalenci bakterií rezistentních na enrofloxacin a také může snížit účinnost terapie všemi fluorochinolony z důvodu možné zkřížené rezistence.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>Zvláštní opatrnosti je třeba při použití enrofloxacinu u zvířat s poruchou funkce ledvin.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>U telat léčených perorálně 30 mg enrofloxacinu/kg živé hmotnosti po dobu 14 dnů byly pozorovány degenerativní změny kloubní chrupavky.</w:t>
      </w:r>
    </w:p>
    <w:p w:rsidR="00B557C0" w:rsidRPr="006774ED" w:rsidRDefault="00992854" w:rsidP="00B557C0">
      <w:pPr>
        <w:pStyle w:val="Zkladntext"/>
        <w:rPr>
          <w:sz w:val="22"/>
          <w:szCs w:val="22"/>
          <w:lang w:eastAsia="en-US"/>
        </w:rPr>
      </w:pPr>
      <w:r w:rsidRPr="006774ED">
        <w:rPr>
          <w:sz w:val="22"/>
          <w:szCs w:val="22"/>
          <w:lang w:eastAsia="en-US"/>
        </w:rPr>
        <w:t>Použití enrofloxacinu u jehňat v průběhu růstu v doporučené dávce po dobu 15 dní způsobilo histologické změny v kloubní chrupavce, které nebyly spojeny s klinickými příznaky.</w:t>
      </w:r>
    </w:p>
    <w:p w:rsidR="00992854" w:rsidRPr="006774ED" w:rsidRDefault="00992854" w:rsidP="00B557C0">
      <w:pPr>
        <w:pStyle w:val="Zkladntext"/>
        <w:rPr>
          <w:sz w:val="22"/>
          <w:szCs w:val="22"/>
          <w:lang w:eastAsia="en-US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>Zvláštní opatření určené osobám, které podávají veterinární léčivý přípravek zvířatům</w:t>
      </w:r>
    </w:p>
    <w:p w:rsidR="00B557C0" w:rsidRPr="008724CD" w:rsidRDefault="00B557C0" w:rsidP="00B557C0">
      <w:pPr>
        <w:jc w:val="both"/>
        <w:rPr>
          <w:sz w:val="22"/>
          <w:lang w:eastAsia="en-US"/>
        </w:rPr>
      </w:pPr>
      <w:r w:rsidRPr="008724CD">
        <w:rPr>
          <w:sz w:val="22"/>
          <w:lang w:eastAsia="en-US"/>
        </w:rPr>
        <w:t>Lidé se známou přecitlivělostí na fluorochinolony by se měli vyhnout kontaktu s přípravkem.</w:t>
      </w:r>
    </w:p>
    <w:p w:rsidR="00B557C0" w:rsidRPr="008724CD" w:rsidRDefault="00B557C0" w:rsidP="00B557C0">
      <w:pPr>
        <w:jc w:val="both"/>
        <w:rPr>
          <w:sz w:val="22"/>
          <w:lang w:eastAsia="en-US"/>
        </w:rPr>
      </w:pPr>
      <w:r w:rsidRPr="008724CD">
        <w:rPr>
          <w:sz w:val="22"/>
          <w:lang w:eastAsia="en-US"/>
        </w:rPr>
        <w:t xml:space="preserve">Zabraňte kontaktu přípravku s kůží a očima. </w:t>
      </w:r>
      <w:r w:rsidRPr="008724CD">
        <w:rPr>
          <w:sz w:val="22"/>
          <w:szCs w:val="22"/>
          <w:lang w:eastAsia="en-US"/>
        </w:rPr>
        <w:t xml:space="preserve">V případě zasažení </w:t>
      </w:r>
      <w:r w:rsidRPr="008724CD">
        <w:rPr>
          <w:sz w:val="22"/>
          <w:lang w:eastAsia="en-US"/>
        </w:rPr>
        <w:t xml:space="preserve">kůže nebo očí </w:t>
      </w:r>
      <w:r w:rsidR="00FD770D">
        <w:rPr>
          <w:sz w:val="22"/>
          <w:lang w:eastAsia="en-US"/>
        </w:rPr>
        <w:t>ihned</w:t>
      </w:r>
      <w:r w:rsidR="00FD770D" w:rsidRPr="008724CD">
        <w:rPr>
          <w:sz w:val="22"/>
          <w:lang w:eastAsia="en-US"/>
        </w:rPr>
        <w:t xml:space="preserve"> </w:t>
      </w:r>
      <w:r w:rsidRPr="008724CD">
        <w:rPr>
          <w:sz w:val="22"/>
          <w:lang w:eastAsia="en-US"/>
        </w:rPr>
        <w:t>opláchněte vodou.</w:t>
      </w:r>
    </w:p>
    <w:p w:rsidR="00B557C0" w:rsidRPr="008724CD" w:rsidRDefault="00B557C0" w:rsidP="00B557C0">
      <w:pPr>
        <w:jc w:val="both"/>
        <w:rPr>
          <w:sz w:val="22"/>
          <w:lang w:eastAsia="en-US"/>
        </w:rPr>
      </w:pPr>
      <w:r w:rsidRPr="008724CD">
        <w:rPr>
          <w:sz w:val="22"/>
          <w:lang w:eastAsia="en-US"/>
        </w:rPr>
        <w:t>Po použití si umyjte ruce. Při manipulaci s přípravkem nejezte, nepijte ani nekuřte.</w:t>
      </w:r>
    </w:p>
    <w:p w:rsidR="00B557C0" w:rsidRPr="008724CD" w:rsidRDefault="00B557C0" w:rsidP="00B557C0">
      <w:pPr>
        <w:jc w:val="both"/>
        <w:rPr>
          <w:sz w:val="22"/>
          <w:lang w:eastAsia="en-US"/>
        </w:rPr>
      </w:pPr>
    </w:p>
    <w:p w:rsidR="00B557C0" w:rsidRPr="008724CD" w:rsidRDefault="00B557C0" w:rsidP="00B557C0">
      <w:pPr>
        <w:jc w:val="both"/>
        <w:rPr>
          <w:sz w:val="22"/>
          <w:szCs w:val="22"/>
          <w:u w:val="single"/>
          <w:lang w:eastAsia="en-US"/>
        </w:rPr>
      </w:pPr>
      <w:r w:rsidRPr="008724CD">
        <w:rPr>
          <w:sz w:val="22"/>
          <w:szCs w:val="22"/>
          <w:lang w:eastAsia="en-US"/>
        </w:rPr>
        <w:t>Předcházejte náhodnému samopodání</w:t>
      </w:r>
      <w:r w:rsidRPr="008724CD" w:rsidDel="0050217D">
        <w:rPr>
          <w:sz w:val="22"/>
          <w:szCs w:val="22"/>
          <w:lang w:eastAsia="en-US"/>
        </w:rPr>
        <w:t xml:space="preserve"> </w:t>
      </w:r>
      <w:r w:rsidRPr="008724CD">
        <w:rPr>
          <w:sz w:val="22"/>
          <w:szCs w:val="22"/>
          <w:lang w:eastAsia="en-US"/>
        </w:rPr>
        <w:t>injekce. Pokud dojde k náhodnému samopodání, vyhledejte ihned lékařskou pomoc.</w:t>
      </w:r>
    </w:p>
    <w:p w:rsidR="00B557C0" w:rsidRDefault="00B557C0" w:rsidP="00B557C0">
      <w:pPr>
        <w:rPr>
          <w:b/>
          <w:sz w:val="22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 xml:space="preserve">Březost a laktace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Skot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Bezpečnost enrofloxacinu byla u březích krav stanovena v průběhu 1. čtvrtiny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březosti. Přípravek lze použít u březích krav v průběhu 1. čtvrtiny doby březosti.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Během posledních tří čtvrtin březosti použít přípravek u krav pouze po zvážení terapeutického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prospěchu a rizika příslušným veterinárním lékařem.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Přípravek lze použít u krav během laktace.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Prasata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Nebyla stanovena bezpečnost veterinárního léčivého přípravku pro použití během březosti. Použít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pouze po zvážení terapeutického prospěchu a rizika příslušným veterinárním lékařem. </w:t>
      </w:r>
    </w:p>
    <w:p w:rsidR="00B557C0" w:rsidRDefault="00B557C0" w:rsidP="00B55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Přípravek lze použít u prasnic během laktace. </w:t>
      </w:r>
    </w:p>
    <w:p w:rsidR="00B557C0" w:rsidRDefault="00B557C0" w:rsidP="00B557C0">
      <w:pPr>
        <w:rPr>
          <w:b/>
          <w:sz w:val="22"/>
        </w:rPr>
      </w:pPr>
    </w:p>
    <w:p w:rsidR="00B557C0" w:rsidRDefault="00B557C0" w:rsidP="00B557C0">
      <w:pPr>
        <w:rPr>
          <w:b/>
          <w:sz w:val="22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 xml:space="preserve">Interakce s dalšími léčivými přípravky a další formy interakce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Nepoužívejte enrofloxacin současně s antimikrobiálními látkami působícími antagonisticky </w:t>
      </w:r>
      <w:proofErr w:type="gramStart"/>
      <w:r>
        <w:rPr>
          <w:sz w:val="22"/>
          <w:szCs w:val="22"/>
        </w:rPr>
        <w:t>vůči</w:t>
      </w:r>
      <w:proofErr w:type="gramEnd"/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proofErr w:type="spellStart"/>
      <w:r>
        <w:rPr>
          <w:sz w:val="22"/>
          <w:szCs w:val="22"/>
        </w:rPr>
        <w:t>chinolonům</w:t>
      </w:r>
      <w:proofErr w:type="spellEnd"/>
      <w:r>
        <w:rPr>
          <w:sz w:val="22"/>
          <w:szCs w:val="22"/>
        </w:rPr>
        <w:t xml:space="preserve"> (např. makrolidy, tetracykliny nebo amfenikoly). </w:t>
      </w:r>
    </w:p>
    <w:p w:rsidR="00B557C0" w:rsidRDefault="00B557C0" w:rsidP="00B557C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Nepoužívejte současně s teofylinem, protože eliminace teofylinu se může zpomalit.</w:t>
      </w:r>
    </w:p>
    <w:p w:rsidR="00B557C0" w:rsidRDefault="00B557C0" w:rsidP="00B557C0">
      <w:pPr>
        <w:jc w:val="both"/>
        <w:rPr>
          <w:sz w:val="22"/>
          <w:szCs w:val="22"/>
          <w:lang w:eastAsia="en-US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>Předávkování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V případě náhodného předávkování se mohou objevit poruchy trávicího traktu (např. zvracení,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průjem) a neurologické poruchy.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U prasat nebyly hlášeny žádné nežádoucí účinky po podání 5násobku doporučené dávky. </w:t>
      </w:r>
    </w:p>
    <w:p w:rsidR="00B557C0" w:rsidRDefault="00B557C0" w:rsidP="00B557C0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U skotu nebylo předávkování zdokumentováno. </w:t>
      </w:r>
    </w:p>
    <w:p w:rsidR="00B557C0" w:rsidRDefault="00B557C0" w:rsidP="00B557C0">
      <w:pPr>
        <w:jc w:val="both"/>
        <w:rPr>
          <w:sz w:val="22"/>
        </w:rPr>
      </w:pPr>
      <w:r>
        <w:rPr>
          <w:sz w:val="22"/>
          <w:szCs w:val="22"/>
        </w:rPr>
        <w:t>Pro náhodné předávkování neexistuje antidotum a léčba by měla být symptomatická.</w:t>
      </w:r>
    </w:p>
    <w:p w:rsidR="00B557C0" w:rsidRDefault="00B557C0" w:rsidP="00B557C0">
      <w:pPr>
        <w:jc w:val="both"/>
        <w:rPr>
          <w:sz w:val="22"/>
          <w:szCs w:val="22"/>
          <w:lang w:eastAsia="en-US"/>
        </w:rPr>
      </w:pP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>Inkompatibility</w:t>
      </w:r>
    </w:p>
    <w:p w:rsidR="00B557C0" w:rsidRDefault="00B557C0" w:rsidP="005C3A0D">
      <w:pPr>
        <w:jc w:val="both"/>
        <w:rPr>
          <w:b/>
          <w:sz w:val="22"/>
          <w:szCs w:val="22"/>
        </w:rPr>
      </w:pPr>
      <w:r w:rsidRPr="008724CD">
        <w:rPr>
          <w:sz w:val="22"/>
          <w:szCs w:val="22"/>
          <w:lang w:eastAsia="en-US"/>
        </w:rPr>
        <w:t>Studie kompatibility nejsou k dispozici, a proto tento veterinární léčivý přípravek nesmí být mísen s žádnými dalšími veterinárními léčivými přípravky.</w:t>
      </w:r>
    </w:p>
    <w:p w:rsidR="00B557C0" w:rsidRDefault="00B557C0" w:rsidP="005C3A0D">
      <w:pPr>
        <w:jc w:val="both"/>
        <w:rPr>
          <w:b/>
          <w:sz w:val="22"/>
          <w:szCs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13. ZVLÁŠTNÍ OPATŘENÍ PRO ZNEŠKODŇOVÁNÍ NEPOUŽITÝCH PŘÍPRAVKŮ NEBO ODPADU, POKUD JE JICH TŘEBA</w:t>
      </w:r>
    </w:p>
    <w:p w:rsidR="00FD770D" w:rsidRDefault="00FD77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Léčivé přípravky se nesmí likvidovat prostřednictvím odpadní vody či domovního odpadu.</w:t>
      </w: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O možnostech likvidace nepotřebných léčivých přípravků se poraďte s vaším veterinárním lékařem. Tato opatření napomáhají chránit životní prostředí.</w:t>
      </w:r>
    </w:p>
    <w:p w:rsidR="005C3A0D" w:rsidRDefault="005C3A0D" w:rsidP="005C3A0D">
      <w:pPr>
        <w:jc w:val="both"/>
        <w:rPr>
          <w:sz w:val="22"/>
          <w:szCs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 DATUM POSLEDNÍ REVIZE PŘÍBALOVÉ INFORMACE</w:t>
      </w:r>
    </w:p>
    <w:p w:rsidR="005C3A0D" w:rsidRPr="00FF7A09" w:rsidRDefault="00E056E5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listopad</w:t>
      </w:r>
      <w:bookmarkStart w:id="0" w:name="_GoBack"/>
      <w:bookmarkEnd w:id="0"/>
      <w:r w:rsidR="00FD770D">
        <w:rPr>
          <w:sz w:val="22"/>
          <w:szCs w:val="22"/>
        </w:rPr>
        <w:t xml:space="preserve"> 2016</w:t>
      </w:r>
    </w:p>
    <w:p w:rsidR="00B557C0" w:rsidRDefault="00B557C0" w:rsidP="005C3A0D">
      <w:pPr>
        <w:jc w:val="both"/>
        <w:rPr>
          <w:b/>
          <w:sz w:val="22"/>
          <w:szCs w:val="22"/>
        </w:rPr>
      </w:pPr>
    </w:p>
    <w:p w:rsidR="005C3A0D" w:rsidRDefault="005C3A0D" w:rsidP="005C3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15. DALŠÍ INFORMACE</w:t>
      </w:r>
    </w:p>
    <w:p w:rsidR="00B557C0" w:rsidRDefault="00B557C0" w:rsidP="00B557C0">
      <w:pPr>
        <w:jc w:val="both"/>
        <w:rPr>
          <w:b/>
          <w:sz w:val="22"/>
        </w:rPr>
      </w:pPr>
      <w:r>
        <w:rPr>
          <w:b/>
          <w:sz w:val="22"/>
        </w:rPr>
        <w:t>5.2 Farmakokinetické vlastnosti</w:t>
      </w:r>
    </w:p>
    <w:p w:rsidR="00B557C0" w:rsidRDefault="00B557C0" w:rsidP="00B557C0">
      <w:pPr>
        <w:jc w:val="both"/>
        <w:rPr>
          <w:sz w:val="22"/>
        </w:rPr>
      </w:pP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 xml:space="preserve">Enrofloxacin se po parenterálním podání rychle absorbuje. Biologická dostupnost je vysoká (přibližně 100 % u prasat a skotu) s nízkou až střední vazbou na plazmatické proteiny (přibližně 20 až 50 %). Enrofloxacin je metabolizován na aktivní látku </w:t>
      </w:r>
      <w:proofErr w:type="spellStart"/>
      <w:r w:rsidRPr="008724CD">
        <w:rPr>
          <w:sz w:val="22"/>
          <w:szCs w:val="22"/>
          <w:lang w:eastAsia="en-US"/>
        </w:rPr>
        <w:t>ciprofloxacin</w:t>
      </w:r>
      <w:proofErr w:type="spellEnd"/>
      <w:r w:rsidRPr="008724CD">
        <w:rPr>
          <w:sz w:val="22"/>
          <w:szCs w:val="22"/>
          <w:lang w:eastAsia="en-US"/>
        </w:rPr>
        <w:t xml:space="preserve"> přibližně ze</w:t>
      </w:r>
      <w:r>
        <w:rPr>
          <w:sz w:val="22"/>
          <w:szCs w:val="22"/>
          <w:lang w:eastAsia="en-US"/>
        </w:rPr>
        <w:t xml:space="preserve"> </w:t>
      </w:r>
      <w:r w:rsidRPr="008724CD">
        <w:rPr>
          <w:sz w:val="22"/>
          <w:szCs w:val="22"/>
          <w:lang w:eastAsia="en-US"/>
        </w:rPr>
        <w:t>40 % u psů a přežvýkavců a méně než z 10 % u prasat.</w:t>
      </w:r>
    </w:p>
    <w:p w:rsidR="00B557C0" w:rsidRDefault="00B557C0" w:rsidP="00B557C0">
      <w:pPr>
        <w:jc w:val="both"/>
        <w:rPr>
          <w:sz w:val="22"/>
        </w:rPr>
      </w:pP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proofErr w:type="spellStart"/>
      <w:r w:rsidRPr="008724CD">
        <w:rPr>
          <w:sz w:val="22"/>
          <w:szCs w:val="22"/>
          <w:lang w:eastAsia="en-US"/>
        </w:rPr>
        <w:t>Enrofloxacin</w:t>
      </w:r>
      <w:proofErr w:type="spellEnd"/>
      <w:r w:rsidRPr="008724CD">
        <w:rPr>
          <w:sz w:val="22"/>
          <w:szCs w:val="22"/>
          <w:lang w:eastAsia="en-US"/>
        </w:rPr>
        <w:t xml:space="preserve"> a </w:t>
      </w:r>
      <w:proofErr w:type="spellStart"/>
      <w:r w:rsidRPr="008724CD">
        <w:rPr>
          <w:sz w:val="22"/>
          <w:szCs w:val="22"/>
          <w:lang w:eastAsia="en-US"/>
        </w:rPr>
        <w:t>ciprofloxacin</w:t>
      </w:r>
      <w:proofErr w:type="spellEnd"/>
      <w:r w:rsidRPr="008724CD">
        <w:rPr>
          <w:sz w:val="22"/>
          <w:szCs w:val="22"/>
          <w:lang w:eastAsia="en-US"/>
        </w:rPr>
        <w:t xml:space="preserve"> se dobře distribuují do všech cílových tkání, např. plic, ledvin, kůže a jater, kde dosahují 2 až 3krát vyšší koncentrace než v plazmě. Původní látka a aktivní metabolit jsou z těla vyloučeny močí a stolicí. 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>K akumulaci v plazmě nedochází při dodržování časového intervalu ošetření v délce 24 hodin.</w:t>
      </w:r>
    </w:p>
    <w:p w:rsidR="00B557C0" w:rsidRPr="008724CD" w:rsidRDefault="00B557C0" w:rsidP="00B557C0">
      <w:pPr>
        <w:jc w:val="both"/>
        <w:rPr>
          <w:sz w:val="22"/>
          <w:szCs w:val="22"/>
          <w:lang w:eastAsia="en-US"/>
        </w:rPr>
      </w:pPr>
      <w:r w:rsidRPr="008724CD">
        <w:rPr>
          <w:sz w:val="22"/>
          <w:szCs w:val="22"/>
          <w:lang w:eastAsia="en-US"/>
        </w:rPr>
        <w:t xml:space="preserve">Účinnost léčiva v mléce je z velké většiny dána </w:t>
      </w:r>
      <w:proofErr w:type="spellStart"/>
      <w:r w:rsidRPr="008724CD">
        <w:rPr>
          <w:sz w:val="22"/>
          <w:szCs w:val="22"/>
          <w:lang w:eastAsia="en-US"/>
        </w:rPr>
        <w:t>ciprofloxacinem</w:t>
      </w:r>
      <w:proofErr w:type="spellEnd"/>
      <w:r w:rsidRPr="008724CD">
        <w:rPr>
          <w:sz w:val="22"/>
          <w:szCs w:val="22"/>
          <w:lang w:eastAsia="en-US"/>
        </w:rPr>
        <w:t>. Maximální celková koncentrace nastupuje 2 hodiny po podání a po dobu 24hodinového dávkovacího intervalu vykazuje přibližně 3krát vyšší celkovou expozici ve srovnání s plazmou.</w:t>
      </w:r>
    </w:p>
    <w:p w:rsidR="00B557C0" w:rsidRPr="008724CD" w:rsidRDefault="00B557C0" w:rsidP="00B557C0">
      <w:pPr>
        <w:jc w:val="both"/>
        <w:rPr>
          <w:rFonts w:ascii="TimesNewRoman,Italic" w:hAnsi="TimesNewRoman,Italic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27"/>
        <w:gridCol w:w="1127"/>
        <w:gridCol w:w="1128"/>
        <w:gridCol w:w="1059"/>
      </w:tblGrid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Prasata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Prasata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Skot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Skot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 xml:space="preserve">Dávka (mg/kg ž. </w:t>
            </w:r>
            <w:proofErr w:type="gramStart"/>
            <w:r w:rsidRPr="008724CD">
              <w:rPr>
                <w:sz w:val="22"/>
                <w:szCs w:val="22"/>
                <w:lang w:eastAsia="en-US"/>
              </w:rPr>
              <w:t>hm</w:t>
            </w:r>
            <w:proofErr w:type="gramEnd"/>
            <w:r w:rsidRPr="008724CD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Způsob podání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724CD">
              <w:rPr>
                <w:sz w:val="22"/>
                <w:szCs w:val="22"/>
                <w:lang w:eastAsia="en-US"/>
              </w:rPr>
              <w:t>i.m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724CD">
              <w:rPr>
                <w:sz w:val="22"/>
                <w:szCs w:val="22"/>
                <w:lang w:eastAsia="en-US"/>
              </w:rPr>
              <w:t>i.m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724CD">
              <w:rPr>
                <w:sz w:val="22"/>
                <w:szCs w:val="22"/>
                <w:lang w:eastAsia="en-US"/>
              </w:rPr>
              <w:t>i.v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724CD">
              <w:rPr>
                <w:sz w:val="22"/>
                <w:szCs w:val="22"/>
                <w:lang w:eastAsia="en-US"/>
              </w:rPr>
              <w:t>s.c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724CD">
              <w:rPr>
                <w:sz w:val="22"/>
                <w:szCs w:val="22"/>
                <w:lang w:eastAsia="en-US"/>
              </w:rPr>
              <w:t>T</w:t>
            </w:r>
            <w:r w:rsidRPr="008724CD">
              <w:rPr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 xml:space="preserve"> (h)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724CD">
              <w:rPr>
                <w:sz w:val="22"/>
                <w:szCs w:val="22"/>
                <w:lang w:eastAsia="en-US"/>
              </w:rPr>
              <w:t>C</w:t>
            </w:r>
            <w:r w:rsidRPr="008724CD">
              <w:rPr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 xml:space="preserve"> (µg/ml)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0,7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8724C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AUC (µ</w:t>
            </w:r>
            <w:proofErr w:type="spellStart"/>
            <w:r w:rsidRPr="008724CD">
              <w:rPr>
                <w:sz w:val="22"/>
                <w:szCs w:val="22"/>
                <w:lang w:eastAsia="en-US"/>
              </w:rPr>
              <w:t>g∙h</w:t>
            </w:r>
            <w:proofErr w:type="spellEnd"/>
            <w:r w:rsidRPr="008724CD">
              <w:rPr>
                <w:sz w:val="22"/>
                <w:szCs w:val="22"/>
                <w:lang w:eastAsia="en-US"/>
              </w:rPr>
              <w:t>/ml)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</w:t>
            </w:r>
            <w:r w:rsidRPr="008724CD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Terminální poločas (h)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13,12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8,10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Eliminační poločas (h)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7,73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7,73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2,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</w:tr>
      <w:tr w:rsidR="00B557C0" w:rsidRPr="008724CD" w:rsidTr="0044506A">
        <w:tc>
          <w:tcPr>
            <w:tcW w:w="2972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F (%)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95,6</w:t>
            </w:r>
          </w:p>
        </w:tc>
        <w:tc>
          <w:tcPr>
            <w:tcW w:w="1127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128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 w:rsidRPr="008724CD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059" w:type="dxa"/>
          </w:tcPr>
          <w:p w:rsidR="00B557C0" w:rsidRPr="008724CD" w:rsidRDefault="00B557C0" w:rsidP="0044506A">
            <w:pPr>
              <w:ind w:left="567" w:hanging="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88,2</w:t>
            </w:r>
          </w:p>
        </w:tc>
      </w:tr>
    </w:tbl>
    <w:p w:rsidR="00B557C0" w:rsidRDefault="00B557C0" w:rsidP="00B557C0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b/>
          <w:sz w:val="22"/>
        </w:rPr>
      </w:pP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b/>
          <w:sz w:val="22"/>
        </w:rPr>
      </w:pPr>
      <w:r>
        <w:rPr>
          <w:b/>
          <w:sz w:val="22"/>
        </w:rPr>
        <w:t>Balení</w:t>
      </w:r>
    </w:p>
    <w:p w:rsidR="005C3A0D" w:rsidRDefault="005C3A0D" w:rsidP="005C3A0D">
      <w:pPr>
        <w:jc w:val="both"/>
        <w:rPr>
          <w:sz w:val="22"/>
        </w:rPr>
      </w:pPr>
      <w:r>
        <w:rPr>
          <w:sz w:val="22"/>
        </w:rPr>
        <w:t xml:space="preserve">Injekční lahvička z hnědého skla typu II uzavřená propichovací gumovou zátkou a hliníkovou pertlí </w:t>
      </w:r>
    </w:p>
    <w:p w:rsidR="005C3A0D" w:rsidRDefault="005C3A0D" w:rsidP="005C3A0D">
      <w:pPr>
        <w:rPr>
          <w:sz w:val="22"/>
        </w:rPr>
      </w:pPr>
      <w:r>
        <w:rPr>
          <w:i/>
          <w:sz w:val="22"/>
        </w:rPr>
        <w:lastRenderedPageBreak/>
        <w:t xml:space="preserve">Velikost balení: </w:t>
      </w:r>
      <w:r>
        <w:rPr>
          <w:sz w:val="22"/>
        </w:rPr>
        <w:t>100 ml.</w:t>
      </w: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rPr>
          <w:sz w:val="22"/>
        </w:rPr>
      </w:pPr>
      <w:r>
        <w:rPr>
          <w:sz w:val="22"/>
        </w:rPr>
        <w:t>Pouze pro zvířata.</w:t>
      </w:r>
    </w:p>
    <w:p w:rsidR="005C3A0D" w:rsidRDefault="005C3A0D" w:rsidP="005C3A0D">
      <w:pPr>
        <w:jc w:val="both"/>
        <w:rPr>
          <w:b/>
          <w:sz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Veterinární léčivý přípravek je vydáván pouze na předpis.</w:t>
      </w:r>
    </w:p>
    <w:p w:rsidR="005C3A0D" w:rsidRDefault="005C3A0D" w:rsidP="005C3A0D">
      <w:pPr>
        <w:jc w:val="both"/>
        <w:rPr>
          <w:sz w:val="22"/>
          <w:szCs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</w:p>
    <w:p w:rsidR="005C3A0D" w:rsidRDefault="005C3A0D" w:rsidP="005C3A0D">
      <w:pPr>
        <w:jc w:val="both"/>
        <w:rPr>
          <w:sz w:val="22"/>
          <w:szCs w:val="22"/>
        </w:rPr>
      </w:pPr>
      <w:r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:rsidR="005C3A0D" w:rsidRDefault="005C3A0D" w:rsidP="005C3A0D">
      <w:pPr>
        <w:jc w:val="both"/>
        <w:rPr>
          <w:sz w:val="22"/>
          <w:szCs w:val="22"/>
        </w:rPr>
      </w:pPr>
    </w:p>
    <w:p w:rsidR="005C3A0D" w:rsidRDefault="005C3A0D" w:rsidP="005C3A0D">
      <w:pPr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KRKA ČR, s.r.o.</w:t>
      </w:r>
    </w:p>
    <w:p w:rsidR="005C3A0D" w:rsidRDefault="005C3A0D" w:rsidP="005C3A0D">
      <w:pPr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Sokolovská 79</w:t>
      </w:r>
    </w:p>
    <w:p w:rsidR="005C3A0D" w:rsidRDefault="005C3A0D" w:rsidP="005C3A0D">
      <w:pPr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186 00, Praha 8</w:t>
      </w:r>
    </w:p>
    <w:p w:rsidR="005C3A0D" w:rsidRDefault="005C3A0D" w:rsidP="005C3A0D">
      <w:pPr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Tel: 221 115 150</w:t>
      </w:r>
    </w:p>
    <w:p w:rsidR="00F33804" w:rsidRDefault="00F33804" w:rsidP="00F33804">
      <w:pPr>
        <w:tabs>
          <w:tab w:val="left" w:pos="480"/>
        </w:tabs>
        <w:jc w:val="both"/>
        <w:rPr>
          <w:sz w:val="22"/>
          <w:szCs w:val="22"/>
        </w:rPr>
      </w:pPr>
      <w:r w:rsidRPr="006774ED">
        <w:rPr>
          <w:sz w:val="22"/>
          <w:szCs w:val="22"/>
        </w:rPr>
        <w:t>info.cz@krka.biz</w:t>
      </w:r>
    </w:p>
    <w:p w:rsidR="005C3A0D" w:rsidRDefault="005C3A0D" w:rsidP="005C3A0D">
      <w:pPr>
        <w:jc w:val="both"/>
        <w:rPr>
          <w:b/>
          <w:sz w:val="22"/>
        </w:rPr>
      </w:pPr>
    </w:p>
    <w:p w:rsidR="005C3A0D" w:rsidRDefault="005C3A0D" w:rsidP="005C3A0D">
      <w:pPr>
        <w:rPr>
          <w:b/>
          <w:sz w:val="22"/>
        </w:rPr>
      </w:pPr>
    </w:p>
    <w:p w:rsidR="005C3A0D" w:rsidRDefault="005C3A0D" w:rsidP="005C3A0D">
      <w:pPr>
        <w:rPr>
          <w:b/>
          <w:sz w:val="22"/>
        </w:rPr>
      </w:pPr>
    </w:p>
    <w:p w:rsidR="005C3A0D" w:rsidRDefault="005C3A0D" w:rsidP="005C3A0D">
      <w:pPr>
        <w:jc w:val="both"/>
        <w:rPr>
          <w:sz w:val="22"/>
        </w:rPr>
      </w:pPr>
    </w:p>
    <w:p w:rsidR="005C3A0D" w:rsidRDefault="005C3A0D" w:rsidP="005C3A0D">
      <w:pPr>
        <w:jc w:val="both"/>
        <w:rPr>
          <w:b/>
          <w:sz w:val="22"/>
        </w:rPr>
      </w:pP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rPr>
          <w:sz w:val="22"/>
        </w:rPr>
      </w:pPr>
    </w:p>
    <w:p w:rsidR="005C3A0D" w:rsidRDefault="005C3A0D" w:rsidP="005C3A0D">
      <w:pPr>
        <w:rPr>
          <w:sz w:val="22"/>
        </w:rPr>
      </w:pPr>
    </w:p>
    <w:p w:rsidR="005C3A0D" w:rsidRDefault="005C3A0D" w:rsidP="005C3A0D"/>
    <w:p w:rsidR="00A1521E" w:rsidRDefault="00A1521E"/>
    <w:sectPr w:rsidR="00A152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30" w:rsidRDefault="00BC1830" w:rsidP="005C3A0D">
      <w:r>
        <w:separator/>
      </w:r>
    </w:p>
  </w:endnote>
  <w:endnote w:type="continuationSeparator" w:id="0">
    <w:p w:rsidR="00BC1830" w:rsidRDefault="00BC1830" w:rsidP="005C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30" w:rsidRDefault="00BC1830" w:rsidP="005C3A0D">
      <w:r>
        <w:separator/>
      </w:r>
    </w:p>
  </w:footnote>
  <w:footnote w:type="continuationSeparator" w:id="0">
    <w:p w:rsidR="00BC1830" w:rsidRDefault="00BC1830" w:rsidP="005C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0D" w:rsidRPr="00FD770D" w:rsidRDefault="00FD770D">
    <w:pPr>
      <w:pStyle w:val="Zhlav"/>
    </w:pPr>
    <w:r w:rsidRPr="00FD770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35"/>
    <w:rsid w:val="000E4C79"/>
    <w:rsid w:val="00104130"/>
    <w:rsid w:val="00133821"/>
    <w:rsid w:val="001470B7"/>
    <w:rsid w:val="001E4B35"/>
    <w:rsid w:val="003B283E"/>
    <w:rsid w:val="003C2716"/>
    <w:rsid w:val="003C51D4"/>
    <w:rsid w:val="00561838"/>
    <w:rsid w:val="005C3A0D"/>
    <w:rsid w:val="0060300A"/>
    <w:rsid w:val="00622F29"/>
    <w:rsid w:val="006774ED"/>
    <w:rsid w:val="008E0EAB"/>
    <w:rsid w:val="00907AC4"/>
    <w:rsid w:val="00992854"/>
    <w:rsid w:val="00A1521E"/>
    <w:rsid w:val="00A45799"/>
    <w:rsid w:val="00AB413B"/>
    <w:rsid w:val="00AD2C56"/>
    <w:rsid w:val="00B557C0"/>
    <w:rsid w:val="00B7077B"/>
    <w:rsid w:val="00BC1830"/>
    <w:rsid w:val="00E056E5"/>
    <w:rsid w:val="00F33804"/>
    <w:rsid w:val="00F3631B"/>
    <w:rsid w:val="00FA1302"/>
    <w:rsid w:val="00FD770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A0D"/>
    <w:pPr>
      <w:jc w:val="center"/>
    </w:pPr>
    <w:rPr>
      <w:b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5C3A0D"/>
    <w:rPr>
      <w:rFonts w:ascii="Times New Roman" w:eastAsia="Times New Roman" w:hAnsi="Times New Roman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3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A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7C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55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557C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557C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A0D"/>
    <w:pPr>
      <w:jc w:val="center"/>
    </w:pPr>
    <w:rPr>
      <w:b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5C3A0D"/>
    <w:rPr>
      <w:rFonts w:ascii="Times New Roman" w:eastAsia="Times New Roman" w:hAnsi="Times New Roman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3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A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7C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55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557C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557C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ACAE-C68F-4467-AC95-9813DA65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Morávková</dc:creator>
  <cp:lastModifiedBy>Šťastná Hana</cp:lastModifiedBy>
  <cp:revision>10</cp:revision>
  <cp:lastPrinted>2016-11-24T07:36:00Z</cp:lastPrinted>
  <dcterms:created xsi:type="dcterms:W3CDTF">2016-09-20T05:52:00Z</dcterms:created>
  <dcterms:modified xsi:type="dcterms:W3CDTF">2016-11-24T07:36:00Z</dcterms:modified>
</cp:coreProperties>
</file>