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2A" w:rsidRDefault="009B572A">
      <w:pPr>
        <w:pStyle w:val="Nzev"/>
      </w:pPr>
      <w:r>
        <w:t>Příbalová informace</w:t>
      </w:r>
    </w:p>
    <w:p w:rsidR="009B572A" w:rsidRDefault="009B572A">
      <w:pPr>
        <w:jc w:val="center"/>
        <w:rPr>
          <w:rFonts w:ascii="Times New Roman" w:hAnsi="Times New Roman"/>
          <w:b/>
          <w:sz w:val="24"/>
          <w:szCs w:val="22"/>
        </w:rPr>
      </w:pPr>
    </w:p>
    <w:p w:rsidR="009B572A" w:rsidRDefault="009B572A">
      <w:pPr>
        <w:jc w:val="both"/>
        <w:rPr>
          <w:rFonts w:ascii="Times New Roman" w:hAnsi="Times New Roman"/>
          <w:b/>
          <w:sz w:val="24"/>
          <w:szCs w:val="22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es-ES_tradnl"/>
        </w:rPr>
      </w:pPr>
      <w:r>
        <w:rPr>
          <w:rFonts w:ascii="Times New Roman" w:hAnsi="Times New Roman"/>
          <w:b/>
          <w:sz w:val="24"/>
          <w:szCs w:val="22"/>
          <w:lang w:val="es-ES_tradnl"/>
        </w:rPr>
        <w:t>1</w:t>
      </w:r>
      <w:r w:rsidRPr="0017118B">
        <w:rPr>
          <w:rFonts w:ascii="Times New Roman" w:hAnsi="Times New Roman"/>
          <w:b/>
          <w:sz w:val="24"/>
          <w:szCs w:val="22"/>
          <w:lang w:val="es-ES_tradnl"/>
        </w:rPr>
        <w:t xml:space="preserve">.   </w:t>
      </w:r>
      <w:r w:rsidRPr="0017118B">
        <w:rPr>
          <w:rFonts w:ascii="Times New Roman" w:hAnsi="Times New Roman"/>
          <w:b/>
          <w:caps/>
          <w:sz w:val="24"/>
          <w:szCs w:val="22"/>
          <w:lang w:val="es-ES_tradnl"/>
        </w:rPr>
        <w:t>Jméno a adresa výrobce a držitele rozhodnutí o registraci</w:t>
      </w:r>
      <w:r w:rsidRPr="0017118B">
        <w:rPr>
          <w:rFonts w:ascii="Times New Roman" w:hAnsi="Times New Roman"/>
          <w:b/>
          <w:sz w:val="24"/>
          <w:szCs w:val="22"/>
          <w:lang w:val="es-ES_tradnl"/>
        </w:rPr>
        <w:t xml:space="preserve"> </w:t>
      </w:r>
      <w:r w:rsidRPr="0017118B">
        <w:rPr>
          <w:rFonts w:ascii="Times New Roman" w:hAnsi="Times New Roman"/>
          <w:b/>
          <w:caps/>
          <w:sz w:val="24"/>
          <w:szCs w:val="22"/>
          <w:lang w:val="es-ES_tradnl"/>
        </w:rPr>
        <w:t>a držitele k povolení k výrobě odpovědného za uvolnění šarže, pokud se neshoduje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caps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caps/>
          <w:sz w:val="24"/>
          <w:szCs w:val="22"/>
          <w:lang w:val="cs-CZ"/>
        </w:rPr>
        <w:t>Biopharm</w:t>
      </w:r>
      <w:r w:rsidRPr="0017118B">
        <w:rPr>
          <w:rFonts w:ascii="Times New Roman" w:hAnsi="Times New Roman"/>
          <w:sz w:val="24"/>
          <w:szCs w:val="22"/>
          <w:lang w:val="cs-CZ"/>
        </w:rPr>
        <w:t>, Výzkumný ústav biofarmacie a veterinárních léčiv a. s.</w:t>
      </w:r>
    </w:p>
    <w:p w:rsidR="009B572A" w:rsidRPr="0017118B" w:rsidRDefault="009B572A" w:rsidP="00CD7CDB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proofErr w:type="gramStart"/>
      <w:r w:rsidRPr="0017118B">
        <w:rPr>
          <w:rFonts w:ascii="Times New Roman" w:hAnsi="Times New Roman"/>
          <w:sz w:val="24"/>
          <w:szCs w:val="22"/>
          <w:lang w:val="cs-CZ"/>
        </w:rPr>
        <w:t>Pohoří</w:t>
      </w:r>
      <w:proofErr w:type="gramEnd"/>
      <w:r w:rsidRPr="0017118B">
        <w:rPr>
          <w:rFonts w:ascii="Times New Roman" w:hAnsi="Times New Roman"/>
          <w:sz w:val="24"/>
          <w:szCs w:val="22"/>
          <w:lang w:val="cs-CZ"/>
        </w:rPr>
        <w:t>–</w:t>
      </w:r>
      <w:proofErr w:type="spellStart"/>
      <w:proofErr w:type="gramStart"/>
      <w:r w:rsidRPr="0017118B">
        <w:rPr>
          <w:rFonts w:ascii="Times New Roman" w:hAnsi="Times New Roman"/>
          <w:sz w:val="24"/>
          <w:szCs w:val="22"/>
          <w:lang w:val="cs-CZ"/>
        </w:rPr>
        <w:t>Chotouň</w:t>
      </w:r>
      <w:proofErr w:type="spellEnd"/>
      <w:proofErr w:type="gramEnd"/>
      <w:r w:rsidRPr="0017118B">
        <w:rPr>
          <w:rFonts w:ascii="Times New Roman" w:hAnsi="Times New Roman"/>
          <w:sz w:val="24"/>
          <w:szCs w:val="22"/>
          <w:lang w:val="cs-CZ"/>
        </w:rPr>
        <w:t xml:space="preserve"> 90</w:t>
      </w:r>
      <w:r w:rsidR="00CD7CDB">
        <w:rPr>
          <w:rFonts w:ascii="Times New Roman" w:hAnsi="Times New Roman"/>
          <w:sz w:val="24"/>
          <w:szCs w:val="22"/>
          <w:lang w:val="cs-CZ"/>
        </w:rPr>
        <w:t xml:space="preserve">, </w:t>
      </w:r>
      <w:r w:rsidRPr="0017118B">
        <w:rPr>
          <w:rFonts w:ascii="Times New Roman" w:hAnsi="Times New Roman"/>
          <w:sz w:val="24"/>
          <w:szCs w:val="22"/>
          <w:lang w:val="cs-CZ"/>
        </w:rPr>
        <w:t>254 49 Jílové u Prahy</w:t>
      </w:r>
      <w:r w:rsidR="00CD7CDB">
        <w:rPr>
          <w:rFonts w:ascii="Times New Roman" w:hAnsi="Times New Roman"/>
          <w:sz w:val="24"/>
          <w:szCs w:val="22"/>
          <w:lang w:val="cs-CZ"/>
        </w:rPr>
        <w:t xml:space="preserve">, </w:t>
      </w:r>
      <w:r w:rsidRPr="0017118B">
        <w:rPr>
          <w:rFonts w:ascii="Times New Roman" w:hAnsi="Times New Roman"/>
          <w:sz w:val="24"/>
          <w:szCs w:val="22"/>
          <w:lang w:val="cs-CZ"/>
        </w:rPr>
        <w:t>Česká republika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2. Název veterinárního léčivého přípravku</w:t>
      </w:r>
    </w:p>
    <w:p w:rsidR="009B572A" w:rsidRPr="0017118B" w:rsidRDefault="009B572A">
      <w:pPr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Livacox</w:t>
      </w:r>
      <w:bookmarkStart w:id="0" w:name="_GoBack"/>
      <w:bookmarkEnd w:id="0"/>
      <w:r w:rsidRPr="0017118B">
        <w:rPr>
          <w:rFonts w:ascii="Times New Roman" w:hAnsi="Times New Roman"/>
          <w:b/>
          <w:sz w:val="24"/>
          <w:szCs w:val="22"/>
          <w:vertAlign w:val="superscript"/>
          <w:lang w:val="cs-CZ"/>
        </w:rPr>
        <w:t xml:space="preserve"> </w:t>
      </w:r>
      <w:r w:rsidR="00A163D5">
        <w:rPr>
          <w:rFonts w:ascii="Times New Roman" w:hAnsi="Times New Roman"/>
          <w:b/>
          <w:sz w:val="24"/>
          <w:szCs w:val="22"/>
          <w:lang w:val="cs-CZ"/>
        </w:rPr>
        <w:t>T</w:t>
      </w:r>
      <w:r w:rsidR="00A163D5" w:rsidRPr="0017118B">
        <w:rPr>
          <w:rFonts w:ascii="Times New Roman" w:hAnsi="Times New Roman"/>
          <w:b/>
          <w:sz w:val="24"/>
          <w:szCs w:val="22"/>
          <w:lang w:val="cs-CZ"/>
        </w:rPr>
        <w:t xml:space="preserve"> </w:t>
      </w:r>
      <w:r w:rsidR="0017118B">
        <w:rPr>
          <w:rFonts w:ascii="Times New Roman" w:hAnsi="Times New Roman"/>
          <w:b/>
          <w:sz w:val="24"/>
          <w:szCs w:val="22"/>
          <w:lang w:val="cs-CZ"/>
        </w:rPr>
        <w:t xml:space="preserve">perorální </w:t>
      </w:r>
      <w:r w:rsidRPr="0017118B">
        <w:rPr>
          <w:rFonts w:ascii="Times New Roman" w:hAnsi="Times New Roman"/>
          <w:b/>
          <w:sz w:val="24"/>
          <w:szCs w:val="22"/>
          <w:lang w:val="cs-CZ"/>
        </w:rPr>
        <w:t>suspenze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</w:t>
      </w:r>
    </w:p>
    <w:p w:rsidR="00A77844" w:rsidRPr="0017118B" w:rsidRDefault="00A163D5" w:rsidP="00A77844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proofErr w:type="spellStart"/>
      <w:r>
        <w:rPr>
          <w:rFonts w:ascii="Times New Roman" w:hAnsi="Times New Roman"/>
          <w:sz w:val="24"/>
          <w:szCs w:val="22"/>
          <w:lang w:val="cs-CZ"/>
        </w:rPr>
        <w:t>Trivalentní</w:t>
      </w:r>
      <w:proofErr w:type="spellEnd"/>
      <w:r>
        <w:rPr>
          <w:rFonts w:ascii="Times New Roman" w:hAnsi="Times New Roman"/>
          <w:sz w:val="24"/>
          <w:szCs w:val="22"/>
          <w:lang w:val="cs-CZ"/>
        </w:rPr>
        <w:t xml:space="preserve"> </w:t>
      </w:r>
      <w:r w:rsidR="00A77844" w:rsidRPr="0017118B">
        <w:rPr>
          <w:rFonts w:ascii="Times New Roman" w:hAnsi="Times New Roman"/>
          <w:sz w:val="24"/>
          <w:szCs w:val="22"/>
          <w:lang w:val="cs-CZ"/>
        </w:rPr>
        <w:t xml:space="preserve">perorální živá oslabená vakcína proti kokcidióze kura domácího. 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</w:rPr>
      </w:pPr>
      <w:r w:rsidRPr="0017118B">
        <w:rPr>
          <w:rFonts w:ascii="Times New Roman" w:hAnsi="Times New Roman"/>
          <w:b/>
          <w:sz w:val="24"/>
          <w:szCs w:val="22"/>
        </w:rPr>
        <w:t xml:space="preserve">3. </w:t>
      </w:r>
      <w:r w:rsidRPr="0017118B">
        <w:rPr>
          <w:rFonts w:ascii="Times New Roman" w:hAnsi="Times New Roman"/>
          <w:b/>
          <w:caps/>
          <w:sz w:val="24"/>
          <w:szCs w:val="22"/>
        </w:rPr>
        <w:t xml:space="preserve">Obsah léčivých </w:t>
      </w:r>
      <w:proofErr w:type="gramStart"/>
      <w:r w:rsidRPr="0017118B">
        <w:rPr>
          <w:rFonts w:ascii="Times New Roman" w:hAnsi="Times New Roman"/>
          <w:b/>
          <w:caps/>
          <w:sz w:val="24"/>
          <w:szCs w:val="22"/>
        </w:rPr>
        <w:t>a</w:t>
      </w:r>
      <w:proofErr w:type="gramEnd"/>
      <w:r w:rsidRPr="0017118B">
        <w:rPr>
          <w:rFonts w:ascii="Times New Roman" w:hAnsi="Times New Roman"/>
          <w:b/>
          <w:caps/>
          <w:sz w:val="24"/>
          <w:szCs w:val="22"/>
        </w:rPr>
        <w:t xml:space="preserve"> ostatních látek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1 dávka obsahuje</w:t>
      </w:r>
      <w:r w:rsidR="00BC6585">
        <w:rPr>
          <w:rFonts w:ascii="Times New Roman" w:hAnsi="Times New Roman"/>
          <w:sz w:val="24"/>
          <w:szCs w:val="22"/>
          <w:lang w:val="cs-CZ"/>
        </w:rPr>
        <w:t>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Cs/>
          <w:sz w:val="24"/>
          <w:szCs w:val="22"/>
          <w:u w:val="single"/>
          <w:lang w:val="cs-CZ"/>
        </w:rPr>
        <w:t>Léčivé látky:</w:t>
      </w:r>
    </w:p>
    <w:p w:rsidR="009B572A" w:rsidRPr="0017118B" w:rsidRDefault="00BC6585">
      <w:pPr>
        <w:rPr>
          <w:rFonts w:ascii="Times New Roman" w:hAnsi="Times New Roman"/>
          <w:sz w:val="24"/>
          <w:szCs w:val="22"/>
          <w:lang w:val="cs-CZ"/>
        </w:rPr>
      </w:pPr>
      <w:proofErr w:type="spellStart"/>
      <w:r>
        <w:rPr>
          <w:rFonts w:ascii="Times New Roman" w:hAnsi="Times New Roman"/>
          <w:sz w:val="24"/>
          <w:szCs w:val="22"/>
          <w:lang w:val="cs-CZ"/>
        </w:rPr>
        <w:t>Sporulované</w:t>
      </w:r>
      <w:proofErr w:type="spellEnd"/>
      <w:r>
        <w:rPr>
          <w:rFonts w:ascii="Times New Roman" w:hAnsi="Times New Roman"/>
          <w:sz w:val="24"/>
          <w:szCs w:val="22"/>
          <w:lang w:val="cs-CZ"/>
        </w:rPr>
        <w:t xml:space="preserve"> </w:t>
      </w:r>
      <w:r w:rsidR="009B572A" w:rsidRPr="0017118B">
        <w:rPr>
          <w:rFonts w:ascii="Times New Roman" w:hAnsi="Times New Roman"/>
          <w:sz w:val="24"/>
          <w:szCs w:val="22"/>
          <w:lang w:val="cs-CZ"/>
        </w:rPr>
        <w:t>oocysty kokcidií kura domácího</w:t>
      </w:r>
    </w:p>
    <w:p w:rsidR="00242871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acervulina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       </w:t>
      </w:r>
      <w:r>
        <w:rPr>
          <w:rFonts w:ascii="Times New Roman" w:hAnsi="Times New Roman"/>
          <w:sz w:val="24"/>
          <w:szCs w:val="24"/>
          <w:lang w:val="cs-CZ"/>
        </w:rPr>
        <w:t xml:space="preserve">300 – 500 </w:t>
      </w:r>
    </w:p>
    <w:p w:rsidR="00242871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tenella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             </w:t>
      </w:r>
      <w:r>
        <w:rPr>
          <w:rFonts w:ascii="Times New Roman" w:hAnsi="Times New Roman"/>
          <w:sz w:val="24"/>
          <w:szCs w:val="24"/>
          <w:lang w:val="cs-CZ"/>
        </w:rPr>
        <w:t>300</w:t>
      </w:r>
      <w:r w:rsidR="00FB20C1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  <w:lang w:val="cs-CZ"/>
        </w:rPr>
        <w:t xml:space="preserve">– 500 </w:t>
      </w:r>
    </w:p>
    <w:p w:rsidR="00242871" w:rsidRDefault="00242871" w:rsidP="00242871">
      <w:pPr>
        <w:tabs>
          <w:tab w:val="left" w:pos="0"/>
          <w:tab w:val="right" w:pos="5670"/>
        </w:tabs>
        <w:rPr>
          <w:rFonts w:ascii="Times New Roman" w:hAnsi="Times New Roman"/>
          <w:sz w:val="24"/>
          <w:szCs w:val="24"/>
          <w:lang w:val="cs-CZ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cs-CZ"/>
        </w:rPr>
        <w:t>Eimeria</w:t>
      </w:r>
      <w:proofErr w:type="spellEnd"/>
      <w:r>
        <w:rPr>
          <w:rFonts w:ascii="Times New Roman" w:hAnsi="Times New Roman"/>
          <w:i/>
          <w:sz w:val="24"/>
          <w:szCs w:val="24"/>
          <w:lang w:val="cs-CZ"/>
        </w:rPr>
        <w:t xml:space="preserve"> </w:t>
      </w:r>
      <w:proofErr w:type="gramStart"/>
      <w:r>
        <w:rPr>
          <w:rFonts w:ascii="Times New Roman" w:hAnsi="Times New Roman"/>
          <w:i/>
          <w:sz w:val="24"/>
          <w:szCs w:val="24"/>
          <w:lang w:val="cs-CZ"/>
        </w:rPr>
        <w:t xml:space="preserve">maxima            </w:t>
      </w:r>
      <w:r>
        <w:rPr>
          <w:rFonts w:ascii="Times New Roman" w:hAnsi="Times New Roman"/>
          <w:sz w:val="24"/>
          <w:szCs w:val="24"/>
          <w:lang w:val="cs-CZ"/>
        </w:rPr>
        <w:t>300</w:t>
      </w:r>
      <w:proofErr w:type="gramEnd"/>
      <w:r>
        <w:rPr>
          <w:rFonts w:ascii="Times New Roman" w:hAnsi="Times New Roman"/>
          <w:sz w:val="24"/>
          <w:szCs w:val="24"/>
          <w:lang w:val="cs-CZ"/>
        </w:rPr>
        <w:t xml:space="preserve"> – 500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  <w:r w:rsidRPr="0017118B">
        <w:rPr>
          <w:rFonts w:ascii="Times New Roman" w:hAnsi="Times New Roman"/>
          <w:sz w:val="24"/>
          <w:szCs w:val="22"/>
          <w:vertAlign w:val="superscript"/>
          <w:lang w:val="cs-CZ"/>
        </w:rPr>
        <w:tab/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Cs/>
          <w:sz w:val="24"/>
          <w:szCs w:val="22"/>
          <w:u w:val="single"/>
          <w:lang w:val="cs-CZ"/>
        </w:rPr>
        <w:t>Pomocné látky: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Chloramin B, </w:t>
      </w:r>
      <w:r w:rsidR="00FB20C1">
        <w:rPr>
          <w:rFonts w:ascii="Times New Roman" w:hAnsi="Times New Roman"/>
          <w:sz w:val="24"/>
          <w:szCs w:val="22"/>
          <w:lang w:val="cs-CZ"/>
        </w:rPr>
        <w:t xml:space="preserve">čištěná </w:t>
      </w:r>
      <w:r w:rsidRPr="0017118B">
        <w:rPr>
          <w:rFonts w:ascii="Times New Roman" w:hAnsi="Times New Roman"/>
          <w:sz w:val="24"/>
          <w:szCs w:val="22"/>
          <w:lang w:val="cs-CZ"/>
        </w:rPr>
        <w:t>voda.</w:t>
      </w:r>
    </w:p>
    <w:p w:rsidR="009B572A" w:rsidRPr="0017118B" w:rsidRDefault="009B572A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D54D97" w:rsidRPr="0017118B" w:rsidRDefault="00730839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  <w:r w:rsidRPr="0017118B">
        <w:rPr>
          <w:rFonts w:ascii="Times New Roman" w:hAnsi="Times New Roman"/>
        </w:rPr>
        <w:t>Bělavá až š</w:t>
      </w:r>
      <w:r w:rsidR="009933C8" w:rsidRPr="0017118B">
        <w:rPr>
          <w:rFonts w:ascii="Times New Roman" w:hAnsi="Times New Roman"/>
        </w:rPr>
        <w:t>edobílá suspenze</w:t>
      </w:r>
      <w:r w:rsidR="00D54D97" w:rsidRPr="0017118B">
        <w:rPr>
          <w:rFonts w:ascii="Times New Roman" w:eastAsia="Times New Roman" w:hAnsi="Times New Roman" w:cs="Times New Roman"/>
          <w:szCs w:val="22"/>
        </w:rPr>
        <w:t xml:space="preserve">. </w:t>
      </w:r>
    </w:p>
    <w:p w:rsidR="00D54D97" w:rsidRPr="0017118B" w:rsidRDefault="00D54D97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>4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. Indikace</w:t>
      </w:r>
    </w:p>
    <w:p w:rsidR="009B572A" w:rsidRPr="0017118B" w:rsidRDefault="009B572A">
      <w:pPr>
        <w:tabs>
          <w:tab w:val="left" w:pos="573"/>
          <w:tab w:val="left" w:pos="1134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Prevence kokcidiózy vyvolané uvedenými druhy kokcidií v chovech kura domácího v klecích a na podestýlce.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Celoživotní imunita proti kokcidióze vyvolané uvedenými druhy kokcidií nastupuje 10–14 dní po podání přípravku.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ind w:left="1134" w:hanging="1134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5.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Kontraindikace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Podávání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antikokcidik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po celý život vakcinované drůbeže. Krmné směsi podané kuřatům v době od 2 dnů před a do 14 dnů po vakcinaci nesmějí obsahovat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antikokcidika</w:t>
      </w:r>
      <w:proofErr w:type="spellEnd"/>
      <w:r w:rsidR="00D77FE1" w:rsidRPr="0017118B">
        <w:rPr>
          <w:rFonts w:ascii="Times New Roman" w:hAnsi="Times New Roman"/>
          <w:sz w:val="24"/>
          <w:szCs w:val="22"/>
          <w:lang w:val="cs-CZ"/>
        </w:rPr>
        <w:t xml:space="preserve">. 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Sulfonamidy nepodávat minimálně 2 dny před a 14 dnů po podání přípravku. 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ind w:left="567" w:hanging="567"/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6.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Nežádoucí účinky</w:t>
      </w:r>
    </w:p>
    <w:p w:rsidR="009B572A" w:rsidRPr="0017118B" w:rsidRDefault="009B572A">
      <w:pPr>
        <w:pStyle w:val="Zkladntext3"/>
      </w:pPr>
      <w:r w:rsidRPr="0017118B">
        <w:t>1–2 týdny po podání přípravku může být zaznamenána přechodně zhoršená konverze krmiva.</w:t>
      </w:r>
    </w:p>
    <w:p w:rsidR="009B572A" w:rsidRPr="00242871" w:rsidRDefault="00242871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242871">
        <w:rPr>
          <w:rFonts w:ascii="Times New Roman" w:hAnsi="Times New Roman"/>
          <w:sz w:val="24"/>
          <w:szCs w:val="22"/>
          <w:lang w:val="cs-CZ"/>
        </w:rPr>
        <w:t>Jestliže zaznamenáte jakékoliv závažné nežádoucí účinky či j</w:t>
      </w:r>
      <w:r w:rsidR="00046AC4">
        <w:rPr>
          <w:rFonts w:ascii="Times New Roman" w:hAnsi="Times New Roman"/>
          <w:sz w:val="24"/>
          <w:szCs w:val="22"/>
          <w:lang w:val="cs-CZ"/>
        </w:rPr>
        <w:t>i</w:t>
      </w:r>
      <w:r w:rsidRPr="00242871">
        <w:rPr>
          <w:rFonts w:ascii="Times New Roman" w:hAnsi="Times New Roman"/>
          <w:sz w:val="24"/>
          <w:szCs w:val="22"/>
          <w:lang w:val="cs-CZ"/>
        </w:rPr>
        <w:t xml:space="preserve">né reakce, které nejsou uvedeny v této příbalové informaci, oznamte to prosím vašemu veterinárnímu lékaři. </w:t>
      </w:r>
    </w:p>
    <w:p w:rsidR="00242871" w:rsidRPr="0017118B" w:rsidRDefault="00242871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7.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Cílový druh zvířat</w:t>
      </w:r>
    </w:p>
    <w:p w:rsidR="009B572A" w:rsidRDefault="009B572A">
      <w:pPr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Kur domácí (</w:t>
      </w:r>
      <w:proofErr w:type="spellStart"/>
      <w:r w:rsidRPr="0017118B">
        <w:rPr>
          <w:rFonts w:ascii="Times New Roman" w:hAnsi="Times New Roman"/>
          <w:i/>
          <w:iCs/>
          <w:sz w:val="24"/>
          <w:szCs w:val="22"/>
          <w:lang w:val="cs-CZ"/>
        </w:rPr>
        <w:t>Gallus</w:t>
      </w:r>
      <w:proofErr w:type="spellEnd"/>
      <w:r w:rsidRPr="0017118B">
        <w:rPr>
          <w:rFonts w:ascii="Times New Roman" w:hAnsi="Times New Roman"/>
          <w:i/>
          <w:iCs/>
          <w:sz w:val="24"/>
          <w:szCs w:val="22"/>
          <w:lang w:val="cs-CZ"/>
        </w:rPr>
        <w:t xml:space="preserve"> </w:t>
      </w:r>
      <w:proofErr w:type="spellStart"/>
      <w:r w:rsidRPr="0017118B">
        <w:rPr>
          <w:rFonts w:ascii="Times New Roman" w:hAnsi="Times New Roman"/>
          <w:i/>
          <w:iCs/>
          <w:sz w:val="24"/>
          <w:szCs w:val="22"/>
          <w:lang w:val="cs-CZ"/>
        </w:rPr>
        <w:t>domesticus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), kuřata ve </w:t>
      </w:r>
      <w:r w:rsidR="00E83B4F">
        <w:rPr>
          <w:rFonts w:ascii="Times New Roman" w:hAnsi="Times New Roman"/>
          <w:sz w:val="24"/>
          <w:szCs w:val="22"/>
          <w:lang w:val="cs-CZ"/>
        </w:rPr>
        <w:t xml:space="preserve">věku 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1-10 dní. </w:t>
      </w:r>
      <w:r w:rsidRPr="0017118B">
        <w:rPr>
          <w:rFonts w:ascii="Times New Roman" w:hAnsi="Times New Roman"/>
          <w:sz w:val="24"/>
          <w:szCs w:val="22"/>
          <w:lang w:val="cs-CZ"/>
        </w:rPr>
        <w:br/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8.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Dávkování pro každý druh, cesta (y) a způsob podání</w:t>
      </w:r>
    </w:p>
    <w:p w:rsidR="00E83B4F" w:rsidRDefault="00021D3C" w:rsidP="00021D3C">
      <w:pPr>
        <w:pStyle w:val="Zkladntext"/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 xml:space="preserve">Přípravek se podává jednorázově perorálně kuřatům ve </w:t>
      </w:r>
      <w:r w:rsidR="00A81353">
        <w:rPr>
          <w:rFonts w:ascii="Times New Roman" w:hAnsi="Times New Roman"/>
          <w:sz w:val="24"/>
          <w:lang w:val="cs-CZ"/>
        </w:rPr>
        <w:t xml:space="preserve">věku </w:t>
      </w:r>
      <w:r w:rsidRPr="0017118B">
        <w:rPr>
          <w:rFonts w:ascii="Times New Roman" w:hAnsi="Times New Roman"/>
          <w:sz w:val="24"/>
          <w:lang w:val="cs-CZ"/>
        </w:rPr>
        <w:t xml:space="preserve">1–10 dní. </w:t>
      </w:r>
      <w:r w:rsidRPr="00FB3ADF">
        <w:rPr>
          <w:rFonts w:ascii="Times New Roman" w:hAnsi="Times New Roman"/>
          <w:sz w:val="24"/>
          <w:lang w:val="cs-CZ"/>
        </w:rPr>
        <w:t xml:space="preserve">Je doporučeno kuřata vakcinovat v co nejnižším věku, aby byla minimalizována možnost infekce terénními kmeny kokcidií. Jednodenní kuřata mohou být vakcinována </w:t>
      </w:r>
      <w:r w:rsidRPr="00E83B4F">
        <w:rPr>
          <w:rFonts w:ascii="Times New Roman" w:hAnsi="Times New Roman"/>
          <w:sz w:val="24"/>
          <w:lang w:val="cs-CZ"/>
        </w:rPr>
        <w:t>formou hrubého sprejování předkládaného drceného granulovaného krmiva, nebo mohou být jednodenní kuřata vakcinována</w:t>
      </w:r>
      <w:r w:rsidRPr="00FB3ADF">
        <w:rPr>
          <w:rFonts w:ascii="Times New Roman" w:hAnsi="Times New Roman"/>
          <w:sz w:val="24"/>
          <w:lang w:val="cs-CZ"/>
        </w:rPr>
        <w:t xml:space="preserve"> hrubým sprejováním na povrch těla. </w:t>
      </w:r>
    </w:p>
    <w:p w:rsidR="00E83B4F" w:rsidRDefault="00021D3C" w:rsidP="00021D3C">
      <w:pPr>
        <w:pStyle w:val="Zkladntext"/>
        <w:jc w:val="both"/>
        <w:rPr>
          <w:rFonts w:ascii="Times New Roman" w:hAnsi="Times New Roman"/>
          <w:sz w:val="24"/>
          <w:lang w:val="cs-CZ"/>
        </w:rPr>
      </w:pPr>
      <w:r w:rsidRPr="00FB3ADF">
        <w:rPr>
          <w:rFonts w:ascii="Times New Roman" w:hAnsi="Times New Roman"/>
          <w:sz w:val="24"/>
          <w:lang w:val="cs-CZ"/>
        </w:rPr>
        <w:lastRenderedPageBreak/>
        <w:t xml:space="preserve">Pro podávání vakcíny v napájecí vodě je doporučený věk kuřat 2-5 dnů, kdy je třeba důsledně dbát na kontrolu příjmu vakcíny kuřaty. </w:t>
      </w:r>
    </w:p>
    <w:p w:rsidR="00021D3C" w:rsidRPr="0017118B" w:rsidRDefault="00021D3C" w:rsidP="00021D3C">
      <w:pPr>
        <w:pStyle w:val="Zkladntext"/>
        <w:jc w:val="both"/>
        <w:rPr>
          <w:rFonts w:ascii="Times New Roman" w:hAnsi="Times New Roman"/>
          <w:sz w:val="24"/>
          <w:lang w:val="cs-CZ"/>
        </w:rPr>
      </w:pPr>
      <w:r w:rsidRPr="00FB3ADF">
        <w:rPr>
          <w:rFonts w:ascii="Times New Roman" w:hAnsi="Times New Roman"/>
          <w:sz w:val="24"/>
          <w:lang w:val="cs-CZ"/>
        </w:rPr>
        <w:t>V případě vakcinace kuřat starších 5 dnů je třeba přihlížet k aktuální míře výskytu patogenních kokcidií na farmě, které mohou způsobovat rané infekce a ovlivňovat tak účinnost následné vakcinace.</w:t>
      </w:r>
    </w:p>
    <w:p w:rsidR="00021D3C" w:rsidRPr="0017118B" w:rsidRDefault="00021D3C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u w:val="single"/>
          <w:lang w:val="cs-CZ"/>
        </w:rPr>
        <w:t>V pitné vodě:</w:t>
      </w:r>
    </w:p>
    <w:p w:rsidR="009B572A" w:rsidRPr="0017118B" w:rsidRDefault="009B572A">
      <w:pPr>
        <w:tabs>
          <w:tab w:val="left" w:pos="567"/>
          <w:tab w:val="left" w:pos="1276"/>
          <w:tab w:val="left" w:pos="1701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Před použitím přípravek řádně protřepat. Vakcinovat pouze zdravá zvířata. Zvířata musí přípravek spotřebovat přibližně do 2 hodin, čemuž lze napomoci přerušením napájení 2 hodiny před podáním přípravku.</w:t>
      </w: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i/>
          <w:sz w:val="24"/>
          <w:szCs w:val="22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lang w:val="cs-CZ"/>
        </w:rPr>
        <w:t>Ředění je třeba přizpůsobit aktuální spotřebě vody, která bývá ovlivněna především stářím kuřat, plemenem, teplotou prostředí a dalšími faktory.</w:t>
      </w: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b/>
          <w:i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i/>
          <w:sz w:val="24"/>
          <w:szCs w:val="22"/>
          <w:lang w:val="cs-CZ"/>
        </w:rPr>
        <w:t xml:space="preserve">1 </w:t>
      </w:r>
      <w:proofErr w:type="spellStart"/>
      <w:r w:rsidRPr="0017118B">
        <w:rPr>
          <w:rFonts w:ascii="Times New Roman" w:hAnsi="Times New Roman"/>
          <w:b/>
          <w:i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b/>
          <w:i/>
          <w:sz w:val="24"/>
          <w:szCs w:val="22"/>
          <w:lang w:val="cs-CZ"/>
        </w:rPr>
        <w:t xml:space="preserve"> přípravku = 100 dávek:</w:t>
      </w:r>
      <w:r w:rsidRPr="0017118B">
        <w:rPr>
          <w:rFonts w:ascii="Times New Roman" w:hAnsi="Times New Roman"/>
          <w:sz w:val="24"/>
          <w:szCs w:val="22"/>
          <w:lang w:val="cs-CZ"/>
        </w:rPr>
        <w:t xml:space="preserve"> 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u w:val="single"/>
          <w:lang w:val="cs-CZ"/>
        </w:rPr>
        <w:t>Orientačně lze stanovit spotřebu vody pro vakcinaci podle vzorce</w:t>
      </w:r>
      <w:r w:rsidRPr="0017118B">
        <w:rPr>
          <w:rFonts w:ascii="Times New Roman" w:hAnsi="Times New Roman"/>
          <w:sz w:val="24"/>
          <w:szCs w:val="22"/>
          <w:u w:val="single"/>
          <w:lang w:val="cs-CZ"/>
        </w:rPr>
        <w:t>: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de-DE"/>
        </w:rPr>
      </w:pPr>
      <w:smartTag w:uri="urn:schemas-microsoft-com:office:smarttags" w:element="metricconverter">
        <w:smartTagPr>
          <w:attr w:name="ProductID" w:val="1 L"/>
        </w:smartTagPr>
        <w:r w:rsidRPr="0017118B">
          <w:rPr>
            <w:rFonts w:ascii="Times New Roman" w:hAnsi="Times New Roman"/>
            <w:sz w:val="24"/>
            <w:szCs w:val="22"/>
            <w:lang w:val="de-DE"/>
          </w:rPr>
          <w:t>1 L</w:t>
        </w:r>
      </w:smartTag>
      <w:r w:rsidRPr="0017118B">
        <w:rPr>
          <w:rFonts w:ascii="Times New Roman" w:hAnsi="Times New Roman"/>
          <w:sz w:val="24"/>
          <w:szCs w:val="22"/>
          <w:lang w:val="de-DE"/>
        </w:rPr>
        <w:t xml:space="preserve">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vody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 xml:space="preserve">/1 den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stáří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 xml:space="preserve">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kuřat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 xml:space="preserve">/1000 </w:t>
      </w:r>
      <w:proofErr w:type="spellStart"/>
      <w:r w:rsidRPr="0017118B">
        <w:rPr>
          <w:rFonts w:ascii="Times New Roman" w:hAnsi="Times New Roman"/>
          <w:sz w:val="24"/>
          <w:szCs w:val="22"/>
          <w:lang w:val="de-DE"/>
        </w:rPr>
        <w:t>kuřat</w:t>
      </w:r>
      <w:proofErr w:type="spellEnd"/>
      <w:r w:rsidRPr="0017118B">
        <w:rPr>
          <w:rFonts w:ascii="Times New Roman" w:hAnsi="Times New Roman"/>
          <w:sz w:val="24"/>
          <w:szCs w:val="22"/>
          <w:lang w:val="de-DE"/>
        </w:rPr>
        <w:t>.</w:t>
      </w:r>
    </w:p>
    <w:p w:rsidR="009B572A" w:rsidRPr="0017118B" w:rsidRDefault="009B572A">
      <w:pPr>
        <w:tabs>
          <w:tab w:val="left" w:pos="567"/>
          <w:tab w:val="left" w:pos="1134"/>
          <w:tab w:val="left" w:pos="1701"/>
        </w:tabs>
        <w:jc w:val="both"/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Při použití dávkovacích zařízení se vakcína přidává k pitné vodě v poměru 1:100. Proto je třeba vakcínu předem naředit pouze částečně.</w:t>
      </w:r>
    </w:p>
    <w:p w:rsidR="009B572A" w:rsidRPr="0017118B" w:rsidRDefault="009B572A">
      <w:pPr>
        <w:jc w:val="both"/>
        <w:rPr>
          <w:rFonts w:ascii="Times New Roman" w:hAnsi="Times New Roman"/>
          <w:i/>
          <w:sz w:val="24"/>
          <w:szCs w:val="22"/>
          <w:lang w:val="cs-CZ"/>
        </w:rPr>
      </w:pPr>
    </w:p>
    <w:p w:rsidR="009B572A" w:rsidRPr="0017118B" w:rsidRDefault="009B572A">
      <w:p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lang w:val="cs-CZ"/>
        </w:rPr>
        <w:t>Příklad</w:t>
      </w:r>
      <w:r w:rsidRPr="0017118B">
        <w:rPr>
          <w:rFonts w:ascii="Times New Roman" w:hAnsi="Times New Roman"/>
          <w:sz w:val="24"/>
          <w:szCs w:val="22"/>
          <w:lang w:val="cs-CZ"/>
        </w:rPr>
        <w:t>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Pro vakcinaci 10 000 čtyřdenních kuřat potřebujeme vakcínu podat ve </w:t>
      </w:r>
      <w:smartTag w:uri="urn:schemas-microsoft-com:office:smarttags" w:element="metricconverter">
        <w:smartTagPr>
          <w:attr w:name="ProductID" w:val="40 L"/>
        </w:smartTagPr>
        <w:r w:rsidRPr="0017118B">
          <w:rPr>
            <w:rFonts w:ascii="Times New Roman" w:hAnsi="Times New Roman"/>
            <w:sz w:val="24"/>
            <w:szCs w:val="22"/>
            <w:lang w:val="cs-CZ"/>
          </w:rPr>
          <w:t>40 L</w:t>
        </w:r>
      </w:smartTag>
      <w:r w:rsidRPr="0017118B">
        <w:rPr>
          <w:rFonts w:ascii="Times New Roman" w:hAnsi="Times New Roman"/>
          <w:sz w:val="24"/>
          <w:szCs w:val="22"/>
          <w:lang w:val="cs-CZ"/>
        </w:rPr>
        <w:t xml:space="preserve"> pitné vody, kterou kuřata vypijí za cca 2 hod. Potřebných 10 000 dávek vakcíny je obsaženo v 100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vakcíny. Těchto 100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musíme naředit na 400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, které jsou potom pomocí dávkovacího zařízení ředěny pitnou vodou v poměru 1:100, takže konečný objem pitné vody s vakcínou je </w:t>
      </w:r>
      <w:smartTag w:uri="urn:schemas-microsoft-com:office:smarttags" w:element="metricconverter">
        <w:smartTagPr>
          <w:attr w:name="ProductID" w:val="40 L"/>
        </w:smartTagPr>
        <w:r w:rsidRPr="0017118B">
          <w:rPr>
            <w:rFonts w:ascii="Times New Roman" w:hAnsi="Times New Roman"/>
            <w:sz w:val="24"/>
            <w:szCs w:val="22"/>
            <w:lang w:val="cs-CZ"/>
          </w:rPr>
          <w:t>40 L</w:t>
        </w:r>
      </w:smartTag>
      <w:r w:rsidRPr="0017118B">
        <w:rPr>
          <w:rFonts w:ascii="Times New Roman" w:hAnsi="Times New Roman"/>
          <w:sz w:val="24"/>
          <w:szCs w:val="22"/>
          <w:lang w:val="cs-CZ"/>
        </w:rPr>
        <w:t>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Desetinásobné předávkování nezpůsobuje žádné negativní příznaky. Při náhodném požití vakcíny jinými druhy zvířat nehrozí žádné nebezpečí.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u w:val="single"/>
          <w:lang w:val="cs-CZ"/>
        </w:rPr>
        <w:t>Sprejová aplikace v líhních: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i/>
          <w:sz w:val="24"/>
          <w:szCs w:val="22"/>
          <w:lang w:val="cs-CZ"/>
        </w:rPr>
      </w:pPr>
      <w:r w:rsidRPr="0017118B">
        <w:rPr>
          <w:rFonts w:ascii="Times New Roman" w:hAnsi="Times New Roman"/>
          <w:i/>
          <w:sz w:val="24"/>
          <w:szCs w:val="22"/>
          <w:lang w:val="cs-CZ"/>
        </w:rPr>
        <w:t xml:space="preserve">Vhodnost zvoleného </w:t>
      </w:r>
      <w:proofErr w:type="spellStart"/>
      <w:r w:rsidRPr="0017118B">
        <w:rPr>
          <w:rFonts w:ascii="Times New Roman" w:hAnsi="Times New Roman"/>
          <w:i/>
          <w:sz w:val="24"/>
          <w:szCs w:val="22"/>
          <w:lang w:val="cs-CZ"/>
        </w:rPr>
        <w:t>sprejovacího</w:t>
      </w:r>
      <w:proofErr w:type="spellEnd"/>
      <w:r w:rsidRPr="0017118B">
        <w:rPr>
          <w:rFonts w:ascii="Times New Roman" w:hAnsi="Times New Roman"/>
          <w:i/>
          <w:sz w:val="24"/>
          <w:szCs w:val="22"/>
          <w:lang w:val="cs-CZ"/>
        </w:rPr>
        <w:t xml:space="preserve"> zařízení konzultujte s výrobcem vakcíny!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Při sprejování se vakcína naředí pitnou vodou obsahující potravinářské barvivo (pro zajištění optické kontroly aplikace) a nasprejuje na jednodenní kuřata přímo v přepravce. Kuřata by měla zůstat v přepravce po dobu nejméně 3 hodin.</w:t>
      </w:r>
    </w:p>
    <w:p w:rsidR="009B572A" w:rsidRPr="0017118B" w:rsidRDefault="009B572A">
      <w:pPr>
        <w:pStyle w:val="Nadpis9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sz w:val="24"/>
          <w:szCs w:val="22"/>
          <w:u w:val="single"/>
          <w:lang w:val="cs-CZ"/>
        </w:rPr>
      </w:pPr>
      <w:r w:rsidRPr="0017118B">
        <w:rPr>
          <w:rFonts w:ascii="Times New Roman" w:hAnsi="Times New Roman"/>
          <w:b w:val="0"/>
          <w:sz w:val="24"/>
          <w:szCs w:val="22"/>
          <w:u w:val="single"/>
          <w:lang w:val="cs-CZ"/>
        </w:rPr>
        <w:t>Doporučené ředění:</w:t>
      </w:r>
    </w:p>
    <w:p w:rsidR="009B572A" w:rsidRPr="0017118B" w:rsidRDefault="009B572A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Celkový objem tekutiny ke sprejování (1 přepravka/100 kuřat) je 20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, tzn. že vakcinační dávka je obsažena ve 20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roztoku (1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vakcíny= 100 dávek + 19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pitné vody s barvivem).</w:t>
      </w:r>
    </w:p>
    <w:p w:rsidR="009B572A" w:rsidRPr="0017118B" w:rsidRDefault="009B572A">
      <w:pPr>
        <w:numPr>
          <w:ilvl w:val="0"/>
          <w:numId w:val="22"/>
        </w:numPr>
        <w:jc w:val="both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 xml:space="preserve">Kuřata se sprejují v přepravce dávkou 1 </w:t>
      </w:r>
      <w:proofErr w:type="spellStart"/>
      <w:r w:rsidRPr="0017118B">
        <w:rPr>
          <w:rFonts w:ascii="Times New Roman" w:hAnsi="Times New Roman"/>
          <w:sz w:val="24"/>
          <w:szCs w:val="22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2"/>
          <w:lang w:val="cs-CZ"/>
        </w:rPr>
        <w:t xml:space="preserve"> vakcíny vždy pro 100 kuřat, a to i v případě, že v přepravce je méně než 100 kuřat.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E83B4F" w:rsidRPr="0017118B" w:rsidRDefault="00E83B4F" w:rsidP="00E83B4F">
      <w:pPr>
        <w:rPr>
          <w:rFonts w:ascii="Times New Roman" w:hAnsi="Times New Roman"/>
          <w:b/>
          <w:bCs/>
          <w:sz w:val="24"/>
          <w:u w:val="single"/>
          <w:lang w:val="cs-CZ"/>
        </w:rPr>
      </w:pPr>
      <w:r w:rsidRPr="0017118B">
        <w:rPr>
          <w:rFonts w:ascii="Times New Roman" w:hAnsi="Times New Roman"/>
          <w:b/>
          <w:bCs/>
          <w:sz w:val="24"/>
          <w:u w:val="single"/>
          <w:lang w:val="cs-CZ"/>
        </w:rPr>
        <w:t>Sprejová aplikace na krmivo:</w:t>
      </w:r>
    </w:p>
    <w:p w:rsidR="00E83B4F" w:rsidRPr="0017118B" w:rsidRDefault="00E83B4F" w:rsidP="00E83B4F">
      <w:pPr>
        <w:rPr>
          <w:rFonts w:ascii="Times New Roman" w:hAnsi="Times New Roman"/>
          <w:b/>
          <w:bCs/>
          <w:sz w:val="24"/>
          <w:lang w:val="cs-CZ"/>
        </w:rPr>
      </w:pPr>
      <w:r w:rsidRPr="0017118B">
        <w:rPr>
          <w:rFonts w:ascii="Times New Roman" w:hAnsi="Times New Roman"/>
          <w:i/>
          <w:iCs/>
          <w:sz w:val="24"/>
          <w:lang w:val="cs-CZ"/>
        </w:rPr>
        <w:t xml:space="preserve">Vhodnost zvoleného </w:t>
      </w:r>
      <w:proofErr w:type="spellStart"/>
      <w:r w:rsidRPr="0017118B">
        <w:rPr>
          <w:rFonts w:ascii="Times New Roman" w:hAnsi="Times New Roman"/>
          <w:i/>
          <w:iCs/>
          <w:sz w:val="24"/>
          <w:lang w:val="cs-CZ"/>
        </w:rPr>
        <w:t>sprejovacího</w:t>
      </w:r>
      <w:proofErr w:type="spellEnd"/>
      <w:r w:rsidRPr="0017118B">
        <w:rPr>
          <w:rFonts w:ascii="Times New Roman" w:hAnsi="Times New Roman"/>
          <w:i/>
          <w:iCs/>
          <w:sz w:val="24"/>
          <w:lang w:val="cs-CZ"/>
        </w:rPr>
        <w:t xml:space="preserve"> zařízení konzultujte s výrobcem vakcíny!</w:t>
      </w:r>
    </w:p>
    <w:p w:rsidR="00E83B4F" w:rsidRPr="0017118B" w:rsidRDefault="00E83B4F" w:rsidP="00E83B4F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E83B4F" w:rsidRPr="0017118B" w:rsidRDefault="00E83B4F" w:rsidP="00E83B4F">
      <w:pPr>
        <w:jc w:val="both"/>
        <w:rPr>
          <w:rFonts w:ascii="Times New Roman" w:eastAsia="Arial Unicode MS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 xml:space="preserve">Drcené granulované krmivo (s minimálně 80% podílem částic větších než </w:t>
      </w:r>
      <w:smartTag w:uri="urn:schemas-microsoft-com:office:smarttags" w:element="metricconverter">
        <w:smartTagPr>
          <w:attr w:name="ProductID" w:val="1 mm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1 mm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) v doporučeném množství pro masná plemena 20 – </w:t>
      </w:r>
      <w:smartTag w:uri="urn:schemas-microsoft-com:office:smarttags" w:element="metricconverter">
        <w:smartTagPr>
          <w:attr w:name="ProductID" w:val="25 g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25 g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 na kus rozprostřít na plochu 30 – 70 cm</w:t>
      </w:r>
      <w:r w:rsidRPr="0017118B">
        <w:rPr>
          <w:rFonts w:ascii="Times New Roman" w:hAnsi="Times New Roman"/>
          <w:sz w:val="24"/>
          <w:szCs w:val="24"/>
          <w:vertAlign w:val="superscript"/>
          <w:lang w:val="cs-CZ"/>
        </w:rPr>
        <w:t>2</w:t>
      </w:r>
      <w:r w:rsidRPr="0017118B">
        <w:rPr>
          <w:rFonts w:ascii="Times New Roman" w:hAnsi="Times New Roman"/>
          <w:sz w:val="24"/>
          <w:szCs w:val="24"/>
          <w:lang w:val="cs-CZ"/>
        </w:rPr>
        <w:t xml:space="preserve"> tak, aby bylo dosaženo optimální výšky vrstvy krmiva 0,75 – </w:t>
      </w:r>
      <w:smartTag w:uri="urn:schemas-microsoft-com:office:smarttags" w:element="metricconverter">
        <w:smartTagPr>
          <w:attr w:name="ProductID" w:val="1,0 cm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1,0 cm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. Pro lehká plemena drůbeže dávku předkládaného krmiva úměrně snížit. Řádně protřepaný přípravek ředit pitnou vodou 1 : </w:t>
      </w:r>
      <w:smartTag w:uri="urn:schemas-microsoft-com:office:smarttags" w:element="metricconverter">
        <w:smartTagPr>
          <w:attr w:name="ProductID" w:val="50 a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50 a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 rovnoměrně aplikovat na krmivo (0,5 </w:t>
      </w:r>
      <w:proofErr w:type="spellStart"/>
      <w:r w:rsidRPr="0017118B">
        <w:rPr>
          <w:rFonts w:ascii="Times New Roman" w:hAnsi="Times New Roman"/>
          <w:sz w:val="24"/>
          <w:szCs w:val="24"/>
          <w:lang w:val="cs-CZ"/>
        </w:rPr>
        <w:t>mL</w:t>
      </w:r>
      <w:proofErr w:type="spellEnd"/>
      <w:r w:rsidRPr="0017118B">
        <w:rPr>
          <w:rFonts w:ascii="Times New Roman" w:hAnsi="Times New Roman"/>
          <w:sz w:val="24"/>
          <w:szCs w:val="24"/>
          <w:lang w:val="cs-CZ"/>
        </w:rPr>
        <w:t xml:space="preserve"> ředěné vakcíny odpovídá jedné vakcinační dávce). Objemový poměr ředěná vakcína : krmivo by se měl pohybovat v rozmezí 1 : 50 - 1 : 100. </w:t>
      </w:r>
    </w:p>
    <w:p w:rsidR="00682587" w:rsidRPr="0017118B" w:rsidRDefault="00682587" w:rsidP="00B03823">
      <w:pPr>
        <w:jc w:val="both"/>
        <w:rPr>
          <w:rFonts w:ascii="Times New Roman" w:eastAsia="Arial Unicode MS" w:hAnsi="Times New Roman"/>
          <w:sz w:val="24"/>
          <w:szCs w:val="24"/>
          <w:lang w:val="cs-CZ"/>
        </w:rPr>
      </w:pPr>
    </w:p>
    <w:p w:rsidR="00021D3C" w:rsidRPr="0017118B" w:rsidRDefault="006E4C42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lastRenderedPageBreak/>
        <w:t>9. POKYNY PRO SPRÁVNÉ PODÁNÍ</w:t>
      </w:r>
    </w:p>
    <w:p w:rsidR="00E83B4F" w:rsidRPr="0017118B" w:rsidRDefault="00E83B4F" w:rsidP="00E83B4F">
      <w:pPr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 xml:space="preserve">Pro aplikaci vakcíny je doporučeno použít tlakové </w:t>
      </w:r>
      <w:proofErr w:type="spellStart"/>
      <w:r w:rsidRPr="0017118B">
        <w:rPr>
          <w:rFonts w:ascii="Times New Roman" w:hAnsi="Times New Roman"/>
          <w:sz w:val="24"/>
          <w:lang w:val="cs-CZ"/>
        </w:rPr>
        <w:t>sprejovací</w:t>
      </w:r>
      <w:proofErr w:type="spellEnd"/>
      <w:r w:rsidRPr="0017118B">
        <w:rPr>
          <w:rFonts w:ascii="Times New Roman" w:hAnsi="Times New Roman"/>
          <w:sz w:val="24"/>
          <w:lang w:val="cs-CZ"/>
        </w:rPr>
        <w:t xml:space="preserve"> zařízení vybavené postřikovací tryskou s dutým kuželem (např. </w:t>
      </w:r>
      <w:proofErr w:type="spellStart"/>
      <w:r w:rsidRPr="0017118B">
        <w:rPr>
          <w:rFonts w:ascii="Times New Roman" w:hAnsi="Times New Roman"/>
          <w:i/>
          <w:iCs/>
          <w:sz w:val="24"/>
          <w:lang w:val="cs-CZ"/>
        </w:rPr>
        <w:t>ConeJet</w:t>
      </w:r>
      <w:proofErr w:type="spellEnd"/>
      <w:r w:rsidRPr="0017118B">
        <w:rPr>
          <w:rFonts w:ascii="Times New Roman" w:hAnsi="Times New Roman"/>
          <w:i/>
          <w:iCs/>
          <w:sz w:val="24"/>
          <w:lang w:val="cs-CZ"/>
        </w:rPr>
        <w:t xml:space="preserve"> </w:t>
      </w:r>
      <w:proofErr w:type="spellStart"/>
      <w:r w:rsidRPr="0017118B">
        <w:rPr>
          <w:rFonts w:ascii="Times New Roman" w:hAnsi="Times New Roman"/>
          <w:i/>
          <w:iCs/>
          <w:sz w:val="24"/>
          <w:lang w:val="cs-CZ"/>
        </w:rPr>
        <w:t>VisiFlo</w:t>
      </w:r>
      <w:proofErr w:type="spellEnd"/>
      <w:r w:rsidRPr="0017118B">
        <w:rPr>
          <w:rFonts w:ascii="Times New Roman" w:hAnsi="Times New Roman"/>
          <w:i/>
          <w:iCs/>
          <w:sz w:val="24"/>
          <w:vertAlign w:val="superscript"/>
          <w:lang w:val="cs-CZ"/>
        </w:rPr>
        <w:sym w:font="Symbol" w:char="F0E2"/>
      </w:r>
      <w:r w:rsidRPr="0017118B">
        <w:rPr>
          <w:rFonts w:ascii="Times New Roman" w:hAnsi="Times New Roman"/>
          <w:i/>
          <w:iCs/>
          <w:sz w:val="24"/>
          <w:lang w:val="cs-CZ"/>
        </w:rPr>
        <w:t>S, TXVK-18</w:t>
      </w:r>
      <w:r w:rsidRPr="0017118B">
        <w:rPr>
          <w:rFonts w:ascii="Times New Roman" w:hAnsi="Times New Roman"/>
          <w:sz w:val="24"/>
          <w:lang w:val="cs-CZ"/>
        </w:rPr>
        <w:t xml:space="preserve">) a postřik provádět při tlaku 2 bary z takové výšky, aby byla sprejem pokryta rovnoměrně celá šířka vrstvy krmiva. Teplota prostoru při sprejování krmiva by neměla překročit 32 </w:t>
      </w:r>
      <w:proofErr w:type="spellStart"/>
      <w:r w:rsidRPr="0017118B">
        <w:rPr>
          <w:rFonts w:ascii="Times New Roman" w:hAnsi="Times New Roman"/>
          <w:sz w:val="24"/>
          <w:vertAlign w:val="superscript"/>
          <w:lang w:val="cs-CZ"/>
        </w:rPr>
        <w:t>o</w:t>
      </w:r>
      <w:r w:rsidRPr="0017118B">
        <w:rPr>
          <w:rFonts w:ascii="Times New Roman" w:hAnsi="Times New Roman"/>
          <w:sz w:val="24"/>
          <w:lang w:val="cs-CZ"/>
        </w:rPr>
        <w:t>C</w:t>
      </w:r>
      <w:proofErr w:type="spellEnd"/>
      <w:r w:rsidRPr="0017118B">
        <w:rPr>
          <w:rFonts w:ascii="Times New Roman" w:hAnsi="Times New Roman"/>
          <w:sz w:val="24"/>
          <w:lang w:val="cs-CZ"/>
        </w:rPr>
        <w:t>.</w:t>
      </w:r>
    </w:p>
    <w:p w:rsidR="00E83B4F" w:rsidRPr="0017118B" w:rsidRDefault="00E83B4F" w:rsidP="00E83B4F">
      <w:pPr>
        <w:pStyle w:val="Zkladntext"/>
        <w:jc w:val="both"/>
        <w:rPr>
          <w:rFonts w:ascii="Times New Roman" w:hAnsi="Times New Roman"/>
          <w:sz w:val="24"/>
          <w:lang w:val="cs-CZ"/>
        </w:rPr>
      </w:pPr>
      <w:r w:rsidRPr="0017118B">
        <w:rPr>
          <w:rFonts w:ascii="Times New Roman" w:hAnsi="Times New Roman"/>
          <w:sz w:val="24"/>
          <w:lang w:val="cs-CZ"/>
        </w:rPr>
        <w:t>Je třeba zaručit dobrý přístup kuřat k ošetřenému krmivu a omezit rozhrabávání. Kuřata by ošetřené krmivo měla spotřebovat do 24 hodin.</w:t>
      </w:r>
    </w:p>
    <w:p w:rsidR="00FB3ADF" w:rsidRPr="0017118B" w:rsidRDefault="00FB3ADF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  <w:tab w:val="right" w:pos="5670"/>
        </w:tabs>
        <w:jc w:val="both"/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10.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Ochranná lhůta</w:t>
      </w: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Bez ochranných lhůt.</w:t>
      </w:r>
    </w:p>
    <w:p w:rsidR="009B572A" w:rsidRPr="0017118B" w:rsidRDefault="009B572A">
      <w:pPr>
        <w:pStyle w:val="Textvysvtlivek"/>
        <w:tabs>
          <w:tab w:val="left" w:pos="573"/>
          <w:tab w:val="left" w:pos="1119"/>
          <w:tab w:val="left" w:pos="1705"/>
        </w:tabs>
        <w:spacing w:before="0" w:beforeAutospacing="0" w:after="0" w:afterAutospacing="0"/>
        <w:rPr>
          <w:rFonts w:ascii="Times New Roman" w:eastAsia="Times New Roman" w:hAnsi="Times New Roman" w:cs="Times New Roman"/>
          <w:szCs w:val="22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11.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Zvláštní upozornění pro uchovávání</w:t>
      </w:r>
    </w:p>
    <w:p w:rsidR="009B572A" w:rsidRPr="0017118B" w:rsidRDefault="009B572A">
      <w:pPr>
        <w:tabs>
          <w:tab w:val="left" w:pos="567"/>
        </w:tabs>
        <w:ind w:left="567" w:hanging="567"/>
        <w:rPr>
          <w:rFonts w:ascii="Times New Roman" w:hAnsi="Times New Roman"/>
          <w:sz w:val="24"/>
          <w:szCs w:val="22"/>
          <w:lang w:val="cs-CZ"/>
        </w:rPr>
      </w:pPr>
      <w:r w:rsidRPr="0017118B">
        <w:rPr>
          <w:rFonts w:ascii="Times New Roman" w:hAnsi="Times New Roman"/>
          <w:sz w:val="24"/>
          <w:szCs w:val="22"/>
          <w:lang w:val="cs-CZ"/>
        </w:rPr>
        <w:t>Uchovávat mimo dosah dětí.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>Uchovávejte při teplotě 2</w:t>
      </w:r>
      <w:r w:rsidR="00463A33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17118B">
        <w:rPr>
          <w:rFonts w:ascii="Times New Roman" w:hAnsi="Times New Roman"/>
          <w:sz w:val="24"/>
          <w:szCs w:val="24"/>
          <w:lang w:val="cs-CZ"/>
        </w:rPr>
        <w:t xml:space="preserve">°C - </w:t>
      </w:r>
      <w:smartTag w:uri="urn:schemas-microsoft-com:office:smarttags" w:element="metricconverter">
        <w:smartTagPr>
          <w:attr w:name="ProductID" w:val="8 ﾰC"/>
        </w:smartTagPr>
        <w:r w:rsidRPr="0017118B">
          <w:rPr>
            <w:rFonts w:ascii="Times New Roman" w:hAnsi="Times New Roman"/>
            <w:sz w:val="24"/>
            <w:szCs w:val="24"/>
            <w:lang w:val="cs-CZ"/>
          </w:rPr>
          <w:t>8 °C</w:t>
        </w:r>
      </w:smartTag>
      <w:r w:rsidRPr="0017118B">
        <w:rPr>
          <w:rFonts w:ascii="Times New Roman" w:hAnsi="Times New Roman"/>
          <w:sz w:val="24"/>
          <w:szCs w:val="24"/>
          <w:lang w:val="cs-CZ"/>
        </w:rPr>
        <w:t xml:space="preserve">. Uchovávejte v suchu. </w:t>
      </w:r>
    </w:p>
    <w:p w:rsidR="009B572A" w:rsidRPr="0017118B" w:rsidRDefault="009B572A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>Chraňte před světlem. Chraňte před mrazem.</w:t>
      </w:r>
    </w:p>
    <w:p w:rsidR="009B572A" w:rsidRPr="00FB3ADF" w:rsidRDefault="009B572A">
      <w:pPr>
        <w:rPr>
          <w:rFonts w:ascii="Times New Roman" w:hAnsi="Times New Roman"/>
          <w:sz w:val="24"/>
          <w:szCs w:val="24"/>
          <w:lang w:val="cs-CZ"/>
        </w:rPr>
      </w:pPr>
      <w:r w:rsidRPr="00FB3ADF">
        <w:rPr>
          <w:rFonts w:ascii="Times New Roman" w:hAnsi="Times New Roman"/>
          <w:sz w:val="24"/>
          <w:szCs w:val="24"/>
          <w:lang w:val="cs-CZ"/>
        </w:rPr>
        <w:t xml:space="preserve">Krátkodobé zvýšení teploty během přepravy (max. do </w:t>
      </w:r>
      <w:smartTag w:uri="urn:schemas-microsoft-com:office:smarttags" w:element="metricconverter">
        <w:smartTagPr>
          <w:attr w:name="ProductID" w:val="40ﾠﾰC"/>
        </w:smartTagPr>
        <w:r w:rsidRPr="00FB3ADF">
          <w:rPr>
            <w:rFonts w:ascii="Times New Roman" w:hAnsi="Times New Roman"/>
            <w:sz w:val="24"/>
            <w:szCs w:val="24"/>
            <w:lang w:val="cs-CZ"/>
          </w:rPr>
          <w:t>40 °C</w:t>
        </w:r>
      </w:smartTag>
      <w:r w:rsidRPr="00FB3ADF">
        <w:rPr>
          <w:rFonts w:ascii="Times New Roman" w:hAnsi="Times New Roman"/>
          <w:sz w:val="24"/>
          <w:szCs w:val="24"/>
          <w:lang w:val="cs-CZ"/>
        </w:rPr>
        <w:t>) nesnižuje účinnost vakcíny.</w:t>
      </w:r>
      <w:r w:rsidRPr="00FB3ADF">
        <w:rPr>
          <w:b/>
          <w:bCs/>
          <w:lang w:val="cs-CZ"/>
        </w:rPr>
        <w:t xml:space="preserve"> </w:t>
      </w:r>
    </w:p>
    <w:p w:rsidR="009B572A" w:rsidRPr="0017118B" w:rsidRDefault="009B572A">
      <w:pPr>
        <w:pStyle w:val="Zkladntextodsazen"/>
        <w:rPr>
          <w:rFonts w:ascii="Times New Roman" w:hAnsi="Times New Roman"/>
          <w:sz w:val="24"/>
          <w:szCs w:val="22"/>
        </w:rPr>
      </w:pPr>
    </w:p>
    <w:p w:rsidR="009B572A" w:rsidRPr="0017118B" w:rsidRDefault="009B572A" w:rsidP="00CD7CDB">
      <w:pPr>
        <w:pStyle w:val="Zkladntextodsazen"/>
        <w:tabs>
          <w:tab w:val="clear" w:pos="573"/>
          <w:tab w:val="left" w:pos="1418"/>
        </w:tabs>
        <w:ind w:left="0" w:firstLine="0"/>
        <w:rPr>
          <w:rFonts w:ascii="Times New Roman" w:hAnsi="Times New Roman"/>
          <w:sz w:val="24"/>
          <w:szCs w:val="22"/>
        </w:rPr>
      </w:pPr>
      <w:r w:rsidRPr="0017118B">
        <w:rPr>
          <w:rFonts w:ascii="Times New Roman" w:hAnsi="Times New Roman"/>
          <w:sz w:val="24"/>
          <w:szCs w:val="22"/>
        </w:rPr>
        <w:t xml:space="preserve">Nepoužívejte </w:t>
      </w:r>
      <w:r w:rsidR="00CD7CDB">
        <w:rPr>
          <w:rFonts w:ascii="Times New Roman" w:hAnsi="Times New Roman"/>
          <w:sz w:val="24"/>
          <w:szCs w:val="22"/>
        </w:rPr>
        <w:t xml:space="preserve">tento veterinární léčivý přípravek </w:t>
      </w:r>
      <w:r w:rsidRPr="0017118B">
        <w:rPr>
          <w:rFonts w:ascii="Times New Roman" w:hAnsi="Times New Roman"/>
          <w:sz w:val="24"/>
          <w:szCs w:val="22"/>
        </w:rPr>
        <w:t xml:space="preserve">po uplynutí doby použitelnosti uvedené na etiketě. </w:t>
      </w:r>
    </w:p>
    <w:p w:rsidR="009B572A" w:rsidRPr="0017118B" w:rsidRDefault="009B572A">
      <w:pPr>
        <w:pStyle w:val="Zkladntextodsazen"/>
        <w:rPr>
          <w:rFonts w:ascii="Times New Roman" w:hAnsi="Times New Roman"/>
          <w:sz w:val="24"/>
          <w:szCs w:val="22"/>
        </w:rPr>
      </w:pPr>
      <w:r w:rsidRPr="0017118B">
        <w:rPr>
          <w:rFonts w:ascii="Times New Roman" w:hAnsi="Times New Roman"/>
          <w:sz w:val="24"/>
          <w:szCs w:val="22"/>
        </w:rPr>
        <w:t>Doba použitelnosti po naředění: ihned spotřebujte.</w:t>
      </w:r>
    </w:p>
    <w:p w:rsidR="009B572A" w:rsidRPr="0017118B" w:rsidRDefault="009B572A">
      <w:pPr>
        <w:pStyle w:val="Zkladntextodsazen"/>
        <w:rPr>
          <w:rFonts w:ascii="Times New Roman" w:hAnsi="Times New Roman"/>
          <w:sz w:val="24"/>
          <w:szCs w:val="22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12.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Zvláštní upozornění</w:t>
      </w:r>
    </w:p>
    <w:p w:rsidR="00CD7CDB" w:rsidRPr="00CD7CDB" w:rsidRDefault="00CD7CDB" w:rsidP="00CD7CDB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CD7CDB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Z</w:t>
      </w:r>
      <w:r w:rsidRPr="00CD7CDB">
        <w:rPr>
          <w:rFonts w:ascii="Times New Roman" w:hAnsi="Times New Roman"/>
          <w:b/>
          <w:sz w:val="24"/>
          <w:szCs w:val="24"/>
          <w:u w:val="single"/>
          <w:lang w:val="cs-CZ"/>
        </w:rPr>
        <w:t>vláštní upozornění pro každý cílový druh</w:t>
      </w:r>
      <w:r w:rsidR="006D2513"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CD7CDB" w:rsidRPr="00CD7CDB" w:rsidRDefault="00CD7CDB" w:rsidP="00CD7CDB">
      <w:pPr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CD7CDB">
        <w:rPr>
          <w:rFonts w:ascii="Times New Roman" w:hAnsi="Times New Roman"/>
          <w:sz w:val="24"/>
          <w:szCs w:val="24"/>
          <w:lang w:val="cs-CZ"/>
        </w:rPr>
        <w:t>Přípravek je neúčinný proti kokcidióze jiných druhů zvířat. Při náhodném požití vakcíny u jiných druhů zvířat nehrozí žádné nebezpečí.</w:t>
      </w:r>
    </w:p>
    <w:p w:rsidR="00CD7CDB" w:rsidRPr="00CD7CDB" w:rsidRDefault="00CD7CDB" w:rsidP="00CD7CDB">
      <w:pPr>
        <w:pStyle w:val="Zkladntextodsazen2"/>
        <w:ind w:left="0"/>
        <w:rPr>
          <w:rFonts w:ascii="Times New Roman" w:hAnsi="Times New Roman"/>
          <w:sz w:val="24"/>
          <w:szCs w:val="24"/>
          <w:u w:val="single"/>
        </w:rPr>
      </w:pPr>
      <w:r w:rsidRPr="00CD7CDB">
        <w:rPr>
          <w:rFonts w:ascii="Times New Roman" w:hAnsi="Times New Roman"/>
          <w:b/>
          <w:sz w:val="24"/>
          <w:szCs w:val="24"/>
          <w:u w:val="single"/>
        </w:rPr>
        <w:t>Zvláštní opatření pro použití u zvířat</w:t>
      </w:r>
      <w:r w:rsidR="006D2513">
        <w:rPr>
          <w:rFonts w:ascii="Times New Roman" w:hAnsi="Times New Roman"/>
          <w:b/>
          <w:sz w:val="24"/>
          <w:szCs w:val="24"/>
          <w:u w:val="single"/>
        </w:rPr>
        <w:t>:</w:t>
      </w:r>
      <w:r w:rsidRPr="00CD7CDB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536263" w:rsidRPr="0017118B" w:rsidRDefault="00CD7CDB" w:rsidP="00CD7CDB">
      <w:pPr>
        <w:pStyle w:val="Zkladntextodsazen2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Nezkrmovat krmiva obsahující jakákoliv </w:t>
      </w:r>
      <w:proofErr w:type="spellStart"/>
      <w:r>
        <w:rPr>
          <w:rFonts w:ascii="Times New Roman" w:hAnsi="Times New Roman"/>
          <w:sz w:val="24"/>
          <w:szCs w:val="24"/>
        </w:rPr>
        <w:t>antikokcidika</w:t>
      </w:r>
      <w:proofErr w:type="spellEnd"/>
      <w:r>
        <w:rPr>
          <w:rFonts w:ascii="Times New Roman" w:hAnsi="Times New Roman"/>
          <w:sz w:val="24"/>
          <w:szCs w:val="24"/>
        </w:rPr>
        <w:t xml:space="preserve"> po celou dobu života drůbeže.  Nepodávat sulfonamidy minimálně 2 dny před a 14 dnů po podání přípravku. </w:t>
      </w:r>
      <w:r w:rsidRPr="0017118B">
        <w:rPr>
          <w:rFonts w:ascii="Times New Roman" w:hAnsi="Times New Roman"/>
          <w:sz w:val="24"/>
          <w:szCs w:val="24"/>
        </w:rPr>
        <w:t xml:space="preserve"> </w:t>
      </w:r>
    </w:p>
    <w:p w:rsidR="00CD7CDB" w:rsidRDefault="00CD7CDB" w:rsidP="00CD7CDB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Při zasílání uhynulých zvířat na patologicko-anatomické vyšetření je nutné do průvodního přípisu uvést, že zvířata byla vakcinována proti kokcidióze, aby při prostém nálezu oocyst nebyla mylně diagnostikována kokcidióza.</w:t>
      </w:r>
    </w:p>
    <w:p w:rsidR="00463A33" w:rsidRPr="0001747C" w:rsidRDefault="00463A33" w:rsidP="00CD7CDB">
      <w:pPr>
        <w:jc w:val="both"/>
        <w:rPr>
          <w:rFonts w:ascii="Times New Roman" w:hAnsi="Times New Roman"/>
          <w:b/>
          <w:bCs/>
          <w:sz w:val="24"/>
          <w:szCs w:val="22"/>
          <w:lang w:val="cs-CZ"/>
        </w:rPr>
      </w:pPr>
      <w:r>
        <w:rPr>
          <w:rStyle w:val="Siln"/>
          <w:rFonts w:ascii="Times New Roman" w:hAnsi="Times New Roman"/>
          <w:b w:val="0"/>
          <w:bCs w:val="0"/>
          <w:sz w:val="24"/>
          <w:lang w:val="cs-CZ"/>
        </w:rPr>
        <w:t xml:space="preserve">Ve stáří </w:t>
      </w:r>
      <w:smartTag w:uri="urn:schemas-microsoft-com:office:smarttags" w:element="metricconverter">
        <w:smartTagPr>
          <w:attr w:name="ProductID" w:val="13 a"/>
        </w:smartTagPr>
        <w:r>
          <w:rPr>
            <w:rStyle w:val="Siln"/>
            <w:rFonts w:ascii="Times New Roman" w:hAnsi="Times New Roman"/>
            <w:b w:val="0"/>
            <w:bCs w:val="0"/>
            <w:sz w:val="24"/>
            <w:lang w:val="cs-CZ"/>
          </w:rPr>
          <w:t>13 a</w:t>
        </w:r>
      </w:smartTag>
      <w:r>
        <w:rPr>
          <w:rStyle w:val="Siln"/>
          <w:rFonts w:ascii="Times New Roman" w:hAnsi="Times New Roman"/>
          <w:b w:val="0"/>
          <w:bCs w:val="0"/>
          <w:sz w:val="24"/>
          <w:lang w:val="cs-CZ"/>
        </w:rPr>
        <w:t xml:space="preserve"> více dnů se někdy</w:t>
      </w:r>
      <w:r>
        <w:rPr>
          <w:rStyle w:val="Zvraznn"/>
          <w:rFonts w:ascii="Times New Roman" w:hAnsi="Times New Roman"/>
          <w:b/>
          <w:bCs/>
          <w:sz w:val="24"/>
          <w:lang w:val="cs-CZ"/>
        </w:rPr>
        <w:t> </w:t>
      </w:r>
      <w:r>
        <w:rPr>
          <w:rStyle w:val="Siln"/>
          <w:rFonts w:ascii="Times New Roman" w:hAnsi="Times New Roman"/>
          <w:b w:val="0"/>
          <w:bCs w:val="0"/>
          <w:sz w:val="24"/>
          <w:lang w:val="cs-CZ"/>
        </w:rPr>
        <w:t>objevuje u kuřic, v závislosti na podmínkách odchovu, nekrotická enteritida, která může být mylně diagnostikována jako kokcidióza.</w:t>
      </w:r>
    </w:p>
    <w:p w:rsidR="006D2513" w:rsidRPr="006D2513" w:rsidRDefault="006D2513" w:rsidP="006D2513">
      <w:pPr>
        <w:rPr>
          <w:rFonts w:ascii="Times New Roman" w:hAnsi="Times New Roman"/>
          <w:b/>
          <w:sz w:val="24"/>
          <w:szCs w:val="24"/>
          <w:u w:val="single"/>
          <w:lang w:val="cs-CZ"/>
        </w:rPr>
      </w:pPr>
      <w:r w:rsidRPr="006D2513">
        <w:rPr>
          <w:rFonts w:ascii="Times New Roman" w:hAnsi="Times New Roman"/>
          <w:b/>
          <w:sz w:val="24"/>
          <w:szCs w:val="24"/>
          <w:u w:val="single"/>
          <w:lang w:val="cs-CZ"/>
        </w:rPr>
        <w:t>Zvláštní opatření určené osobám, které podávají veterinární léčivý přípravek zvířatům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6D2513" w:rsidRDefault="006D2513" w:rsidP="006D2513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Při práci s přípravkem je zakázáno jíst, pít a kouřit. Doporučuje se používat rukavice. Vakcína obsahuje chloramin B, který může u citlivých osob vyvolat podráždění pokožky nebo dýchacích cest. 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Snáška:</w:t>
      </w:r>
    </w:p>
    <w:p w:rsidR="002918DB" w:rsidRPr="0017118B" w:rsidRDefault="002918DB" w:rsidP="002918DB">
      <w:pPr>
        <w:rPr>
          <w:rFonts w:ascii="Times New Roman" w:hAnsi="Times New Roman"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>Lze použít během snášky.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I</w:t>
      </w: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nterakce s dalšími léčivými přípravky a další formy interakce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9E5AA3" w:rsidRPr="009E5AA3" w:rsidRDefault="009E5AA3" w:rsidP="009E5AA3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 w:rsidRPr="009E5AA3">
        <w:rPr>
          <w:rFonts w:ascii="Times New Roman" w:hAnsi="Times New Roman"/>
          <w:sz w:val="24"/>
          <w:szCs w:val="22"/>
          <w:lang w:val="cs-CZ"/>
        </w:rPr>
        <w:t>Interakce s jinými vakcínami a veterinárními léčivými přípravky (s výjimkou těch, uvedených v odstavci Kontraindikace) nebyly pozorovány.</w:t>
      </w:r>
    </w:p>
    <w:p w:rsidR="009E5AA3" w:rsidRPr="009E5AA3" w:rsidRDefault="009E5AA3" w:rsidP="009E5AA3">
      <w:pPr>
        <w:tabs>
          <w:tab w:val="right" w:pos="9082"/>
        </w:tabs>
        <w:jc w:val="both"/>
        <w:rPr>
          <w:rFonts w:ascii="Times New Roman" w:eastAsia="Arial Unicode MS" w:hAnsi="Times New Roman"/>
          <w:sz w:val="24"/>
          <w:szCs w:val="24"/>
          <w:lang w:val="cs-CZ"/>
        </w:rPr>
      </w:pPr>
      <w:r w:rsidRPr="009E5AA3">
        <w:rPr>
          <w:rFonts w:ascii="Times New Roman" w:eastAsia="Arial Unicode MS" w:hAnsi="Times New Roman"/>
          <w:sz w:val="24"/>
          <w:lang w:val="cs-CZ"/>
        </w:rPr>
        <w:t xml:space="preserve">Nejsou dostupné informace o bezpečnosti a účinnosti vakcíny pokud je podávána zároveň s jiným veterinárním přípravkem. Rozhodnutí o použití této vakcíny před nebo po jakémkoliv jiném veterinárním přípravku musí být provedeno na základě zvážení jednotlivých případů. 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P</w:t>
      </w: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 xml:space="preserve">ředávkování (symptomy, první pomoc, </w:t>
      </w:r>
      <w:proofErr w:type="spellStart"/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antidota</w:t>
      </w:r>
      <w:proofErr w:type="spellEnd"/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) pokud je to nutné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046485" w:rsidRPr="0017118B" w:rsidRDefault="00046485" w:rsidP="00046485">
      <w:pPr>
        <w:tabs>
          <w:tab w:val="left" w:pos="1119"/>
          <w:tab w:val="left" w:pos="1705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7118B">
        <w:rPr>
          <w:rFonts w:ascii="Times New Roman" w:hAnsi="Times New Roman"/>
          <w:sz w:val="24"/>
          <w:szCs w:val="24"/>
          <w:lang w:val="cs-CZ"/>
        </w:rPr>
        <w:t xml:space="preserve">Desetinásobné předávkování nezpůsobuje žádné </w:t>
      </w:r>
      <w:r w:rsidR="00BD1855">
        <w:rPr>
          <w:rFonts w:ascii="Times New Roman" w:hAnsi="Times New Roman"/>
          <w:sz w:val="24"/>
          <w:szCs w:val="24"/>
          <w:lang w:val="cs-CZ"/>
        </w:rPr>
        <w:t xml:space="preserve">jiné </w:t>
      </w:r>
      <w:r w:rsidRPr="0017118B">
        <w:rPr>
          <w:rFonts w:ascii="Times New Roman" w:hAnsi="Times New Roman"/>
          <w:sz w:val="24"/>
          <w:szCs w:val="24"/>
          <w:lang w:val="cs-CZ"/>
        </w:rPr>
        <w:t>negativní příznaky</w:t>
      </w:r>
      <w:r w:rsidR="005A3A23">
        <w:rPr>
          <w:rFonts w:ascii="Times New Roman" w:hAnsi="Times New Roman"/>
          <w:sz w:val="24"/>
          <w:szCs w:val="24"/>
          <w:lang w:val="cs-CZ"/>
        </w:rPr>
        <w:t>, než ty popsané v bodě Nežádoucí účinky</w:t>
      </w:r>
      <w:r w:rsidRPr="0017118B">
        <w:rPr>
          <w:rFonts w:ascii="Times New Roman" w:hAnsi="Times New Roman"/>
          <w:sz w:val="24"/>
          <w:szCs w:val="24"/>
          <w:lang w:val="cs-CZ"/>
        </w:rPr>
        <w:t xml:space="preserve">. </w:t>
      </w:r>
    </w:p>
    <w:p w:rsidR="009E5AA3" w:rsidRPr="009E5AA3" w:rsidRDefault="009E5AA3" w:rsidP="009E5AA3">
      <w:pPr>
        <w:keepNext/>
        <w:tabs>
          <w:tab w:val="left" w:pos="426"/>
        </w:tabs>
        <w:outlineLvl w:val="1"/>
        <w:rPr>
          <w:rFonts w:ascii="Times New Roman" w:hAnsi="Times New Roman"/>
          <w:b/>
          <w:caps/>
          <w:sz w:val="24"/>
          <w:szCs w:val="24"/>
          <w:u w:val="single"/>
          <w:lang w:val="cs-CZ"/>
        </w:rPr>
      </w:pPr>
      <w:r w:rsidRPr="009E5AA3">
        <w:rPr>
          <w:rFonts w:ascii="Times New Roman" w:hAnsi="Times New Roman"/>
          <w:b/>
          <w:caps/>
          <w:sz w:val="24"/>
          <w:szCs w:val="24"/>
          <w:u w:val="single"/>
          <w:lang w:val="cs-CZ"/>
        </w:rPr>
        <w:t>I</w:t>
      </w:r>
      <w:r w:rsidRPr="009E5AA3">
        <w:rPr>
          <w:rFonts w:ascii="Times New Roman" w:hAnsi="Times New Roman"/>
          <w:b/>
          <w:sz w:val="24"/>
          <w:szCs w:val="24"/>
          <w:u w:val="single"/>
          <w:lang w:val="cs-CZ"/>
        </w:rPr>
        <w:t>nkompatibility</w:t>
      </w:r>
      <w:r>
        <w:rPr>
          <w:rFonts w:ascii="Times New Roman" w:hAnsi="Times New Roman"/>
          <w:b/>
          <w:sz w:val="24"/>
          <w:szCs w:val="24"/>
          <w:u w:val="single"/>
          <w:lang w:val="cs-CZ"/>
        </w:rPr>
        <w:t>:</w:t>
      </w:r>
    </w:p>
    <w:p w:rsidR="009E5AA3" w:rsidRPr="009E5AA3" w:rsidRDefault="009E5AA3" w:rsidP="009E5AA3">
      <w:pPr>
        <w:jc w:val="both"/>
        <w:rPr>
          <w:rFonts w:ascii="Times New Roman" w:hAnsi="Times New Roman"/>
          <w:sz w:val="24"/>
          <w:szCs w:val="24"/>
          <w:lang w:val="cs-CZ"/>
        </w:rPr>
      </w:pPr>
      <w:r w:rsidRPr="009E5AA3">
        <w:rPr>
          <w:rFonts w:ascii="Times New Roman" w:hAnsi="Times New Roman"/>
          <w:sz w:val="24"/>
          <w:szCs w:val="24"/>
          <w:lang w:val="cs-CZ"/>
        </w:rPr>
        <w:t xml:space="preserve">Nepoužívat současně s </w:t>
      </w:r>
      <w:proofErr w:type="spellStart"/>
      <w:r w:rsidRPr="009E5AA3">
        <w:rPr>
          <w:rFonts w:ascii="Times New Roman" w:hAnsi="Times New Roman"/>
          <w:sz w:val="24"/>
          <w:szCs w:val="24"/>
          <w:lang w:val="cs-CZ"/>
        </w:rPr>
        <w:t>antikokcidiky</w:t>
      </w:r>
      <w:proofErr w:type="spellEnd"/>
      <w:r w:rsidRPr="009E5AA3">
        <w:rPr>
          <w:rFonts w:ascii="Times New Roman" w:hAnsi="Times New Roman"/>
          <w:sz w:val="24"/>
          <w:szCs w:val="24"/>
          <w:lang w:val="cs-CZ"/>
        </w:rPr>
        <w:t xml:space="preserve"> včetně sulfonamidů.</w:t>
      </w:r>
    </w:p>
    <w:p w:rsidR="009E5AA3" w:rsidRDefault="009E5AA3">
      <w:pPr>
        <w:rPr>
          <w:rFonts w:ascii="Times New Roman" w:hAnsi="Times New Roman"/>
          <w:b/>
          <w:sz w:val="24"/>
          <w:szCs w:val="22"/>
          <w:lang w:val="cs-CZ"/>
        </w:rPr>
      </w:pPr>
    </w:p>
    <w:p w:rsidR="009E5AA3" w:rsidRDefault="009E5AA3">
      <w:pPr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13.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Zvláštní opatření pro zneškodňování nepoužitých přípravků nebo odpadu, pokud je jich třeba</w:t>
      </w:r>
    </w:p>
    <w:p w:rsidR="00DB64EF" w:rsidRDefault="00DB64EF" w:rsidP="00DB64EF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Likvidovat odpad vařením, spálením nebo ponořením do vhodného dezinfekčního přípravku schváleného k tomuto účelu příslušnými úřady. </w:t>
      </w:r>
    </w:p>
    <w:p w:rsidR="009B572A" w:rsidRPr="0017118B" w:rsidRDefault="009B572A">
      <w:pPr>
        <w:rPr>
          <w:rFonts w:ascii="Times New Roman" w:hAnsi="Times New Roman"/>
          <w:sz w:val="24"/>
          <w:szCs w:val="22"/>
          <w:lang w:val="cs-CZ"/>
        </w:rPr>
      </w:pPr>
    </w:p>
    <w:p w:rsidR="009B572A" w:rsidRPr="0017118B" w:rsidRDefault="009B572A">
      <w:pPr>
        <w:rPr>
          <w:rFonts w:ascii="Times New Roman" w:hAnsi="Times New Roman"/>
          <w:b/>
          <w:caps/>
          <w:sz w:val="24"/>
          <w:szCs w:val="22"/>
          <w:lang w:val="de-DE"/>
        </w:rPr>
      </w:pPr>
      <w:r w:rsidRPr="0017118B">
        <w:rPr>
          <w:rFonts w:ascii="Times New Roman" w:hAnsi="Times New Roman"/>
          <w:b/>
          <w:sz w:val="24"/>
          <w:szCs w:val="22"/>
          <w:lang w:val="de-DE"/>
        </w:rPr>
        <w:t xml:space="preserve">14. </w:t>
      </w:r>
      <w:r w:rsidRPr="0017118B">
        <w:rPr>
          <w:rFonts w:ascii="Times New Roman" w:hAnsi="Times New Roman"/>
          <w:b/>
          <w:caps/>
          <w:sz w:val="24"/>
          <w:szCs w:val="22"/>
          <w:lang w:val="de-DE"/>
        </w:rPr>
        <w:t>Datum poslední revize příbalové informace</w:t>
      </w:r>
    </w:p>
    <w:p w:rsidR="009B572A" w:rsidRPr="0017118B" w:rsidRDefault="0001747C">
      <w:pPr>
        <w:tabs>
          <w:tab w:val="left" w:pos="573"/>
          <w:tab w:val="left" w:pos="1119"/>
          <w:tab w:val="left" w:pos="1705"/>
        </w:tabs>
        <w:jc w:val="both"/>
        <w:rPr>
          <w:rFonts w:ascii="Times New Roman" w:hAnsi="Times New Roman"/>
          <w:sz w:val="24"/>
          <w:szCs w:val="22"/>
          <w:lang w:val="cs-CZ"/>
        </w:rPr>
      </w:pPr>
      <w:r>
        <w:rPr>
          <w:rFonts w:ascii="Times New Roman" w:hAnsi="Times New Roman"/>
          <w:sz w:val="24"/>
          <w:szCs w:val="22"/>
          <w:lang w:val="cs-CZ"/>
        </w:rPr>
        <w:t xml:space="preserve">Říjen </w:t>
      </w:r>
      <w:r w:rsidR="00BD1855">
        <w:rPr>
          <w:rFonts w:ascii="Times New Roman" w:hAnsi="Times New Roman"/>
          <w:sz w:val="24"/>
          <w:szCs w:val="22"/>
          <w:lang w:val="cs-CZ"/>
        </w:rPr>
        <w:t>2016</w:t>
      </w:r>
    </w:p>
    <w:p w:rsidR="00C771FE" w:rsidRDefault="00C771FE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Pr="0017118B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  <w:r w:rsidRPr="0017118B">
        <w:rPr>
          <w:rFonts w:ascii="Times New Roman" w:hAnsi="Times New Roman"/>
          <w:b/>
          <w:sz w:val="24"/>
          <w:szCs w:val="22"/>
          <w:lang w:val="cs-CZ"/>
        </w:rPr>
        <w:t xml:space="preserve">15. </w:t>
      </w:r>
      <w:r w:rsidRPr="0017118B">
        <w:rPr>
          <w:rFonts w:ascii="Times New Roman" w:hAnsi="Times New Roman"/>
          <w:b/>
          <w:caps/>
          <w:sz w:val="24"/>
          <w:szCs w:val="22"/>
          <w:lang w:val="cs-CZ"/>
        </w:rPr>
        <w:t>Další informace</w:t>
      </w: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>Pouze pro zvířata.</w:t>
      </w: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>Veterinární léčivý přípravek je vydáván pouze na předpis.</w:t>
      </w: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/>
          <w:sz w:val="24"/>
          <w:szCs w:val="22"/>
          <w:lang w:val="cs-CZ"/>
        </w:rPr>
      </w:pPr>
    </w:p>
    <w:p w:rsidR="009B572A" w:rsidRDefault="009B572A">
      <w:pPr>
        <w:tabs>
          <w:tab w:val="left" w:pos="573"/>
          <w:tab w:val="left" w:pos="1119"/>
          <w:tab w:val="left" w:pos="1705"/>
        </w:tabs>
        <w:rPr>
          <w:rFonts w:ascii="Times New Roman" w:hAnsi="Times New Roman"/>
          <w:bCs/>
          <w:sz w:val="24"/>
          <w:szCs w:val="22"/>
          <w:lang w:val="cs-CZ"/>
        </w:rPr>
      </w:pPr>
      <w:r>
        <w:rPr>
          <w:rFonts w:ascii="Times New Roman" w:hAnsi="Times New Roman"/>
          <w:bCs/>
          <w:sz w:val="24"/>
          <w:szCs w:val="22"/>
          <w:lang w:val="cs-CZ"/>
        </w:rPr>
        <w:t>Velikost balení:</w:t>
      </w:r>
    </w:p>
    <w:p w:rsidR="009B572A" w:rsidRDefault="009B572A">
      <w:pPr>
        <w:tabs>
          <w:tab w:val="left" w:pos="567"/>
          <w:tab w:val="num" w:pos="1134"/>
        </w:tabs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1 x 10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(1 000 dávek), 1 x 20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(2 000 dávek), 1 x 50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(5 000 dávek), </w:t>
      </w:r>
    </w:p>
    <w:p w:rsidR="009B572A" w:rsidRDefault="009B572A">
      <w:pPr>
        <w:tabs>
          <w:tab w:val="left" w:pos="567"/>
          <w:tab w:val="num" w:pos="1134"/>
        </w:tabs>
        <w:jc w:val="both"/>
        <w:rPr>
          <w:rFonts w:ascii="Times New Roman" w:hAnsi="Times New Roman"/>
          <w:sz w:val="24"/>
          <w:lang w:val="cs-CZ"/>
        </w:rPr>
      </w:pPr>
      <w:r>
        <w:rPr>
          <w:rFonts w:ascii="Times New Roman" w:hAnsi="Times New Roman"/>
          <w:sz w:val="24"/>
          <w:lang w:val="cs-CZ"/>
        </w:rPr>
        <w:t xml:space="preserve">1 x 100 </w:t>
      </w:r>
      <w:proofErr w:type="spellStart"/>
      <w:r>
        <w:rPr>
          <w:rFonts w:ascii="Times New Roman" w:hAnsi="Times New Roman"/>
          <w:sz w:val="24"/>
          <w:lang w:val="cs-CZ"/>
        </w:rPr>
        <w:t>mL</w:t>
      </w:r>
      <w:proofErr w:type="spellEnd"/>
      <w:r>
        <w:rPr>
          <w:rFonts w:ascii="Times New Roman" w:hAnsi="Times New Roman"/>
          <w:sz w:val="24"/>
          <w:lang w:val="cs-CZ"/>
        </w:rPr>
        <w:t xml:space="preserve"> (10 000 dávek)</w:t>
      </w:r>
      <w:r w:rsidR="00DB58E5">
        <w:rPr>
          <w:rFonts w:ascii="Times New Roman" w:hAnsi="Times New Roman"/>
          <w:sz w:val="24"/>
          <w:lang w:val="cs-CZ"/>
        </w:rPr>
        <w:t xml:space="preserve">, 1 x 200 </w:t>
      </w:r>
      <w:proofErr w:type="spellStart"/>
      <w:r w:rsidR="00DB58E5">
        <w:rPr>
          <w:rFonts w:ascii="Times New Roman" w:hAnsi="Times New Roman"/>
          <w:sz w:val="24"/>
          <w:lang w:val="cs-CZ"/>
        </w:rPr>
        <w:t>mL</w:t>
      </w:r>
      <w:proofErr w:type="spellEnd"/>
      <w:r w:rsidR="00BD1855">
        <w:rPr>
          <w:rFonts w:ascii="Times New Roman" w:hAnsi="Times New Roman"/>
          <w:sz w:val="24"/>
          <w:lang w:val="cs-CZ"/>
        </w:rPr>
        <w:t xml:space="preserve"> (20 000 dávek)</w:t>
      </w:r>
      <w:r>
        <w:rPr>
          <w:rFonts w:ascii="Times New Roman" w:hAnsi="Times New Roman"/>
          <w:sz w:val="24"/>
          <w:lang w:val="cs-CZ"/>
        </w:rPr>
        <w:t>.</w:t>
      </w:r>
    </w:p>
    <w:p w:rsidR="0001747C" w:rsidRDefault="0001747C" w:rsidP="00FB3ADF">
      <w:pPr>
        <w:jc w:val="both"/>
        <w:rPr>
          <w:rFonts w:ascii="Times New Roman" w:hAnsi="Times New Roman"/>
          <w:sz w:val="24"/>
          <w:szCs w:val="24"/>
          <w:lang w:val="cs-CZ"/>
        </w:rPr>
      </w:pPr>
    </w:p>
    <w:p w:rsidR="009B572A" w:rsidRDefault="009B572A" w:rsidP="00FB3ADF">
      <w:pPr>
        <w:jc w:val="both"/>
        <w:rPr>
          <w:rFonts w:ascii="Times New Roman" w:hAnsi="Times New Roman"/>
          <w:sz w:val="24"/>
          <w:szCs w:val="22"/>
          <w:lang w:val="cs-CZ"/>
        </w:rPr>
      </w:pPr>
      <w:r w:rsidRPr="00C771FE">
        <w:rPr>
          <w:rFonts w:ascii="Times New Roman" w:hAnsi="Times New Roman"/>
          <w:sz w:val="24"/>
          <w:szCs w:val="24"/>
          <w:lang w:val="cs-CZ"/>
        </w:rPr>
        <w:t>Na trhu nemusí být všechny velikosti balení.</w:t>
      </w:r>
      <w:r w:rsidR="00C47D06">
        <w:rPr>
          <w:rFonts w:ascii="Times New Roman" w:hAnsi="Times New Roman"/>
          <w:sz w:val="24"/>
          <w:szCs w:val="22"/>
          <w:lang w:val="cs-CZ"/>
        </w:rPr>
        <w:t xml:space="preserve"> </w:t>
      </w:r>
    </w:p>
    <w:sectPr w:rsidR="009B572A">
      <w:pgSz w:w="11906" w:h="16838"/>
      <w:pgMar w:top="1134" w:right="1418" w:bottom="1134" w:left="1418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E02" w:rsidRDefault="004D0E02">
      <w:r>
        <w:separator/>
      </w:r>
    </w:p>
  </w:endnote>
  <w:endnote w:type="continuationSeparator" w:id="0">
    <w:p w:rsidR="004D0E02" w:rsidRDefault="004D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E02" w:rsidRDefault="004D0E02">
      <w:r>
        <w:separator/>
      </w:r>
    </w:p>
  </w:footnote>
  <w:footnote w:type="continuationSeparator" w:id="0">
    <w:p w:rsidR="004D0E02" w:rsidRDefault="004D0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EE739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5CD2B9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D6415C"/>
    <w:multiLevelType w:val="multilevel"/>
    <w:tmpl w:val="565A2B20"/>
    <w:lvl w:ilvl="0">
      <w:start w:val="1"/>
      <w:numFmt w:val="decimal"/>
      <w:pStyle w:val="Nadpis1"/>
      <w:isLgl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8"/>
        <w:u w:val="none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474"/>
        </w:tabs>
        <w:ind w:left="1474" w:hanging="907"/>
      </w:pPr>
      <w:rPr>
        <w:rFonts w:ascii="Arial" w:hAnsi="Arial" w:hint="default"/>
        <w:sz w:val="24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2608"/>
        </w:tabs>
        <w:ind w:left="2608" w:hanging="1474"/>
      </w:pPr>
      <w:rPr>
        <w:rFonts w:ascii="Arial" w:hAnsi="Arial" w:hint="default"/>
        <w:sz w:val="22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00A7105"/>
    <w:multiLevelType w:val="singleLevel"/>
    <w:tmpl w:val="5C386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1326253"/>
    <w:multiLevelType w:val="singleLevel"/>
    <w:tmpl w:val="CB562AD4"/>
    <w:lvl w:ilvl="0">
      <w:start w:val="4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1A403B9F"/>
    <w:multiLevelType w:val="singleLevel"/>
    <w:tmpl w:val="06A8A6C0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1E1955F8"/>
    <w:multiLevelType w:val="singleLevel"/>
    <w:tmpl w:val="5C386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27584F"/>
    <w:multiLevelType w:val="singleLevel"/>
    <w:tmpl w:val="1D56CA74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39D01C3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E45555"/>
    <w:multiLevelType w:val="hybridMultilevel"/>
    <w:tmpl w:val="B4C80AE6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17247B0"/>
    <w:multiLevelType w:val="singleLevel"/>
    <w:tmpl w:val="5C386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568B6CAE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91A0AAE"/>
    <w:multiLevelType w:val="multilevel"/>
    <w:tmpl w:val="C5862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>
    <w:nsid w:val="5E065D97"/>
    <w:multiLevelType w:val="hybridMultilevel"/>
    <w:tmpl w:val="4CFAAAD0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EC16AF"/>
    <w:multiLevelType w:val="hybridMultilevel"/>
    <w:tmpl w:val="DA5CA248"/>
    <w:lvl w:ilvl="0" w:tplc="65363B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4D1D2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CD7136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4"/>
  </w:num>
  <w:num w:numId="3">
    <w:abstractNumId w:val="3"/>
  </w:num>
  <w:num w:numId="4">
    <w:abstractNumId w:val="9"/>
  </w:num>
  <w:num w:numId="5">
    <w:abstractNumId w:val="7"/>
  </w:num>
  <w:num w:numId="6">
    <w:abstractNumId w:val="11"/>
  </w:num>
  <w:num w:numId="7">
    <w:abstractNumId w:val="17"/>
  </w:num>
  <w:num w:numId="8">
    <w:abstractNumId w:val="12"/>
  </w:num>
  <w:num w:numId="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3"/>
  </w:num>
  <w:num w:numId="12">
    <w:abstractNumId w:val="3"/>
    <w:lvlOverride w:ilvl="0">
      <w:startOverride w:val="5"/>
    </w:lvlOverride>
    <w:lvlOverride w:ilvl="1"/>
  </w:num>
  <w:num w:numId="13">
    <w:abstractNumId w:val="3"/>
    <w:lvlOverride w:ilvl="0">
      <w:startOverride w:val="5"/>
    </w:lvlOverride>
    <w:lvlOverride w:ilvl="1"/>
  </w:num>
  <w:num w:numId="14">
    <w:abstractNumId w:val="1"/>
  </w:num>
  <w:num w:numId="15">
    <w:abstractNumId w:val="2"/>
  </w:num>
  <w:num w:numId="16">
    <w:abstractNumId w:val="6"/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18">
    <w:abstractNumId w:val="5"/>
  </w:num>
  <w:num w:numId="19">
    <w:abstractNumId w:val="8"/>
  </w:num>
  <w:num w:numId="20">
    <w:abstractNumId w:val="14"/>
  </w:num>
  <w:num w:numId="21">
    <w:abstractNumId w:val="10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uppressBottomSpacing/>
    <w:suppressTop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844"/>
    <w:rsid w:val="0001747C"/>
    <w:rsid w:val="00021D3C"/>
    <w:rsid w:val="00046485"/>
    <w:rsid w:val="00046AC4"/>
    <w:rsid w:val="000F3580"/>
    <w:rsid w:val="0017118B"/>
    <w:rsid w:val="00187791"/>
    <w:rsid w:val="001A7744"/>
    <w:rsid w:val="001B7C2E"/>
    <w:rsid w:val="002371A3"/>
    <w:rsid w:val="00242871"/>
    <w:rsid w:val="002918DB"/>
    <w:rsid w:val="002B6BC0"/>
    <w:rsid w:val="002F42BC"/>
    <w:rsid w:val="00381935"/>
    <w:rsid w:val="003D0B9B"/>
    <w:rsid w:val="003E2D83"/>
    <w:rsid w:val="003E62A8"/>
    <w:rsid w:val="00417848"/>
    <w:rsid w:val="004372C0"/>
    <w:rsid w:val="00463A33"/>
    <w:rsid w:val="004D0E02"/>
    <w:rsid w:val="00507B98"/>
    <w:rsid w:val="00536263"/>
    <w:rsid w:val="00566521"/>
    <w:rsid w:val="005A3A23"/>
    <w:rsid w:val="006022B2"/>
    <w:rsid w:val="00682587"/>
    <w:rsid w:val="00687046"/>
    <w:rsid w:val="006D2513"/>
    <w:rsid w:val="006E4C42"/>
    <w:rsid w:val="00710C2C"/>
    <w:rsid w:val="007127B9"/>
    <w:rsid w:val="00730839"/>
    <w:rsid w:val="00794EC1"/>
    <w:rsid w:val="007A706C"/>
    <w:rsid w:val="007A75EB"/>
    <w:rsid w:val="007B179C"/>
    <w:rsid w:val="009933C8"/>
    <w:rsid w:val="009A36E6"/>
    <w:rsid w:val="009B572A"/>
    <w:rsid w:val="009E5AA3"/>
    <w:rsid w:val="00A05935"/>
    <w:rsid w:val="00A068C0"/>
    <w:rsid w:val="00A163D5"/>
    <w:rsid w:val="00A77844"/>
    <w:rsid w:val="00A81353"/>
    <w:rsid w:val="00AA1A56"/>
    <w:rsid w:val="00B00316"/>
    <w:rsid w:val="00B03823"/>
    <w:rsid w:val="00B03DBD"/>
    <w:rsid w:val="00BC6585"/>
    <w:rsid w:val="00BD1855"/>
    <w:rsid w:val="00C47D06"/>
    <w:rsid w:val="00C771FE"/>
    <w:rsid w:val="00C84526"/>
    <w:rsid w:val="00CD7CDB"/>
    <w:rsid w:val="00CE111D"/>
    <w:rsid w:val="00D54D97"/>
    <w:rsid w:val="00D6374F"/>
    <w:rsid w:val="00D77FE1"/>
    <w:rsid w:val="00DB58E5"/>
    <w:rsid w:val="00DB64EF"/>
    <w:rsid w:val="00E60236"/>
    <w:rsid w:val="00E83B4F"/>
    <w:rsid w:val="00EA5DDC"/>
    <w:rsid w:val="00F543E8"/>
    <w:rsid w:val="00F60025"/>
    <w:rsid w:val="00F705B4"/>
    <w:rsid w:val="00FB20C1"/>
    <w:rsid w:val="00FB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lang w:val="en-US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10"/>
      </w:numPr>
      <w:spacing w:before="240" w:after="60"/>
      <w:outlineLvl w:val="0"/>
    </w:pPr>
    <w:rPr>
      <w:b/>
      <w:kern w:val="28"/>
      <w:sz w:val="28"/>
      <w:lang w:val="cs-CZ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10"/>
      </w:numPr>
      <w:spacing w:before="240" w:after="60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autoRedefine/>
    <w:qFormat/>
    <w:pPr>
      <w:keepNext/>
      <w:numPr>
        <w:ilvl w:val="2"/>
        <w:numId w:val="10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10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10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573"/>
        <w:tab w:val="left" w:pos="1119"/>
        <w:tab w:val="left" w:pos="1705"/>
      </w:tabs>
      <w:ind w:left="567" w:hanging="567"/>
      <w:jc w:val="both"/>
    </w:pPr>
    <w:rPr>
      <w:lang w:val="cs-CZ"/>
    </w:rPr>
  </w:style>
  <w:style w:type="paragraph" w:styleId="Zkladntextodsazen2">
    <w:name w:val="Body Text Indent 2"/>
    <w:basedOn w:val="Normln"/>
    <w:pPr>
      <w:ind w:left="1134"/>
      <w:jc w:val="both"/>
    </w:pPr>
    <w:rPr>
      <w:lang w:val="cs-CZ"/>
    </w:rPr>
  </w:style>
  <w:style w:type="paragraph" w:styleId="Zkladntextodsazen3">
    <w:name w:val="Body Text Indent 3"/>
    <w:basedOn w:val="Normln"/>
    <w:pPr>
      <w:ind w:left="1160"/>
      <w:jc w:val="both"/>
    </w:pPr>
    <w:rPr>
      <w:lang w:val="cs-CZ"/>
    </w:rPr>
  </w:style>
  <w:style w:type="paragraph" w:styleId="Zkladntext">
    <w:name w:val="Body Text"/>
    <w:basedOn w:val="Normln"/>
    <w:pPr>
      <w:spacing w:after="120"/>
    </w:p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Zkladntext2">
    <w:name w:val="Body Text 2"/>
    <w:basedOn w:val="Normln"/>
    <w:pPr>
      <w:tabs>
        <w:tab w:val="left" w:pos="573"/>
        <w:tab w:val="left" w:pos="1119"/>
        <w:tab w:val="left" w:pos="1705"/>
      </w:tabs>
      <w:jc w:val="both"/>
    </w:pPr>
    <w:rPr>
      <w:rFonts w:ascii="Times New Roman" w:hAnsi="Times New Roman"/>
      <w:color w:val="0000FF"/>
      <w:lang w:val="cs-CZ"/>
    </w:rPr>
  </w:style>
  <w:style w:type="paragraph" w:styleId="Textvysvtlivek">
    <w:name w:val="endnote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caps/>
      <w:sz w:val="24"/>
      <w:szCs w:val="22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4"/>
      <w:szCs w:val="22"/>
      <w:lang w:val="cs-CZ"/>
    </w:rPr>
  </w:style>
  <w:style w:type="paragraph" w:styleId="Textbubliny">
    <w:name w:val="Balloon Text"/>
    <w:basedOn w:val="Normln"/>
    <w:semiHidden/>
    <w:rsid w:val="00A77844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Standardnpsmoodstavce"/>
    <w:rsid w:val="00021D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 w:val="22"/>
      <w:lang w:val="en-US"/>
    </w:rPr>
  </w:style>
  <w:style w:type="paragraph" w:styleId="Nadpis1">
    <w:name w:val="heading 1"/>
    <w:basedOn w:val="Normln"/>
    <w:next w:val="Normln"/>
    <w:autoRedefine/>
    <w:qFormat/>
    <w:pPr>
      <w:keepNext/>
      <w:numPr>
        <w:numId w:val="10"/>
      </w:numPr>
      <w:spacing w:before="240" w:after="60"/>
      <w:outlineLvl w:val="0"/>
    </w:pPr>
    <w:rPr>
      <w:b/>
      <w:kern w:val="28"/>
      <w:sz w:val="28"/>
      <w:lang w:val="cs-CZ"/>
    </w:rPr>
  </w:style>
  <w:style w:type="paragraph" w:styleId="Nadpis2">
    <w:name w:val="heading 2"/>
    <w:basedOn w:val="Normln"/>
    <w:next w:val="Normln"/>
    <w:autoRedefine/>
    <w:qFormat/>
    <w:pPr>
      <w:keepNext/>
      <w:numPr>
        <w:ilvl w:val="1"/>
        <w:numId w:val="10"/>
      </w:numPr>
      <w:spacing w:before="240" w:after="60"/>
      <w:outlineLvl w:val="1"/>
    </w:pPr>
    <w:rPr>
      <w:b/>
      <w:sz w:val="24"/>
      <w:lang w:val="cs-CZ"/>
    </w:rPr>
  </w:style>
  <w:style w:type="paragraph" w:styleId="Nadpis3">
    <w:name w:val="heading 3"/>
    <w:basedOn w:val="Normln"/>
    <w:next w:val="Normln"/>
    <w:autoRedefine/>
    <w:qFormat/>
    <w:pPr>
      <w:keepNext/>
      <w:numPr>
        <w:ilvl w:val="2"/>
        <w:numId w:val="10"/>
      </w:numPr>
      <w:spacing w:before="240" w:after="60"/>
      <w:outlineLvl w:val="2"/>
    </w:pPr>
    <w:rPr>
      <w:sz w:val="24"/>
    </w:rPr>
  </w:style>
  <w:style w:type="paragraph" w:styleId="Nadpis4">
    <w:name w:val="heading 4"/>
    <w:basedOn w:val="Normln"/>
    <w:next w:val="Normln"/>
    <w:autoRedefine/>
    <w:qFormat/>
    <w:pPr>
      <w:keepNext/>
      <w:numPr>
        <w:ilvl w:val="3"/>
        <w:numId w:val="10"/>
      </w:numPr>
      <w:spacing w:before="240" w:after="60"/>
      <w:outlineLvl w:val="3"/>
    </w:pPr>
    <w:rPr>
      <w:b/>
      <w:sz w:val="24"/>
    </w:rPr>
  </w:style>
  <w:style w:type="paragraph" w:styleId="Nadpis5">
    <w:name w:val="heading 5"/>
    <w:basedOn w:val="Normln"/>
    <w:next w:val="Normln"/>
    <w:autoRedefine/>
    <w:qFormat/>
    <w:pPr>
      <w:numPr>
        <w:ilvl w:val="4"/>
        <w:numId w:val="10"/>
      </w:numPr>
      <w:spacing w:before="240" w:after="60"/>
      <w:outlineLvl w:val="4"/>
    </w:pPr>
  </w:style>
  <w:style w:type="paragraph" w:styleId="Nadpis6">
    <w:name w:val="heading 6"/>
    <w:basedOn w:val="Normln"/>
    <w:next w:val="Normln"/>
    <w:qFormat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i/>
    </w:rPr>
  </w:style>
  <w:style w:type="paragraph" w:styleId="Nadpis7">
    <w:name w:val="heading 7"/>
    <w:basedOn w:val="Normln"/>
    <w:next w:val="Normln"/>
    <w:qFormat/>
    <w:pPr>
      <w:numPr>
        <w:ilvl w:val="6"/>
        <w:numId w:val="10"/>
      </w:numPr>
      <w:spacing w:before="240" w:after="60"/>
      <w:outlineLvl w:val="6"/>
    </w:pPr>
    <w:rPr>
      <w:sz w:val="20"/>
    </w:rPr>
  </w:style>
  <w:style w:type="paragraph" w:styleId="Nadpis8">
    <w:name w:val="heading 8"/>
    <w:basedOn w:val="Normln"/>
    <w:next w:val="Normln"/>
    <w:qFormat/>
    <w:pPr>
      <w:numPr>
        <w:ilvl w:val="7"/>
        <w:numId w:val="10"/>
      </w:numPr>
      <w:spacing w:before="240" w:after="60"/>
      <w:outlineLvl w:val="7"/>
    </w:pPr>
    <w:rPr>
      <w:i/>
      <w:sz w:val="20"/>
    </w:rPr>
  </w:style>
  <w:style w:type="paragraph" w:styleId="Nadpis9">
    <w:name w:val="heading 9"/>
    <w:basedOn w:val="Normln"/>
    <w:next w:val="Normln"/>
    <w:qFormat/>
    <w:pPr>
      <w:numPr>
        <w:ilvl w:val="8"/>
        <w:numId w:val="10"/>
      </w:numPr>
      <w:spacing w:before="240" w:after="60"/>
      <w:outlineLvl w:val="8"/>
    </w:pPr>
    <w:rPr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">
    <w:name w:val="Body Text Indent"/>
    <w:basedOn w:val="Normln"/>
    <w:pPr>
      <w:tabs>
        <w:tab w:val="left" w:pos="573"/>
        <w:tab w:val="left" w:pos="1119"/>
        <w:tab w:val="left" w:pos="1705"/>
      </w:tabs>
      <w:ind w:left="567" w:hanging="567"/>
      <w:jc w:val="both"/>
    </w:pPr>
    <w:rPr>
      <w:lang w:val="cs-CZ"/>
    </w:rPr>
  </w:style>
  <w:style w:type="paragraph" w:styleId="Zkladntextodsazen2">
    <w:name w:val="Body Text Indent 2"/>
    <w:basedOn w:val="Normln"/>
    <w:pPr>
      <w:ind w:left="1134"/>
      <w:jc w:val="both"/>
    </w:pPr>
    <w:rPr>
      <w:lang w:val="cs-CZ"/>
    </w:rPr>
  </w:style>
  <w:style w:type="paragraph" w:styleId="Zkladntextodsazen3">
    <w:name w:val="Body Text Indent 3"/>
    <w:basedOn w:val="Normln"/>
    <w:pPr>
      <w:ind w:left="1160"/>
      <w:jc w:val="both"/>
    </w:pPr>
    <w:rPr>
      <w:lang w:val="cs-CZ"/>
    </w:rPr>
  </w:style>
  <w:style w:type="paragraph" w:styleId="Zkladntext">
    <w:name w:val="Body Text"/>
    <w:basedOn w:val="Normln"/>
    <w:pPr>
      <w:spacing w:after="120"/>
    </w:pPr>
  </w:style>
  <w:style w:type="character" w:styleId="Siln">
    <w:name w:val="Strong"/>
    <w:qFormat/>
    <w:rPr>
      <w:b/>
      <w:bCs/>
    </w:rPr>
  </w:style>
  <w:style w:type="character" w:styleId="Zvraznn">
    <w:name w:val="Emphasis"/>
    <w:qFormat/>
    <w:rPr>
      <w:i/>
      <w:iCs/>
    </w:rPr>
  </w:style>
  <w:style w:type="paragraph" w:styleId="Zkladntext2">
    <w:name w:val="Body Text 2"/>
    <w:basedOn w:val="Normln"/>
    <w:pPr>
      <w:tabs>
        <w:tab w:val="left" w:pos="573"/>
        <w:tab w:val="left" w:pos="1119"/>
        <w:tab w:val="left" w:pos="1705"/>
      </w:tabs>
      <w:jc w:val="both"/>
    </w:pPr>
    <w:rPr>
      <w:rFonts w:ascii="Times New Roman" w:hAnsi="Times New Roman"/>
      <w:color w:val="0000FF"/>
      <w:lang w:val="cs-CZ"/>
    </w:rPr>
  </w:style>
  <w:style w:type="paragraph" w:styleId="Textvysvtlivek">
    <w:name w:val="endnote text"/>
    <w:basedOn w:val="Normln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/>
      <w:b/>
      <w:caps/>
      <w:sz w:val="24"/>
      <w:szCs w:val="22"/>
    </w:rPr>
  </w:style>
  <w:style w:type="paragraph" w:styleId="Zkladntext3">
    <w:name w:val="Body Text 3"/>
    <w:basedOn w:val="Normln"/>
    <w:pPr>
      <w:jc w:val="both"/>
    </w:pPr>
    <w:rPr>
      <w:rFonts w:ascii="Times New Roman" w:hAnsi="Times New Roman"/>
      <w:sz w:val="24"/>
      <w:szCs w:val="22"/>
      <w:lang w:val="cs-CZ"/>
    </w:rPr>
  </w:style>
  <w:style w:type="paragraph" w:styleId="Textbubliny">
    <w:name w:val="Balloon Text"/>
    <w:basedOn w:val="Normln"/>
    <w:semiHidden/>
    <w:rsid w:val="00A77844"/>
    <w:rPr>
      <w:rFonts w:ascii="Tahoma" w:hAnsi="Tahoma" w:cs="Tahoma"/>
      <w:sz w:val="16"/>
      <w:szCs w:val="16"/>
    </w:rPr>
  </w:style>
  <w:style w:type="character" w:customStyle="1" w:styleId="msoins0">
    <w:name w:val="msoins"/>
    <w:basedOn w:val="Standardnpsmoodstavce"/>
    <w:rsid w:val="00021D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1180</Words>
  <Characters>6963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REGV II – SPC (b)</vt:lpstr>
    </vt:vector>
  </TitlesOfParts>
  <Company>Biopharm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REGV II – SPC (b)</dc:title>
  <dc:creator>Biopharm</dc:creator>
  <cp:lastModifiedBy>Šťastná Hana</cp:lastModifiedBy>
  <cp:revision>6</cp:revision>
  <cp:lastPrinted>2016-10-14T08:52:00Z</cp:lastPrinted>
  <dcterms:created xsi:type="dcterms:W3CDTF">2016-10-14T08:52:00Z</dcterms:created>
  <dcterms:modified xsi:type="dcterms:W3CDTF">2016-10-25T08:02:00Z</dcterms:modified>
</cp:coreProperties>
</file>