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720" w:rsidRPr="00F30D3F" w:rsidRDefault="00A11720" w:rsidP="00A11720">
      <w:pPr>
        <w:jc w:val="center"/>
        <w:rPr>
          <w:b/>
        </w:rPr>
      </w:pPr>
    </w:p>
    <w:p w:rsidR="00A11720" w:rsidRPr="00F30D3F" w:rsidRDefault="00A11720" w:rsidP="00A11720">
      <w:pPr>
        <w:jc w:val="center"/>
        <w:rPr>
          <w:b/>
        </w:rPr>
      </w:pPr>
    </w:p>
    <w:p w:rsidR="00A11720" w:rsidRPr="00F30D3F" w:rsidRDefault="00A11720" w:rsidP="00A11720">
      <w:pPr>
        <w:jc w:val="center"/>
        <w:rPr>
          <w:b/>
        </w:rPr>
      </w:pPr>
    </w:p>
    <w:p w:rsidR="00A11720" w:rsidRPr="00F30D3F" w:rsidRDefault="00A11720" w:rsidP="00A11720">
      <w:pPr>
        <w:jc w:val="center"/>
        <w:rPr>
          <w:b/>
        </w:rPr>
      </w:pPr>
    </w:p>
    <w:p w:rsidR="00A11720" w:rsidRPr="00F30D3F" w:rsidRDefault="00A11720" w:rsidP="00A11720">
      <w:pPr>
        <w:jc w:val="center"/>
        <w:rPr>
          <w:b/>
        </w:rPr>
      </w:pPr>
    </w:p>
    <w:p w:rsidR="00A11720" w:rsidRPr="00F30D3F" w:rsidRDefault="00A11720" w:rsidP="00A11720">
      <w:pPr>
        <w:jc w:val="center"/>
        <w:rPr>
          <w:b/>
        </w:rPr>
      </w:pPr>
    </w:p>
    <w:p w:rsidR="00A11720" w:rsidRPr="00F30D3F" w:rsidRDefault="00A11720" w:rsidP="00A11720">
      <w:pPr>
        <w:jc w:val="center"/>
        <w:rPr>
          <w:b/>
        </w:rPr>
      </w:pPr>
    </w:p>
    <w:p w:rsidR="00A11720" w:rsidRPr="00F30D3F" w:rsidRDefault="00A11720" w:rsidP="00A11720">
      <w:pPr>
        <w:jc w:val="center"/>
        <w:rPr>
          <w:b/>
        </w:rPr>
      </w:pPr>
    </w:p>
    <w:p w:rsidR="00A11720" w:rsidRPr="00F30D3F" w:rsidRDefault="00A11720" w:rsidP="00A11720">
      <w:pPr>
        <w:jc w:val="center"/>
        <w:rPr>
          <w:b/>
        </w:rPr>
      </w:pPr>
    </w:p>
    <w:p w:rsidR="00A11720" w:rsidRPr="00F30D3F" w:rsidRDefault="00A11720" w:rsidP="00A11720">
      <w:pPr>
        <w:jc w:val="center"/>
        <w:rPr>
          <w:b/>
        </w:rPr>
      </w:pPr>
    </w:p>
    <w:p w:rsidR="00A11720" w:rsidRPr="00F30D3F" w:rsidRDefault="00A11720" w:rsidP="00A11720">
      <w:pPr>
        <w:jc w:val="center"/>
        <w:rPr>
          <w:b/>
        </w:rPr>
      </w:pPr>
    </w:p>
    <w:p w:rsidR="00A11720" w:rsidRPr="00F30D3F" w:rsidRDefault="00A11720" w:rsidP="00A11720">
      <w:pPr>
        <w:jc w:val="center"/>
        <w:rPr>
          <w:b/>
        </w:rPr>
      </w:pPr>
    </w:p>
    <w:p w:rsidR="00A11720" w:rsidRPr="00F30D3F" w:rsidRDefault="00A11720" w:rsidP="00A11720">
      <w:pPr>
        <w:jc w:val="center"/>
        <w:rPr>
          <w:b/>
        </w:rPr>
      </w:pPr>
    </w:p>
    <w:p w:rsidR="00A11720" w:rsidRPr="00F30D3F" w:rsidRDefault="00A11720" w:rsidP="00A11720">
      <w:pPr>
        <w:jc w:val="center"/>
        <w:rPr>
          <w:b/>
        </w:rPr>
      </w:pPr>
    </w:p>
    <w:p w:rsidR="00A11720" w:rsidRPr="00F30D3F" w:rsidRDefault="00A11720" w:rsidP="00A11720">
      <w:pPr>
        <w:jc w:val="center"/>
        <w:rPr>
          <w:b/>
        </w:rPr>
      </w:pPr>
    </w:p>
    <w:p w:rsidR="00A11720" w:rsidRPr="00F30D3F" w:rsidRDefault="00A11720" w:rsidP="00A11720">
      <w:pPr>
        <w:jc w:val="center"/>
        <w:rPr>
          <w:b/>
        </w:rPr>
      </w:pPr>
    </w:p>
    <w:p w:rsidR="00A11720" w:rsidRPr="00F30D3F" w:rsidRDefault="00A11720" w:rsidP="00A11720">
      <w:pPr>
        <w:jc w:val="center"/>
        <w:rPr>
          <w:b/>
        </w:rPr>
      </w:pPr>
    </w:p>
    <w:p w:rsidR="00A11720" w:rsidRPr="00F30D3F" w:rsidRDefault="00A11720" w:rsidP="00A11720">
      <w:pPr>
        <w:jc w:val="center"/>
        <w:rPr>
          <w:b/>
        </w:rPr>
      </w:pPr>
    </w:p>
    <w:p w:rsidR="00A11720" w:rsidRPr="00F30D3F" w:rsidRDefault="00A11720" w:rsidP="00A11720">
      <w:pPr>
        <w:jc w:val="center"/>
        <w:rPr>
          <w:b/>
        </w:rPr>
      </w:pPr>
      <w:r w:rsidRPr="00F30D3F">
        <w:rPr>
          <w:b/>
        </w:rPr>
        <w:t>PŘÍLOHA I</w:t>
      </w:r>
    </w:p>
    <w:p w:rsidR="00A11720" w:rsidRPr="00F30D3F" w:rsidRDefault="00A11720" w:rsidP="00A11720">
      <w:pPr>
        <w:jc w:val="center"/>
        <w:rPr>
          <w:b/>
        </w:rPr>
      </w:pPr>
    </w:p>
    <w:p w:rsidR="00A11720" w:rsidRPr="00F30D3F" w:rsidRDefault="00A11720" w:rsidP="00A11720">
      <w:pPr>
        <w:jc w:val="center"/>
        <w:rPr>
          <w:b/>
        </w:rPr>
      </w:pPr>
      <w:r w:rsidRPr="00F30D3F">
        <w:rPr>
          <w:b/>
        </w:rPr>
        <w:t>SOUHRN ÚDAJŮ O PŘÍPRAVKU</w:t>
      </w:r>
    </w:p>
    <w:p w:rsidR="00A11720" w:rsidRPr="00F30D3F" w:rsidRDefault="00A11720" w:rsidP="00A11720">
      <w:pPr>
        <w:jc w:val="center"/>
      </w:pPr>
    </w:p>
    <w:p w:rsidR="00A11720" w:rsidRPr="00F30D3F" w:rsidRDefault="00A11720" w:rsidP="00A11720">
      <w:r w:rsidRPr="00F30D3F">
        <w:br w:type="page"/>
      </w:r>
      <w:r w:rsidRPr="00F30D3F">
        <w:rPr>
          <w:b/>
        </w:rPr>
        <w:lastRenderedPageBreak/>
        <w:t>1.</w:t>
      </w:r>
      <w:r w:rsidRPr="00F30D3F">
        <w:rPr>
          <w:b/>
        </w:rPr>
        <w:tab/>
        <w:t>NÁZEV VETERINÁRNÍHO LÉČIVÉHO PŘÍPRAVKU</w:t>
      </w:r>
    </w:p>
    <w:p w:rsidR="00A11720" w:rsidRPr="00F30D3F" w:rsidRDefault="00A11720" w:rsidP="00A11720"/>
    <w:p w:rsidR="00A11720" w:rsidRPr="00F30D3F" w:rsidRDefault="00A11720" w:rsidP="00A11720">
      <w:pPr>
        <w:ind w:left="0" w:firstLine="0"/>
      </w:pPr>
      <w:proofErr w:type="spellStart"/>
      <w:r>
        <w:t>Zelys</w:t>
      </w:r>
      <w:proofErr w:type="spellEnd"/>
      <w:r>
        <w:t xml:space="preserve"> 5 mg žvýkací tablety pro psy</w:t>
      </w:r>
    </w:p>
    <w:p w:rsidR="00A11720" w:rsidRPr="00F30D3F" w:rsidRDefault="00A11720" w:rsidP="00A11720"/>
    <w:p w:rsidR="00A11720" w:rsidRPr="00F30D3F" w:rsidRDefault="00A11720" w:rsidP="00A11720"/>
    <w:p w:rsidR="00A11720" w:rsidRPr="00F30D3F" w:rsidRDefault="00A11720" w:rsidP="00A11720">
      <w:r w:rsidRPr="00F30D3F">
        <w:rPr>
          <w:b/>
        </w:rPr>
        <w:t>2.</w:t>
      </w:r>
      <w:r w:rsidRPr="00F30D3F">
        <w:rPr>
          <w:b/>
        </w:rPr>
        <w:tab/>
        <w:t>KVALITATIVNÍ A KVANTITATIVNÍ SLOŽENÍ</w:t>
      </w:r>
    </w:p>
    <w:p w:rsidR="00A11720" w:rsidRDefault="00A11720" w:rsidP="00A11720"/>
    <w:p w:rsidR="00A11720" w:rsidRPr="000D36A3" w:rsidRDefault="00A11720" w:rsidP="00A11720">
      <w:pPr>
        <w:ind w:left="0" w:firstLine="0"/>
        <w:jc w:val="both"/>
        <w:rPr>
          <w:szCs w:val="22"/>
        </w:rPr>
      </w:pPr>
      <w:r>
        <w:rPr>
          <w:szCs w:val="22"/>
        </w:rPr>
        <w:t>Každá</w:t>
      </w:r>
      <w:r w:rsidRPr="000A2130">
        <w:rPr>
          <w:szCs w:val="22"/>
        </w:rPr>
        <w:t xml:space="preserve"> </w:t>
      </w:r>
      <w:r w:rsidRPr="000A2130">
        <w:t>tablet</w:t>
      </w:r>
      <w:r w:rsidRPr="000A2130">
        <w:rPr>
          <w:szCs w:val="22"/>
        </w:rPr>
        <w:t xml:space="preserve">a obsahuje </w:t>
      </w:r>
    </w:p>
    <w:p w:rsidR="00A11720" w:rsidRPr="00F30D3F" w:rsidRDefault="00A11720" w:rsidP="00A11720">
      <w:pPr>
        <w:rPr>
          <w:b/>
        </w:rPr>
      </w:pPr>
      <w:r w:rsidRPr="00F30D3F">
        <w:rPr>
          <w:b/>
        </w:rPr>
        <w:t>Léčivá látka:</w:t>
      </w:r>
    </w:p>
    <w:p w:rsidR="00A11720" w:rsidRDefault="00A11720" w:rsidP="00A11720">
      <w:pPr>
        <w:rPr>
          <w:iCs/>
        </w:rPr>
      </w:pPr>
      <w:proofErr w:type="spellStart"/>
      <w:r>
        <w:rPr>
          <w:iCs/>
        </w:rPr>
        <w:t>Pimobendanum</w:t>
      </w:r>
      <w:proofErr w:type="spellEnd"/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5,0 mg</w:t>
      </w:r>
    </w:p>
    <w:p w:rsidR="00A11720" w:rsidRPr="00F30D3F" w:rsidRDefault="00A11720" w:rsidP="00A11720">
      <w:pPr>
        <w:tabs>
          <w:tab w:val="left" w:pos="1701"/>
        </w:tabs>
        <w:rPr>
          <w:iCs/>
        </w:rPr>
      </w:pPr>
    </w:p>
    <w:p w:rsidR="00A11720" w:rsidRPr="00F30D3F" w:rsidRDefault="00A11720" w:rsidP="00A11720">
      <w:pPr>
        <w:rPr>
          <w:b/>
        </w:rPr>
      </w:pPr>
      <w:r>
        <w:rPr>
          <w:b/>
        </w:rPr>
        <w:t>Pomocné látky:</w:t>
      </w:r>
    </w:p>
    <w:p w:rsidR="00A11720" w:rsidRPr="00F30D3F" w:rsidRDefault="00A11720" w:rsidP="00A11720">
      <w:r w:rsidRPr="00F30D3F">
        <w:t>Úplný seznam pomocných látek viz bod 6.1.</w:t>
      </w:r>
    </w:p>
    <w:p w:rsidR="00A11720" w:rsidRPr="00F30D3F" w:rsidRDefault="00A11720" w:rsidP="00A11720"/>
    <w:p w:rsidR="00A11720" w:rsidRPr="00F30D3F" w:rsidRDefault="00A11720" w:rsidP="00A11720"/>
    <w:p w:rsidR="00A11720" w:rsidRPr="00F30D3F" w:rsidRDefault="00A11720" w:rsidP="00A11720">
      <w:r w:rsidRPr="00F30D3F">
        <w:rPr>
          <w:b/>
        </w:rPr>
        <w:t>3.</w:t>
      </w:r>
      <w:r w:rsidRPr="00F30D3F">
        <w:rPr>
          <w:b/>
        </w:rPr>
        <w:tab/>
        <w:t>LÉKOVÁ FORMA</w:t>
      </w:r>
    </w:p>
    <w:p w:rsidR="00A11720" w:rsidRPr="00F30D3F" w:rsidRDefault="00A11720" w:rsidP="00A11720"/>
    <w:p w:rsidR="00A11720" w:rsidRPr="000A2130" w:rsidRDefault="00A11720" w:rsidP="00A11720">
      <w:pPr>
        <w:ind w:left="0" w:firstLine="0"/>
        <w:jc w:val="both"/>
        <w:rPr>
          <w:szCs w:val="22"/>
        </w:rPr>
      </w:pPr>
      <w:r>
        <w:t>Žvýkací tablety</w:t>
      </w:r>
    </w:p>
    <w:p w:rsidR="00A11720" w:rsidRPr="000A2130" w:rsidRDefault="00A11720" w:rsidP="00A11720">
      <w:pPr>
        <w:ind w:left="0" w:firstLine="0"/>
        <w:jc w:val="both"/>
        <w:rPr>
          <w:szCs w:val="22"/>
        </w:rPr>
      </w:pPr>
      <w:r w:rsidRPr="000D36A3">
        <w:rPr>
          <w:szCs w:val="22"/>
        </w:rPr>
        <w:t xml:space="preserve">Kulaté béžové až světlehnědé tablety s </w:t>
      </w:r>
      <w:r>
        <w:rPr>
          <w:szCs w:val="22"/>
        </w:rPr>
        <w:t>dělicí</w:t>
      </w:r>
      <w:r w:rsidRPr="000D36A3">
        <w:rPr>
          <w:szCs w:val="22"/>
        </w:rPr>
        <w:t xml:space="preserve"> rýh</w:t>
      </w:r>
      <w:r>
        <w:rPr>
          <w:szCs w:val="22"/>
        </w:rPr>
        <w:t>ou</w:t>
      </w:r>
      <w:r w:rsidRPr="000D36A3">
        <w:rPr>
          <w:szCs w:val="22"/>
        </w:rPr>
        <w:t xml:space="preserve"> na jedné straně.</w:t>
      </w:r>
    </w:p>
    <w:p w:rsidR="00A11720" w:rsidRDefault="00A11720" w:rsidP="00A11720">
      <w:pPr>
        <w:rPr>
          <w:szCs w:val="22"/>
        </w:rPr>
      </w:pPr>
      <w:r w:rsidRPr="000A2130">
        <w:rPr>
          <w:szCs w:val="22"/>
        </w:rPr>
        <w:t>Tablet</w:t>
      </w:r>
      <w:r>
        <w:rPr>
          <w:szCs w:val="22"/>
        </w:rPr>
        <w:t>y</w:t>
      </w:r>
      <w:r w:rsidRPr="000A2130">
        <w:rPr>
          <w:szCs w:val="22"/>
        </w:rPr>
        <w:t xml:space="preserve"> </w:t>
      </w:r>
      <w:r>
        <w:rPr>
          <w:szCs w:val="22"/>
        </w:rPr>
        <w:t xml:space="preserve">lze </w:t>
      </w:r>
      <w:r w:rsidRPr="000A2130">
        <w:rPr>
          <w:szCs w:val="22"/>
        </w:rPr>
        <w:t xml:space="preserve">dělit na dvě stejné </w:t>
      </w:r>
      <w:r>
        <w:rPr>
          <w:szCs w:val="22"/>
        </w:rPr>
        <w:t>poloviny</w:t>
      </w:r>
      <w:r w:rsidRPr="000A2130">
        <w:rPr>
          <w:szCs w:val="22"/>
        </w:rPr>
        <w:t>.</w:t>
      </w:r>
    </w:p>
    <w:p w:rsidR="00A11720" w:rsidRDefault="00A11720" w:rsidP="00A11720"/>
    <w:p w:rsidR="00A11720" w:rsidRPr="00F30D3F" w:rsidRDefault="00A11720" w:rsidP="00A11720"/>
    <w:p w:rsidR="00A11720" w:rsidRPr="00F30D3F" w:rsidRDefault="00A11720" w:rsidP="00A11720">
      <w:r w:rsidRPr="00F30D3F">
        <w:rPr>
          <w:b/>
        </w:rPr>
        <w:t>4.</w:t>
      </w:r>
      <w:r w:rsidRPr="00F30D3F">
        <w:rPr>
          <w:b/>
        </w:rPr>
        <w:tab/>
        <w:t>KLINICKÉ ÚDAJE</w:t>
      </w:r>
    </w:p>
    <w:p w:rsidR="00A11720" w:rsidRPr="00F30D3F" w:rsidRDefault="00A11720" w:rsidP="00A11720"/>
    <w:p w:rsidR="00A11720" w:rsidRPr="00F30D3F" w:rsidRDefault="00A11720" w:rsidP="00A11720">
      <w:r w:rsidRPr="00F30D3F">
        <w:rPr>
          <w:b/>
        </w:rPr>
        <w:t>4.1</w:t>
      </w:r>
      <w:r w:rsidRPr="00F30D3F">
        <w:rPr>
          <w:b/>
        </w:rPr>
        <w:tab/>
        <w:t>Cílové druhy zvířat</w:t>
      </w:r>
    </w:p>
    <w:p w:rsidR="00A11720" w:rsidRDefault="00A11720" w:rsidP="00A11720"/>
    <w:p w:rsidR="00A11720" w:rsidRDefault="00A11720" w:rsidP="00A11720">
      <w:r>
        <w:t>Psi.</w:t>
      </w:r>
    </w:p>
    <w:p w:rsidR="00A11720" w:rsidRPr="00F30D3F" w:rsidRDefault="00A11720" w:rsidP="00A11720"/>
    <w:p w:rsidR="00A11720" w:rsidRPr="00F30D3F" w:rsidRDefault="00A11720" w:rsidP="00A11720">
      <w:r w:rsidRPr="00F30D3F">
        <w:rPr>
          <w:b/>
        </w:rPr>
        <w:t>4.2</w:t>
      </w:r>
      <w:r w:rsidRPr="00F30D3F">
        <w:rPr>
          <w:b/>
        </w:rPr>
        <w:tab/>
        <w:t xml:space="preserve">Indikace s upřesněním pro cílový druh zvířat </w:t>
      </w:r>
    </w:p>
    <w:p w:rsidR="00A11720" w:rsidRPr="00F30D3F" w:rsidRDefault="00A11720" w:rsidP="00A11720"/>
    <w:p w:rsidR="00A11720" w:rsidRPr="000A2130" w:rsidRDefault="00A11720" w:rsidP="00A11720">
      <w:pPr>
        <w:ind w:left="0" w:firstLine="0"/>
        <w:jc w:val="both"/>
        <w:rPr>
          <w:szCs w:val="22"/>
        </w:rPr>
      </w:pPr>
      <w:r w:rsidRPr="000A2130">
        <w:rPr>
          <w:szCs w:val="22"/>
        </w:rPr>
        <w:t>Léčba městnavého srdečního selhání u psů</w:t>
      </w:r>
      <w:r w:rsidRPr="000A2130" w:rsidDel="003F2ECA">
        <w:rPr>
          <w:szCs w:val="22"/>
        </w:rPr>
        <w:t xml:space="preserve"> </w:t>
      </w:r>
      <w:r w:rsidRPr="000A2130">
        <w:rPr>
          <w:szCs w:val="22"/>
        </w:rPr>
        <w:t xml:space="preserve">vyvolaného nedostatečností srdečních chlopní (nedomykavost mitrální a/nebo trikuspidální chlopně) nebo dilatační kardiomyopatií (viz také bod 4.9). </w:t>
      </w:r>
    </w:p>
    <w:p w:rsidR="00A11720" w:rsidRPr="00F30D3F" w:rsidRDefault="00A11720" w:rsidP="00A11720"/>
    <w:p w:rsidR="00A11720" w:rsidRPr="00F30D3F" w:rsidRDefault="00A11720" w:rsidP="00A11720">
      <w:r w:rsidRPr="00F30D3F">
        <w:rPr>
          <w:b/>
        </w:rPr>
        <w:t>4.3</w:t>
      </w:r>
      <w:r w:rsidRPr="00F30D3F">
        <w:rPr>
          <w:b/>
        </w:rPr>
        <w:tab/>
        <w:t>Kontraindikace</w:t>
      </w:r>
    </w:p>
    <w:p w:rsidR="00A11720" w:rsidRPr="00F30D3F" w:rsidRDefault="00A11720" w:rsidP="00A11720"/>
    <w:p w:rsidR="00A11720" w:rsidRPr="000A2130" w:rsidRDefault="00A11720" w:rsidP="00A11720">
      <w:pPr>
        <w:ind w:left="0" w:firstLine="0"/>
        <w:jc w:val="both"/>
        <w:rPr>
          <w:szCs w:val="22"/>
        </w:rPr>
      </w:pPr>
      <w:proofErr w:type="spellStart"/>
      <w:r w:rsidRPr="000A2130">
        <w:t>Pimobendan</w:t>
      </w:r>
      <w:proofErr w:type="spellEnd"/>
      <w:r w:rsidRPr="000A2130">
        <w:rPr>
          <w:szCs w:val="22"/>
        </w:rPr>
        <w:t xml:space="preserve"> nepoužívat v případech hypertrofických kardiomyopatií nebo v případě takových onemocnění, kdy zlepšení srdečního výdeje nemůže být z funkčních nebo anatomických důvodů dosaženo (např. stenóza aorty).</w:t>
      </w:r>
    </w:p>
    <w:p w:rsidR="00A11720" w:rsidRDefault="00A11720" w:rsidP="00A11720">
      <w:proofErr w:type="spellStart"/>
      <w:r w:rsidRPr="000A2130">
        <w:t>Pimobendan</w:t>
      </w:r>
      <w:proofErr w:type="spellEnd"/>
      <w:r w:rsidRPr="000A2130">
        <w:t xml:space="preserve"> je metabolizován zejména játry, proto se nemůže a</w:t>
      </w:r>
      <w:r>
        <w:t>plikovat psům s vážně narušenou</w:t>
      </w:r>
    </w:p>
    <w:p w:rsidR="00A11720" w:rsidRDefault="00A11720" w:rsidP="00A11720">
      <w:r w:rsidRPr="000A2130">
        <w:t>funkcí jater (viz také 4.7).</w:t>
      </w:r>
    </w:p>
    <w:p w:rsidR="00A11720" w:rsidRPr="00F30D3F" w:rsidRDefault="00A11720" w:rsidP="00A11720"/>
    <w:p w:rsidR="00A11720" w:rsidRPr="00F30D3F" w:rsidRDefault="00A11720" w:rsidP="00A11720">
      <w:pPr>
        <w:rPr>
          <w:b/>
        </w:rPr>
      </w:pPr>
      <w:r w:rsidRPr="00F30D3F">
        <w:rPr>
          <w:b/>
        </w:rPr>
        <w:t>4.4</w:t>
      </w:r>
      <w:r w:rsidRPr="00F30D3F">
        <w:rPr>
          <w:b/>
        </w:rPr>
        <w:tab/>
        <w:t>Zvláštní upozornění pro každý cílový druh</w:t>
      </w:r>
    </w:p>
    <w:p w:rsidR="00A11720" w:rsidRPr="00F30D3F" w:rsidRDefault="00A11720" w:rsidP="00A11720"/>
    <w:p w:rsidR="00A11720" w:rsidRDefault="00A11720" w:rsidP="00A11720">
      <w:pPr>
        <w:rPr>
          <w:szCs w:val="22"/>
        </w:rPr>
      </w:pPr>
      <w:r>
        <w:rPr>
          <w:szCs w:val="22"/>
        </w:rPr>
        <w:t xml:space="preserve">Nejsou. </w:t>
      </w:r>
    </w:p>
    <w:p w:rsidR="00304472" w:rsidRPr="00F30D3F" w:rsidRDefault="00304472" w:rsidP="00A11720"/>
    <w:p w:rsidR="00A11720" w:rsidRPr="00F30D3F" w:rsidRDefault="00A11720" w:rsidP="00A11720">
      <w:r w:rsidRPr="00F30D3F">
        <w:rPr>
          <w:b/>
        </w:rPr>
        <w:t>4.5</w:t>
      </w:r>
      <w:r w:rsidRPr="00F30D3F">
        <w:rPr>
          <w:b/>
        </w:rPr>
        <w:tab/>
        <w:t>Zvláštní opatření pro použití</w:t>
      </w:r>
    </w:p>
    <w:p w:rsidR="00A11720" w:rsidRPr="00F30D3F" w:rsidRDefault="00A11720" w:rsidP="00A11720"/>
    <w:p w:rsidR="00A11720" w:rsidRPr="00F30D3F" w:rsidRDefault="00A11720" w:rsidP="00A11720">
      <w:pPr>
        <w:rPr>
          <w:u w:val="single"/>
        </w:rPr>
      </w:pPr>
      <w:r w:rsidRPr="00F30D3F">
        <w:rPr>
          <w:u w:val="single"/>
        </w:rPr>
        <w:t>Zvláštní opatření pro použití u zvířat</w:t>
      </w:r>
    </w:p>
    <w:p w:rsidR="00A11720" w:rsidRDefault="00A11720" w:rsidP="00A11720">
      <w:r>
        <w:t xml:space="preserve">U psů s prokázaným diabetes </w:t>
      </w:r>
      <w:proofErr w:type="spellStart"/>
      <w:r>
        <w:t>mellitus</w:t>
      </w:r>
      <w:proofErr w:type="spellEnd"/>
      <w:r>
        <w:t xml:space="preserve"> musí být v průběhu léčby pravidelně testována hladina glukózy </w:t>
      </w:r>
    </w:p>
    <w:p w:rsidR="00A11720" w:rsidRDefault="00A11720" w:rsidP="00A11720">
      <w:r>
        <w:t xml:space="preserve">v krvi. </w:t>
      </w:r>
    </w:p>
    <w:p w:rsidR="00A11720" w:rsidRDefault="00A11720" w:rsidP="00A11720">
      <w:r>
        <w:t xml:space="preserve">U zvířat léčených </w:t>
      </w:r>
      <w:proofErr w:type="spellStart"/>
      <w:r>
        <w:t>pimobendanem</w:t>
      </w:r>
      <w:proofErr w:type="spellEnd"/>
      <w:r>
        <w:t xml:space="preserve"> se doporučuje pravidelný monitoring srdečních funkcí a morfologie </w:t>
      </w:r>
    </w:p>
    <w:p w:rsidR="00A11720" w:rsidRDefault="00A11720" w:rsidP="00A11720">
      <w:r>
        <w:t>srdce (viz také bod 4.6).</w:t>
      </w:r>
    </w:p>
    <w:p w:rsidR="00A11720" w:rsidRDefault="00A11720" w:rsidP="00A11720">
      <w:r>
        <w:t xml:space="preserve">Žvýkací tablety jsou ochucené. Aby se zabránilo jakémukoliv náhodnému požití, je nutno uchovávat </w:t>
      </w:r>
    </w:p>
    <w:p w:rsidR="00A11720" w:rsidRDefault="00A11720" w:rsidP="00A11720">
      <w:r>
        <w:t>tablety mimo dosah zvířat.</w:t>
      </w:r>
    </w:p>
    <w:p w:rsidR="00A11720" w:rsidRPr="00F30D3F" w:rsidRDefault="00A11720" w:rsidP="00A11720"/>
    <w:p w:rsidR="00A11720" w:rsidRPr="00F30D3F" w:rsidRDefault="00A11720" w:rsidP="00A11720">
      <w:pPr>
        <w:keepNext/>
        <w:rPr>
          <w:u w:val="single"/>
        </w:rPr>
      </w:pPr>
      <w:r w:rsidRPr="00F30D3F">
        <w:rPr>
          <w:u w:val="single"/>
        </w:rPr>
        <w:lastRenderedPageBreak/>
        <w:t>Zvláštní opatření určené osobám, které podávají veterinární léčivý přípravek zvířatům</w:t>
      </w:r>
    </w:p>
    <w:p w:rsidR="00A11720" w:rsidRDefault="00A11720" w:rsidP="000A0507">
      <w:pPr>
        <w:ind w:left="0" w:firstLine="0"/>
      </w:pPr>
      <w:r>
        <w:t>N</w:t>
      </w:r>
      <w:r w:rsidRPr="000A2130">
        <w:t>áhodné po</w:t>
      </w:r>
      <w:r>
        <w:t>žití</w:t>
      </w:r>
      <w:r w:rsidRPr="000A2130">
        <w:t>, z</w:t>
      </w:r>
      <w:r>
        <w:t>ejména</w:t>
      </w:r>
      <w:r w:rsidRPr="000A2130">
        <w:t xml:space="preserve"> dítětem, může vést k výskytu tachykardie, ortostatické hypotenze, </w:t>
      </w:r>
      <w:r>
        <w:t xml:space="preserve">zarudnutí </w:t>
      </w:r>
      <w:r w:rsidRPr="000A2130">
        <w:t xml:space="preserve">obličeje </w:t>
      </w:r>
      <w:r>
        <w:t>a</w:t>
      </w:r>
      <w:r w:rsidRPr="000A2130">
        <w:t xml:space="preserve"> bolestem hlavy.</w:t>
      </w:r>
    </w:p>
    <w:p w:rsidR="00A11720" w:rsidRDefault="00A11720" w:rsidP="00A11720"/>
    <w:p w:rsidR="00A11720" w:rsidRDefault="00A11720" w:rsidP="00A11720">
      <w:pPr>
        <w:ind w:left="0" w:firstLine="0"/>
        <w:rPr>
          <w:szCs w:val="22"/>
        </w:rPr>
      </w:pPr>
      <w:r>
        <w:rPr>
          <w:szCs w:val="22"/>
        </w:rPr>
        <w:t>N</w:t>
      </w:r>
      <w:r w:rsidRPr="003D1964">
        <w:rPr>
          <w:szCs w:val="22"/>
        </w:rPr>
        <w:t xml:space="preserve">epoužité </w:t>
      </w:r>
      <w:r>
        <w:rPr>
          <w:szCs w:val="22"/>
        </w:rPr>
        <w:t>části</w:t>
      </w:r>
      <w:r w:rsidRPr="003D1964">
        <w:rPr>
          <w:szCs w:val="22"/>
        </w:rPr>
        <w:t xml:space="preserve"> tablet vraťte zpět do </w:t>
      </w:r>
      <w:r>
        <w:rPr>
          <w:szCs w:val="22"/>
        </w:rPr>
        <w:t xml:space="preserve">otevřeného </w:t>
      </w:r>
      <w:r w:rsidRPr="003D1964">
        <w:rPr>
          <w:szCs w:val="22"/>
        </w:rPr>
        <w:t>blistru</w:t>
      </w:r>
      <w:r>
        <w:rPr>
          <w:szCs w:val="22"/>
        </w:rPr>
        <w:t xml:space="preserve"> nebo lahvičky a </w:t>
      </w:r>
      <w:r w:rsidRPr="00F22A02">
        <w:rPr>
          <w:szCs w:val="22"/>
        </w:rPr>
        <w:t>vlož</w:t>
      </w:r>
      <w:r>
        <w:rPr>
          <w:szCs w:val="22"/>
        </w:rPr>
        <w:t>te</w:t>
      </w:r>
      <w:r w:rsidRPr="00F22A02">
        <w:rPr>
          <w:szCs w:val="22"/>
        </w:rPr>
        <w:t xml:space="preserve"> zpět do vnějšího obalu</w:t>
      </w:r>
      <w:r>
        <w:rPr>
          <w:szCs w:val="22"/>
        </w:rPr>
        <w:t>. U</w:t>
      </w:r>
      <w:r w:rsidRPr="00F22A02">
        <w:rPr>
          <w:szCs w:val="22"/>
        </w:rPr>
        <w:t>chováv</w:t>
      </w:r>
      <w:r>
        <w:rPr>
          <w:szCs w:val="22"/>
        </w:rPr>
        <w:t>ejte</w:t>
      </w:r>
      <w:r w:rsidRPr="00F22A02">
        <w:rPr>
          <w:szCs w:val="22"/>
        </w:rPr>
        <w:t xml:space="preserve"> na bezpečném místě mimo dohled a dosah dětí.</w:t>
      </w:r>
    </w:p>
    <w:p w:rsidR="00A11720" w:rsidRPr="00F30D3F" w:rsidRDefault="00A11720" w:rsidP="00A11720"/>
    <w:p w:rsidR="00A11720" w:rsidRDefault="00A11720" w:rsidP="00A11720">
      <w:pPr>
        <w:ind w:left="0" w:firstLine="0"/>
        <w:jc w:val="both"/>
      </w:pPr>
      <w:r w:rsidRPr="000A2130">
        <w:t>Po odebrání požadovaného počtu tablet</w:t>
      </w:r>
      <w:r w:rsidRPr="003F4558">
        <w:t xml:space="preserve"> </w:t>
      </w:r>
      <w:r>
        <w:t xml:space="preserve">nebo částí tablet </w:t>
      </w:r>
      <w:r w:rsidRPr="003F4558">
        <w:t>lahv</w:t>
      </w:r>
      <w:r>
        <w:t>ičku</w:t>
      </w:r>
      <w:r w:rsidRPr="003F4558">
        <w:t xml:space="preserve"> ihned </w:t>
      </w:r>
      <w:r>
        <w:t xml:space="preserve">pevně </w:t>
      </w:r>
      <w:r w:rsidRPr="003F4558">
        <w:t xml:space="preserve">uzavřete </w:t>
      </w:r>
      <w:r>
        <w:t>víčkem</w:t>
      </w:r>
      <w:r w:rsidRPr="000A2130">
        <w:t>.</w:t>
      </w:r>
    </w:p>
    <w:p w:rsidR="00A11720" w:rsidRDefault="00A11720" w:rsidP="00A11720">
      <w:pPr>
        <w:ind w:left="0" w:firstLine="0"/>
        <w:jc w:val="both"/>
      </w:pPr>
    </w:p>
    <w:p w:rsidR="00A11720" w:rsidRPr="000A2130" w:rsidRDefault="00A11720" w:rsidP="00A11720">
      <w:pPr>
        <w:ind w:left="0" w:firstLine="0"/>
        <w:jc w:val="both"/>
      </w:pPr>
      <w:r w:rsidRPr="000A2130">
        <w:t>V případě náhodného po</w:t>
      </w:r>
      <w:r>
        <w:t>žití</w:t>
      </w:r>
      <w:r w:rsidRPr="000A2130">
        <w:t xml:space="preserve"> </w:t>
      </w:r>
      <w:r w:rsidRPr="000A2130">
        <w:rPr>
          <w:rFonts w:ascii="TimesNewRoman,Italic" w:hAnsi="TimesNewRoman,Italic"/>
          <w:szCs w:val="22"/>
        </w:rPr>
        <w:t>vyhledejte ihned lékařskou pomoc a ukažte příbalovou informaci nebo etiketu praktickému lékaři</w:t>
      </w:r>
      <w:r w:rsidRPr="000A2130">
        <w:t>.</w:t>
      </w:r>
    </w:p>
    <w:p w:rsidR="00A11720" w:rsidRPr="000A2130" w:rsidRDefault="00A11720" w:rsidP="00A11720">
      <w:pPr>
        <w:ind w:left="0" w:firstLine="0"/>
        <w:jc w:val="both"/>
      </w:pPr>
      <w:r w:rsidRPr="000A2130">
        <w:t>Po použití si umyjte ruce.</w:t>
      </w:r>
    </w:p>
    <w:p w:rsidR="00A11720" w:rsidRPr="00F467E9" w:rsidRDefault="00A11720" w:rsidP="00A11720"/>
    <w:p w:rsidR="00A11720" w:rsidRPr="00F30D3F" w:rsidRDefault="00A11720" w:rsidP="00A11720">
      <w:r w:rsidRPr="00F30D3F">
        <w:rPr>
          <w:b/>
        </w:rPr>
        <w:t>4.6</w:t>
      </w:r>
      <w:r w:rsidRPr="00F30D3F">
        <w:rPr>
          <w:b/>
        </w:rPr>
        <w:tab/>
        <w:t>Nežádoucí účinky (frekvence a závažnost)</w:t>
      </w:r>
    </w:p>
    <w:p w:rsidR="00A11720" w:rsidRDefault="00A11720" w:rsidP="00A11720">
      <w:pPr>
        <w:rPr>
          <w:b/>
        </w:rPr>
      </w:pPr>
    </w:p>
    <w:p w:rsidR="00A11720" w:rsidRPr="000A2130" w:rsidRDefault="00A11720" w:rsidP="00A11720">
      <w:pPr>
        <w:spacing w:line="240" w:lineRule="atLeast"/>
        <w:ind w:left="0" w:firstLine="0"/>
        <w:jc w:val="both"/>
        <w:rPr>
          <w:szCs w:val="22"/>
        </w:rPr>
      </w:pPr>
      <w:r w:rsidRPr="000A2130">
        <w:rPr>
          <w:szCs w:val="22"/>
        </w:rPr>
        <w:t xml:space="preserve">Vzácně se může dostavit slabý pozitivně </w:t>
      </w:r>
      <w:proofErr w:type="spellStart"/>
      <w:r w:rsidRPr="000A2130">
        <w:rPr>
          <w:szCs w:val="22"/>
        </w:rPr>
        <w:t>chronotropní</w:t>
      </w:r>
      <w:proofErr w:type="spellEnd"/>
      <w:r w:rsidRPr="000A2130">
        <w:rPr>
          <w:szCs w:val="22"/>
        </w:rPr>
        <w:t xml:space="preserve"> účinek (</w:t>
      </w:r>
      <w:r w:rsidRPr="002C180C">
        <w:rPr>
          <w:szCs w:val="22"/>
        </w:rPr>
        <w:t>zvýšení</w:t>
      </w:r>
      <w:r w:rsidRPr="000A2130">
        <w:rPr>
          <w:szCs w:val="22"/>
        </w:rPr>
        <w:t xml:space="preserve"> srdeční frekvence) a zvracení. Tyto účinky jsou však závislé na dávce a je možné se jich vyvarovat snížením dávky.</w:t>
      </w:r>
    </w:p>
    <w:p w:rsidR="00A11720" w:rsidRPr="000A2130" w:rsidRDefault="00A11720" w:rsidP="00A11720">
      <w:pPr>
        <w:ind w:left="0" w:firstLine="0"/>
        <w:jc w:val="both"/>
      </w:pPr>
      <w:r w:rsidRPr="000A2130">
        <w:t>Ve vzácných případech byly pozorovány přechodný průjem, anorexie a letargie.</w:t>
      </w:r>
    </w:p>
    <w:p w:rsidR="00A11720" w:rsidRDefault="00A11720" w:rsidP="00A11720">
      <w:r w:rsidRPr="000A2130">
        <w:t>Ačkoliv nebyla souvislost s </w:t>
      </w:r>
      <w:proofErr w:type="spellStart"/>
      <w:r w:rsidRPr="000A2130">
        <w:t>pimobendanem</w:t>
      </w:r>
      <w:proofErr w:type="spellEnd"/>
      <w:r w:rsidRPr="000A2130">
        <w:t xml:space="preserve"> jasně stanovena, mohou být během léčby ve velmi </w:t>
      </w:r>
    </w:p>
    <w:p w:rsidR="00A11720" w:rsidRDefault="00A11720" w:rsidP="00A11720">
      <w:r w:rsidRPr="000A2130">
        <w:t xml:space="preserve">vzácných případech pozorovány známky vlivu na primární hemostázu (petechie na sliznicích, </w:t>
      </w:r>
    </w:p>
    <w:p w:rsidR="00A11720" w:rsidRPr="000D36A3" w:rsidRDefault="00A11720" w:rsidP="00A11720">
      <w:pPr>
        <w:rPr>
          <w:u w:val="single"/>
        </w:rPr>
      </w:pPr>
      <w:r w:rsidRPr="000A2130">
        <w:t xml:space="preserve">subkutánní hemoragie). Tyto příznaky </w:t>
      </w:r>
      <w:r w:rsidRPr="002C180C">
        <w:t>mizí po skončení</w:t>
      </w:r>
      <w:r w:rsidRPr="000A2130">
        <w:t xml:space="preserve"> léčby. </w:t>
      </w:r>
      <w:r w:rsidRPr="000D36A3">
        <w:rPr>
          <w:u w:val="single"/>
        </w:rPr>
        <w:t xml:space="preserve">Ve vzácných případech bylo u psů </w:t>
      </w:r>
    </w:p>
    <w:p w:rsidR="00A11720" w:rsidRPr="000D36A3" w:rsidRDefault="00A11720" w:rsidP="00A11720">
      <w:pPr>
        <w:rPr>
          <w:u w:val="single"/>
        </w:rPr>
      </w:pPr>
      <w:r w:rsidRPr="000D36A3">
        <w:rPr>
          <w:u w:val="single"/>
        </w:rPr>
        <w:t xml:space="preserve">s onemocněním mitrální chlopně při dlouhodobé léčbě </w:t>
      </w:r>
      <w:proofErr w:type="spellStart"/>
      <w:r w:rsidRPr="000D36A3">
        <w:rPr>
          <w:u w:val="single"/>
        </w:rPr>
        <w:t>pimobendanem</w:t>
      </w:r>
      <w:proofErr w:type="spellEnd"/>
      <w:r w:rsidRPr="000D36A3">
        <w:rPr>
          <w:u w:val="single"/>
        </w:rPr>
        <w:t xml:space="preserve"> zaznamenáno zvýšení </w:t>
      </w:r>
    </w:p>
    <w:p w:rsidR="00A11720" w:rsidRPr="000D36A3" w:rsidRDefault="00A11720" w:rsidP="00A11720">
      <w:pPr>
        <w:rPr>
          <w:b/>
          <w:u w:val="single"/>
        </w:rPr>
      </w:pPr>
      <w:r w:rsidRPr="000D36A3">
        <w:rPr>
          <w:u w:val="single"/>
        </w:rPr>
        <w:t>nedomykavosti mitrální chlopně.</w:t>
      </w:r>
    </w:p>
    <w:p w:rsidR="00A11720" w:rsidRDefault="00A11720" w:rsidP="00A11720">
      <w:pPr>
        <w:ind w:left="0" w:firstLine="0"/>
        <w:rPr>
          <w:szCs w:val="22"/>
        </w:rPr>
      </w:pPr>
    </w:p>
    <w:p w:rsidR="00A11720" w:rsidRPr="00F30D3F" w:rsidRDefault="00A11720" w:rsidP="00A11720">
      <w:pPr>
        <w:ind w:left="0" w:firstLine="0"/>
        <w:rPr>
          <w:szCs w:val="22"/>
        </w:rPr>
      </w:pPr>
      <w:r w:rsidRPr="00F30D3F">
        <w:rPr>
          <w:szCs w:val="22"/>
        </w:rPr>
        <w:t>Četnost nežádoucích účinků je charakterizována podle následujících pravidel:</w:t>
      </w:r>
    </w:p>
    <w:p w:rsidR="00A11720" w:rsidRPr="00F30D3F" w:rsidRDefault="00A11720" w:rsidP="00A11720">
      <w:pPr>
        <w:ind w:left="0" w:firstLine="0"/>
        <w:rPr>
          <w:szCs w:val="22"/>
        </w:rPr>
      </w:pPr>
      <w:r w:rsidRPr="00F30D3F">
        <w:rPr>
          <w:szCs w:val="22"/>
        </w:rPr>
        <w:t>- velmi časté (nežádoucí účinek(</w:t>
      </w:r>
      <w:proofErr w:type="spellStart"/>
      <w:r w:rsidRPr="00F30D3F">
        <w:rPr>
          <w:szCs w:val="22"/>
        </w:rPr>
        <w:t>nky</w:t>
      </w:r>
      <w:proofErr w:type="spellEnd"/>
      <w:r w:rsidRPr="00F30D3F">
        <w:rPr>
          <w:szCs w:val="22"/>
        </w:rPr>
        <w:t>) se projevil(y) u více než 1 z 10 ošetřených zvířat)</w:t>
      </w:r>
    </w:p>
    <w:p w:rsidR="00A11720" w:rsidRPr="00F30D3F" w:rsidRDefault="00A11720" w:rsidP="00A11720">
      <w:pPr>
        <w:rPr>
          <w:szCs w:val="22"/>
        </w:rPr>
      </w:pPr>
      <w:r w:rsidRPr="00F30D3F">
        <w:rPr>
          <w:szCs w:val="22"/>
        </w:rPr>
        <w:t>- časté (u více než 1, ale méně než 10 ze 100 ošetřených zvířat)</w:t>
      </w:r>
    </w:p>
    <w:p w:rsidR="00A11720" w:rsidRPr="00F30D3F" w:rsidRDefault="00A11720" w:rsidP="00A11720">
      <w:pPr>
        <w:rPr>
          <w:szCs w:val="22"/>
        </w:rPr>
      </w:pPr>
      <w:r w:rsidRPr="00F30D3F">
        <w:rPr>
          <w:szCs w:val="22"/>
        </w:rPr>
        <w:t>- neobvyklé (u více než 1, ale méně než 10 z 1000 ošetřených zvířat)</w:t>
      </w:r>
    </w:p>
    <w:p w:rsidR="00A11720" w:rsidRPr="00F30D3F" w:rsidRDefault="00A11720" w:rsidP="00A11720">
      <w:pPr>
        <w:rPr>
          <w:szCs w:val="22"/>
        </w:rPr>
      </w:pPr>
      <w:r w:rsidRPr="00F30D3F">
        <w:rPr>
          <w:szCs w:val="22"/>
        </w:rPr>
        <w:t>- vzácné (u více než 1, ale méně než 10 z 10000 ošetřených zvířat)</w:t>
      </w:r>
    </w:p>
    <w:p w:rsidR="00A11720" w:rsidRPr="00F30D3F" w:rsidRDefault="00A11720" w:rsidP="00A11720">
      <w:pPr>
        <w:rPr>
          <w:szCs w:val="22"/>
        </w:rPr>
      </w:pPr>
      <w:r w:rsidRPr="00F30D3F">
        <w:rPr>
          <w:szCs w:val="22"/>
        </w:rPr>
        <w:t>- velmi vzácné (u méně než 1 z 10000 ošetřených zvířat, včetně ojedinělých hlášení</w:t>
      </w:r>
      <w:r>
        <w:rPr>
          <w:szCs w:val="22"/>
        </w:rPr>
        <w:t>).</w:t>
      </w:r>
    </w:p>
    <w:p w:rsidR="00A11720" w:rsidRPr="00F30D3F" w:rsidRDefault="00A11720" w:rsidP="00A11720">
      <w:pPr>
        <w:rPr>
          <w:b/>
        </w:rPr>
      </w:pPr>
    </w:p>
    <w:p w:rsidR="00A11720" w:rsidRPr="00F30D3F" w:rsidRDefault="00A11720" w:rsidP="00A11720">
      <w:r w:rsidRPr="00F30D3F">
        <w:rPr>
          <w:b/>
        </w:rPr>
        <w:t>4.7</w:t>
      </w:r>
      <w:r w:rsidRPr="00F30D3F">
        <w:rPr>
          <w:b/>
        </w:rPr>
        <w:tab/>
        <w:t>Použití v průběhu březosti, laktace nebo snášky</w:t>
      </w:r>
    </w:p>
    <w:p w:rsidR="00A11720" w:rsidRPr="00F30D3F" w:rsidRDefault="00A11720" w:rsidP="00A11720"/>
    <w:p w:rsidR="00A11720" w:rsidRPr="000A2130" w:rsidRDefault="00A11720" w:rsidP="00A11720">
      <w:pPr>
        <w:ind w:left="0" w:firstLine="0"/>
        <w:jc w:val="both"/>
        <w:rPr>
          <w:szCs w:val="22"/>
        </w:rPr>
      </w:pPr>
      <w:r w:rsidRPr="000A2130">
        <w:rPr>
          <w:szCs w:val="22"/>
        </w:rPr>
        <w:t xml:space="preserve">Laboratorní studie u potkanů a králíků nepodaly důkaz o teratogenním ani </w:t>
      </w:r>
      <w:proofErr w:type="spellStart"/>
      <w:r w:rsidRPr="000A2130">
        <w:rPr>
          <w:szCs w:val="22"/>
        </w:rPr>
        <w:t>fetotoxickém</w:t>
      </w:r>
      <w:proofErr w:type="spellEnd"/>
      <w:r w:rsidRPr="000A2130">
        <w:rPr>
          <w:szCs w:val="22"/>
        </w:rPr>
        <w:t xml:space="preserve"> účinku. Nicméně při vysokých dávkách tyto studie prokázaly </w:t>
      </w:r>
      <w:proofErr w:type="spellStart"/>
      <w:r w:rsidRPr="000A2130">
        <w:rPr>
          <w:szCs w:val="22"/>
        </w:rPr>
        <w:t>maternální</w:t>
      </w:r>
      <w:proofErr w:type="spellEnd"/>
      <w:r w:rsidRPr="000A2130">
        <w:rPr>
          <w:szCs w:val="22"/>
        </w:rPr>
        <w:t xml:space="preserve"> toxicitu a embryotoxické účinky a zároveň bylo prokázáno, že </w:t>
      </w:r>
      <w:proofErr w:type="spellStart"/>
      <w:r w:rsidRPr="000A2130">
        <w:rPr>
          <w:szCs w:val="22"/>
        </w:rPr>
        <w:t>pimobendan</w:t>
      </w:r>
      <w:proofErr w:type="spellEnd"/>
      <w:r w:rsidRPr="000A2130">
        <w:rPr>
          <w:szCs w:val="22"/>
        </w:rPr>
        <w:t xml:space="preserve"> je vylučován do mléka. Nebyla stanovena bezpečnost přípravku pro použití u březích nebo </w:t>
      </w:r>
      <w:proofErr w:type="spellStart"/>
      <w:r w:rsidRPr="000A2130">
        <w:rPr>
          <w:szCs w:val="22"/>
        </w:rPr>
        <w:t>laktujících</w:t>
      </w:r>
      <w:proofErr w:type="spellEnd"/>
      <w:r w:rsidRPr="000A2130">
        <w:rPr>
          <w:szCs w:val="22"/>
        </w:rPr>
        <w:t xml:space="preserve"> fen. </w:t>
      </w:r>
      <w:r w:rsidRPr="000A2130">
        <w:t>Použít pouze po zvážení poměru terapeutického prospěchu a rizika příslušným veterinárním lékařem.</w:t>
      </w:r>
    </w:p>
    <w:p w:rsidR="00A11720" w:rsidRPr="00F30D3F" w:rsidRDefault="00A11720" w:rsidP="00A11720"/>
    <w:p w:rsidR="00A11720" w:rsidRPr="00F30D3F" w:rsidRDefault="00A11720" w:rsidP="00A11720">
      <w:r w:rsidRPr="00F30D3F">
        <w:rPr>
          <w:b/>
        </w:rPr>
        <w:t>4.8</w:t>
      </w:r>
      <w:r w:rsidRPr="00F30D3F">
        <w:rPr>
          <w:b/>
        </w:rPr>
        <w:tab/>
        <w:t>Interakce s dalšími léčivými přípravky a další formy interakce</w:t>
      </w:r>
    </w:p>
    <w:p w:rsidR="00A11720" w:rsidRPr="00F30D3F" w:rsidRDefault="00A11720" w:rsidP="00A11720"/>
    <w:p w:rsidR="00A11720" w:rsidRDefault="00A11720" w:rsidP="00A11720">
      <w:pPr>
        <w:rPr>
          <w:szCs w:val="22"/>
        </w:rPr>
      </w:pPr>
      <w:r w:rsidRPr="000A2130">
        <w:rPr>
          <w:szCs w:val="22"/>
        </w:rPr>
        <w:t>Farmakologickými studiemi nebyla prokázána interakce mezi srdečním glykosidem</w:t>
      </w:r>
      <w:r w:rsidRPr="000A2130">
        <w:t xml:space="preserve"> strofantinem</w:t>
      </w:r>
      <w:r w:rsidRPr="000A2130">
        <w:rPr>
          <w:szCs w:val="22"/>
        </w:rPr>
        <w:t xml:space="preserve"> a </w:t>
      </w:r>
    </w:p>
    <w:p w:rsidR="00A11720" w:rsidRDefault="00A11720" w:rsidP="00A11720">
      <w:pPr>
        <w:rPr>
          <w:szCs w:val="22"/>
        </w:rPr>
      </w:pPr>
      <w:proofErr w:type="spellStart"/>
      <w:r w:rsidRPr="000A2130">
        <w:rPr>
          <w:szCs w:val="22"/>
        </w:rPr>
        <w:t>pimobendanem</w:t>
      </w:r>
      <w:proofErr w:type="spellEnd"/>
      <w:r w:rsidRPr="000A2130">
        <w:rPr>
          <w:szCs w:val="22"/>
        </w:rPr>
        <w:t xml:space="preserve">. Zvýšená kontraktilita srdečního svalu navozená </w:t>
      </w:r>
      <w:proofErr w:type="spellStart"/>
      <w:r w:rsidRPr="000A2130">
        <w:rPr>
          <w:szCs w:val="22"/>
        </w:rPr>
        <w:t>pimobendanem</w:t>
      </w:r>
      <w:proofErr w:type="spellEnd"/>
      <w:r w:rsidRPr="000A2130">
        <w:rPr>
          <w:szCs w:val="22"/>
        </w:rPr>
        <w:t xml:space="preserve"> je zeslabována v </w:t>
      </w:r>
    </w:p>
    <w:p w:rsidR="00A11720" w:rsidRDefault="00A11720" w:rsidP="00A11720">
      <w:pPr>
        <w:rPr>
          <w:szCs w:val="22"/>
        </w:rPr>
      </w:pPr>
      <w:r w:rsidRPr="000A2130">
        <w:rPr>
          <w:szCs w:val="22"/>
        </w:rPr>
        <w:t xml:space="preserve">přítomnosti antagonistů kalcia </w:t>
      </w:r>
      <w:proofErr w:type="spellStart"/>
      <w:r w:rsidRPr="000A2130">
        <w:rPr>
          <w:szCs w:val="22"/>
        </w:rPr>
        <w:t>verapamilu</w:t>
      </w:r>
      <w:proofErr w:type="spellEnd"/>
      <w:r w:rsidRPr="000A2130">
        <w:rPr>
          <w:szCs w:val="22"/>
        </w:rPr>
        <w:t xml:space="preserve"> a </w:t>
      </w:r>
      <w:proofErr w:type="spellStart"/>
      <w:r w:rsidRPr="000A2130">
        <w:rPr>
          <w:szCs w:val="22"/>
        </w:rPr>
        <w:t>diltiazemu</w:t>
      </w:r>
      <w:proofErr w:type="spellEnd"/>
      <w:r w:rsidRPr="000A2130">
        <w:rPr>
          <w:szCs w:val="22"/>
        </w:rPr>
        <w:t xml:space="preserve"> a ß-blokátoru </w:t>
      </w:r>
      <w:proofErr w:type="spellStart"/>
      <w:r w:rsidRPr="000A2130">
        <w:rPr>
          <w:szCs w:val="22"/>
        </w:rPr>
        <w:t>propranololu</w:t>
      </w:r>
      <w:proofErr w:type="spellEnd"/>
      <w:r w:rsidRPr="000A2130">
        <w:rPr>
          <w:szCs w:val="22"/>
        </w:rPr>
        <w:t>.</w:t>
      </w:r>
    </w:p>
    <w:p w:rsidR="00A11720" w:rsidRPr="00F30D3F" w:rsidRDefault="00A11720" w:rsidP="00A11720"/>
    <w:p w:rsidR="00A11720" w:rsidRPr="00F30D3F" w:rsidRDefault="00A11720" w:rsidP="00A11720">
      <w:pPr>
        <w:rPr>
          <w:b/>
        </w:rPr>
      </w:pPr>
      <w:r w:rsidRPr="00F30D3F">
        <w:rPr>
          <w:b/>
        </w:rPr>
        <w:t>4.9</w:t>
      </w:r>
      <w:r w:rsidRPr="00F30D3F">
        <w:rPr>
          <w:b/>
        </w:rPr>
        <w:tab/>
        <w:t>Podávané množství a způsob podání</w:t>
      </w:r>
    </w:p>
    <w:p w:rsidR="00A11720" w:rsidRPr="00F30D3F" w:rsidRDefault="00A11720" w:rsidP="00A11720"/>
    <w:p w:rsidR="00A11720" w:rsidRPr="000A2130" w:rsidRDefault="00A11720" w:rsidP="00A11720">
      <w:pPr>
        <w:spacing w:line="240" w:lineRule="atLeast"/>
        <w:ind w:left="0" w:firstLine="0"/>
        <w:jc w:val="both"/>
        <w:rPr>
          <w:szCs w:val="22"/>
        </w:rPr>
      </w:pPr>
      <w:r w:rsidRPr="000A2130">
        <w:rPr>
          <w:szCs w:val="22"/>
        </w:rPr>
        <w:t>Nepřekračujte doporučené dávkování.</w:t>
      </w:r>
    </w:p>
    <w:p w:rsidR="00A11720" w:rsidRPr="000A2130" w:rsidRDefault="00A11720" w:rsidP="00A11720">
      <w:pPr>
        <w:spacing w:line="240" w:lineRule="atLeast"/>
        <w:ind w:left="0" w:firstLine="0"/>
        <w:jc w:val="both"/>
        <w:rPr>
          <w:szCs w:val="22"/>
        </w:rPr>
      </w:pPr>
    </w:p>
    <w:p w:rsidR="00A11720" w:rsidRPr="000A2130" w:rsidRDefault="00A11720" w:rsidP="00A11720">
      <w:pPr>
        <w:spacing w:line="240" w:lineRule="atLeast"/>
        <w:ind w:left="0" w:firstLine="0"/>
        <w:jc w:val="both"/>
        <w:rPr>
          <w:szCs w:val="22"/>
        </w:rPr>
      </w:pPr>
      <w:r w:rsidRPr="000A2130">
        <w:rPr>
          <w:szCs w:val="22"/>
        </w:rPr>
        <w:t xml:space="preserve">Před zahájením léčby přesně zjistěte </w:t>
      </w:r>
      <w:r>
        <w:rPr>
          <w:szCs w:val="22"/>
        </w:rPr>
        <w:t>živou</w:t>
      </w:r>
      <w:r w:rsidRPr="000A2130">
        <w:rPr>
          <w:szCs w:val="22"/>
        </w:rPr>
        <w:t xml:space="preserve"> hmotnost pro zaručení správného dávkování.</w:t>
      </w:r>
    </w:p>
    <w:p w:rsidR="00A11720" w:rsidRPr="000A2130" w:rsidRDefault="00A11720" w:rsidP="00A11720">
      <w:pPr>
        <w:spacing w:line="240" w:lineRule="atLeast"/>
        <w:ind w:left="0" w:firstLine="0"/>
        <w:jc w:val="both"/>
        <w:rPr>
          <w:szCs w:val="22"/>
        </w:rPr>
      </w:pPr>
    </w:p>
    <w:p w:rsidR="00A11720" w:rsidRDefault="00A11720" w:rsidP="00A11720">
      <w:pPr>
        <w:ind w:left="0" w:firstLine="0"/>
        <w:jc w:val="both"/>
        <w:rPr>
          <w:szCs w:val="22"/>
        </w:rPr>
      </w:pPr>
      <w:r w:rsidRPr="000A2130">
        <w:t xml:space="preserve">Dávka se podává perorálně, v rozmezí 0,2 mg až 0,6 mg </w:t>
      </w:r>
      <w:proofErr w:type="spellStart"/>
      <w:r w:rsidRPr="000A2130">
        <w:t>pimobendanu</w:t>
      </w:r>
      <w:proofErr w:type="spellEnd"/>
      <w:r w:rsidRPr="000A2130">
        <w:t>/kg ž.hm</w:t>
      </w:r>
      <w:r>
        <w:t>/den.</w:t>
      </w:r>
      <w:r w:rsidRPr="000A2130">
        <w:t xml:space="preserve"> Preferovaná denní dávka je </w:t>
      </w:r>
      <w:r>
        <w:rPr>
          <w:szCs w:val="22"/>
        </w:rPr>
        <w:t xml:space="preserve">0,5 mg </w:t>
      </w:r>
      <w:proofErr w:type="spellStart"/>
      <w:r>
        <w:rPr>
          <w:szCs w:val="22"/>
        </w:rPr>
        <w:t>pimobendanu</w:t>
      </w:r>
      <w:proofErr w:type="spellEnd"/>
      <w:r>
        <w:rPr>
          <w:szCs w:val="22"/>
        </w:rPr>
        <w:t xml:space="preserve">/kg ž.hm. Dávka se </w:t>
      </w:r>
      <w:r w:rsidRPr="000A2130">
        <w:rPr>
          <w:szCs w:val="22"/>
        </w:rPr>
        <w:t>podávaná rozděleně ve dvou denních dávkách (</w:t>
      </w:r>
      <w:r w:rsidRPr="000A2130">
        <w:rPr>
          <w:iCs/>
        </w:rPr>
        <w:t>0,25 mg/kg ž.</w:t>
      </w:r>
      <w:r w:rsidRPr="000A2130">
        <w:rPr>
          <w:szCs w:val="22"/>
        </w:rPr>
        <w:t>hm. v každé dávce)</w:t>
      </w:r>
      <w:r>
        <w:rPr>
          <w:szCs w:val="22"/>
        </w:rPr>
        <w:t xml:space="preserve">, </w:t>
      </w:r>
      <w:r w:rsidRPr="00BA7150">
        <w:rPr>
          <w:szCs w:val="22"/>
        </w:rPr>
        <w:t>použitím vhodné kombinace celých</w:t>
      </w:r>
      <w:r>
        <w:rPr>
          <w:szCs w:val="22"/>
        </w:rPr>
        <w:t xml:space="preserve"> a</w:t>
      </w:r>
      <w:r w:rsidRPr="00BA7150">
        <w:rPr>
          <w:szCs w:val="22"/>
        </w:rPr>
        <w:t xml:space="preserve"> </w:t>
      </w:r>
      <w:r>
        <w:rPr>
          <w:szCs w:val="22"/>
        </w:rPr>
        <w:t>polovin</w:t>
      </w:r>
      <w:r w:rsidRPr="00BA7150">
        <w:rPr>
          <w:szCs w:val="22"/>
        </w:rPr>
        <w:t xml:space="preserve"> tablet.</w:t>
      </w:r>
      <w:r>
        <w:rPr>
          <w:szCs w:val="22"/>
        </w:rPr>
        <w:t xml:space="preserve"> </w:t>
      </w:r>
      <w:r w:rsidRPr="00BA7150">
        <w:rPr>
          <w:szCs w:val="22"/>
        </w:rPr>
        <w:t>Jedna polovina dávky ráno a druhá polovina přibližně 12 hodin později.</w:t>
      </w:r>
      <w:r w:rsidRPr="000A2130">
        <w:rPr>
          <w:szCs w:val="22"/>
        </w:rPr>
        <w:t xml:space="preserve"> </w:t>
      </w:r>
    </w:p>
    <w:p w:rsidR="00A11720" w:rsidRPr="000A2130" w:rsidRDefault="00A11720" w:rsidP="00A11720">
      <w:pPr>
        <w:ind w:left="0" w:firstLine="0"/>
        <w:jc w:val="both"/>
      </w:pPr>
      <w:r w:rsidRPr="000A2130">
        <w:rPr>
          <w:szCs w:val="22"/>
        </w:rPr>
        <w:t>Každá dávka se musí podávat přibližně 1 hodinu před krmením.</w:t>
      </w:r>
      <w:r>
        <w:rPr>
          <w:szCs w:val="22"/>
        </w:rPr>
        <w:t xml:space="preserve"> Z</w:t>
      </w:r>
      <w:r w:rsidRPr="00BA7150">
        <w:rPr>
          <w:szCs w:val="22"/>
        </w:rPr>
        <w:t>víře tabletu přijímá spontánně, nebo ji vložte zvířeti na kořen jazyka.</w:t>
      </w:r>
    </w:p>
    <w:p w:rsidR="00A11720" w:rsidRPr="000A2130" w:rsidRDefault="00A11720" w:rsidP="00A11720">
      <w:pPr>
        <w:spacing w:line="240" w:lineRule="atLeast"/>
        <w:ind w:left="0" w:firstLine="0"/>
        <w:jc w:val="both"/>
        <w:rPr>
          <w:szCs w:val="22"/>
        </w:rPr>
      </w:pPr>
      <w:r w:rsidRPr="000A2130">
        <w:rPr>
          <w:szCs w:val="22"/>
        </w:rPr>
        <w:lastRenderedPageBreak/>
        <w:t>To odpovídá dávkování:</w:t>
      </w:r>
    </w:p>
    <w:p w:rsidR="00A11720" w:rsidRPr="000A2130" w:rsidRDefault="00A11720" w:rsidP="00A11720">
      <w:pPr>
        <w:ind w:left="0" w:firstLine="0"/>
        <w:jc w:val="both"/>
      </w:pPr>
      <w:r>
        <w:t xml:space="preserve">Jedna </w:t>
      </w:r>
      <w:r w:rsidRPr="000A2130">
        <w:t xml:space="preserve">5 mg </w:t>
      </w:r>
      <w:r>
        <w:t xml:space="preserve">žvýkací tableta ráno a jedna </w:t>
      </w:r>
      <w:r w:rsidRPr="000A2130">
        <w:t>5 mg žvýkací tableta večer pro psy s </w:t>
      </w:r>
      <w:r>
        <w:t>živou</w:t>
      </w:r>
      <w:r w:rsidRPr="000A2130">
        <w:t xml:space="preserve"> hmotností </w:t>
      </w:r>
      <w:r>
        <w:t>20</w:t>
      </w:r>
      <w:r w:rsidRPr="000A2130">
        <w:t> kg.</w:t>
      </w:r>
    </w:p>
    <w:p w:rsidR="00A11720" w:rsidRPr="000A2130" w:rsidRDefault="00A11720" w:rsidP="00A11720">
      <w:pPr>
        <w:jc w:val="both"/>
      </w:pPr>
    </w:p>
    <w:p w:rsidR="00A11720" w:rsidRPr="000A2130" w:rsidRDefault="00A11720" w:rsidP="00A11720">
      <w:pPr>
        <w:ind w:left="0" w:firstLine="0"/>
        <w:jc w:val="both"/>
      </w:pPr>
      <w:r>
        <w:t xml:space="preserve">1,25mg, </w:t>
      </w:r>
      <w:r w:rsidRPr="00BA7150">
        <w:t>5 mg a 10 mg tablety jsou dělitelné na poloviny</w:t>
      </w:r>
      <w:r>
        <w:t>.</w:t>
      </w:r>
    </w:p>
    <w:p w:rsidR="00A11720" w:rsidRPr="000A2130" w:rsidRDefault="00A11720" w:rsidP="00A11720">
      <w:pPr>
        <w:ind w:left="0" w:firstLine="0"/>
        <w:jc w:val="both"/>
      </w:pPr>
      <w:r w:rsidRPr="000A2130">
        <w:t xml:space="preserve">Přípravek </w:t>
      </w:r>
      <w:r w:rsidRPr="000A2130">
        <w:rPr>
          <w:szCs w:val="22"/>
        </w:rPr>
        <w:t>lze kombinovat s diuretikem, např. s </w:t>
      </w:r>
      <w:proofErr w:type="spellStart"/>
      <w:r w:rsidRPr="000A2130">
        <w:rPr>
          <w:szCs w:val="22"/>
        </w:rPr>
        <w:t>furosemidem</w:t>
      </w:r>
      <w:proofErr w:type="spellEnd"/>
      <w:r w:rsidRPr="000A2130">
        <w:t>.</w:t>
      </w:r>
    </w:p>
    <w:p w:rsidR="00A11720" w:rsidRPr="00F30D3F" w:rsidRDefault="00A11720" w:rsidP="00A11720"/>
    <w:p w:rsidR="00A11720" w:rsidRPr="00F30D3F" w:rsidRDefault="00A11720" w:rsidP="00A11720">
      <w:r w:rsidRPr="00F30D3F">
        <w:rPr>
          <w:b/>
        </w:rPr>
        <w:t>4.10</w:t>
      </w:r>
      <w:r w:rsidRPr="00F30D3F">
        <w:rPr>
          <w:b/>
        </w:rPr>
        <w:tab/>
        <w:t xml:space="preserve">Předávkování (symptomy, první pomoc, </w:t>
      </w:r>
      <w:proofErr w:type="spellStart"/>
      <w:r w:rsidRPr="00F30D3F">
        <w:rPr>
          <w:b/>
        </w:rPr>
        <w:t>antidota</w:t>
      </w:r>
      <w:proofErr w:type="spellEnd"/>
      <w:r w:rsidRPr="00F30D3F">
        <w:rPr>
          <w:b/>
        </w:rPr>
        <w:t>), pokud je to nutné</w:t>
      </w:r>
    </w:p>
    <w:p w:rsidR="00A11720" w:rsidRDefault="00A11720" w:rsidP="00A11720"/>
    <w:p w:rsidR="00A11720" w:rsidRPr="003F4558" w:rsidRDefault="00A11720" w:rsidP="00A11720">
      <w:pPr>
        <w:ind w:left="0" w:firstLine="0"/>
        <w:jc w:val="both"/>
      </w:pPr>
      <w:r w:rsidRPr="000A2130">
        <w:rPr>
          <w:szCs w:val="22"/>
        </w:rPr>
        <w:t xml:space="preserve">V případě předávkování </w:t>
      </w:r>
      <w:r w:rsidRPr="003F4558">
        <w:t xml:space="preserve">se mohou objevit pozitivně </w:t>
      </w:r>
      <w:proofErr w:type="spellStart"/>
      <w:r w:rsidRPr="003F4558">
        <w:t>chronotropní</w:t>
      </w:r>
      <w:proofErr w:type="spellEnd"/>
      <w:r w:rsidRPr="003F4558">
        <w:t xml:space="preserve"> účinek, zvracení, apatie, ataxie, srdeční šelesty nebo hypotenze. V této situaci musí být dávka snížena a je nutné zahájit vhodnou symptomatickou léčbu. </w:t>
      </w:r>
    </w:p>
    <w:p w:rsidR="00A11720" w:rsidRDefault="00A11720" w:rsidP="00A11720">
      <w:r w:rsidRPr="003F4558">
        <w:t xml:space="preserve">Při prodloužené expozici (6 měsíců) zdravých bíglů dávce odpovídající 3 až 5násobku doporučené </w:t>
      </w:r>
    </w:p>
    <w:p w:rsidR="00A11720" w:rsidRDefault="00A11720" w:rsidP="00A11720">
      <w:r w:rsidRPr="003F4558">
        <w:t>dávky byly u některých psů pozorovány ztluštění</w:t>
      </w:r>
      <w:r w:rsidRPr="000A2130">
        <w:t xml:space="preserve"> mitrální chlopně a hypertrofie levé komory. Jedná se </w:t>
      </w:r>
    </w:p>
    <w:p w:rsidR="00A11720" w:rsidRPr="00F30D3F" w:rsidRDefault="00A11720" w:rsidP="00A11720">
      <w:r w:rsidRPr="000A2130">
        <w:t>o změny farmakodynamického původu.</w:t>
      </w:r>
    </w:p>
    <w:p w:rsidR="00A11720" w:rsidRDefault="00A11720" w:rsidP="00A11720">
      <w:pPr>
        <w:rPr>
          <w:b/>
        </w:rPr>
      </w:pPr>
    </w:p>
    <w:p w:rsidR="00A11720" w:rsidRPr="00F30D3F" w:rsidRDefault="00A11720" w:rsidP="00A11720">
      <w:r w:rsidRPr="00F30D3F">
        <w:rPr>
          <w:b/>
        </w:rPr>
        <w:t>4.11</w:t>
      </w:r>
      <w:r w:rsidRPr="00F30D3F">
        <w:rPr>
          <w:b/>
        </w:rPr>
        <w:tab/>
        <w:t>Ochranná(é) lhůta(y)</w:t>
      </w:r>
    </w:p>
    <w:p w:rsidR="00A11720" w:rsidRPr="00F30D3F" w:rsidRDefault="00A11720" w:rsidP="00A11720"/>
    <w:p w:rsidR="00A11720" w:rsidRPr="00F30D3F" w:rsidRDefault="00A11720" w:rsidP="00A11720">
      <w:r w:rsidRPr="00F30D3F">
        <w:t>Není určen</w:t>
      </w:r>
      <w:r>
        <w:t>o pro potravinová zvířata.</w:t>
      </w:r>
    </w:p>
    <w:p w:rsidR="00A11720" w:rsidRPr="00F467E9" w:rsidRDefault="00A11720" w:rsidP="00A11720"/>
    <w:p w:rsidR="00A11720" w:rsidRPr="00F467E9" w:rsidRDefault="00A11720" w:rsidP="00A11720"/>
    <w:p w:rsidR="00A11720" w:rsidRPr="00F30D3F" w:rsidRDefault="00A11720" w:rsidP="00A11720">
      <w:r>
        <w:rPr>
          <w:b/>
        </w:rPr>
        <w:t>5.</w:t>
      </w:r>
      <w:r>
        <w:rPr>
          <w:b/>
        </w:rPr>
        <w:tab/>
      </w:r>
      <w:r w:rsidRPr="00F30D3F">
        <w:rPr>
          <w:b/>
        </w:rPr>
        <w:t>FARMAKOLOGICKÉ</w:t>
      </w:r>
      <w:r>
        <w:rPr>
          <w:b/>
        </w:rPr>
        <w:t xml:space="preserve"> </w:t>
      </w:r>
      <w:r w:rsidRPr="00F30D3F">
        <w:rPr>
          <w:b/>
        </w:rPr>
        <w:t>VLASTNOSTI</w:t>
      </w:r>
    </w:p>
    <w:p w:rsidR="00A11720" w:rsidRPr="00F30D3F" w:rsidRDefault="00A11720" w:rsidP="00A11720"/>
    <w:p w:rsidR="00A11720" w:rsidRPr="00F30D3F" w:rsidRDefault="00A11720" w:rsidP="00A11720">
      <w:pPr>
        <w:ind w:left="0" w:firstLine="0"/>
      </w:pPr>
      <w:r w:rsidRPr="00F30D3F">
        <w:t xml:space="preserve">Farmakoterapeutická skupina: </w:t>
      </w:r>
      <w:r>
        <w:t>k</w:t>
      </w:r>
      <w:r w:rsidRPr="000A2130">
        <w:t xml:space="preserve">ardiotonika, kromě srdečních glykosidů, inhibitory </w:t>
      </w:r>
      <w:proofErr w:type="spellStart"/>
      <w:r w:rsidRPr="000A2130">
        <w:t>fosfodiesterázy</w:t>
      </w:r>
      <w:proofErr w:type="spellEnd"/>
      <w:r w:rsidRPr="00F30D3F">
        <w:t>.</w:t>
      </w:r>
    </w:p>
    <w:p w:rsidR="00A11720" w:rsidRPr="00F30D3F" w:rsidRDefault="00A11720" w:rsidP="00A11720">
      <w:pPr>
        <w:ind w:left="0" w:firstLine="0"/>
      </w:pPr>
      <w:proofErr w:type="spellStart"/>
      <w:r w:rsidRPr="00F30D3F">
        <w:t>ATCvet</w:t>
      </w:r>
      <w:proofErr w:type="spellEnd"/>
      <w:r w:rsidRPr="00F30D3F">
        <w:t xml:space="preserve"> kód: </w:t>
      </w:r>
      <w:r w:rsidRPr="000A2130">
        <w:rPr>
          <w:szCs w:val="22"/>
        </w:rPr>
        <w:t>QC01CE90</w:t>
      </w:r>
      <w:r w:rsidRPr="00F30D3F">
        <w:t>.</w:t>
      </w:r>
    </w:p>
    <w:p w:rsidR="00A11720" w:rsidRPr="00F30D3F" w:rsidRDefault="00A11720" w:rsidP="00A11720">
      <w:pPr>
        <w:ind w:left="0" w:firstLine="0"/>
      </w:pPr>
    </w:p>
    <w:p w:rsidR="00A11720" w:rsidRPr="00F30D3F" w:rsidRDefault="00A11720" w:rsidP="00A11720">
      <w:pPr>
        <w:ind w:left="0" w:firstLine="0"/>
        <w:rPr>
          <w:b/>
        </w:rPr>
      </w:pPr>
      <w:r>
        <w:rPr>
          <w:b/>
        </w:rPr>
        <w:t>5.1</w:t>
      </w:r>
      <w:r>
        <w:rPr>
          <w:b/>
        </w:rPr>
        <w:tab/>
        <w:t>Farmakodynamické vlastnosti</w:t>
      </w:r>
    </w:p>
    <w:p w:rsidR="00A11720" w:rsidRDefault="00A11720" w:rsidP="00A11720">
      <w:pPr>
        <w:ind w:left="0" w:firstLine="0"/>
      </w:pPr>
    </w:p>
    <w:p w:rsidR="00A11720" w:rsidRDefault="00A11720" w:rsidP="00A11720">
      <w:pPr>
        <w:ind w:left="0" w:firstLine="0"/>
        <w:jc w:val="both"/>
      </w:pPr>
      <w:proofErr w:type="spellStart"/>
      <w:r w:rsidRPr="000A2130">
        <w:rPr>
          <w:szCs w:val="22"/>
        </w:rPr>
        <w:t>Pimobendan</w:t>
      </w:r>
      <w:proofErr w:type="spellEnd"/>
      <w:r w:rsidRPr="000A2130">
        <w:rPr>
          <w:szCs w:val="22"/>
        </w:rPr>
        <w:t xml:space="preserve">, </w:t>
      </w:r>
      <w:r w:rsidRPr="00D364EC">
        <w:rPr>
          <w:rStyle w:val="Zdraznn"/>
          <w:bCs/>
          <w:i w:val="0"/>
          <w:color w:val="000000"/>
          <w:shd w:val="clear" w:color="auto" w:fill="FFFFFF"/>
        </w:rPr>
        <w:t>derivát</w:t>
      </w:r>
      <w:r w:rsidRPr="000A2130">
        <w:rPr>
          <w:rStyle w:val="apple-converted-space"/>
          <w:color w:val="222222"/>
          <w:shd w:val="clear" w:color="auto" w:fill="FFFFFF"/>
        </w:rPr>
        <w:t> </w:t>
      </w:r>
      <w:proofErr w:type="spellStart"/>
      <w:r w:rsidRPr="000A2130">
        <w:rPr>
          <w:color w:val="222222"/>
          <w:shd w:val="clear" w:color="auto" w:fill="FFFFFF"/>
        </w:rPr>
        <w:t>benzimidazol-pyridazinonu</w:t>
      </w:r>
      <w:proofErr w:type="spellEnd"/>
      <w:r w:rsidRPr="000A2130">
        <w:rPr>
          <w:color w:val="222222"/>
          <w:shd w:val="clear" w:color="auto" w:fill="FFFFFF"/>
        </w:rPr>
        <w:t xml:space="preserve">, </w:t>
      </w:r>
      <w:r>
        <w:rPr>
          <w:color w:val="222222"/>
          <w:shd w:val="clear" w:color="auto" w:fill="FFFFFF"/>
        </w:rPr>
        <w:t xml:space="preserve">je </w:t>
      </w:r>
      <w:proofErr w:type="spellStart"/>
      <w:r>
        <w:rPr>
          <w:color w:val="222222"/>
          <w:shd w:val="clear" w:color="auto" w:fill="FFFFFF"/>
        </w:rPr>
        <w:t>nesympatomimetická</w:t>
      </w:r>
      <w:proofErr w:type="spellEnd"/>
      <w:r>
        <w:rPr>
          <w:color w:val="222222"/>
          <w:shd w:val="clear" w:color="auto" w:fill="FFFFFF"/>
        </w:rPr>
        <w:t xml:space="preserve">, </w:t>
      </w:r>
      <w:proofErr w:type="spellStart"/>
      <w:r>
        <w:rPr>
          <w:color w:val="222222"/>
          <w:shd w:val="clear" w:color="auto" w:fill="FFFFFF"/>
        </w:rPr>
        <w:t>neglykosidová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inotropní</w:t>
      </w:r>
      <w:proofErr w:type="spellEnd"/>
      <w:r>
        <w:rPr>
          <w:color w:val="222222"/>
          <w:shd w:val="clear" w:color="auto" w:fill="FFFFFF"/>
        </w:rPr>
        <w:t xml:space="preserve"> látka s </w:t>
      </w:r>
      <w:r w:rsidRPr="000A2130">
        <w:rPr>
          <w:color w:val="222222"/>
          <w:shd w:val="clear" w:color="auto" w:fill="FFFFFF"/>
        </w:rPr>
        <w:t>výrazn</w:t>
      </w:r>
      <w:r>
        <w:rPr>
          <w:color w:val="222222"/>
          <w:shd w:val="clear" w:color="auto" w:fill="FFFFFF"/>
        </w:rPr>
        <w:t>ými</w:t>
      </w:r>
      <w:r w:rsidRPr="000A2130">
        <w:rPr>
          <w:color w:val="222222"/>
          <w:shd w:val="clear" w:color="auto" w:fill="FFFFFF"/>
        </w:rPr>
        <w:t xml:space="preserve"> </w:t>
      </w:r>
      <w:proofErr w:type="spellStart"/>
      <w:r w:rsidRPr="000A2130">
        <w:rPr>
          <w:color w:val="222222"/>
          <w:shd w:val="clear" w:color="auto" w:fill="FFFFFF"/>
        </w:rPr>
        <w:t>vazodilatační</w:t>
      </w:r>
      <w:r>
        <w:rPr>
          <w:color w:val="222222"/>
          <w:shd w:val="clear" w:color="auto" w:fill="FFFFFF"/>
        </w:rPr>
        <w:t>mi</w:t>
      </w:r>
      <w:proofErr w:type="spellEnd"/>
      <w:r w:rsidRPr="000A2130">
        <w:rPr>
          <w:color w:val="222222"/>
          <w:shd w:val="clear" w:color="auto" w:fill="FFFFFF"/>
        </w:rPr>
        <w:t xml:space="preserve"> vlastnost</w:t>
      </w:r>
      <w:r>
        <w:rPr>
          <w:color w:val="222222"/>
          <w:shd w:val="clear" w:color="auto" w:fill="FFFFFF"/>
        </w:rPr>
        <w:t>m</w:t>
      </w:r>
      <w:r w:rsidRPr="000A2130">
        <w:rPr>
          <w:color w:val="222222"/>
          <w:shd w:val="clear" w:color="auto" w:fill="FFFFFF"/>
        </w:rPr>
        <w:t>i.</w:t>
      </w:r>
    </w:p>
    <w:p w:rsidR="00A11720" w:rsidRDefault="00A11720" w:rsidP="00A11720">
      <w:pPr>
        <w:ind w:left="0" w:firstLine="0"/>
        <w:jc w:val="both"/>
        <w:rPr>
          <w:szCs w:val="22"/>
        </w:rPr>
      </w:pPr>
      <w:proofErr w:type="spellStart"/>
      <w:r w:rsidRPr="005B481B">
        <w:rPr>
          <w:szCs w:val="22"/>
        </w:rPr>
        <w:t>Pimobendanem</w:t>
      </w:r>
      <w:proofErr w:type="spellEnd"/>
      <w:r w:rsidRPr="005B481B">
        <w:rPr>
          <w:szCs w:val="22"/>
        </w:rPr>
        <w:t xml:space="preserve"> </w:t>
      </w:r>
      <w:r>
        <w:rPr>
          <w:szCs w:val="22"/>
        </w:rPr>
        <w:t>navozený</w:t>
      </w:r>
      <w:r w:rsidRPr="005B481B">
        <w:rPr>
          <w:szCs w:val="22"/>
        </w:rPr>
        <w:t xml:space="preserve"> stimulační účinek na myokard</w:t>
      </w:r>
      <w:r>
        <w:rPr>
          <w:szCs w:val="22"/>
        </w:rPr>
        <w:t xml:space="preserve"> je</w:t>
      </w:r>
      <w:r w:rsidRPr="000A2130">
        <w:rPr>
          <w:szCs w:val="22"/>
        </w:rPr>
        <w:t xml:space="preserve"> zprostředkován dvěma mechanismy působení: zvýšením senzitivity vláken srdeční svaloviny na kalcium a inhibicí </w:t>
      </w:r>
      <w:proofErr w:type="spellStart"/>
      <w:r w:rsidRPr="000A2130">
        <w:rPr>
          <w:szCs w:val="22"/>
        </w:rPr>
        <w:t>fosfodiesterázy</w:t>
      </w:r>
      <w:proofErr w:type="spellEnd"/>
      <w:r w:rsidRPr="000A2130">
        <w:rPr>
          <w:szCs w:val="22"/>
        </w:rPr>
        <w:t xml:space="preserve"> </w:t>
      </w:r>
      <w:r>
        <w:rPr>
          <w:szCs w:val="22"/>
        </w:rPr>
        <w:t>(</w:t>
      </w:r>
      <w:r w:rsidRPr="000A2130">
        <w:rPr>
          <w:szCs w:val="22"/>
        </w:rPr>
        <w:t>typu III.</w:t>
      </w:r>
      <w:r>
        <w:rPr>
          <w:szCs w:val="22"/>
        </w:rPr>
        <w:t>)</w:t>
      </w:r>
      <w:r w:rsidRPr="000A2130">
        <w:rPr>
          <w:szCs w:val="22"/>
        </w:rPr>
        <w:t xml:space="preserve"> </w:t>
      </w:r>
      <w:r w:rsidRPr="005B481B">
        <w:rPr>
          <w:szCs w:val="22"/>
        </w:rPr>
        <w:t xml:space="preserve">Kromě toho vykazuje </w:t>
      </w:r>
      <w:proofErr w:type="spellStart"/>
      <w:r w:rsidRPr="005B481B">
        <w:rPr>
          <w:szCs w:val="22"/>
        </w:rPr>
        <w:t>vazodilatační</w:t>
      </w:r>
      <w:proofErr w:type="spellEnd"/>
      <w:r w:rsidRPr="005B481B">
        <w:rPr>
          <w:szCs w:val="22"/>
        </w:rPr>
        <w:t xml:space="preserve"> účinek prostřednictvím inhibičního účinku na aktivitu</w:t>
      </w:r>
      <w:r>
        <w:rPr>
          <w:szCs w:val="22"/>
        </w:rPr>
        <w:t xml:space="preserve"> </w:t>
      </w:r>
      <w:proofErr w:type="spellStart"/>
      <w:r w:rsidRPr="005B481B">
        <w:rPr>
          <w:szCs w:val="22"/>
        </w:rPr>
        <w:t>fosfodiesterázy</w:t>
      </w:r>
      <w:proofErr w:type="spellEnd"/>
      <w:r w:rsidRPr="005B481B">
        <w:rPr>
          <w:szCs w:val="22"/>
        </w:rPr>
        <w:t xml:space="preserve"> III.</w:t>
      </w:r>
    </w:p>
    <w:p w:rsidR="00A11720" w:rsidRPr="000A2130" w:rsidRDefault="00A11720" w:rsidP="00A11720">
      <w:pPr>
        <w:ind w:left="0" w:firstLine="0"/>
        <w:jc w:val="both"/>
        <w:rPr>
          <w:rFonts w:eastAsia="Calibri"/>
          <w:szCs w:val="22"/>
        </w:rPr>
      </w:pPr>
      <w:r w:rsidRPr="000A2130">
        <w:rPr>
          <w:szCs w:val="22"/>
        </w:rPr>
        <w:t>P</w:t>
      </w:r>
      <w:r w:rsidRPr="000A2130">
        <w:rPr>
          <w:rFonts w:eastAsia="Calibri"/>
          <w:szCs w:val="22"/>
        </w:rPr>
        <w:t xml:space="preserve">ozitivně </w:t>
      </w:r>
      <w:proofErr w:type="spellStart"/>
      <w:r w:rsidRPr="000A2130">
        <w:rPr>
          <w:rFonts w:eastAsia="Calibri"/>
          <w:szCs w:val="22"/>
        </w:rPr>
        <w:t>inotropní</w:t>
      </w:r>
      <w:proofErr w:type="spellEnd"/>
      <w:r w:rsidRPr="000A2130">
        <w:rPr>
          <w:rFonts w:eastAsia="Calibri"/>
          <w:szCs w:val="22"/>
        </w:rPr>
        <w:t xml:space="preserve"> účinek není tedy spuštěn podobným způsobem jako mají srdeční glykosidy, </w:t>
      </w:r>
      <w:r>
        <w:rPr>
          <w:rFonts w:eastAsia="Calibri"/>
          <w:szCs w:val="22"/>
        </w:rPr>
        <w:t>nebo</w:t>
      </w:r>
      <w:r w:rsidRPr="000A2130">
        <w:rPr>
          <w:rFonts w:eastAsia="Calibri"/>
          <w:szCs w:val="22"/>
        </w:rPr>
        <w:t xml:space="preserve"> sympatomimetik</w:t>
      </w:r>
      <w:r>
        <w:rPr>
          <w:rFonts w:eastAsia="Calibri"/>
          <w:szCs w:val="22"/>
        </w:rPr>
        <w:t>a</w:t>
      </w:r>
      <w:r w:rsidRPr="000A2130">
        <w:rPr>
          <w:rFonts w:eastAsia="Calibri"/>
          <w:szCs w:val="22"/>
        </w:rPr>
        <w:t>.</w:t>
      </w:r>
    </w:p>
    <w:p w:rsidR="00A11720" w:rsidRDefault="00A11720" w:rsidP="00A11720">
      <w:pPr>
        <w:ind w:left="0" w:firstLine="0"/>
      </w:pPr>
    </w:p>
    <w:p w:rsidR="00A11720" w:rsidRPr="000A2130" w:rsidRDefault="00A11720" w:rsidP="00A11720">
      <w:pPr>
        <w:tabs>
          <w:tab w:val="left" w:pos="720"/>
        </w:tabs>
        <w:ind w:left="0" w:firstLine="0"/>
        <w:rPr>
          <w:b/>
          <w:bCs/>
          <w:szCs w:val="22"/>
        </w:rPr>
      </w:pPr>
      <w:r w:rsidRPr="000A2130">
        <w:t xml:space="preserve">Bylo prokázáno, že použití přípravku v případech s klinickými projevy nedostatečnosti chlopní ve </w:t>
      </w:r>
      <w:r>
        <w:t>s</w:t>
      </w:r>
      <w:r w:rsidRPr="000A2130">
        <w:t>pojení s </w:t>
      </w:r>
      <w:proofErr w:type="spellStart"/>
      <w:r w:rsidRPr="000A2130">
        <w:t>furosemidem</w:t>
      </w:r>
      <w:proofErr w:type="spellEnd"/>
      <w:r w:rsidRPr="000A2130">
        <w:t xml:space="preserve"> zvyšuje u léčených psů kvalitu života a prodlužuje průměrnou délku jejich života. </w:t>
      </w:r>
    </w:p>
    <w:p w:rsidR="00A11720" w:rsidRPr="000A2130" w:rsidRDefault="00A11720" w:rsidP="00A11720">
      <w:pPr>
        <w:tabs>
          <w:tab w:val="left" w:pos="720"/>
        </w:tabs>
        <w:rPr>
          <w:szCs w:val="22"/>
        </w:rPr>
      </w:pPr>
      <w:r w:rsidRPr="000A2130">
        <w:rPr>
          <w:szCs w:val="22"/>
        </w:rPr>
        <w:t xml:space="preserve">Při použití přípravku u omezeného počtu případů dilatační kardiomyopatie s projevem klinických </w:t>
      </w:r>
    </w:p>
    <w:p w:rsidR="00A11720" w:rsidRPr="000A2130" w:rsidRDefault="00A11720" w:rsidP="00A11720">
      <w:pPr>
        <w:tabs>
          <w:tab w:val="left" w:pos="720"/>
        </w:tabs>
        <w:ind w:left="0" w:firstLine="0"/>
        <w:rPr>
          <w:b/>
          <w:bCs/>
          <w:szCs w:val="22"/>
        </w:rPr>
      </w:pPr>
      <w:r w:rsidRPr="000A2130">
        <w:rPr>
          <w:szCs w:val="22"/>
        </w:rPr>
        <w:t>příznaků ve spojení s </w:t>
      </w:r>
      <w:proofErr w:type="spellStart"/>
      <w:r w:rsidRPr="000A2130">
        <w:rPr>
          <w:szCs w:val="22"/>
        </w:rPr>
        <w:t>furosemidem</w:t>
      </w:r>
      <w:proofErr w:type="spellEnd"/>
      <w:r w:rsidRPr="000A2130">
        <w:rPr>
          <w:szCs w:val="22"/>
        </w:rPr>
        <w:t xml:space="preserve">, </w:t>
      </w:r>
      <w:proofErr w:type="spellStart"/>
      <w:r w:rsidRPr="000A2130">
        <w:rPr>
          <w:szCs w:val="22"/>
        </w:rPr>
        <w:t>enalaprilem</w:t>
      </w:r>
      <w:proofErr w:type="spellEnd"/>
      <w:r w:rsidRPr="000A2130">
        <w:rPr>
          <w:szCs w:val="22"/>
        </w:rPr>
        <w:t xml:space="preserve"> a digoxinem bylo prokázáno, že přípravek u léčených psů zvyšuje kvalitu života a </w:t>
      </w:r>
      <w:r w:rsidRPr="000A2130">
        <w:t xml:space="preserve">prodlužuje průměrnou délku jejich života. </w:t>
      </w:r>
    </w:p>
    <w:p w:rsidR="00A11720" w:rsidRPr="000A2130" w:rsidRDefault="00A11720" w:rsidP="00A11720">
      <w:pPr>
        <w:tabs>
          <w:tab w:val="left" w:pos="567"/>
        </w:tabs>
        <w:ind w:left="0" w:firstLine="0"/>
        <w:jc w:val="both"/>
        <w:rPr>
          <w:szCs w:val="22"/>
        </w:rPr>
      </w:pPr>
    </w:p>
    <w:p w:rsidR="00A11720" w:rsidRPr="00F30D3F" w:rsidRDefault="00A11720" w:rsidP="00A11720">
      <w:pPr>
        <w:ind w:left="0" w:firstLine="0"/>
      </w:pPr>
    </w:p>
    <w:p w:rsidR="00A11720" w:rsidRPr="00F30D3F" w:rsidRDefault="00A11720" w:rsidP="00A11720">
      <w:pPr>
        <w:ind w:left="0" w:firstLine="0"/>
      </w:pPr>
      <w:r w:rsidRPr="00F30D3F">
        <w:rPr>
          <w:b/>
        </w:rPr>
        <w:t>5.2</w:t>
      </w:r>
      <w:r w:rsidRPr="00F30D3F">
        <w:rPr>
          <w:b/>
        </w:rPr>
        <w:tab/>
        <w:t>Farmakokinetické údaje</w:t>
      </w:r>
    </w:p>
    <w:p w:rsidR="00A11720" w:rsidRPr="00F30D3F" w:rsidRDefault="00A11720" w:rsidP="00A11720">
      <w:pPr>
        <w:ind w:left="0" w:firstLine="0"/>
      </w:pPr>
    </w:p>
    <w:p w:rsidR="00A11720" w:rsidRPr="000A2130" w:rsidRDefault="00A11720" w:rsidP="00A11720">
      <w:pPr>
        <w:spacing w:line="240" w:lineRule="atLeast"/>
        <w:ind w:left="0" w:firstLine="0"/>
        <w:jc w:val="both"/>
        <w:rPr>
          <w:szCs w:val="22"/>
        </w:rPr>
      </w:pPr>
      <w:r w:rsidRPr="000A2130">
        <w:rPr>
          <w:szCs w:val="22"/>
        </w:rPr>
        <w:t>Po perorální</w:t>
      </w:r>
      <w:r>
        <w:rPr>
          <w:szCs w:val="22"/>
        </w:rPr>
        <w:t>m podání</w:t>
      </w:r>
      <w:r w:rsidRPr="000A2130">
        <w:rPr>
          <w:szCs w:val="22"/>
        </w:rPr>
        <w:t xml:space="preserve"> </w:t>
      </w:r>
      <w:proofErr w:type="spellStart"/>
      <w:r>
        <w:rPr>
          <w:szCs w:val="22"/>
        </w:rPr>
        <w:t>pimobendanu</w:t>
      </w:r>
      <w:proofErr w:type="spellEnd"/>
      <w:r w:rsidRPr="000A2130">
        <w:rPr>
          <w:szCs w:val="22"/>
        </w:rPr>
        <w:t xml:space="preserve"> je absolutní biologická dostupnost </w:t>
      </w:r>
      <w:proofErr w:type="gramStart"/>
      <w:r w:rsidRPr="000A2130">
        <w:rPr>
          <w:szCs w:val="22"/>
        </w:rPr>
        <w:t>60 – 63</w:t>
      </w:r>
      <w:proofErr w:type="gramEnd"/>
      <w:r w:rsidRPr="000A2130">
        <w:rPr>
          <w:szCs w:val="22"/>
        </w:rPr>
        <w:t xml:space="preserve"> %. Vzhledem k tomu, že je biologická dostupnost </w:t>
      </w:r>
      <w:proofErr w:type="spellStart"/>
      <w:r w:rsidRPr="000A2130">
        <w:rPr>
          <w:szCs w:val="22"/>
        </w:rPr>
        <w:t>pimobendanu</w:t>
      </w:r>
      <w:proofErr w:type="spellEnd"/>
      <w:r w:rsidRPr="000A2130">
        <w:rPr>
          <w:szCs w:val="22"/>
        </w:rPr>
        <w:t xml:space="preserve"> podaného současně s potravou nebo krátce po příjmu potravy snížena, doporučuje se podávat </w:t>
      </w:r>
      <w:proofErr w:type="spellStart"/>
      <w:r w:rsidRPr="000A2130">
        <w:rPr>
          <w:szCs w:val="22"/>
        </w:rPr>
        <w:t>pimobendan</w:t>
      </w:r>
      <w:proofErr w:type="spellEnd"/>
      <w:r w:rsidRPr="000A2130">
        <w:rPr>
          <w:szCs w:val="22"/>
        </w:rPr>
        <w:t xml:space="preserve"> přibližně 1 hodinu před krmením.</w:t>
      </w:r>
    </w:p>
    <w:p w:rsidR="00A11720" w:rsidRDefault="00A11720" w:rsidP="00A11720">
      <w:pPr>
        <w:spacing w:line="240" w:lineRule="atLeast"/>
        <w:ind w:left="0" w:firstLine="0"/>
        <w:jc w:val="both"/>
        <w:rPr>
          <w:szCs w:val="22"/>
        </w:rPr>
      </w:pPr>
      <w:r w:rsidRPr="005B481B">
        <w:rPr>
          <w:szCs w:val="22"/>
        </w:rPr>
        <w:t xml:space="preserve">Po perorálním podání 0,25 mg / kg živé hmotnosti </w:t>
      </w:r>
      <w:proofErr w:type="spellStart"/>
      <w:r w:rsidRPr="005B481B">
        <w:rPr>
          <w:szCs w:val="22"/>
        </w:rPr>
        <w:t>pimobendanu</w:t>
      </w:r>
      <w:proofErr w:type="spellEnd"/>
      <w:r w:rsidRPr="005B481B">
        <w:rPr>
          <w:szCs w:val="22"/>
        </w:rPr>
        <w:t xml:space="preserve"> byla maximální plazmatická koncentrace 17,4 mikrogramů / l (průměrná </w:t>
      </w:r>
      <w:proofErr w:type="spellStart"/>
      <w:r w:rsidRPr="005B481B">
        <w:rPr>
          <w:szCs w:val="22"/>
        </w:rPr>
        <w:t>Cmax</w:t>
      </w:r>
      <w:proofErr w:type="spellEnd"/>
      <w:r w:rsidRPr="005B481B">
        <w:rPr>
          <w:szCs w:val="22"/>
        </w:rPr>
        <w:t>) a AUC 20,9 h * mikrogramů / l (průměrná AUC0-t).</w:t>
      </w:r>
    </w:p>
    <w:p w:rsidR="00A11720" w:rsidRPr="000A2130" w:rsidRDefault="00A11720" w:rsidP="00A11720">
      <w:pPr>
        <w:spacing w:line="240" w:lineRule="atLeast"/>
        <w:ind w:left="0" w:firstLine="0"/>
        <w:jc w:val="both"/>
        <w:rPr>
          <w:szCs w:val="22"/>
        </w:rPr>
      </w:pPr>
    </w:p>
    <w:p w:rsidR="00A11720" w:rsidRPr="000A2130" w:rsidRDefault="00A11720" w:rsidP="00A11720">
      <w:pPr>
        <w:spacing w:line="240" w:lineRule="atLeast"/>
        <w:ind w:left="0" w:firstLine="0"/>
        <w:jc w:val="both"/>
        <w:rPr>
          <w:szCs w:val="22"/>
        </w:rPr>
      </w:pPr>
      <w:r w:rsidRPr="000A2130">
        <w:rPr>
          <w:szCs w:val="22"/>
        </w:rPr>
        <w:t xml:space="preserve">Distribuční objem je 2,6 l/kg, což ukazuje, že je </w:t>
      </w:r>
      <w:proofErr w:type="spellStart"/>
      <w:r w:rsidRPr="000A2130">
        <w:rPr>
          <w:szCs w:val="22"/>
        </w:rPr>
        <w:t>pimobendan</w:t>
      </w:r>
      <w:proofErr w:type="spellEnd"/>
      <w:r w:rsidRPr="000A2130">
        <w:rPr>
          <w:szCs w:val="22"/>
        </w:rPr>
        <w:t xml:space="preserve"> rychle distribuován do tkání. Na bílkoviny plazmy se váže průměrně v 93 %. </w:t>
      </w:r>
    </w:p>
    <w:p w:rsidR="00A11720" w:rsidRPr="000A2130" w:rsidRDefault="00A11720" w:rsidP="00A11720">
      <w:pPr>
        <w:spacing w:line="240" w:lineRule="atLeast"/>
        <w:ind w:left="0" w:firstLine="0"/>
        <w:jc w:val="both"/>
        <w:rPr>
          <w:szCs w:val="22"/>
        </w:rPr>
      </w:pPr>
    </w:p>
    <w:p w:rsidR="00A11720" w:rsidRPr="000A2130" w:rsidRDefault="00A11720" w:rsidP="00A11720">
      <w:pPr>
        <w:spacing w:line="240" w:lineRule="atLeast"/>
        <w:ind w:left="0" w:firstLine="0"/>
        <w:jc w:val="both"/>
        <w:rPr>
          <w:szCs w:val="22"/>
        </w:rPr>
      </w:pPr>
      <w:r w:rsidRPr="000A2130">
        <w:rPr>
          <w:szCs w:val="22"/>
        </w:rPr>
        <w:lastRenderedPageBreak/>
        <w:t xml:space="preserve">Přípravek je oxidací </w:t>
      </w:r>
      <w:proofErr w:type="spellStart"/>
      <w:r w:rsidRPr="000A2130">
        <w:rPr>
          <w:szCs w:val="22"/>
        </w:rPr>
        <w:t>demetylován</w:t>
      </w:r>
      <w:proofErr w:type="spellEnd"/>
      <w:r w:rsidRPr="000A2130">
        <w:rPr>
          <w:szCs w:val="22"/>
        </w:rPr>
        <w:t xml:space="preserve"> na hlavní aktivní metabolit (UD-CG 212). Další metabolické cesty vedou ve fázi II k tvorbě konjugátů UD-CG 212, jako </w:t>
      </w:r>
      <w:proofErr w:type="spellStart"/>
      <w:r w:rsidRPr="000A2130">
        <w:rPr>
          <w:szCs w:val="22"/>
        </w:rPr>
        <w:t>glukuronidy</w:t>
      </w:r>
      <w:proofErr w:type="spellEnd"/>
      <w:r w:rsidRPr="000A2130">
        <w:rPr>
          <w:szCs w:val="22"/>
        </w:rPr>
        <w:t xml:space="preserve"> a sulfáty. </w:t>
      </w:r>
    </w:p>
    <w:p w:rsidR="00A11720" w:rsidRPr="000A2130" w:rsidRDefault="00A11720" w:rsidP="00A11720">
      <w:pPr>
        <w:spacing w:line="240" w:lineRule="atLeast"/>
        <w:ind w:left="0" w:firstLine="0"/>
        <w:jc w:val="both"/>
        <w:rPr>
          <w:szCs w:val="22"/>
        </w:rPr>
      </w:pPr>
    </w:p>
    <w:p w:rsidR="00A11720" w:rsidRPr="000A2130" w:rsidRDefault="00A11720" w:rsidP="00A11720">
      <w:pPr>
        <w:spacing w:line="240" w:lineRule="atLeast"/>
        <w:ind w:left="0" w:firstLine="0"/>
        <w:jc w:val="both"/>
        <w:rPr>
          <w:szCs w:val="22"/>
        </w:rPr>
      </w:pPr>
      <w:r w:rsidRPr="000A2130">
        <w:rPr>
          <w:szCs w:val="22"/>
        </w:rPr>
        <w:t xml:space="preserve">Plazmatický eliminační poločas </w:t>
      </w:r>
      <w:proofErr w:type="spellStart"/>
      <w:r w:rsidRPr="000A2130">
        <w:rPr>
          <w:szCs w:val="22"/>
        </w:rPr>
        <w:t>pimobendanu</w:t>
      </w:r>
      <w:proofErr w:type="spellEnd"/>
      <w:r w:rsidRPr="000A2130">
        <w:rPr>
          <w:szCs w:val="22"/>
        </w:rPr>
        <w:t xml:space="preserve"> je 0,4 ± 0,1 hodiny, což odpovídá vysoké </w:t>
      </w:r>
      <w:proofErr w:type="spellStart"/>
      <w:r w:rsidRPr="000A2130">
        <w:rPr>
          <w:szCs w:val="22"/>
        </w:rPr>
        <w:t>clearance</w:t>
      </w:r>
      <w:proofErr w:type="spellEnd"/>
      <w:r w:rsidRPr="000A2130">
        <w:rPr>
          <w:szCs w:val="22"/>
        </w:rPr>
        <w:t xml:space="preserve"> 90 ± 19 ml/min/kg a s krátkou průměrnou dobou rezidence 0,5 ± 0,1 hodiny.</w:t>
      </w:r>
    </w:p>
    <w:p w:rsidR="00A11720" w:rsidRPr="00F30D3F" w:rsidRDefault="00A11720" w:rsidP="00A11720">
      <w:pPr>
        <w:ind w:left="0" w:firstLine="0"/>
        <w:rPr>
          <w:rFonts w:ascii="TimesNewRoman,Italic" w:hAnsi="TimesNewRoman,Italic"/>
          <w:szCs w:val="22"/>
        </w:rPr>
      </w:pPr>
      <w:r w:rsidRPr="000A2130">
        <w:rPr>
          <w:szCs w:val="22"/>
        </w:rPr>
        <w:t xml:space="preserve">Nejvýznamnější aktivní metabolit je vylučován s plazmatickým eliminačním poločasem 2,0 ± 0,3 hodiny. Téměř celá dávka je vylučována </w:t>
      </w:r>
      <w:r>
        <w:rPr>
          <w:szCs w:val="22"/>
        </w:rPr>
        <w:t>exkrementy</w:t>
      </w:r>
      <w:r w:rsidRPr="000A2130">
        <w:rPr>
          <w:szCs w:val="22"/>
        </w:rPr>
        <w:t>.</w:t>
      </w:r>
    </w:p>
    <w:p w:rsidR="00A11720" w:rsidRDefault="00A11720" w:rsidP="00A11720">
      <w:pPr>
        <w:ind w:left="0" w:firstLine="0"/>
      </w:pPr>
    </w:p>
    <w:p w:rsidR="00A11720" w:rsidRPr="00F30D3F" w:rsidRDefault="00A11720" w:rsidP="00A11720">
      <w:pPr>
        <w:ind w:left="0" w:firstLine="0"/>
      </w:pPr>
    </w:p>
    <w:p w:rsidR="00A11720" w:rsidRPr="00F30D3F" w:rsidRDefault="00A11720" w:rsidP="00A11720">
      <w:pPr>
        <w:keepNext/>
        <w:rPr>
          <w:b/>
        </w:rPr>
      </w:pPr>
      <w:r w:rsidRPr="00F30D3F">
        <w:rPr>
          <w:b/>
        </w:rPr>
        <w:t>6.</w:t>
      </w:r>
      <w:r w:rsidRPr="00F30D3F">
        <w:rPr>
          <w:b/>
        </w:rPr>
        <w:tab/>
        <w:t>FARMACEUTICKÉ ÚDAJE</w:t>
      </w:r>
    </w:p>
    <w:p w:rsidR="00A11720" w:rsidRPr="00F30D3F" w:rsidRDefault="00A11720" w:rsidP="00A11720">
      <w:pPr>
        <w:keepNext/>
        <w:rPr>
          <w:b/>
        </w:rPr>
      </w:pPr>
    </w:p>
    <w:p w:rsidR="00A11720" w:rsidRPr="00F30D3F" w:rsidRDefault="00A11720" w:rsidP="00A11720">
      <w:pPr>
        <w:keepNext/>
        <w:rPr>
          <w:b/>
        </w:rPr>
      </w:pPr>
      <w:r w:rsidRPr="00F30D3F">
        <w:rPr>
          <w:b/>
        </w:rPr>
        <w:t>6.1</w:t>
      </w:r>
      <w:r w:rsidRPr="00F30D3F">
        <w:rPr>
          <w:b/>
        </w:rPr>
        <w:tab/>
        <w:t>Seznam pomocných látek</w:t>
      </w:r>
    </w:p>
    <w:p w:rsidR="00A11720" w:rsidRDefault="00A11720" w:rsidP="00A11720">
      <w:pPr>
        <w:keepNext/>
        <w:rPr>
          <w:b/>
        </w:rPr>
      </w:pPr>
    </w:p>
    <w:p w:rsidR="00A11720" w:rsidRPr="005B481B" w:rsidRDefault="00A11720" w:rsidP="00A11720">
      <w:r w:rsidRPr="005B481B">
        <w:t>Koloidní bezvodý oxid křemičitý</w:t>
      </w:r>
    </w:p>
    <w:p w:rsidR="00A11720" w:rsidRPr="005B481B" w:rsidRDefault="00A11720" w:rsidP="00A11720">
      <w:r>
        <w:t>K</w:t>
      </w:r>
      <w:r w:rsidRPr="005B481B">
        <w:t>yselina stearová</w:t>
      </w:r>
    </w:p>
    <w:p w:rsidR="00A11720" w:rsidRPr="005B481B" w:rsidRDefault="00A11720" w:rsidP="00A11720">
      <w:proofErr w:type="spellStart"/>
      <w:r>
        <w:t>K</w:t>
      </w:r>
      <w:r w:rsidRPr="005B481B">
        <w:t>opovidon</w:t>
      </w:r>
      <w:proofErr w:type="spellEnd"/>
    </w:p>
    <w:p w:rsidR="00A11720" w:rsidRPr="005B481B" w:rsidRDefault="00A11720" w:rsidP="00A11720">
      <w:r w:rsidRPr="005B481B">
        <w:t xml:space="preserve">Sodná sůl </w:t>
      </w:r>
      <w:proofErr w:type="spellStart"/>
      <w:r w:rsidRPr="005B481B">
        <w:t>kroskarmelosy</w:t>
      </w:r>
      <w:proofErr w:type="spellEnd"/>
    </w:p>
    <w:p w:rsidR="00A11720" w:rsidRPr="005B481B" w:rsidRDefault="00A11720" w:rsidP="00A11720">
      <w:r>
        <w:t>K</w:t>
      </w:r>
      <w:r w:rsidRPr="005B481B">
        <w:t>yselina jablečná</w:t>
      </w:r>
    </w:p>
    <w:p w:rsidR="00A11720" w:rsidRPr="005B481B" w:rsidRDefault="00A11720" w:rsidP="00A11720">
      <w:r>
        <w:t>K</w:t>
      </w:r>
      <w:r w:rsidRPr="005B481B">
        <w:t>ukuřičný škrob</w:t>
      </w:r>
    </w:p>
    <w:p w:rsidR="00A11720" w:rsidRPr="005B481B" w:rsidRDefault="00A11720" w:rsidP="00A11720">
      <w:r>
        <w:t>M</w:t>
      </w:r>
      <w:r w:rsidRPr="005B481B">
        <w:t xml:space="preserve">ikrokrystalická </w:t>
      </w:r>
      <w:proofErr w:type="spellStart"/>
      <w:r w:rsidRPr="005B481B">
        <w:t>celul</w:t>
      </w:r>
      <w:r>
        <w:t>os</w:t>
      </w:r>
      <w:r w:rsidRPr="005B481B">
        <w:t>a</w:t>
      </w:r>
      <w:proofErr w:type="spellEnd"/>
      <w:r w:rsidRPr="005B481B">
        <w:t xml:space="preserve"> </w:t>
      </w:r>
    </w:p>
    <w:p w:rsidR="00A11720" w:rsidRPr="005B481B" w:rsidRDefault="00A11720" w:rsidP="00A11720">
      <w:proofErr w:type="spellStart"/>
      <w:r>
        <w:t>M</w:t>
      </w:r>
      <w:r w:rsidRPr="005B481B">
        <w:t>onohydrát</w:t>
      </w:r>
      <w:proofErr w:type="spellEnd"/>
      <w:r w:rsidRPr="005B481B">
        <w:t xml:space="preserve"> </w:t>
      </w:r>
      <w:proofErr w:type="spellStart"/>
      <w:r w:rsidRPr="005B481B">
        <w:t>lakt</w:t>
      </w:r>
      <w:r>
        <w:t>os</w:t>
      </w:r>
      <w:r w:rsidRPr="005B481B">
        <w:t>y</w:t>
      </w:r>
      <w:proofErr w:type="spellEnd"/>
    </w:p>
    <w:p w:rsidR="00A11720" w:rsidRPr="005B481B" w:rsidRDefault="00A11720" w:rsidP="00A11720">
      <w:r w:rsidRPr="005B481B">
        <w:t>Sušené kvas</w:t>
      </w:r>
      <w:r>
        <w:t>nice</w:t>
      </w:r>
      <w:r w:rsidRPr="005B481B">
        <w:t xml:space="preserve"> (od </w:t>
      </w:r>
      <w:proofErr w:type="spellStart"/>
      <w:r w:rsidRPr="00D364EC">
        <w:rPr>
          <w:i/>
        </w:rPr>
        <w:t>Saccharomyces</w:t>
      </w:r>
      <w:proofErr w:type="spellEnd"/>
      <w:r w:rsidRPr="00D364EC">
        <w:rPr>
          <w:i/>
        </w:rPr>
        <w:t xml:space="preserve"> </w:t>
      </w:r>
      <w:proofErr w:type="spellStart"/>
      <w:r w:rsidRPr="00D364EC">
        <w:rPr>
          <w:i/>
        </w:rPr>
        <w:t>cerevisiae</w:t>
      </w:r>
      <w:proofErr w:type="spellEnd"/>
      <w:r w:rsidRPr="005B481B">
        <w:t>)</w:t>
      </w:r>
    </w:p>
    <w:p w:rsidR="00A11720" w:rsidRPr="005B481B" w:rsidRDefault="00A11720" w:rsidP="00A11720">
      <w:r>
        <w:t>Prášek z prasečích jater</w:t>
      </w:r>
    </w:p>
    <w:p w:rsidR="00A11720" w:rsidRPr="00F30D3F" w:rsidRDefault="00A11720" w:rsidP="00A11720">
      <w:pPr>
        <w:rPr>
          <w:b/>
        </w:rPr>
      </w:pPr>
    </w:p>
    <w:p w:rsidR="00A11720" w:rsidRPr="00F30D3F" w:rsidRDefault="00A11720" w:rsidP="00A11720">
      <w:r w:rsidRPr="00F30D3F">
        <w:rPr>
          <w:b/>
        </w:rPr>
        <w:t>6.2</w:t>
      </w:r>
      <w:r w:rsidRPr="00F30D3F">
        <w:rPr>
          <w:b/>
        </w:rPr>
        <w:tab/>
        <w:t>Hlavní inkompatibility</w:t>
      </w:r>
    </w:p>
    <w:p w:rsidR="00A11720" w:rsidRPr="00F30D3F" w:rsidRDefault="00A11720" w:rsidP="00A11720"/>
    <w:p w:rsidR="00A11720" w:rsidRPr="00F30D3F" w:rsidRDefault="00A11720" w:rsidP="00A11720">
      <w:r>
        <w:t>Neuplatňuje se.</w:t>
      </w:r>
    </w:p>
    <w:p w:rsidR="00A11720" w:rsidRPr="00F30D3F" w:rsidRDefault="00A11720" w:rsidP="00A11720"/>
    <w:p w:rsidR="00A11720" w:rsidRPr="00F30D3F" w:rsidRDefault="00A11720" w:rsidP="00A11720">
      <w:r w:rsidRPr="00F30D3F">
        <w:rPr>
          <w:b/>
        </w:rPr>
        <w:t>6.3</w:t>
      </w:r>
      <w:r w:rsidRPr="00F30D3F">
        <w:rPr>
          <w:b/>
        </w:rPr>
        <w:tab/>
        <w:t>Doba použitelnosti</w:t>
      </w:r>
    </w:p>
    <w:p w:rsidR="00304472" w:rsidRDefault="00304472" w:rsidP="00A11720">
      <w:pPr>
        <w:ind w:right="-318"/>
      </w:pPr>
    </w:p>
    <w:p w:rsidR="00A11720" w:rsidRPr="00F30D3F" w:rsidRDefault="00A11720" w:rsidP="00A11720">
      <w:pPr>
        <w:ind w:right="-318"/>
      </w:pPr>
      <w:r>
        <w:t xml:space="preserve">Blistry: </w:t>
      </w:r>
      <w:r w:rsidRPr="00F22A02">
        <w:t xml:space="preserve">Doba použitelnosti veterinárního léčivého přípravku v neporušeném obalu: </w:t>
      </w:r>
      <w:r w:rsidR="00A40DF9">
        <w:t>3</w:t>
      </w:r>
      <w:r>
        <w:t xml:space="preserve"> roky</w:t>
      </w:r>
      <w:r w:rsidRPr="00F22A02">
        <w:t>.</w:t>
      </w:r>
    </w:p>
    <w:p w:rsidR="00A11720" w:rsidRPr="00F30D3F" w:rsidRDefault="00A11720" w:rsidP="00A11720">
      <w:pPr>
        <w:ind w:right="-318"/>
      </w:pPr>
    </w:p>
    <w:p w:rsidR="00A11720" w:rsidRPr="00F30D3F" w:rsidRDefault="00A11720" w:rsidP="00A11720">
      <w:pPr>
        <w:ind w:right="-318"/>
      </w:pPr>
      <w:r>
        <w:t xml:space="preserve">Lahev: </w:t>
      </w:r>
      <w:r w:rsidRPr="00F30D3F">
        <w:t>Doba použitelnosti veterinárního léčivého přípravku v neporušeném obalu:</w:t>
      </w:r>
      <w:r>
        <w:t xml:space="preserve"> 18 měsíců.</w:t>
      </w:r>
    </w:p>
    <w:p w:rsidR="00A11720" w:rsidRDefault="00A11720" w:rsidP="00A11720">
      <w:pPr>
        <w:ind w:right="-318"/>
      </w:pPr>
      <w:r w:rsidRPr="00F30D3F">
        <w:t>Doba použitelnosti po prvním otevření vnitřního obalu:</w:t>
      </w:r>
      <w:r>
        <w:t xml:space="preserve"> 4 měsíce.</w:t>
      </w:r>
    </w:p>
    <w:p w:rsidR="00A11720" w:rsidRPr="00F30D3F" w:rsidRDefault="00A11720" w:rsidP="00A11720">
      <w:pPr>
        <w:ind w:right="-318"/>
      </w:pPr>
    </w:p>
    <w:p w:rsidR="00A11720" w:rsidRDefault="00A11720" w:rsidP="00A11720">
      <w:pPr>
        <w:rPr>
          <w:b/>
        </w:rPr>
      </w:pPr>
      <w:r w:rsidRPr="00F30D3F">
        <w:rPr>
          <w:b/>
        </w:rPr>
        <w:t>6.4</w:t>
      </w:r>
      <w:r w:rsidRPr="00F30D3F">
        <w:rPr>
          <w:b/>
        </w:rPr>
        <w:tab/>
        <w:t>Zvláštní opatření pro uchovávání</w:t>
      </w:r>
    </w:p>
    <w:p w:rsidR="00A11720" w:rsidRPr="00F30D3F" w:rsidRDefault="00A11720" w:rsidP="00A11720"/>
    <w:p w:rsidR="00A11720" w:rsidRDefault="00A11720" w:rsidP="00A11720">
      <w:pPr>
        <w:ind w:right="-318"/>
        <w:rPr>
          <w:szCs w:val="22"/>
        </w:rPr>
      </w:pPr>
      <w:r>
        <w:rPr>
          <w:szCs w:val="22"/>
        </w:rPr>
        <w:t xml:space="preserve">Blistry: </w:t>
      </w:r>
      <w:r w:rsidRPr="00F22A02">
        <w:rPr>
          <w:szCs w:val="22"/>
        </w:rPr>
        <w:t xml:space="preserve">Zbylé nepoužité </w:t>
      </w:r>
      <w:r>
        <w:rPr>
          <w:szCs w:val="22"/>
        </w:rPr>
        <w:t>poloviny</w:t>
      </w:r>
      <w:r w:rsidRPr="00F22A02">
        <w:rPr>
          <w:szCs w:val="22"/>
        </w:rPr>
        <w:t xml:space="preserve"> tablet vraťte zpět do </w:t>
      </w:r>
      <w:r>
        <w:rPr>
          <w:szCs w:val="22"/>
        </w:rPr>
        <w:t>blistru</w:t>
      </w:r>
      <w:r w:rsidRPr="00F22A02">
        <w:rPr>
          <w:szCs w:val="22"/>
        </w:rPr>
        <w:t xml:space="preserve"> a použijte při příštím podání</w:t>
      </w:r>
      <w:r>
        <w:rPr>
          <w:szCs w:val="22"/>
        </w:rPr>
        <w:t>.</w:t>
      </w:r>
    </w:p>
    <w:p w:rsidR="00A11720" w:rsidRPr="00AC6D62" w:rsidRDefault="00A11720" w:rsidP="00A11720">
      <w:pPr>
        <w:ind w:right="-318"/>
        <w:rPr>
          <w:szCs w:val="22"/>
        </w:rPr>
      </w:pPr>
      <w:r>
        <w:t xml:space="preserve">Uchovávejte při teplotě do </w:t>
      </w:r>
      <w:r w:rsidRPr="00F30D3F">
        <w:t>30</w:t>
      </w:r>
      <w:r>
        <w:t xml:space="preserve"> </w:t>
      </w:r>
      <w:r w:rsidRPr="00F30D3F">
        <w:sym w:font="Symbol" w:char="F0B0"/>
      </w:r>
      <w:r w:rsidRPr="00F30D3F">
        <w:t>C</w:t>
      </w:r>
      <w:r>
        <w:t>.</w:t>
      </w:r>
    </w:p>
    <w:p w:rsidR="00A11720" w:rsidRPr="00F30D3F" w:rsidRDefault="00A11720" w:rsidP="00A11720">
      <w:pPr>
        <w:ind w:right="-318"/>
      </w:pPr>
    </w:p>
    <w:p w:rsidR="00A11720" w:rsidRDefault="00A11720" w:rsidP="00A11720">
      <w:pPr>
        <w:ind w:left="0" w:right="-318" w:firstLine="0"/>
        <w:rPr>
          <w:szCs w:val="22"/>
        </w:rPr>
      </w:pPr>
      <w:r>
        <w:rPr>
          <w:szCs w:val="22"/>
        </w:rPr>
        <w:t xml:space="preserve">Lahev: </w:t>
      </w:r>
      <w:r w:rsidRPr="000A2130">
        <w:rPr>
          <w:szCs w:val="22"/>
        </w:rPr>
        <w:t>Uchovávejte v dobře uzavřené l</w:t>
      </w:r>
      <w:r>
        <w:rPr>
          <w:szCs w:val="22"/>
        </w:rPr>
        <w:t>a</w:t>
      </w:r>
      <w:r w:rsidRPr="000A2130">
        <w:rPr>
          <w:szCs w:val="22"/>
        </w:rPr>
        <w:t>hvi, aby byl přípravek chráněn před vlhkostí.</w:t>
      </w:r>
      <w:r>
        <w:rPr>
          <w:szCs w:val="22"/>
        </w:rPr>
        <w:t xml:space="preserve"> </w:t>
      </w:r>
      <w:r w:rsidRPr="00F22A02">
        <w:rPr>
          <w:szCs w:val="22"/>
        </w:rPr>
        <w:t xml:space="preserve">Zbylé nepoužité </w:t>
      </w:r>
      <w:r>
        <w:rPr>
          <w:szCs w:val="22"/>
        </w:rPr>
        <w:t>poloviny</w:t>
      </w:r>
      <w:r w:rsidRPr="00F22A02">
        <w:rPr>
          <w:szCs w:val="22"/>
        </w:rPr>
        <w:t xml:space="preserve"> tablet vraťte zpět do l</w:t>
      </w:r>
      <w:r>
        <w:rPr>
          <w:szCs w:val="22"/>
        </w:rPr>
        <w:t>a</w:t>
      </w:r>
      <w:r w:rsidRPr="00F22A02">
        <w:rPr>
          <w:szCs w:val="22"/>
        </w:rPr>
        <w:t>hve a použijte při příštím podání.</w:t>
      </w:r>
    </w:p>
    <w:p w:rsidR="00A11720" w:rsidRPr="00AC6D62" w:rsidRDefault="00A11720" w:rsidP="00A11720">
      <w:pPr>
        <w:ind w:right="-318"/>
      </w:pPr>
      <w:r>
        <w:t xml:space="preserve">Uchovávejte při teplotě do </w:t>
      </w:r>
      <w:r w:rsidRPr="00F30D3F">
        <w:t>25</w:t>
      </w:r>
      <w:r>
        <w:t> </w:t>
      </w:r>
      <w:r w:rsidRPr="00F30D3F">
        <w:sym w:font="Symbol" w:char="F0B0"/>
      </w:r>
      <w:r>
        <w:t>C.</w:t>
      </w:r>
    </w:p>
    <w:p w:rsidR="00A11720" w:rsidRPr="00F30D3F" w:rsidRDefault="00A11720" w:rsidP="00A11720">
      <w:pPr>
        <w:ind w:left="0" w:right="-318" w:firstLine="0"/>
      </w:pPr>
    </w:p>
    <w:p w:rsidR="00A11720" w:rsidRPr="00F30D3F" w:rsidRDefault="00A11720" w:rsidP="00A11720">
      <w:r w:rsidRPr="00F30D3F">
        <w:rPr>
          <w:b/>
        </w:rPr>
        <w:t>6.5</w:t>
      </w:r>
      <w:r w:rsidRPr="00F30D3F">
        <w:rPr>
          <w:b/>
        </w:rPr>
        <w:tab/>
        <w:t>Druh a složení vnitřního obalu</w:t>
      </w:r>
    </w:p>
    <w:p w:rsidR="00A11720" w:rsidRDefault="00A11720" w:rsidP="00A11720"/>
    <w:p w:rsidR="00A11720" w:rsidRDefault="00A11720" w:rsidP="00A11720">
      <w:r>
        <w:t>Blistry: Tepelně zatavené</w:t>
      </w:r>
      <w:r w:rsidRPr="00CA126D">
        <w:t xml:space="preserve"> </w:t>
      </w:r>
      <w:r>
        <w:t>blistry z polyamid-hliník-PVC/ hliníku.</w:t>
      </w:r>
    </w:p>
    <w:p w:rsidR="00A11720" w:rsidRDefault="00A11720" w:rsidP="00A11720">
      <w:r>
        <w:t>Papírová krabička obsahující 5</w:t>
      </w:r>
      <w:r w:rsidRPr="00CA126D">
        <w:t xml:space="preserve"> nebo </w:t>
      </w:r>
      <w:r>
        <w:t xml:space="preserve">16 </w:t>
      </w:r>
      <w:r w:rsidRPr="009A0C42">
        <w:t>blistrů</w:t>
      </w:r>
      <w:r>
        <w:t xml:space="preserve"> po 6</w:t>
      </w:r>
      <w:r w:rsidRPr="00CA126D">
        <w:t xml:space="preserve"> tablet</w:t>
      </w:r>
      <w:r>
        <w:t>ách</w:t>
      </w:r>
      <w:r w:rsidRPr="00CA126D">
        <w:t>.</w:t>
      </w:r>
    </w:p>
    <w:p w:rsidR="00A11720" w:rsidRDefault="00A11720" w:rsidP="00A11720"/>
    <w:p w:rsidR="00A11720" w:rsidRDefault="00A11720" w:rsidP="00A11720">
      <w:pPr>
        <w:ind w:left="0" w:firstLine="0"/>
      </w:pPr>
      <w:r>
        <w:t>L</w:t>
      </w:r>
      <w:r w:rsidR="003659A4">
        <w:t>á</w:t>
      </w:r>
      <w:r>
        <w:t xml:space="preserve">hev: </w:t>
      </w:r>
      <w:proofErr w:type="spellStart"/>
      <w:r>
        <w:t>Vysokohustotní</w:t>
      </w:r>
      <w:proofErr w:type="spellEnd"/>
      <w:r>
        <w:t xml:space="preserve"> polyethylenové lahve uzavřené dětským bezpečnostním šroubovacím uzávěrem z polypropylenu.</w:t>
      </w:r>
    </w:p>
    <w:p w:rsidR="00A11720" w:rsidRDefault="00A11720" w:rsidP="00A11720">
      <w:r>
        <w:t>150ml lahev obsahující 60 tablet.</w:t>
      </w:r>
    </w:p>
    <w:p w:rsidR="00A11720" w:rsidRDefault="00A11720" w:rsidP="00A11720">
      <w:bookmarkStart w:id="0" w:name="_GoBack"/>
      <w:bookmarkEnd w:id="0"/>
    </w:p>
    <w:p w:rsidR="00A11720" w:rsidRPr="00F30D3F" w:rsidRDefault="00A11720" w:rsidP="00A11720">
      <w:r w:rsidRPr="00F30D3F">
        <w:t>Na trhu nemusí být všechny velikosti balení.</w:t>
      </w:r>
    </w:p>
    <w:p w:rsidR="00A11720" w:rsidRPr="00F30D3F" w:rsidRDefault="00A11720" w:rsidP="00A11720">
      <w:pPr>
        <w:ind w:right="-318"/>
      </w:pPr>
    </w:p>
    <w:p w:rsidR="00A11720" w:rsidRPr="00F30D3F" w:rsidRDefault="00A11720" w:rsidP="00A11720">
      <w:r w:rsidRPr="00F30D3F">
        <w:rPr>
          <w:b/>
        </w:rPr>
        <w:t>6.6</w:t>
      </w:r>
      <w:r w:rsidRPr="00F30D3F">
        <w:tab/>
      </w:r>
      <w:r w:rsidRPr="00F30D3F">
        <w:rPr>
          <w:b/>
        </w:rPr>
        <w:t xml:space="preserve">Zvláštní opatření pro zneškodňování nepoužitého veterinárního léčivého přípravku nebo odpadu, který pochází z tohoto přípravku </w:t>
      </w:r>
    </w:p>
    <w:p w:rsidR="00A11720" w:rsidRPr="00F30D3F" w:rsidRDefault="00A11720" w:rsidP="00A11720">
      <w:pPr>
        <w:ind w:right="-318"/>
      </w:pPr>
    </w:p>
    <w:p w:rsidR="00A11720" w:rsidRPr="00F30D3F" w:rsidRDefault="00A11720" w:rsidP="00A11720">
      <w:pPr>
        <w:ind w:left="0" w:right="10" w:firstLine="0"/>
        <w:rPr>
          <w:i/>
        </w:rPr>
      </w:pPr>
      <w:r w:rsidRPr="00F30D3F">
        <w:t>Všechen nepoužitý veterinární léčivý přípravek nebo odpad, který pochází z tohoto přípravku, musí být likvidován pod</w:t>
      </w:r>
      <w:r>
        <w:t>le místních právních předpisů.</w:t>
      </w:r>
    </w:p>
    <w:p w:rsidR="00A11720" w:rsidRPr="00F30D3F" w:rsidRDefault="00A11720" w:rsidP="00A11720">
      <w:pPr>
        <w:ind w:left="0" w:firstLine="0"/>
      </w:pPr>
    </w:p>
    <w:p w:rsidR="00A11720" w:rsidRPr="00F30D3F" w:rsidRDefault="00A11720" w:rsidP="00A11720">
      <w:pPr>
        <w:ind w:right="-318"/>
      </w:pPr>
    </w:p>
    <w:p w:rsidR="00A11720" w:rsidRPr="00F30D3F" w:rsidRDefault="00A11720" w:rsidP="00A11720">
      <w:pPr>
        <w:rPr>
          <w:b/>
        </w:rPr>
      </w:pPr>
      <w:r w:rsidRPr="00F30D3F">
        <w:rPr>
          <w:b/>
        </w:rPr>
        <w:t>7.</w:t>
      </w:r>
      <w:r w:rsidRPr="00F30D3F">
        <w:rPr>
          <w:b/>
        </w:rPr>
        <w:tab/>
        <w:t xml:space="preserve">DRŽITEL ROZHODNUTÍ O REGISTRACI </w:t>
      </w:r>
    </w:p>
    <w:p w:rsidR="00A11720" w:rsidRPr="00F30D3F" w:rsidRDefault="00A11720" w:rsidP="00A11720">
      <w:pPr>
        <w:rPr>
          <w:b/>
        </w:rPr>
      </w:pPr>
    </w:p>
    <w:p w:rsidR="00A11720" w:rsidRDefault="00A11720" w:rsidP="00A11720">
      <w:proofErr w:type="spellStart"/>
      <w:r>
        <w:t>Ceva</w:t>
      </w:r>
      <w:proofErr w:type="spellEnd"/>
      <w:r>
        <w:t xml:space="preserve"> </w:t>
      </w:r>
      <w:proofErr w:type="spellStart"/>
      <w:r>
        <w:t>Santé</w:t>
      </w:r>
      <w:proofErr w:type="spellEnd"/>
      <w:r>
        <w:t xml:space="preserve"> Animale</w:t>
      </w:r>
    </w:p>
    <w:p w:rsidR="00A11720" w:rsidRDefault="00A11720" w:rsidP="00A11720">
      <w:r>
        <w:t xml:space="preserve">10 </w:t>
      </w:r>
      <w:proofErr w:type="spellStart"/>
      <w:r>
        <w:t>av</w:t>
      </w:r>
      <w:proofErr w:type="spellEnd"/>
      <w:r>
        <w:t xml:space="preserve">. de La </w:t>
      </w:r>
      <w:proofErr w:type="spellStart"/>
      <w:r>
        <w:t>Ballastière</w:t>
      </w:r>
      <w:proofErr w:type="spellEnd"/>
    </w:p>
    <w:p w:rsidR="00A11720" w:rsidRDefault="00A11720" w:rsidP="00A11720">
      <w:pPr>
        <w:rPr>
          <w:lang w:val="en-GB"/>
        </w:rPr>
      </w:pPr>
      <w:r>
        <w:rPr>
          <w:lang w:val="en-GB"/>
        </w:rPr>
        <w:t xml:space="preserve">33500 </w:t>
      </w:r>
      <w:proofErr w:type="spellStart"/>
      <w:r>
        <w:rPr>
          <w:lang w:val="en-GB"/>
        </w:rPr>
        <w:t>Libourne</w:t>
      </w:r>
      <w:proofErr w:type="spellEnd"/>
    </w:p>
    <w:p w:rsidR="00A11720" w:rsidRPr="00F30D3F" w:rsidRDefault="00A11720" w:rsidP="00A11720">
      <w:pPr>
        <w:ind w:right="-318"/>
      </w:pPr>
      <w:r>
        <w:rPr>
          <w:lang w:val="en-GB"/>
        </w:rPr>
        <w:t>Francie</w:t>
      </w:r>
    </w:p>
    <w:p w:rsidR="00A11720" w:rsidRDefault="00A11720" w:rsidP="00A11720">
      <w:pPr>
        <w:ind w:right="-318"/>
      </w:pPr>
    </w:p>
    <w:p w:rsidR="00A11720" w:rsidRPr="00F30D3F" w:rsidRDefault="00A11720" w:rsidP="00A11720">
      <w:pPr>
        <w:ind w:right="-318"/>
      </w:pPr>
    </w:p>
    <w:p w:rsidR="00A11720" w:rsidRPr="00F30D3F" w:rsidRDefault="00A11720" w:rsidP="00A11720">
      <w:pPr>
        <w:ind w:right="-318"/>
        <w:rPr>
          <w:b/>
          <w:caps/>
        </w:rPr>
      </w:pPr>
      <w:r w:rsidRPr="00F30D3F">
        <w:rPr>
          <w:b/>
        </w:rPr>
        <w:t>8.</w:t>
      </w:r>
      <w:r w:rsidRPr="00F30D3F">
        <w:tab/>
      </w:r>
      <w:r w:rsidRPr="00F30D3F">
        <w:rPr>
          <w:b/>
          <w:caps/>
        </w:rPr>
        <w:t>Registrační číslo(a)</w:t>
      </w:r>
    </w:p>
    <w:p w:rsidR="00A11720" w:rsidRDefault="00A11720" w:rsidP="00A11720">
      <w:pPr>
        <w:ind w:right="-318"/>
        <w:rPr>
          <w:caps/>
        </w:rPr>
      </w:pPr>
    </w:p>
    <w:p w:rsidR="00A11720" w:rsidRPr="00F467E9" w:rsidRDefault="00A11720" w:rsidP="00A11720">
      <w:pPr>
        <w:ind w:right="-318"/>
        <w:rPr>
          <w:caps/>
        </w:rPr>
      </w:pPr>
      <w:r>
        <w:rPr>
          <w:caps/>
        </w:rPr>
        <w:t>96/003/</w:t>
      </w:r>
      <w:proofErr w:type="gramStart"/>
      <w:r>
        <w:rPr>
          <w:caps/>
        </w:rPr>
        <w:t>19-C</w:t>
      </w:r>
      <w:proofErr w:type="gramEnd"/>
    </w:p>
    <w:p w:rsidR="00A11720" w:rsidRDefault="00A11720" w:rsidP="00A11720">
      <w:pPr>
        <w:ind w:right="-318"/>
        <w:rPr>
          <w:caps/>
        </w:rPr>
      </w:pPr>
    </w:p>
    <w:p w:rsidR="00A11720" w:rsidRPr="00F467E9" w:rsidRDefault="00A11720" w:rsidP="00A11720">
      <w:pPr>
        <w:ind w:right="-318"/>
        <w:rPr>
          <w:caps/>
        </w:rPr>
      </w:pPr>
    </w:p>
    <w:p w:rsidR="00A11720" w:rsidRPr="00F30D3F" w:rsidRDefault="00A11720" w:rsidP="00A11720">
      <w:pPr>
        <w:ind w:left="0" w:right="-318" w:firstLine="0"/>
        <w:rPr>
          <w:b/>
          <w:caps/>
        </w:rPr>
      </w:pPr>
      <w:r w:rsidRPr="00F30D3F">
        <w:rPr>
          <w:b/>
          <w:caps/>
        </w:rPr>
        <w:t>9.</w:t>
      </w:r>
      <w:r w:rsidRPr="00F30D3F">
        <w:rPr>
          <w:b/>
          <w:caps/>
        </w:rPr>
        <w:tab/>
        <w:t>Datum registrace/ prodloužení registrace</w:t>
      </w:r>
    </w:p>
    <w:p w:rsidR="00A11720" w:rsidRPr="00F30D3F" w:rsidRDefault="00A11720" w:rsidP="00A11720">
      <w:pPr>
        <w:ind w:right="-318"/>
        <w:rPr>
          <w:b/>
          <w:caps/>
        </w:rPr>
      </w:pPr>
    </w:p>
    <w:p w:rsidR="00A11720" w:rsidRPr="00F30D3F" w:rsidRDefault="00A11720" w:rsidP="00A11720">
      <w:pPr>
        <w:ind w:right="-318"/>
      </w:pPr>
      <w:r>
        <w:rPr>
          <w:szCs w:val="22"/>
        </w:rPr>
        <w:t>16. 1. 2019</w:t>
      </w:r>
    </w:p>
    <w:p w:rsidR="00A11720" w:rsidRPr="00F30D3F" w:rsidRDefault="00A11720" w:rsidP="00A11720">
      <w:pPr>
        <w:ind w:right="-318"/>
      </w:pPr>
    </w:p>
    <w:p w:rsidR="00A11720" w:rsidRPr="00F30D3F" w:rsidRDefault="00A11720" w:rsidP="00A11720">
      <w:pPr>
        <w:ind w:right="-318"/>
      </w:pPr>
    </w:p>
    <w:p w:rsidR="00A11720" w:rsidRPr="00F30D3F" w:rsidRDefault="00A11720" w:rsidP="00A11720">
      <w:pPr>
        <w:ind w:right="-318"/>
        <w:rPr>
          <w:b/>
        </w:rPr>
      </w:pPr>
      <w:r w:rsidRPr="00F30D3F">
        <w:rPr>
          <w:b/>
        </w:rPr>
        <w:t xml:space="preserve">10. </w:t>
      </w:r>
      <w:r w:rsidRPr="00F30D3F">
        <w:rPr>
          <w:b/>
        </w:rPr>
        <w:tab/>
        <w:t>DATUM REVIZE TEXTU</w:t>
      </w:r>
    </w:p>
    <w:p w:rsidR="00A11720" w:rsidRPr="00F467E9" w:rsidRDefault="00A11720" w:rsidP="00A11720">
      <w:pPr>
        <w:ind w:right="-318"/>
      </w:pPr>
    </w:p>
    <w:p w:rsidR="00A11720" w:rsidRDefault="00A40DF9" w:rsidP="00A11720">
      <w:pPr>
        <w:ind w:right="-318"/>
      </w:pPr>
      <w:proofErr w:type="gramStart"/>
      <w:r>
        <w:t>Květen</w:t>
      </w:r>
      <w:proofErr w:type="gramEnd"/>
      <w:r>
        <w:t xml:space="preserve"> </w:t>
      </w:r>
      <w:r w:rsidR="00A11720">
        <w:t>202</w:t>
      </w:r>
      <w:r>
        <w:t>3</w:t>
      </w:r>
    </w:p>
    <w:p w:rsidR="000A0507" w:rsidRDefault="000A0507" w:rsidP="00A11720">
      <w:pPr>
        <w:ind w:right="-318"/>
      </w:pPr>
    </w:p>
    <w:p w:rsidR="00A11720" w:rsidRPr="00F467E9" w:rsidRDefault="00A11720" w:rsidP="00A11720">
      <w:pPr>
        <w:ind w:right="-318"/>
      </w:pPr>
    </w:p>
    <w:p w:rsidR="00A11720" w:rsidRDefault="00A11720" w:rsidP="00A11720">
      <w:r>
        <w:rPr>
          <w:b/>
        </w:rPr>
        <w:t>DALŠÍ INFORMACE</w:t>
      </w:r>
    </w:p>
    <w:p w:rsidR="00A11720" w:rsidRDefault="00A11720" w:rsidP="00A11720">
      <w:pPr>
        <w:ind w:right="-318"/>
        <w:jc w:val="both"/>
      </w:pPr>
    </w:p>
    <w:p w:rsidR="00A11720" w:rsidRDefault="00A11720" w:rsidP="00A11720">
      <w:pPr>
        <w:ind w:right="-318"/>
      </w:pPr>
      <w:r>
        <w:t>Veterinární léčivý přípravek je vydáván pouze na předpis.</w:t>
      </w:r>
    </w:p>
    <w:p w:rsidR="00A11720" w:rsidRPr="00F30D3F" w:rsidRDefault="00A11720" w:rsidP="00A11720"/>
    <w:p w:rsidR="00A11720" w:rsidRPr="00F30D3F" w:rsidRDefault="00A11720" w:rsidP="00A11720">
      <w:pPr>
        <w:ind w:left="0" w:right="566" w:firstLine="0"/>
      </w:pPr>
    </w:p>
    <w:p w:rsidR="00A11720" w:rsidRPr="00F30D3F" w:rsidRDefault="00A11720" w:rsidP="00A11720">
      <w:pPr>
        <w:jc w:val="center"/>
        <w:rPr>
          <w:bCs/>
        </w:rPr>
      </w:pPr>
    </w:p>
    <w:p w:rsidR="00A11720" w:rsidRPr="00F30D3F" w:rsidRDefault="00A11720" w:rsidP="00A11720">
      <w:pPr>
        <w:jc w:val="center"/>
        <w:rPr>
          <w:bCs/>
        </w:rPr>
      </w:pPr>
    </w:p>
    <w:p w:rsidR="00A11720" w:rsidRPr="00F30D3F" w:rsidRDefault="00A11720" w:rsidP="00A11720">
      <w:pPr>
        <w:jc w:val="center"/>
        <w:rPr>
          <w:bCs/>
        </w:rPr>
      </w:pPr>
    </w:p>
    <w:p w:rsidR="00A11720" w:rsidRPr="00F30D3F" w:rsidRDefault="00A11720" w:rsidP="00A11720">
      <w:pPr>
        <w:jc w:val="center"/>
        <w:rPr>
          <w:bCs/>
        </w:rPr>
      </w:pPr>
    </w:p>
    <w:p w:rsidR="00A11720" w:rsidRPr="00F30D3F" w:rsidRDefault="00A11720" w:rsidP="00A11720">
      <w:pPr>
        <w:jc w:val="center"/>
        <w:rPr>
          <w:bCs/>
        </w:rPr>
      </w:pPr>
    </w:p>
    <w:p w:rsidR="00A11720" w:rsidRPr="00F30D3F" w:rsidRDefault="00A11720" w:rsidP="000A0507">
      <w:pPr>
        <w:ind w:left="0" w:firstLine="0"/>
        <w:rPr>
          <w:bCs/>
        </w:rPr>
      </w:pPr>
    </w:p>
    <w:p w:rsidR="00A11720" w:rsidRPr="00F30D3F" w:rsidRDefault="00A11720" w:rsidP="00A11720">
      <w:pPr>
        <w:jc w:val="center"/>
        <w:rPr>
          <w:bCs/>
        </w:rPr>
      </w:pPr>
    </w:p>
    <w:p w:rsidR="00A11720" w:rsidRPr="00F30D3F" w:rsidRDefault="00A11720" w:rsidP="00A11720">
      <w:pPr>
        <w:jc w:val="center"/>
        <w:rPr>
          <w:bCs/>
        </w:rPr>
      </w:pPr>
    </w:p>
    <w:p w:rsidR="00A11720" w:rsidRPr="00F30D3F" w:rsidRDefault="00A11720" w:rsidP="00A11720">
      <w:pPr>
        <w:jc w:val="center"/>
        <w:rPr>
          <w:bCs/>
        </w:rPr>
      </w:pPr>
    </w:p>
    <w:p w:rsidR="00A11720" w:rsidRPr="00F30D3F" w:rsidRDefault="00A11720" w:rsidP="00A11720">
      <w:pPr>
        <w:jc w:val="center"/>
        <w:rPr>
          <w:bCs/>
        </w:rPr>
      </w:pPr>
    </w:p>
    <w:p w:rsidR="00A11720" w:rsidRPr="00F30D3F" w:rsidRDefault="00A11720" w:rsidP="00A11720">
      <w:pPr>
        <w:jc w:val="center"/>
        <w:rPr>
          <w:bCs/>
        </w:rPr>
      </w:pPr>
    </w:p>
    <w:p w:rsidR="00A11720" w:rsidRDefault="00A11720" w:rsidP="00A11720"/>
    <w:p w:rsidR="00A11720" w:rsidRPr="0070266D" w:rsidRDefault="00A11720" w:rsidP="00A11720"/>
    <w:p w:rsidR="00990659" w:rsidRPr="00A11720" w:rsidRDefault="00990659" w:rsidP="00A11720"/>
    <w:sectPr w:rsidR="00990659" w:rsidRPr="00A11720" w:rsidSect="0023064F">
      <w:footerReference w:type="default" r:id="rId7"/>
      <w:footerReference w:type="first" r:id="rId8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795" w:rsidRDefault="00506795">
      <w:r>
        <w:separator/>
      </w:r>
    </w:p>
  </w:endnote>
  <w:endnote w:type="continuationSeparator" w:id="0">
    <w:p w:rsidR="00506795" w:rsidRDefault="0050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659" w:rsidRDefault="0099065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990659" w:rsidRDefault="00D77D0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3064F">
      <w:instrText xml:space="preserve"> PAGE  \* MERGEFORMAT </w:instrText>
    </w:r>
    <w:r>
      <w:fldChar w:fldCharType="separate"/>
    </w:r>
    <w:r w:rsidR="00A11720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659" w:rsidRDefault="00990659">
    <w:pPr>
      <w:pStyle w:val="Zpat"/>
      <w:tabs>
        <w:tab w:val="clear" w:pos="8930"/>
        <w:tab w:val="right" w:pos="8931"/>
      </w:tabs>
    </w:pPr>
  </w:p>
  <w:p w:rsidR="00990659" w:rsidRDefault="00D77D0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3064F">
      <w:instrText xml:space="preserve"> PAGE  \* MERGEFORMAT </w:instrText>
    </w:r>
    <w:r>
      <w:fldChar w:fldCharType="separate"/>
    </w:r>
    <w:r w:rsidR="00A1172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795" w:rsidRDefault="00506795">
      <w:r>
        <w:separator/>
      </w:r>
    </w:p>
  </w:footnote>
  <w:footnote w:type="continuationSeparator" w:id="0">
    <w:p w:rsidR="00506795" w:rsidRDefault="00506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4"/>
  </w:num>
  <w:num w:numId="5">
    <w:abstractNumId w:val="33"/>
  </w:num>
  <w:num w:numId="6">
    <w:abstractNumId w:val="11"/>
  </w:num>
  <w:num w:numId="7">
    <w:abstractNumId w:val="21"/>
  </w:num>
  <w:num w:numId="8">
    <w:abstractNumId w:val="20"/>
  </w:num>
  <w:num w:numId="9">
    <w:abstractNumId w:val="6"/>
  </w:num>
  <w:num w:numId="10">
    <w:abstractNumId w:val="31"/>
  </w:num>
  <w:num w:numId="11">
    <w:abstractNumId w:val="32"/>
  </w:num>
  <w:num w:numId="12">
    <w:abstractNumId w:val="16"/>
  </w:num>
  <w:num w:numId="13">
    <w:abstractNumId w:val="13"/>
  </w:num>
  <w:num w:numId="14">
    <w:abstractNumId w:val="2"/>
  </w:num>
  <w:num w:numId="15">
    <w:abstractNumId w:val="30"/>
  </w:num>
  <w:num w:numId="16">
    <w:abstractNumId w:val="18"/>
  </w:num>
  <w:num w:numId="17">
    <w:abstractNumId w:val="35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4"/>
  </w:num>
  <w:num w:numId="24">
    <w:abstractNumId w:val="10"/>
  </w:num>
  <w:num w:numId="25">
    <w:abstractNumId w:val="29"/>
  </w:num>
  <w:num w:numId="26">
    <w:abstractNumId w:val="23"/>
  </w:num>
  <w:num w:numId="27">
    <w:abstractNumId w:val="12"/>
  </w:num>
  <w:num w:numId="28">
    <w:abstractNumId w:val="9"/>
  </w:num>
  <w:num w:numId="29">
    <w:abstractNumId w:val="19"/>
  </w:num>
  <w:num w:numId="30">
    <w:abstractNumId w:val="22"/>
  </w:num>
  <w:num w:numId="31">
    <w:abstractNumId w:val="14"/>
  </w:num>
  <w:num w:numId="32">
    <w:abstractNumId w:val="8"/>
  </w:num>
  <w:num w:numId="33">
    <w:abstractNumId w:val="27"/>
  </w:num>
  <w:num w:numId="34">
    <w:abstractNumId w:val="28"/>
  </w:num>
  <w:num w:numId="35">
    <w:abstractNumId w:val="26"/>
  </w:num>
  <w:num w:numId="36">
    <w:abstractNumId w:val="15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82534"/>
    <w:rsid w:val="00044C7A"/>
    <w:rsid w:val="000A0507"/>
    <w:rsid w:val="0023064F"/>
    <w:rsid w:val="00236A4B"/>
    <w:rsid w:val="00265C16"/>
    <w:rsid w:val="002A0BAF"/>
    <w:rsid w:val="002A1CBF"/>
    <w:rsid w:val="00304472"/>
    <w:rsid w:val="00351B86"/>
    <w:rsid w:val="003659A4"/>
    <w:rsid w:val="004961C0"/>
    <w:rsid w:val="004C0EC5"/>
    <w:rsid w:val="00506795"/>
    <w:rsid w:val="005D5C39"/>
    <w:rsid w:val="0070266D"/>
    <w:rsid w:val="00743A68"/>
    <w:rsid w:val="008C4F3E"/>
    <w:rsid w:val="00990659"/>
    <w:rsid w:val="00A11720"/>
    <w:rsid w:val="00A20EC1"/>
    <w:rsid w:val="00A40DF9"/>
    <w:rsid w:val="00A82534"/>
    <w:rsid w:val="00A90943"/>
    <w:rsid w:val="00AB3C40"/>
    <w:rsid w:val="00AE2EC9"/>
    <w:rsid w:val="00B24FD1"/>
    <w:rsid w:val="00C0712E"/>
    <w:rsid w:val="00D00C42"/>
    <w:rsid w:val="00D145DA"/>
    <w:rsid w:val="00D77D03"/>
    <w:rsid w:val="00E7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71155"/>
  <w15:docId w15:val="{CB3E77AF-A53A-4B74-82BA-A536FFDC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3064F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23064F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23064F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23064F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23064F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23064F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23064F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23064F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23064F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3064F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064F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23064F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23064F"/>
    <w:pPr>
      <w:ind w:left="1760"/>
    </w:pPr>
  </w:style>
  <w:style w:type="character" w:styleId="Odkaznavysvtlivky">
    <w:name w:val="endnote reference"/>
    <w:rsid w:val="0023064F"/>
    <w:rPr>
      <w:vertAlign w:val="superscript"/>
    </w:rPr>
  </w:style>
  <w:style w:type="character" w:styleId="Znakapoznpodarou">
    <w:name w:val="footnote reference"/>
    <w:rsid w:val="0023064F"/>
    <w:rPr>
      <w:vertAlign w:val="superscript"/>
    </w:rPr>
  </w:style>
  <w:style w:type="paragraph" w:styleId="Textpoznpodarou">
    <w:name w:val="footnote text"/>
    <w:basedOn w:val="Normln"/>
    <w:rsid w:val="0023064F"/>
    <w:pPr>
      <w:jc w:val="both"/>
    </w:pPr>
    <w:rPr>
      <w:sz w:val="20"/>
    </w:rPr>
  </w:style>
  <w:style w:type="paragraph" w:styleId="Zkladntext">
    <w:name w:val="Body Text"/>
    <w:basedOn w:val="Normln"/>
    <w:rsid w:val="0023064F"/>
    <w:pPr>
      <w:jc w:val="both"/>
    </w:pPr>
  </w:style>
  <w:style w:type="paragraph" w:styleId="Textvbloku">
    <w:name w:val="Block Text"/>
    <w:basedOn w:val="Normln"/>
    <w:rsid w:val="0023064F"/>
    <w:pPr>
      <w:ind w:left="2268" w:right="1711"/>
    </w:pPr>
    <w:rPr>
      <w:b/>
    </w:rPr>
  </w:style>
  <w:style w:type="paragraph" w:styleId="Zkladntext2">
    <w:name w:val="Body Text 2"/>
    <w:basedOn w:val="Normln"/>
    <w:rsid w:val="0023064F"/>
    <w:rPr>
      <w:b/>
    </w:rPr>
  </w:style>
  <w:style w:type="paragraph" w:styleId="Zkladntext3">
    <w:name w:val="Body Text 3"/>
    <w:basedOn w:val="Normln"/>
    <w:rsid w:val="0023064F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23064F"/>
  </w:style>
  <w:style w:type="character" w:styleId="Odkaznakoment">
    <w:name w:val="annotation reference"/>
    <w:rsid w:val="0023064F"/>
    <w:rPr>
      <w:sz w:val="16"/>
    </w:rPr>
  </w:style>
  <w:style w:type="paragraph" w:styleId="Zkladntextodsazen2">
    <w:name w:val="Body Text Indent 2"/>
    <w:basedOn w:val="Normln"/>
    <w:rsid w:val="0023064F"/>
    <w:pPr>
      <w:jc w:val="both"/>
    </w:pPr>
    <w:rPr>
      <w:b/>
    </w:rPr>
  </w:style>
  <w:style w:type="paragraph" w:styleId="Textkomente">
    <w:name w:val="annotation text"/>
    <w:basedOn w:val="Normln"/>
    <w:rsid w:val="0023064F"/>
    <w:rPr>
      <w:sz w:val="20"/>
    </w:rPr>
  </w:style>
  <w:style w:type="paragraph" w:styleId="Zkladntextodsazen3">
    <w:name w:val="Body Text Indent 3"/>
    <w:basedOn w:val="Normln"/>
    <w:rsid w:val="0023064F"/>
  </w:style>
  <w:style w:type="paragraph" w:customStyle="1" w:styleId="Bullet">
    <w:name w:val="Bullet"/>
    <w:basedOn w:val="Normln"/>
    <w:rsid w:val="0023064F"/>
    <w:pPr>
      <w:numPr>
        <w:numId w:val="2"/>
      </w:numPr>
    </w:pPr>
  </w:style>
  <w:style w:type="paragraph" w:styleId="Textbubliny">
    <w:name w:val="Balloon Text"/>
    <w:basedOn w:val="Normln"/>
    <w:rsid w:val="0023064F"/>
    <w:rPr>
      <w:rFonts w:ascii="Tahoma" w:hAnsi="Tahoma" w:cs="Tahoma"/>
      <w:sz w:val="16"/>
      <w:szCs w:val="16"/>
    </w:rPr>
  </w:style>
  <w:style w:type="character" w:styleId="Hypertextovodkaz">
    <w:name w:val="Hyperlink"/>
    <w:rsid w:val="0023064F"/>
    <w:rPr>
      <w:color w:val="0000FF"/>
      <w:u w:val="single"/>
    </w:rPr>
  </w:style>
  <w:style w:type="paragraph" w:customStyle="1" w:styleId="AHeader1">
    <w:name w:val="AHeader 1"/>
    <w:basedOn w:val="Normln"/>
    <w:rsid w:val="0023064F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23064F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23064F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23064F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23064F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23064F"/>
    <w:rPr>
      <w:color w:val="800080"/>
      <w:u w:val="single"/>
    </w:rPr>
  </w:style>
  <w:style w:type="character" w:styleId="Zdraznn">
    <w:name w:val="Emphasis"/>
    <w:qFormat/>
    <w:rsid w:val="00743A68"/>
    <w:rPr>
      <w:i/>
      <w:iCs/>
    </w:rPr>
  </w:style>
  <w:style w:type="character" w:customStyle="1" w:styleId="apple-converted-space">
    <w:name w:val="apple-converted-space"/>
    <w:rsid w:val="00743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0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1438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[Version 7</vt:lpstr>
    </vt:vector>
  </TitlesOfParts>
  <Company>Translation Centre</Company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Zemek Jiří</dc:creator>
  <cp:keywords/>
  <dc:description/>
  <cp:lastModifiedBy>Morávková Věra</cp:lastModifiedBy>
  <cp:revision>7</cp:revision>
  <cp:lastPrinted>2005-07-27T07:58:00Z</cp:lastPrinted>
  <dcterms:created xsi:type="dcterms:W3CDTF">2023-05-23T09:32:00Z</dcterms:created>
  <dcterms:modified xsi:type="dcterms:W3CDTF">2023-05-29T12:54:00Z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</Properties>
</file>