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97670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F14B07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3D8290D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ABCBF0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BB8577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FBE073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DE7AC9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195725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311663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3495AE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5EF327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A2E8D3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CAAF56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B5310F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27FCD8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91BAFA1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2D8010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96D814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EC5142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F60A38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F2FDDA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1018989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0611A2" w14:textId="77777777" w:rsidR="00981983" w:rsidRPr="00BD0F31" w:rsidRDefault="00981983" w:rsidP="006779D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D0F31">
        <w:rPr>
          <w:b/>
          <w:szCs w:val="22"/>
        </w:rPr>
        <w:t>PŘÍLOHA I</w:t>
      </w:r>
    </w:p>
    <w:p w14:paraId="1ADF248F" w14:textId="77777777" w:rsidR="00981983" w:rsidRPr="00BD0F31" w:rsidRDefault="00981983" w:rsidP="006779D7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7D8A37F9" w14:textId="77777777" w:rsidR="00981983" w:rsidRPr="00BD0F31" w:rsidRDefault="00981983" w:rsidP="006779D7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D0F31">
        <w:rPr>
          <w:b/>
          <w:szCs w:val="22"/>
        </w:rPr>
        <w:t>SOUHRN ÚDAJŮ O PŘÍPRAVKU</w:t>
      </w:r>
    </w:p>
    <w:p w14:paraId="3A923AE0" w14:textId="77777777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br w:type="page"/>
      </w:r>
      <w:r w:rsidRPr="00BD0F31">
        <w:rPr>
          <w:b/>
          <w:szCs w:val="22"/>
        </w:rPr>
        <w:lastRenderedPageBreak/>
        <w:t>1.</w:t>
      </w:r>
      <w:r w:rsidRPr="00BD0F31">
        <w:rPr>
          <w:b/>
          <w:szCs w:val="22"/>
        </w:rPr>
        <w:tab/>
        <w:t>NÁZEV VETERINÁRNÍHO LÉČIVÉHO PŘÍPRAVKU</w:t>
      </w:r>
    </w:p>
    <w:p w14:paraId="16E9811D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0AF1EE" w14:textId="2CA8C6FD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BD0F31">
        <w:rPr>
          <w:szCs w:val="22"/>
        </w:rPr>
        <w:t>Gallifen</w:t>
      </w:r>
      <w:proofErr w:type="spellEnd"/>
      <w:r w:rsidRPr="00BD0F31">
        <w:rPr>
          <w:szCs w:val="22"/>
        </w:rPr>
        <w:t xml:space="preserve"> 200 mg/ml suspenze pro podání v pitné vodě pro kura domácího a bažanty</w:t>
      </w:r>
    </w:p>
    <w:p w14:paraId="19EFFA60" w14:textId="4ADD986B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22D2C65" w14:textId="77777777" w:rsidR="00965A9D" w:rsidRPr="00BD0F31" w:rsidRDefault="00965A9D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64F038" w14:textId="77777777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2.</w:t>
      </w:r>
      <w:r w:rsidRPr="00BD0F31">
        <w:rPr>
          <w:b/>
          <w:szCs w:val="22"/>
        </w:rPr>
        <w:tab/>
        <w:t>KVALITATIVNÍ A KVANTITATIVNÍ SLOŽENÍ</w:t>
      </w:r>
    </w:p>
    <w:p w14:paraId="096068CB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A0DC0F" w14:textId="4BE13251" w:rsidR="00981983" w:rsidRPr="00BD0F31" w:rsidRDefault="00FC162E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6779D7">
        <w:rPr>
          <w:szCs w:val="22"/>
        </w:rPr>
        <w:t>Každý</w:t>
      </w:r>
      <w:r w:rsidRPr="00BD0F31">
        <w:rPr>
          <w:szCs w:val="22"/>
        </w:rPr>
        <w:t xml:space="preserve"> </w:t>
      </w:r>
      <w:r w:rsidR="00981983" w:rsidRPr="00BD0F31">
        <w:rPr>
          <w:szCs w:val="22"/>
        </w:rPr>
        <w:t>ml obsahuje:</w:t>
      </w:r>
    </w:p>
    <w:p w14:paraId="0026FAA7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6A8BEB" w14:textId="195423E5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BD0F31">
        <w:rPr>
          <w:b/>
          <w:szCs w:val="22"/>
        </w:rPr>
        <w:t xml:space="preserve">Léčivá látka: </w:t>
      </w:r>
    </w:p>
    <w:p w14:paraId="7C869980" w14:textId="4BF1D332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52BBB7B7" w14:textId="173FF830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BD0F31">
        <w:rPr>
          <w:szCs w:val="22"/>
        </w:rPr>
        <w:t>Fenbendazolum</w:t>
      </w:r>
      <w:proofErr w:type="spellEnd"/>
      <w:r w:rsidRPr="00BD0F31">
        <w:rPr>
          <w:szCs w:val="22"/>
        </w:rPr>
        <w:t xml:space="preserve"> </w:t>
      </w:r>
      <w:r w:rsidRPr="00BD0F31">
        <w:rPr>
          <w:szCs w:val="22"/>
        </w:rPr>
        <w:tab/>
      </w:r>
      <w:r w:rsidRPr="00BD0F31">
        <w:rPr>
          <w:szCs w:val="22"/>
        </w:rPr>
        <w:tab/>
      </w:r>
      <w:r w:rsidRPr="00BD0F31">
        <w:rPr>
          <w:szCs w:val="22"/>
        </w:rPr>
        <w:tab/>
      </w:r>
      <w:r w:rsidRPr="00BD0F31">
        <w:rPr>
          <w:szCs w:val="22"/>
        </w:rPr>
        <w:tab/>
        <w:t>200 mg</w:t>
      </w:r>
    </w:p>
    <w:p w14:paraId="0683B6D5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09CA92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b/>
          <w:szCs w:val="22"/>
        </w:rPr>
        <w:t>Pomocné látky:</w:t>
      </w:r>
    </w:p>
    <w:p w14:paraId="40ACF790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3"/>
        <w:gridCol w:w="4233"/>
      </w:tblGrid>
      <w:tr w:rsidR="00112BCE" w:rsidRPr="00BD0F31" w14:paraId="471D8F04" w14:textId="77777777" w:rsidTr="00E62F73">
        <w:tc>
          <w:tcPr>
            <w:tcW w:w="4928" w:type="dxa"/>
            <w:shd w:val="clear" w:color="auto" w:fill="auto"/>
            <w:vAlign w:val="center"/>
          </w:tcPr>
          <w:p w14:paraId="46A235D0" w14:textId="77777777" w:rsidR="00981983" w:rsidRPr="00BD0F31" w:rsidRDefault="00981983" w:rsidP="00BD0F31">
            <w:pPr>
              <w:spacing w:line="240" w:lineRule="auto"/>
              <w:jc w:val="both"/>
              <w:rPr>
                <w:iCs/>
                <w:szCs w:val="22"/>
              </w:rPr>
            </w:pPr>
            <w:r w:rsidRPr="00BD0F31">
              <w:rPr>
                <w:b/>
                <w:szCs w:val="22"/>
              </w:rPr>
              <w:t>Kvalitativní</w:t>
            </w:r>
            <w:r w:rsidRPr="00BD0F31">
              <w:rPr>
                <w:szCs w:val="22"/>
              </w:rPr>
              <w:t xml:space="preserve"> </w:t>
            </w:r>
            <w:r w:rsidRPr="00BD0F31">
              <w:rPr>
                <w:b/>
                <w:szCs w:val="22"/>
              </w:rPr>
              <w:t>složení pomocných látek a dalších složek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57F758FC" w14:textId="77777777" w:rsidR="00981983" w:rsidRPr="00BD0F31" w:rsidRDefault="00981983" w:rsidP="00BD0F31">
            <w:pPr>
              <w:spacing w:line="240" w:lineRule="auto"/>
              <w:jc w:val="both"/>
              <w:rPr>
                <w:i/>
                <w:iCs/>
                <w:szCs w:val="22"/>
              </w:rPr>
            </w:pPr>
            <w:r w:rsidRPr="00BD0F31">
              <w:rPr>
                <w:b/>
                <w:szCs w:val="22"/>
              </w:rPr>
              <w:t>Kvantitativní</w:t>
            </w:r>
            <w:r w:rsidRPr="00BD0F31">
              <w:rPr>
                <w:szCs w:val="22"/>
              </w:rPr>
              <w:t xml:space="preserve"> </w:t>
            </w:r>
            <w:r w:rsidRPr="00BD0F31">
              <w:rPr>
                <w:b/>
                <w:szCs w:val="22"/>
              </w:rPr>
              <w:t>složení</w:t>
            </w:r>
          </w:p>
        </w:tc>
      </w:tr>
      <w:tr w:rsidR="00112BCE" w:rsidRPr="00BD0F31" w14:paraId="02B8DD4D" w14:textId="77777777" w:rsidTr="00E62F73">
        <w:tc>
          <w:tcPr>
            <w:tcW w:w="4928" w:type="dxa"/>
            <w:shd w:val="clear" w:color="auto" w:fill="auto"/>
            <w:vAlign w:val="center"/>
          </w:tcPr>
          <w:p w14:paraId="540473A1" w14:textId="77777777" w:rsidR="00981983" w:rsidRPr="00BD0F31" w:rsidRDefault="00981983" w:rsidP="00BD0F31">
            <w:pPr>
              <w:spacing w:line="240" w:lineRule="auto"/>
              <w:ind w:left="567" w:hanging="567"/>
              <w:jc w:val="both"/>
              <w:rPr>
                <w:iCs/>
                <w:szCs w:val="22"/>
              </w:rPr>
            </w:pPr>
            <w:r w:rsidRPr="00BD0F31">
              <w:rPr>
                <w:szCs w:val="22"/>
              </w:rPr>
              <w:t>Natrium-benzoát (E 211)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49D4C5E6" w14:textId="77777777" w:rsidR="00981983" w:rsidRPr="00BD0F31" w:rsidRDefault="00981983" w:rsidP="00BD0F31">
            <w:pPr>
              <w:spacing w:line="240" w:lineRule="auto"/>
              <w:jc w:val="both"/>
              <w:rPr>
                <w:iCs/>
                <w:szCs w:val="22"/>
              </w:rPr>
            </w:pPr>
            <w:r w:rsidRPr="00BD0F31">
              <w:rPr>
                <w:szCs w:val="22"/>
              </w:rPr>
              <w:t>3 mg</w:t>
            </w:r>
          </w:p>
        </w:tc>
      </w:tr>
      <w:tr w:rsidR="00112BCE" w:rsidRPr="00BD0F31" w14:paraId="49A258C7" w14:textId="77777777" w:rsidTr="00E62F73">
        <w:tc>
          <w:tcPr>
            <w:tcW w:w="4928" w:type="dxa"/>
            <w:shd w:val="clear" w:color="auto" w:fill="auto"/>
            <w:vAlign w:val="center"/>
          </w:tcPr>
          <w:p w14:paraId="090E9729" w14:textId="6A0EDD9B" w:rsidR="00981983" w:rsidRPr="00BD0F31" w:rsidRDefault="005032EB" w:rsidP="00BD0F31">
            <w:pPr>
              <w:spacing w:line="240" w:lineRule="auto"/>
              <w:jc w:val="both"/>
              <w:rPr>
                <w:iCs/>
                <w:szCs w:val="22"/>
              </w:rPr>
            </w:pPr>
            <w:r w:rsidRPr="00BD0F31">
              <w:rPr>
                <w:szCs w:val="22"/>
              </w:rPr>
              <w:t>S</w:t>
            </w:r>
            <w:r w:rsidR="00981983" w:rsidRPr="00BD0F31">
              <w:rPr>
                <w:szCs w:val="22"/>
              </w:rPr>
              <w:t>odn</w:t>
            </w:r>
            <w:r w:rsidRPr="00BD0F31">
              <w:rPr>
                <w:szCs w:val="22"/>
              </w:rPr>
              <w:t xml:space="preserve">á sůl </w:t>
            </w:r>
            <w:proofErr w:type="spellStart"/>
            <w:r w:rsidRPr="00BD0F31">
              <w:rPr>
                <w:szCs w:val="22"/>
              </w:rPr>
              <w:t>dokusátu</w:t>
            </w:r>
            <w:proofErr w:type="spellEnd"/>
          </w:p>
        </w:tc>
        <w:tc>
          <w:tcPr>
            <w:tcW w:w="4359" w:type="dxa"/>
            <w:shd w:val="clear" w:color="auto" w:fill="auto"/>
            <w:vAlign w:val="center"/>
          </w:tcPr>
          <w:p w14:paraId="0FC9BE9D" w14:textId="77777777" w:rsidR="00981983" w:rsidRPr="00BD0F31" w:rsidRDefault="00981983" w:rsidP="00BD0F31">
            <w:pPr>
              <w:spacing w:line="240" w:lineRule="auto"/>
              <w:jc w:val="both"/>
              <w:rPr>
                <w:iCs/>
                <w:szCs w:val="22"/>
              </w:rPr>
            </w:pPr>
          </w:p>
        </w:tc>
      </w:tr>
      <w:tr w:rsidR="00112BCE" w:rsidRPr="00BD0F31" w14:paraId="42AE0B00" w14:textId="77777777" w:rsidTr="00E62F73">
        <w:tc>
          <w:tcPr>
            <w:tcW w:w="4928" w:type="dxa"/>
            <w:shd w:val="clear" w:color="auto" w:fill="auto"/>
            <w:vAlign w:val="center"/>
          </w:tcPr>
          <w:p w14:paraId="7434AD62" w14:textId="77777777" w:rsidR="00981983" w:rsidRPr="00BD0F31" w:rsidRDefault="00981983" w:rsidP="00BD0F31">
            <w:pPr>
              <w:spacing w:line="240" w:lineRule="auto"/>
              <w:jc w:val="both"/>
              <w:rPr>
                <w:iCs/>
                <w:szCs w:val="22"/>
              </w:rPr>
            </w:pPr>
            <w:proofErr w:type="spellStart"/>
            <w:r w:rsidRPr="00BD0F31">
              <w:rPr>
                <w:szCs w:val="22"/>
              </w:rPr>
              <w:t>Povidon</w:t>
            </w:r>
            <w:proofErr w:type="spellEnd"/>
          </w:p>
        </w:tc>
        <w:tc>
          <w:tcPr>
            <w:tcW w:w="4359" w:type="dxa"/>
            <w:shd w:val="clear" w:color="auto" w:fill="auto"/>
            <w:vAlign w:val="center"/>
          </w:tcPr>
          <w:p w14:paraId="23EC7E17" w14:textId="77777777" w:rsidR="00981983" w:rsidRPr="00BD0F31" w:rsidRDefault="00981983" w:rsidP="00BD0F31">
            <w:pPr>
              <w:spacing w:line="240" w:lineRule="auto"/>
              <w:jc w:val="both"/>
              <w:rPr>
                <w:iCs/>
                <w:szCs w:val="22"/>
              </w:rPr>
            </w:pPr>
          </w:p>
        </w:tc>
      </w:tr>
      <w:tr w:rsidR="00112BCE" w:rsidRPr="00BD0F31" w14:paraId="3C62931D" w14:textId="77777777" w:rsidTr="00E62F73">
        <w:tc>
          <w:tcPr>
            <w:tcW w:w="4928" w:type="dxa"/>
            <w:shd w:val="clear" w:color="auto" w:fill="auto"/>
            <w:vAlign w:val="center"/>
          </w:tcPr>
          <w:p w14:paraId="29E8E641" w14:textId="77777777" w:rsidR="00981983" w:rsidRPr="00BD0F31" w:rsidRDefault="00981983" w:rsidP="00BD0F31">
            <w:pPr>
              <w:tabs>
                <w:tab w:val="clear" w:pos="567"/>
                <w:tab w:val="left" w:pos="0"/>
              </w:tabs>
              <w:spacing w:line="240" w:lineRule="auto"/>
              <w:jc w:val="both"/>
              <w:rPr>
                <w:iCs/>
                <w:szCs w:val="22"/>
              </w:rPr>
            </w:pPr>
            <w:r w:rsidRPr="00BD0F31">
              <w:rPr>
                <w:szCs w:val="22"/>
              </w:rPr>
              <w:t>Koncentrovaná kyselina chlorovodíková (pro úpravu pH)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66D60AA0" w14:textId="77777777" w:rsidR="00981983" w:rsidRPr="00BD0F31" w:rsidRDefault="00981983" w:rsidP="00BD0F31">
            <w:pPr>
              <w:spacing w:line="240" w:lineRule="auto"/>
              <w:jc w:val="both"/>
              <w:rPr>
                <w:iCs/>
                <w:szCs w:val="22"/>
              </w:rPr>
            </w:pPr>
          </w:p>
        </w:tc>
      </w:tr>
      <w:tr w:rsidR="00112BCE" w:rsidRPr="00BD0F31" w14:paraId="41CD604D" w14:textId="77777777" w:rsidTr="00E62F73">
        <w:tc>
          <w:tcPr>
            <w:tcW w:w="4928" w:type="dxa"/>
            <w:shd w:val="clear" w:color="auto" w:fill="auto"/>
            <w:vAlign w:val="center"/>
          </w:tcPr>
          <w:p w14:paraId="2CB28419" w14:textId="57587C2B" w:rsidR="00981983" w:rsidRPr="00BD0F31" w:rsidRDefault="00981983" w:rsidP="00BD0F31">
            <w:pPr>
              <w:spacing w:line="240" w:lineRule="auto"/>
              <w:jc w:val="both"/>
              <w:rPr>
                <w:iCs/>
                <w:szCs w:val="22"/>
              </w:rPr>
            </w:pPr>
            <w:r w:rsidRPr="00BD0F31">
              <w:rPr>
                <w:szCs w:val="22"/>
              </w:rPr>
              <w:t xml:space="preserve">Voda </w:t>
            </w:r>
            <w:r w:rsidR="005032EB" w:rsidRPr="00BD0F31">
              <w:rPr>
                <w:szCs w:val="22"/>
              </w:rPr>
              <w:t>pro</w:t>
            </w:r>
            <w:r w:rsidRPr="00BD0F31">
              <w:rPr>
                <w:szCs w:val="22"/>
              </w:rPr>
              <w:t xml:space="preserve"> injekci</w:t>
            </w:r>
          </w:p>
        </w:tc>
        <w:tc>
          <w:tcPr>
            <w:tcW w:w="4359" w:type="dxa"/>
            <w:shd w:val="clear" w:color="auto" w:fill="auto"/>
            <w:vAlign w:val="center"/>
          </w:tcPr>
          <w:p w14:paraId="57826E46" w14:textId="77777777" w:rsidR="00981983" w:rsidRPr="00BD0F31" w:rsidRDefault="00981983" w:rsidP="00BD0F31">
            <w:pPr>
              <w:spacing w:line="240" w:lineRule="auto"/>
              <w:jc w:val="both"/>
              <w:rPr>
                <w:iCs/>
                <w:szCs w:val="22"/>
              </w:rPr>
            </w:pPr>
          </w:p>
        </w:tc>
      </w:tr>
    </w:tbl>
    <w:p w14:paraId="7EF440E3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6A3946" w14:textId="0CC84061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szCs w:val="22"/>
        </w:rPr>
        <w:t>Bílá až téměř bílá suspenze pro podání v pitné vodě.</w:t>
      </w:r>
    </w:p>
    <w:p w14:paraId="35243987" w14:textId="0A0CEB46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A81F8" w14:textId="77777777" w:rsidR="00965A9D" w:rsidRPr="00BD0F31" w:rsidRDefault="00965A9D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BFB6B3" w14:textId="3A61F2D0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3.</w:t>
      </w:r>
      <w:r w:rsidRPr="00BD0F31">
        <w:rPr>
          <w:b/>
          <w:szCs w:val="22"/>
        </w:rPr>
        <w:tab/>
        <w:t>KLINICKÉ INFORMACE</w:t>
      </w:r>
    </w:p>
    <w:p w14:paraId="5AD0D5E1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AA0550" w14:textId="775E9114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BD0F31">
        <w:rPr>
          <w:b/>
          <w:szCs w:val="22"/>
        </w:rPr>
        <w:t>3.1</w:t>
      </w:r>
      <w:r w:rsidRPr="00BD0F31">
        <w:rPr>
          <w:b/>
          <w:szCs w:val="22"/>
        </w:rPr>
        <w:tab/>
        <w:t>Cílové druhy zvířat</w:t>
      </w:r>
    </w:p>
    <w:p w14:paraId="4D9A891B" w14:textId="77777777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3C8AAFBE" w14:textId="78A056EF" w:rsidR="00981983" w:rsidRPr="00BD0F31" w:rsidRDefault="00981983" w:rsidP="00BD0F31">
      <w:pPr>
        <w:tabs>
          <w:tab w:val="clear" w:pos="567"/>
          <w:tab w:val="left" w:pos="-589"/>
          <w:tab w:val="left" w:pos="0"/>
          <w:tab w:val="left" w:pos="720"/>
          <w:tab w:val="left" w:pos="851"/>
          <w:tab w:val="left" w:pos="1440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Kur domácí </w:t>
      </w:r>
    </w:p>
    <w:p w14:paraId="2F84EB2F" w14:textId="3AE33998" w:rsidR="00981983" w:rsidRPr="00BD0F31" w:rsidRDefault="00981983" w:rsidP="00BD0F31">
      <w:pPr>
        <w:tabs>
          <w:tab w:val="clear" w:pos="567"/>
          <w:tab w:val="left" w:pos="-589"/>
          <w:tab w:val="left" w:pos="0"/>
          <w:tab w:val="left" w:pos="709"/>
          <w:tab w:val="left" w:pos="851"/>
          <w:tab w:val="left" w:pos="1440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Bažanti </w:t>
      </w:r>
    </w:p>
    <w:p w14:paraId="193F37C7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94B8EA2" w14:textId="7167BD50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3.2</w:t>
      </w:r>
      <w:r w:rsidRPr="00BD0F31">
        <w:rPr>
          <w:b/>
          <w:szCs w:val="22"/>
        </w:rPr>
        <w:tab/>
        <w:t>Indikace pro použití pro každý cílový druh zvířat</w:t>
      </w:r>
    </w:p>
    <w:p w14:paraId="52AB9F50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D0B9E53" w14:textId="180CB67E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87031308"/>
      <w:r w:rsidRPr="00BD0F31">
        <w:rPr>
          <w:szCs w:val="22"/>
        </w:rPr>
        <w:t xml:space="preserve">Léčba kura domácího infikovaného </w:t>
      </w:r>
      <w:proofErr w:type="spellStart"/>
      <w:r w:rsidRPr="00BD0F31">
        <w:rPr>
          <w:i/>
          <w:szCs w:val="22"/>
        </w:rPr>
        <w:t>Heterakis</w:t>
      </w:r>
      <w:proofErr w:type="spellEnd"/>
      <w:r w:rsidRPr="00BD0F31">
        <w:rPr>
          <w:i/>
          <w:szCs w:val="22"/>
        </w:rPr>
        <w:t xml:space="preserve"> </w:t>
      </w:r>
      <w:proofErr w:type="spellStart"/>
      <w:r w:rsidRPr="00BD0F31">
        <w:rPr>
          <w:i/>
          <w:szCs w:val="22"/>
        </w:rPr>
        <w:t>gallinarum</w:t>
      </w:r>
      <w:proofErr w:type="spellEnd"/>
      <w:r w:rsidRPr="00BD0F31">
        <w:rPr>
          <w:i/>
          <w:szCs w:val="22"/>
        </w:rPr>
        <w:t xml:space="preserve"> </w:t>
      </w:r>
      <w:r w:rsidRPr="00BD0F31">
        <w:rPr>
          <w:szCs w:val="22"/>
        </w:rPr>
        <w:t>(dospělci),</w:t>
      </w:r>
      <w:r w:rsidRPr="00BD0F31">
        <w:rPr>
          <w:i/>
          <w:szCs w:val="22"/>
        </w:rPr>
        <w:t xml:space="preserve"> </w:t>
      </w:r>
      <w:proofErr w:type="spellStart"/>
      <w:r w:rsidRPr="00BD0F31">
        <w:rPr>
          <w:i/>
          <w:szCs w:val="22"/>
        </w:rPr>
        <w:t>Ascaridia</w:t>
      </w:r>
      <w:proofErr w:type="spellEnd"/>
      <w:r w:rsidRPr="00BD0F31">
        <w:rPr>
          <w:i/>
          <w:szCs w:val="22"/>
        </w:rPr>
        <w:t xml:space="preserve"> </w:t>
      </w:r>
      <w:proofErr w:type="spellStart"/>
      <w:r w:rsidRPr="00BD0F31">
        <w:rPr>
          <w:i/>
          <w:szCs w:val="22"/>
        </w:rPr>
        <w:t>galli</w:t>
      </w:r>
      <w:proofErr w:type="spellEnd"/>
      <w:r w:rsidRPr="00BD0F31">
        <w:rPr>
          <w:i/>
          <w:szCs w:val="22"/>
        </w:rPr>
        <w:t xml:space="preserve"> </w:t>
      </w:r>
      <w:r w:rsidRPr="00BD0F31">
        <w:rPr>
          <w:szCs w:val="22"/>
        </w:rPr>
        <w:t xml:space="preserve">(dospělci), </w:t>
      </w:r>
      <w:proofErr w:type="spellStart"/>
      <w:r w:rsidRPr="00BD0F31">
        <w:rPr>
          <w:i/>
          <w:szCs w:val="22"/>
        </w:rPr>
        <w:t>Capillaria</w:t>
      </w:r>
      <w:proofErr w:type="spellEnd"/>
      <w:r w:rsidRPr="00BD0F31">
        <w:rPr>
          <w:i/>
          <w:szCs w:val="22"/>
        </w:rPr>
        <w:t xml:space="preserve"> </w:t>
      </w:r>
      <w:proofErr w:type="spellStart"/>
      <w:r w:rsidRPr="00BD0F31">
        <w:rPr>
          <w:i/>
          <w:szCs w:val="22"/>
        </w:rPr>
        <w:t>obsignata</w:t>
      </w:r>
      <w:proofErr w:type="spellEnd"/>
      <w:r w:rsidRPr="00BD0F31">
        <w:rPr>
          <w:i/>
          <w:szCs w:val="22"/>
        </w:rPr>
        <w:t xml:space="preserve"> </w:t>
      </w:r>
      <w:r w:rsidRPr="00BD0F31">
        <w:rPr>
          <w:szCs w:val="22"/>
        </w:rPr>
        <w:t xml:space="preserve">(dospělci) nebo </w:t>
      </w:r>
      <w:proofErr w:type="spellStart"/>
      <w:r w:rsidRPr="00BD0F31">
        <w:rPr>
          <w:i/>
          <w:szCs w:val="22"/>
        </w:rPr>
        <w:t>Raillietina</w:t>
      </w:r>
      <w:proofErr w:type="spellEnd"/>
      <w:r w:rsidRPr="00BD0F31">
        <w:rPr>
          <w:i/>
          <w:szCs w:val="22"/>
        </w:rPr>
        <w:t xml:space="preserve"> </w:t>
      </w:r>
      <w:proofErr w:type="spellStart"/>
      <w:r w:rsidRPr="00BD0F31">
        <w:rPr>
          <w:i/>
          <w:szCs w:val="22"/>
        </w:rPr>
        <w:t>echinobothrida</w:t>
      </w:r>
      <w:proofErr w:type="spellEnd"/>
      <w:r w:rsidRPr="00BD0F31">
        <w:rPr>
          <w:szCs w:val="22"/>
        </w:rPr>
        <w:t xml:space="preserve"> (dospělci).</w:t>
      </w:r>
    </w:p>
    <w:p w14:paraId="61C59CF5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Léčba bažantů infikovaných </w:t>
      </w:r>
      <w:proofErr w:type="spellStart"/>
      <w:r w:rsidRPr="00BD0F31">
        <w:rPr>
          <w:i/>
          <w:szCs w:val="22"/>
        </w:rPr>
        <w:t>Heterakis</w:t>
      </w:r>
      <w:proofErr w:type="spellEnd"/>
      <w:r w:rsidRPr="00BD0F31">
        <w:rPr>
          <w:i/>
          <w:szCs w:val="22"/>
        </w:rPr>
        <w:t xml:space="preserve"> </w:t>
      </w:r>
      <w:proofErr w:type="spellStart"/>
      <w:r w:rsidRPr="00BD0F31">
        <w:rPr>
          <w:i/>
          <w:szCs w:val="22"/>
        </w:rPr>
        <w:t>gallinarum</w:t>
      </w:r>
      <w:proofErr w:type="spellEnd"/>
      <w:r w:rsidRPr="00BD0F31">
        <w:rPr>
          <w:i/>
          <w:szCs w:val="22"/>
        </w:rPr>
        <w:t xml:space="preserve"> </w:t>
      </w:r>
      <w:r w:rsidRPr="00BD0F31">
        <w:rPr>
          <w:szCs w:val="22"/>
        </w:rPr>
        <w:t>(dospělci).</w:t>
      </w:r>
    </w:p>
    <w:bookmarkEnd w:id="0"/>
    <w:p w14:paraId="752355CB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9F3113" w14:textId="419F775C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3.3</w:t>
      </w:r>
      <w:r w:rsidRPr="00BD0F31">
        <w:rPr>
          <w:b/>
          <w:szCs w:val="22"/>
        </w:rPr>
        <w:tab/>
        <w:t>Kontraindikace</w:t>
      </w:r>
    </w:p>
    <w:p w14:paraId="612A8822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B55F36" w14:textId="27CBCC26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Nepoužívat v případech přecitlivělosti na léčivou látku nebo na některou z pomocných látek.</w:t>
      </w:r>
    </w:p>
    <w:p w14:paraId="441272CF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CB4106" w14:textId="218E3647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BD0F31">
        <w:rPr>
          <w:b/>
          <w:szCs w:val="22"/>
        </w:rPr>
        <w:t>3.4</w:t>
      </w:r>
      <w:r w:rsidRPr="00BD0F31">
        <w:rPr>
          <w:b/>
          <w:szCs w:val="22"/>
        </w:rPr>
        <w:tab/>
        <w:t xml:space="preserve">Zvláštní upozornění </w:t>
      </w:r>
    </w:p>
    <w:p w14:paraId="1A8A4425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565056D" w14:textId="534965CB" w:rsidR="00981983" w:rsidRPr="00BD0F31" w:rsidRDefault="00981983" w:rsidP="00BD0F31">
      <w:pPr>
        <w:spacing w:line="240" w:lineRule="auto"/>
        <w:jc w:val="both"/>
        <w:rPr>
          <w:b/>
          <w:bCs/>
          <w:szCs w:val="22"/>
        </w:rPr>
      </w:pPr>
      <w:bookmarkStart w:id="1" w:name="_Hlk124840818"/>
      <w:r w:rsidRPr="00BD0F31">
        <w:rPr>
          <w:szCs w:val="22"/>
        </w:rPr>
        <w:t xml:space="preserve">Veterinární léčivý přípravek se má používat v maximální doporučené dávce 3 mg/kg/den po dobu 10 po sobě jdoucích dnů k léčbě </w:t>
      </w:r>
      <w:proofErr w:type="spellStart"/>
      <w:r w:rsidRPr="00BD0F31">
        <w:rPr>
          <w:i/>
          <w:szCs w:val="22"/>
        </w:rPr>
        <w:t>Raillietina</w:t>
      </w:r>
      <w:proofErr w:type="spellEnd"/>
      <w:r w:rsidRPr="00BD0F31">
        <w:rPr>
          <w:szCs w:val="22"/>
        </w:rPr>
        <w:t xml:space="preserve"> </w:t>
      </w:r>
      <w:proofErr w:type="spellStart"/>
      <w:r w:rsidRPr="00BD0F31">
        <w:rPr>
          <w:i/>
          <w:szCs w:val="22"/>
        </w:rPr>
        <w:t>echinobothrida</w:t>
      </w:r>
      <w:proofErr w:type="spellEnd"/>
      <w:r w:rsidRPr="00BD0F31">
        <w:rPr>
          <w:szCs w:val="22"/>
        </w:rPr>
        <w:t xml:space="preserve">, která se vyskytuje u volně chované a tradičně chované drůbeže. U intenzivně chovaných brojlerových kuřat není pravděpodobná infekce </w:t>
      </w:r>
      <w:proofErr w:type="spellStart"/>
      <w:r w:rsidRPr="00BD0F31">
        <w:rPr>
          <w:i/>
          <w:szCs w:val="22"/>
        </w:rPr>
        <w:t>Raillietina</w:t>
      </w:r>
      <w:proofErr w:type="spellEnd"/>
      <w:r w:rsidRPr="00BD0F31">
        <w:rPr>
          <w:szCs w:val="22"/>
        </w:rPr>
        <w:t xml:space="preserve"> </w:t>
      </w:r>
      <w:proofErr w:type="spellStart"/>
      <w:r w:rsidRPr="00BD0F31">
        <w:rPr>
          <w:i/>
          <w:szCs w:val="22"/>
        </w:rPr>
        <w:t>echinobothrida</w:t>
      </w:r>
      <w:proofErr w:type="spellEnd"/>
      <w:r w:rsidRPr="00BD0F31">
        <w:rPr>
          <w:szCs w:val="22"/>
        </w:rPr>
        <w:t>.</w:t>
      </w:r>
    </w:p>
    <w:bookmarkEnd w:id="1"/>
    <w:p w14:paraId="4F8DF319" w14:textId="77777777" w:rsidR="00981983" w:rsidRPr="00BD0F31" w:rsidRDefault="00981983" w:rsidP="00BD0F31">
      <w:pPr>
        <w:spacing w:line="240" w:lineRule="auto"/>
        <w:jc w:val="both"/>
        <w:rPr>
          <w:szCs w:val="22"/>
        </w:rPr>
      </w:pPr>
    </w:p>
    <w:p w14:paraId="13B3F162" w14:textId="72E65104" w:rsidR="00981983" w:rsidRPr="00BD0F31" w:rsidRDefault="00F65700" w:rsidP="00BD0F31">
      <w:pPr>
        <w:spacing w:line="240" w:lineRule="auto"/>
        <w:jc w:val="both"/>
        <w:rPr>
          <w:szCs w:val="22"/>
        </w:rPr>
      </w:pPr>
      <w:r w:rsidRPr="00BD0F31">
        <w:rPr>
          <w:szCs w:val="22"/>
        </w:rPr>
        <w:t>Nad</w:t>
      </w:r>
      <w:r w:rsidR="006C2944" w:rsidRPr="00BD0F31">
        <w:rPr>
          <w:szCs w:val="22"/>
        </w:rPr>
        <w:t>bytečné</w:t>
      </w:r>
      <w:r w:rsidR="00981983" w:rsidRPr="00BD0F31">
        <w:rPr>
          <w:szCs w:val="22"/>
        </w:rPr>
        <w:t xml:space="preserve"> použití </w:t>
      </w:r>
      <w:proofErr w:type="spellStart"/>
      <w:r w:rsidR="00981983" w:rsidRPr="00BD0F31">
        <w:rPr>
          <w:szCs w:val="22"/>
        </w:rPr>
        <w:t>antiparazitik</w:t>
      </w:r>
      <w:proofErr w:type="spellEnd"/>
      <w:r w:rsidR="00981983" w:rsidRPr="00BD0F31">
        <w:rPr>
          <w:szCs w:val="22"/>
        </w:rPr>
        <w:t xml:space="preserve"> nebo použití </w:t>
      </w:r>
      <w:r w:rsidR="006C2944" w:rsidRPr="00BD0F31">
        <w:rPr>
          <w:szCs w:val="22"/>
        </w:rPr>
        <w:t>v rozporu s</w:t>
      </w:r>
      <w:r w:rsidR="00981983" w:rsidRPr="00BD0F31">
        <w:rPr>
          <w:szCs w:val="22"/>
        </w:rPr>
        <w:t xml:space="preserve"> pokyn</w:t>
      </w:r>
      <w:r w:rsidR="006C2944" w:rsidRPr="00BD0F31">
        <w:rPr>
          <w:szCs w:val="22"/>
        </w:rPr>
        <w:t>y</w:t>
      </w:r>
      <w:r w:rsidR="00981983" w:rsidRPr="00BD0F31">
        <w:rPr>
          <w:szCs w:val="22"/>
        </w:rPr>
        <w:t xml:space="preserve"> uvedený</w:t>
      </w:r>
      <w:r w:rsidR="006C2944" w:rsidRPr="00BD0F31">
        <w:rPr>
          <w:szCs w:val="22"/>
        </w:rPr>
        <w:t>mi</w:t>
      </w:r>
      <w:r w:rsidR="00981983" w:rsidRPr="00BD0F31">
        <w:rPr>
          <w:szCs w:val="22"/>
        </w:rPr>
        <w:t xml:space="preserve"> v SPC může zvýšit selekční</w:t>
      </w:r>
      <w:r w:rsidR="006C2944" w:rsidRPr="00BD0F31">
        <w:rPr>
          <w:szCs w:val="22"/>
        </w:rPr>
        <w:t>m</w:t>
      </w:r>
      <w:r w:rsidR="00981983" w:rsidRPr="00BD0F31">
        <w:rPr>
          <w:szCs w:val="22"/>
        </w:rPr>
        <w:t xml:space="preserve"> tlak</w:t>
      </w:r>
      <w:r w:rsidR="006C2944" w:rsidRPr="00BD0F31">
        <w:rPr>
          <w:szCs w:val="22"/>
        </w:rPr>
        <w:t>em</w:t>
      </w:r>
      <w:r w:rsidR="00981983" w:rsidRPr="00BD0F31">
        <w:rPr>
          <w:szCs w:val="22"/>
        </w:rPr>
        <w:t xml:space="preserve"> rezistenci a vést ke snížení účinnosti. </w:t>
      </w:r>
      <w:r w:rsidR="006C2944" w:rsidRPr="00BD0F31">
        <w:rPr>
          <w:szCs w:val="22"/>
        </w:rPr>
        <w:t xml:space="preserve">Rozhodnutí o použití přípravku by mělo být pro </w:t>
      </w:r>
      <w:r w:rsidR="006C2944" w:rsidRPr="00BD0F31">
        <w:rPr>
          <w:szCs w:val="22"/>
        </w:rPr>
        <w:lastRenderedPageBreak/>
        <w:t>každé individuální hejno založeno na potvrzení druhu parazita a s ním spojené zátěže nebo rizika napadení zohledňujícího dostupné epidemiologické údaje.</w:t>
      </w:r>
    </w:p>
    <w:p w14:paraId="793FF445" w14:textId="77777777" w:rsidR="00981983" w:rsidRPr="00BD0F31" w:rsidRDefault="00981983" w:rsidP="00BD0F31">
      <w:pPr>
        <w:spacing w:line="240" w:lineRule="auto"/>
        <w:jc w:val="both"/>
        <w:rPr>
          <w:szCs w:val="22"/>
        </w:rPr>
      </w:pPr>
    </w:p>
    <w:p w14:paraId="258AF9B2" w14:textId="03D0C20F" w:rsidR="00981983" w:rsidRPr="00BD0F31" w:rsidRDefault="00981983" w:rsidP="00BD0F31">
      <w:pPr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Opakované používání po delší dobu, zejména při používání </w:t>
      </w:r>
      <w:r w:rsidR="00425037" w:rsidRPr="00BD0F31">
        <w:rPr>
          <w:szCs w:val="22"/>
        </w:rPr>
        <w:t xml:space="preserve">látek </w:t>
      </w:r>
      <w:r w:rsidRPr="00BD0F31">
        <w:rPr>
          <w:szCs w:val="22"/>
        </w:rPr>
        <w:t xml:space="preserve">stejné </w:t>
      </w:r>
      <w:r w:rsidR="00425037" w:rsidRPr="00BD0F31">
        <w:rPr>
          <w:szCs w:val="22"/>
        </w:rPr>
        <w:t>skupiny</w:t>
      </w:r>
      <w:r w:rsidRPr="00BD0F31">
        <w:rPr>
          <w:szCs w:val="22"/>
        </w:rPr>
        <w:t xml:space="preserve">, zvyšuje riziko vzniku </w:t>
      </w:r>
      <w:r w:rsidRPr="00506521">
        <w:rPr>
          <w:szCs w:val="22"/>
        </w:rPr>
        <w:t xml:space="preserve">rezistence. V rámci hejna je pro snížení tohoto rizika nezbytné udržovat </w:t>
      </w:r>
      <w:r w:rsidRPr="00515145">
        <w:rPr>
          <w:szCs w:val="22"/>
        </w:rPr>
        <w:t>vnímavá refugia</w:t>
      </w:r>
      <w:r w:rsidRPr="00506521">
        <w:rPr>
          <w:szCs w:val="22"/>
        </w:rPr>
        <w:t>. Je třeba se</w:t>
      </w:r>
      <w:r w:rsidRPr="00BD0F31">
        <w:rPr>
          <w:szCs w:val="22"/>
        </w:rPr>
        <w:t xml:space="preserve"> vyhnout systematicky podávané </w:t>
      </w:r>
      <w:r w:rsidR="00425037" w:rsidRPr="00BD0F31">
        <w:rPr>
          <w:szCs w:val="22"/>
        </w:rPr>
        <w:t xml:space="preserve">léčbě </w:t>
      </w:r>
      <w:r w:rsidRPr="00BD0F31">
        <w:rPr>
          <w:szCs w:val="22"/>
        </w:rPr>
        <w:t>v určitých intervalech a léčbě celého hejna. Pokud je to možné, měl</w:t>
      </w:r>
      <w:r w:rsidR="00EF3E13">
        <w:rPr>
          <w:szCs w:val="22"/>
        </w:rPr>
        <w:t>a</w:t>
      </w:r>
      <w:r w:rsidRPr="00BD0F31">
        <w:rPr>
          <w:szCs w:val="22"/>
        </w:rPr>
        <w:t xml:space="preserve"> by být léčena pouze jednotlivá vybraná zvířata nebo podskupiny (cílená selektivní léčba). To by mělo být kombinováno s vhodnými opatřeními v oblasti chovu a pastvy. Pokyny pro každé konkrétní hejno si vyžádejte od odpovědného veterinárního lékaře.</w:t>
      </w:r>
    </w:p>
    <w:p w14:paraId="5F99FA9A" w14:textId="77777777" w:rsidR="00981983" w:rsidRPr="00BD0F31" w:rsidRDefault="00981983" w:rsidP="00BD0F31">
      <w:pPr>
        <w:spacing w:line="240" w:lineRule="auto"/>
        <w:jc w:val="both"/>
        <w:rPr>
          <w:szCs w:val="22"/>
        </w:rPr>
      </w:pPr>
    </w:p>
    <w:p w14:paraId="312FD717" w14:textId="77777777" w:rsidR="00981983" w:rsidRPr="00BD0F31" w:rsidRDefault="00981983" w:rsidP="00BD0F31">
      <w:pPr>
        <w:pStyle w:val="Odstavecseseznamem"/>
        <w:ind w:left="0"/>
        <w:contextualSpacing w:val="0"/>
        <w:rPr>
          <w:rFonts w:ascii="Times New Roman" w:hAnsi="Times New Roman"/>
          <w:szCs w:val="22"/>
        </w:rPr>
      </w:pPr>
      <w:r w:rsidRPr="00BD0F31">
        <w:rPr>
          <w:rFonts w:ascii="Times New Roman" w:hAnsi="Times New Roman"/>
          <w:szCs w:val="22"/>
        </w:rPr>
        <w:t>Při použití tohoto veterinárního léčivého přípravku by měly být zohledněny místní informace o citlivosti cílových parazitů, pokud jsou k dispozici.</w:t>
      </w:r>
    </w:p>
    <w:p w14:paraId="135B4B79" w14:textId="77777777" w:rsidR="00981983" w:rsidRPr="00BD0F31" w:rsidRDefault="00981983" w:rsidP="00BD0F31">
      <w:pPr>
        <w:pStyle w:val="Odstavecseseznamem"/>
        <w:ind w:left="0"/>
        <w:contextualSpacing w:val="0"/>
        <w:rPr>
          <w:rFonts w:ascii="Times New Roman" w:hAnsi="Times New Roman"/>
          <w:szCs w:val="22"/>
        </w:rPr>
      </w:pPr>
    </w:p>
    <w:p w14:paraId="306B2AB0" w14:textId="6CE39C26" w:rsidR="00981983" w:rsidRPr="00BD0F31" w:rsidRDefault="00425037" w:rsidP="00BD0F31">
      <w:pPr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D0F31">
        <w:rPr>
          <w:szCs w:val="22"/>
        </w:rPr>
        <w:t>Za použití vhodných testů (např. Testu redukce počtu vajíček-FECRT) mají být vyšetřeny podezřelé klinické případy na rezistenci k anthelmintikům</w:t>
      </w:r>
      <w:proofErr w:type="gramStart"/>
      <w:r w:rsidRPr="00BD0F31">
        <w:rPr>
          <w:szCs w:val="22"/>
        </w:rPr>
        <w:t xml:space="preserve">. </w:t>
      </w:r>
      <w:r w:rsidR="00981983" w:rsidRPr="00BD0F31">
        <w:rPr>
          <w:szCs w:val="22"/>
        </w:rPr>
        <w:t>)</w:t>
      </w:r>
      <w:proofErr w:type="gramEnd"/>
      <w:r w:rsidR="00981983" w:rsidRPr="00BD0F31">
        <w:rPr>
          <w:szCs w:val="22"/>
        </w:rPr>
        <w:t xml:space="preserve">. </w:t>
      </w:r>
    </w:p>
    <w:p w14:paraId="1A517197" w14:textId="72EA4966" w:rsidR="00981983" w:rsidRPr="00BD0F31" w:rsidRDefault="00981983" w:rsidP="00BD0F31">
      <w:pPr>
        <w:pStyle w:val="Odstavecseseznamem"/>
        <w:ind w:left="0"/>
        <w:contextualSpacing w:val="0"/>
        <w:rPr>
          <w:rFonts w:ascii="Times New Roman" w:hAnsi="Times New Roman"/>
          <w:szCs w:val="22"/>
        </w:rPr>
      </w:pPr>
      <w:r w:rsidRPr="00BD0F31">
        <w:rPr>
          <w:rFonts w:ascii="Times New Roman" w:hAnsi="Times New Roman"/>
          <w:szCs w:val="22"/>
        </w:rPr>
        <w:t xml:space="preserve">Potvrzená rezistence </w:t>
      </w:r>
      <w:r w:rsidR="00F42C19" w:rsidRPr="00BD0F31">
        <w:rPr>
          <w:rFonts w:ascii="Times New Roman" w:hAnsi="Times New Roman"/>
          <w:szCs w:val="22"/>
        </w:rPr>
        <w:t>má</w:t>
      </w:r>
      <w:r w:rsidRPr="00BD0F31">
        <w:rPr>
          <w:rFonts w:ascii="Times New Roman" w:hAnsi="Times New Roman"/>
          <w:szCs w:val="22"/>
        </w:rPr>
        <w:t xml:space="preserve"> být hlášena držiteli rozhodnutí o registraci nebo příslušným orgánům.</w:t>
      </w:r>
    </w:p>
    <w:p w14:paraId="4F4165FD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F282EA" w14:textId="77777777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3.5</w:t>
      </w:r>
      <w:r w:rsidRPr="00BD0F31">
        <w:rPr>
          <w:b/>
          <w:szCs w:val="22"/>
        </w:rPr>
        <w:tab/>
        <w:t>Zvláštní opatření pro použití</w:t>
      </w:r>
    </w:p>
    <w:p w14:paraId="649502FA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A024F6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D0F31">
        <w:rPr>
          <w:szCs w:val="22"/>
          <w:u w:val="single"/>
        </w:rPr>
        <w:t>Zvláštní opatření pro bezpečné použití u cílových druhů zvířat:</w:t>
      </w:r>
    </w:p>
    <w:p w14:paraId="71B6B9AC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FDE031" w14:textId="0F784356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bookmarkStart w:id="2" w:name="_Hlk87031746"/>
      <w:r w:rsidRPr="00BD0F31">
        <w:rPr>
          <w:szCs w:val="22"/>
        </w:rPr>
        <w:t xml:space="preserve">Bezpečnost veterinárního léčivého přípravku při předávkování nebyla posouzena u kuřat mladších 14 dnů a u bažantů mladších 3 týdnů. </w:t>
      </w:r>
    </w:p>
    <w:p w14:paraId="6B8E7012" w14:textId="2EBD9070" w:rsidR="00981983" w:rsidRPr="00BD0F31" w:rsidRDefault="00981983" w:rsidP="00BD0F31">
      <w:pPr>
        <w:tabs>
          <w:tab w:val="clear" w:pos="567"/>
        </w:tabs>
        <w:spacing w:line="240" w:lineRule="auto"/>
        <w:ind w:left="851"/>
        <w:jc w:val="both"/>
        <w:rPr>
          <w:b/>
          <w:szCs w:val="22"/>
        </w:rPr>
      </w:pPr>
    </w:p>
    <w:bookmarkEnd w:id="2"/>
    <w:p w14:paraId="6C6DABC5" w14:textId="4A4F599A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D0F31">
        <w:rPr>
          <w:szCs w:val="22"/>
          <w:u w:val="single"/>
        </w:rPr>
        <w:t>Zvláštní opatření pro osobu, která podává veterinární léčivý přípravek zvířatům:</w:t>
      </w:r>
    </w:p>
    <w:p w14:paraId="466398B5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E62035" w14:textId="5CE7A571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Embryotoxické účinky nelze vyloučit. </w:t>
      </w:r>
      <w:r w:rsidR="005D1D0A" w:rsidRPr="00BD0F31">
        <w:rPr>
          <w:szCs w:val="22"/>
        </w:rPr>
        <w:t>Těhotné ženy musí p</w:t>
      </w:r>
      <w:r w:rsidRPr="00BD0F31">
        <w:rPr>
          <w:szCs w:val="22"/>
        </w:rPr>
        <w:t xml:space="preserve">ři nakládání s tímto veterinárním léčivým přípravkem </w:t>
      </w:r>
      <w:r w:rsidR="005D1D0A" w:rsidRPr="00BD0F31">
        <w:rPr>
          <w:szCs w:val="22"/>
        </w:rPr>
        <w:t>dbát zvýšené opatrnosti.</w:t>
      </w:r>
    </w:p>
    <w:p w14:paraId="4C77CA21" w14:textId="77777777" w:rsidR="00BD0F31" w:rsidRPr="00BD0F31" w:rsidRDefault="00BD0F31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6E83E6" w14:textId="05C483A8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Tento veterinární léčivý přípravek může být </w:t>
      </w:r>
      <w:r w:rsidR="005D1D0A" w:rsidRPr="00BD0F31">
        <w:rPr>
          <w:szCs w:val="22"/>
        </w:rPr>
        <w:t xml:space="preserve">po požití </w:t>
      </w:r>
      <w:r w:rsidRPr="00BD0F31">
        <w:rPr>
          <w:szCs w:val="22"/>
        </w:rPr>
        <w:t>pro člověka toxický.</w:t>
      </w:r>
    </w:p>
    <w:p w14:paraId="62C6BEBB" w14:textId="77777777" w:rsidR="00981983" w:rsidRPr="00BD0F31" w:rsidRDefault="00981983" w:rsidP="00BD0F31">
      <w:pPr>
        <w:tabs>
          <w:tab w:val="clear" w:pos="567"/>
        </w:tabs>
        <w:spacing w:line="240" w:lineRule="auto"/>
        <w:ind w:left="567" w:hanging="207"/>
        <w:jc w:val="both"/>
        <w:rPr>
          <w:bCs/>
          <w:iCs/>
          <w:szCs w:val="22"/>
        </w:rPr>
      </w:pPr>
    </w:p>
    <w:p w14:paraId="7D900444" w14:textId="17B852D8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Tento </w:t>
      </w:r>
      <w:r w:rsidR="005D1D0A" w:rsidRPr="00BD0F31">
        <w:rPr>
          <w:szCs w:val="22"/>
        </w:rPr>
        <w:t xml:space="preserve">veterinární léčivý </w:t>
      </w:r>
      <w:r w:rsidRPr="00BD0F31">
        <w:rPr>
          <w:szCs w:val="22"/>
        </w:rPr>
        <w:t>přípravek může způsobit podráždění očí.</w:t>
      </w:r>
    </w:p>
    <w:p w14:paraId="190099F8" w14:textId="77777777" w:rsidR="00981983" w:rsidRPr="00BD0F31" w:rsidRDefault="00981983" w:rsidP="00BD0F31">
      <w:pPr>
        <w:tabs>
          <w:tab w:val="clear" w:pos="567"/>
        </w:tabs>
        <w:spacing w:line="240" w:lineRule="auto"/>
        <w:ind w:left="567" w:hanging="207"/>
        <w:jc w:val="both"/>
        <w:rPr>
          <w:bCs/>
          <w:iCs/>
          <w:szCs w:val="22"/>
        </w:rPr>
      </w:pPr>
    </w:p>
    <w:p w14:paraId="471F7CE9" w14:textId="72498F32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Zabraňte kontaktu veterinárního léčivého přípravku s pokožkou a očima nebo náhodnému požití </w:t>
      </w:r>
      <w:r w:rsidR="005D1D0A" w:rsidRPr="00BD0F31">
        <w:rPr>
          <w:szCs w:val="22"/>
        </w:rPr>
        <w:t xml:space="preserve">veterinárního léčivého </w:t>
      </w:r>
      <w:r w:rsidRPr="00BD0F31">
        <w:rPr>
          <w:szCs w:val="22"/>
        </w:rPr>
        <w:t>přípravku.</w:t>
      </w:r>
    </w:p>
    <w:p w14:paraId="1E07CADE" w14:textId="77777777" w:rsidR="00981983" w:rsidRPr="00BD0F31" w:rsidRDefault="00981983" w:rsidP="00BD0F31">
      <w:pPr>
        <w:tabs>
          <w:tab w:val="clear" w:pos="567"/>
        </w:tabs>
        <w:spacing w:line="240" w:lineRule="auto"/>
        <w:ind w:left="567" w:hanging="207"/>
        <w:jc w:val="both"/>
        <w:rPr>
          <w:bCs/>
          <w:iCs/>
          <w:szCs w:val="22"/>
        </w:rPr>
      </w:pPr>
    </w:p>
    <w:p w14:paraId="2BFE606B" w14:textId="3489F7DE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Při </w:t>
      </w:r>
      <w:r w:rsidR="005D1D0A" w:rsidRPr="00BD0F31">
        <w:rPr>
          <w:szCs w:val="22"/>
        </w:rPr>
        <w:t>nakládání</w:t>
      </w:r>
      <w:r w:rsidRPr="00BD0F31">
        <w:rPr>
          <w:szCs w:val="22"/>
        </w:rPr>
        <w:t xml:space="preserve"> s veterinárním léčivým přípravkem nekuřte, nejezte a nepijte.</w:t>
      </w:r>
    </w:p>
    <w:p w14:paraId="58C5C46F" w14:textId="77777777" w:rsidR="00981983" w:rsidRPr="00BD0F31" w:rsidRDefault="00981983" w:rsidP="00BD0F31">
      <w:pPr>
        <w:pStyle w:val="Odstavecseseznamem"/>
        <w:ind w:left="567" w:hanging="207"/>
        <w:contextualSpacing w:val="0"/>
        <w:rPr>
          <w:rFonts w:ascii="Times New Roman" w:hAnsi="Times New Roman"/>
          <w:bCs/>
          <w:iCs/>
          <w:szCs w:val="22"/>
        </w:rPr>
      </w:pPr>
    </w:p>
    <w:p w14:paraId="360DAED1" w14:textId="26B71D55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V případě náhodného po</w:t>
      </w:r>
      <w:r w:rsidR="005D1D0A" w:rsidRPr="00BD0F31">
        <w:rPr>
          <w:szCs w:val="22"/>
        </w:rPr>
        <w:t>žití</w:t>
      </w:r>
      <w:r w:rsidRPr="00BD0F31">
        <w:rPr>
          <w:szCs w:val="22"/>
        </w:rPr>
        <w:t xml:space="preserve"> vypláchněte ústa velkým množstvím čisté vody a vyhledejte lékařskou pomoc. V případě náhodného kontaktu s pokožkou nebo očima je vypláchněte velkým množstvím čisté vody a vyhledejte lékařskou pomoc.</w:t>
      </w:r>
    </w:p>
    <w:p w14:paraId="45F84F42" w14:textId="77777777" w:rsidR="00981983" w:rsidRPr="00BD0F31" w:rsidRDefault="00981983" w:rsidP="00BD0F31">
      <w:pPr>
        <w:tabs>
          <w:tab w:val="clear" w:pos="567"/>
        </w:tabs>
        <w:spacing w:line="240" w:lineRule="auto"/>
        <w:ind w:left="567" w:hanging="207"/>
        <w:jc w:val="both"/>
        <w:rPr>
          <w:bCs/>
          <w:iCs/>
          <w:szCs w:val="22"/>
        </w:rPr>
      </w:pPr>
    </w:p>
    <w:p w14:paraId="62056DD1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Po použití si umyjte ruce.</w:t>
      </w:r>
    </w:p>
    <w:p w14:paraId="0552D8C6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52E258" w14:textId="59ED0ABD" w:rsidR="00981983" w:rsidRPr="00BD0F31" w:rsidRDefault="00981983" w:rsidP="000271E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47410939"/>
      <w:r w:rsidRPr="00BD0F31">
        <w:rPr>
          <w:szCs w:val="22"/>
          <w:u w:val="single"/>
        </w:rPr>
        <w:t>Zvláštní opatření pro ochranu životního prostředí</w:t>
      </w:r>
      <w:r w:rsidRPr="00BD0F31">
        <w:rPr>
          <w:szCs w:val="22"/>
        </w:rPr>
        <w:t>:</w:t>
      </w:r>
    </w:p>
    <w:p w14:paraId="44C22F92" w14:textId="77777777" w:rsidR="00981983" w:rsidRPr="00BD0F31" w:rsidRDefault="00981983" w:rsidP="000271EF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8A7D991" w14:textId="46AAAE70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Tento veterinární léčivý přípravek nesmí kontaminovat vodní toky, protože </w:t>
      </w:r>
      <w:proofErr w:type="spellStart"/>
      <w:r w:rsidRPr="00BD0F31">
        <w:rPr>
          <w:szCs w:val="22"/>
        </w:rPr>
        <w:t>fenbendazol</w:t>
      </w:r>
      <w:proofErr w:type="spellEnd"/>
      <w:r w:rsidRPr="00BD0F31">
        <w:rPr>
          <w:szCs w:val="22"/>
        </w:rPr>
        <w:t xml:space="preserve"> může být nebezpečn</w:t>
      </w:r>
      <w:r w:rsidR="00DF65A8">
        <w:rPr>
          <w:szCs w:val="22"/>
        </w:rPr>
        <w:t>ý</w:t>
      </w:r>
      <w:r w:rsidRPr="00BD0F31">
        <w:rPr>
          <w:szCs w:val="22"/>
        </w:rPr>
        <w:t xml:space="preserve"> pro ryby a další vodní organismy.</w:t>
      </w:r>
    </w:p>
    <w:p w14:paraId="0A526E3D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75BD67B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BD0F31">
        <w:rPr>
          <w:szCs w:val="22"/>
        </w:rPr>
        <w:t>Vzhledem k chybějícímu posouzení rizika pro životní prostředí nepoužívejte veterinární léčivý přípravek v dávce 3 mg/kg/den po dobu 10 dnů u intenzivně chovaných brojlerů (viz také bod 3.4).</w:t>
      </w:r>
    </w:p>
    <w:bookmarkEnd w:id="3"/>
    <w:p w14:paraId="393FE8A1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3CC27F3" w14:textId="77777777" w:rsidR="00981983" w:rsidRPr="00BD0F31" w:rsidRDefault="00981983" w:rsidP="00BD0F31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3.6</w:t>
      </w:r>
      <w:r w:rsidRPr="00BD0F31">
        <w:rPr>
          <w:b/>
          <w:szCs w:val="22"/>
        </w:rPr>
        <w:tab/>
        <w:t>Nežádoucí účinky</w:t>
      </w:r>
    </w:p>
    <w:p w14:paraId="2A258FB6" w14:textId="77777777" w:rsidR="00981983" w:rsidRPr="00BD0F31" w:rsidRDefault="00981983" w:rsidP="00BD0F3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7E070B4F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Nejsou známy.</w:t>
      </w:r>
    </w:p>
    <w:p w14:paraId="6F49DFDD" w14:textId="77777777" w:rsidR="00981983" w:rsidRPr="00BD0F31" w:rsidRDefault="00981983" w:rsidP="00BD0F31">
      <w:pPr>
        <w:spacing w:line="240" w:lineRule="auto"/>
        <w:jc w:val="both"/>
        <w:rPr>
          <w:szCs w:val="22"/>
        </w:rPr>
      </w:pPr>
    </w:p>
    <w:p w14:paraId="001E1F65" w14:textId="3B59E266" w:rsidR="00981983" w:rsidRPr="00BD0F31" w:rsidRDefault="00981983" w:rsidP="00BD0F31">
      <w:pPr>
        <w:spacing w:line="240" w:lineRule="auto"/>
        <w:jc w:val="both"/>
        <w:rPr>
          <w:szCs w:val="22"/>
        </w:rPr>
      </w:pPr>
      <w:bookmarkStart w:id="4" w:name="_Hlk66891708"/>
      <w:r w:rsidRPr="00BD0F31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Podrobné kontaktní údaje naleznete v příbalové informaci.</w:t>
      </w:r>
    </w:p>
    <w:bookmarkEnd w:id="4"/>
    <w:p w14:paraId="1EA70DC8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C86BF5" w14:textId="2073569C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3.7</w:t>
      </w:r>
      <w:r w:rsidRPr="00BD0F31">
        <w:rPr>
          <w:b/>
          <w:szCs w:val="22"/>
        </w:rPr>
        <w:tab/>
        <w:t>Použití v průběhu březosti, laktace nebo snášky</w:t>
      </w:r>
    </w:p>
    <w:p w14:paraId="68E23DA4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A6399CA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Viz také bod 3.10 „Příznaky předávkování (a kde je relevantní, první pomoc a </w:t>
      </w:r>
      <w:proofErr w:type="spellStart"/>
      <w:r w:rsidRPr="00BD0F31">
        <w:rPr>
          <w:szCs w:val="22"/>
        </w:rPr>
        <w:t>antidota</w:t>
      </w:r>
      <w:proofErr w:type="spellEnd"/>
      <w:r w:rsidRPr="00BD0F31">
        <w:rPr>
          <w:szCs w:val="22"/>
        </w:rPr>
        <w:t>)“.</w:t>
      </w:r>
    </w:p>
    <w:p w14:paraId="6A0FB2B9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14:paraId="774842F6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  <w:u w:val="single"/>
        </w:rPr>
        <w:t>Nosnice</w:t>
      </w:r>
      <w:r w:rsidRPr="00BD0F31">
        <w:rPr>
          <w:szCs w:val="22"/>
        </w:rPr>
        <w:t>:</w:t>
      </w:r>
    </w:p>
    <w:p w14:paraId="2A3DDCD1" w14:textId="37D55ACF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bookmarkStart w:id="5" w:name="_Hlk87031797"/>
      <w:r w:rsidRPr="00BD0F31">
        <w:rPr>
          <w:szCs w:val="22"/>
        </w:rPr>
        <w:t xml:space="preserve">Kur domácí: </w:t>
      </w:r>
      <w:r w:rsidR="00B8435D" w:rsidRPr="00BD0F31">
        <w:rPr>
          <w:szCs w:val="22"/>
        </w:rPr>
        <w:t>Lze použít</w:t>
      </w:r>
      <w:r w:rsidRPr="00BD0F31">
        <w:rPr>
          <w:szCs w:val="22"/>
        </w:rPr>
        <w:t xml:space="preserve"> během snášky. </w:t>
      </w:r>
    </w:p>
    <w:p w14:paraId="224D04BC" w14:textId="77777777" w:rsidR="00981983" w:rsidRPr="00BD0F31" w:rsidRDefault="00981983" w:rsidP="00BD0F31">
      <w:pPr>
        <w:spacing w:line="240" w:lineRule="auto"/>
        <w:jc w:val="both"/>
        <w:rPr>
          <w:szCs w:val="22"/>
        </w:rPr>
      </w:pPr>
    </w:p>
    <w:p w14:paraId="3D143F00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  <w:u w:val="single"/>
        </w:rPr>
        <w:t>Plodnost</w:t>
      </w:r>
      <w:r w:rsidRPr="00BD0F31">
        <w:rPr>
          <w:szCs w:val="22"/>
        </w:rPr>
        <w:t>:</w:t>
      </w:r>
    </w:p>
    <w:p w14:paraId="4CC1C1DC" w14:textId="7CB7C22E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Nebyla stanovena bezpečnost veterinárního léčivého přípravku pro použití u kohoutů. Proto jej použijte u ptáků (samců) pouze po zvážení terapeutického prospěchu a rizika příslušným veterinárním lékařem.</w:t>
      </w:r>
    </w:p>
    <w:bookmarkEnd w:id="5"/>
    <w:p w14:paraId="4036ED1D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33435C" w14:textId="52AA1DCA" w:rsidR="00981983" w:rsidRPr="00BD0F31" w:rsidRDefault="00981983" w:rsidP="00BD0F31">
      <w:pPr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Bažanti: Nebyla stanovena bezpečnost veterinárního léčivého přípravku pro použití u chovných bažantů. Přípravek použít u chovných bažantů pouze po zvážení </w:t>
      </w:r>
      <w:r w:rsidR="00D16606" w:rsidRPr="00BD0F31">
        <w:rPr>
          <w:szCs w:val="22"/>
        </w:rPr>
        <w:t xml:space="preserve">poměru </w:t>
      </w:r>
      <w:r w:rsidRPr="00BD0F31">
        <w:rPr>
          <w:szCs w:val="22"/>
        </w:rPr>
        <w:t xml:space="preserve">terapeutického prospěchu </w:t>
      </w:r>
      <w:r w:rsidR="00BD0F31" w:rsidRPr="00BD0F31">
        <w:rPr>
          <w:szCs w:val="22"/>
        </w:rPr>
        <w:t>a</w:t>
      </w:r>
      <w:r w:rsidR="00BD0F31">
        <w:rPr>
          <w:szCs w:val="22"/>
        </w:rPr>
        <w:t> </w:t>
      </w:r>
      <w:r w:rsidRPr="00BD0F31">
        <w:rPr>
          <w:szCs w:val="22"/>
        </w:rPr>
        <w:t>rizika příslušným veterinárním lékařem.</w:t>
      </w:r>
    </w:p>
    <w:p w14:paraId="47ABE162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F258F3" w14:textId="5DA2656B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3.8</w:t>
      </w:r>
      <w:r w:rsidRPr="00BD0F31">
        <w:rPr>
          <w:b/>
          <w:szCs w:val="22"/>
        </w:rPr>
        <w:tab/>
        <w:t>Interakce s jinými léčivými přípravky a další formy interakce</w:t>
      </w:r>
    </w:p>
    <w:p w14:paraId="174B2EC8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4E7397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Nejsou známy.</w:t>
      </w:r>
    </w:p>
    <w:p w14:paraId="6EB545E3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471418" w14:textId="033796FA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3.9</w:t>
      </w:r>
      <w:r w:rsidRPr="00BD0F31">
        <w:rPr>
          <w:b/>
          <w:szCs w:val="22"/>
        </w:rPr>
        <w:tab/>
        <w:t>Cesty podání a dávkování</w:t>
      </w:r>
    </w:p>
    <w:p w14:paraId="30DAB5A9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77DF2C" w14:textId="6345BCE6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Podání v pitné vodě.</w:t>
      </w:r>
    </w:p>
    <w:p w14:paraId="7EB97F76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5BC1F6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Před použitím dobře protřepat.</w:t>
      </w:r>
    </w:p>
    <w:p w14:paraId="342CCA04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54ED884" w14:textId="3828E074" w:rsidR="00981983" w:rsidRPr="00BD0F31" w:rsidRDefault="00003EA1" w:rsidP="00BD0F31">
      <w:pPr>
        <w:autoSpaceDE w:val="0"/>
        <w:autoSpaceDN w:val="0"/>
        <w:adjustRightInd w:val="0"/>
        <w:spacing w:line="240" w:lineRule="auto"/>
        <w:jc w:val="both"/>
        <w:rPr>
          <w:iCs/>
          <w:color w:val="000000"/>
          <w:szCs w:val="22"/>
        </w:rPr>
      </w:pPr>
      <w:bookmarkStart w:id="6" w:name="_Hlk145670994"/>
      <w:proofErr w:type="spellStart"/>
      <w:r w:rsidRPr="00BD0F31">
        <w:rPr>
          <w:color w:val="000000"/>
          <w:szCs w:val="22"/>
        </w:rPr>
        <w:t>Pod</w:t>
      </w:r>
      <w:r w:rsidR="00981983" w:rsidRPr="00BD0F31">
        <w:rPr>
          <w:color w:val="000000"/>
          <w:szCs w:val="22"/>
        </w:rPr>
        <w:t>dávkování</w:t>
      </w:r>
      <w:proofErr w:type="spellEnd"/>
      <w:r w:rsidR="00981983" w:rsidRPr="00BD0F31">
        <w:rPr>
          <w:color w:val="000000"/>
          <w:szCs w:val="22"/>
        </w:rPr>
        <w:t xml:space="preserve"> </w:t>
      </w:r>
      <w:bookmarkEnd w:id="6"/>
      <w:r w:rsidR="00981983" w:rsidRPr="00BD0F31">
        <w:rPr>
          <w:color w:val="000000"/>
          <w:szCs w:val="22"/>
        </w:rPr>
        <w:t>by mohlo vést k neúčinnému použití a mohlo by podpořit rozvoj rezistence.</w:t>
      </w:r>
    </w:p>
    <w:p w14:paraId="2CD50A5C" w14:textId="422EC3B9" w:rsidR="00981983" w:rsidRPr="00BD0F31" w:rsidRDefault="00981983" w:rsidP="00BD0F31">
      <w:pPr>
        <w:autoSpaceDE w:val="0"/>
        <w:autoSpaceDN w:val="0"/>
        <w:adjustRightInd w:val="0"/>
        <w:spacing w:line="240" w:lineRule="auto"/>
        <w:jc w:val="both"/>
        <w:rPr>
          <w:iCs/>
          <w:color w:val="000000"/>
          <w:szCs w:val="22"/>
        </w:rPr>
      </w:pPr>
      <w:r w:rsidRPr="00BD0F31">
        <w:rPr>
          <w:color w:val="000000"/>
          <w:szCs w:val="22"/>
        </w:rPr>
        <w:t>Pro zajištění správného dávkování je třeba co nejpřesněji stanovit živou hmotnost. Pokud mají být zvířata léčena hromadně, měly by být vytvořeny přiměřeně homogenní skupiny a všem zvířatům ve skupině by měla být podána dávka odpovídající nejtěžšímu z nich.</w:t>
      </w:r>
    </w:p>
    <w:p w14:paraId="03FB2D10" w14:textId="77777777" w:rsidR="00981983" w:rsidRPr="00BD0F31" w:rsidRDefault="00981983" w:rsidP="00BD0F31">
      <w:pPr>
        <w:pStyle w:val="HPRAMainBodyText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BD0F31">
        <w:rPr>
          <w:rFonts w:ascii="Times New Roman" w:hAnsi="Times New Roman" w:cs="Times New Roman"/>
          <w:color w:val="000000"/>
          <w:sz w:val="22"/>
          <w:szCs w:val="22"/>
        </w:rPr>
        <w:t>Přesnost dávkovacího zařízení by měla být důkladně zkontrolována.</w:t>
      </w:r>
    </w:p>
    <w:p w14:paraId="55FC76C8" w14:textId="77777777" w:rsidR="00981983" w:rsidRPr="00BD0F31" w:rsidRDefault="00981983" w:rsidP="00BD0F31">
      <w:pPr>
        <w:spacing w:line="240" w:lineRule="auto"/>
        <w:jc w:val="both"/>
        <w:rPr>
          <w:szCs w:val="22"/>
        </w:rPr>
      </w:pPr>
    </w:p>
    <w:p w14:paraId="4921BC6A" w14:textId="76077A27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K zajištění správného dávkování, by předtím, než se umožní zvířatům přístup k </w:t>
      </w:r>
      <w:proofErr w:type="spellStart"/>
      <w:r w:rsidRPr="00BD0F31">
        <w:rPr>
          <w:szCs w:val="22"/>
        </w:rPr>
        <w:t>medikované</w:t>
      </w:r>
      <w:proofErr w:type="spellEnd"/>
      <w:r w:rsidRPr="00BD0F31">
        <w:rPr>
          <w:szCs w:val="22"/>
        </w:rPr>
        <w:t xml:space="preserve"> vodě, měl být napájecí systém vypuštěn, je-li to možné, a propláchnut </w:t>
      </w:r>
      <w:proofErr w:type="spellStart"/>
      <w:r w:rsidRPr="00BD0F31">
        <w:rPr>
          <w:szCs w:val="22"/>
        </w:rPr>
        <w:t>medikovanou</w:t>
      </w:r>
      <w:proofErr w:type="spellEnd"/>
      <w:r w:rsidRPr="00BD0F31">
        <w:rPr>
          <w:szCs w:val="22"/>
        </w:rPr>
        <w:t xml:space="preserve"> vodou. Tento postup může být nutno provést po všechny dny léčby.</w:t>
      </w:r>
    </w:p>
    <w:p w14:paraId="2E461336" w14:textId="77777777" w:rsidR="00981983" w:rsidRPr="00BD0F31" w:rsidRDefault="00981983" w:rsidP="00BD0F31">
      <w:pPr>
        <w:spacing w:line="240" w:lineRule="auto"/>
        <w:jc w:val="both"/>
        <w:rPr>
          <w:szCs w:val="22"/>
        </w:rPr>
      </w:pPr>
    </w:p>
    <w:p w14:paraId="515BDD40" w14:textId="5DA7910D" w:rsidR="00981983" w:rsidRPr="00BD0F31" w:rsidRDefault="00981983" w:rsidP="00BD0F31">
      <w:pPr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Příjem </w:t>
      </w:r>
      <w:proofErr w:type="spellStart"/>
      <w:r w:rsidRPr="00BD0F31">
        <w:rPr>
          <w:szCs w:val="22"/>
        </w:rPr>
        <w:t>medikované</w:t>
      </w:r>
      <w:proofErr w:type="spellEnd"/>
      <w:r w:rsidRPr="00BD0F31">
        <w:rPr>
          <w:szCs w:val="22"/>
        </w:rPr>
        <w:t xml:space="preserve"> vody závisí na klinickém stavu zvířat. Pro dosažení správného dávkování může být nutné odpovídajícím způsobem upravit koncentraci </w:t>
      </w:r>
      <w:proofErr w:type="spellStart"/>
      <w:r w:rsidRPr="00BD0F31">
        <w:rPr>
          <w:szCs w:val="22"/>
        </w:rPr>
        <w:t>fenbendazol</w:t>
      </w:r>
      <w:r w:rsidR="004D47AD" w:rsidRPr="00BD0F31">
        <w:rPr>
          <w:szCs w:val="22"/>
        </w:rPr>
        <w:t>u</w:t>
      </w:r>
      <w:proofErr w:type="spellEnd"/>
      <w:r w:rsidRPr="00BD0F31">
        <w:rPr>
          <w:szCs w:val="22"/>
        </w:rPr>
        <w:t>.</w:t>
      </w:r>
    </w:p>
    <w:p w14:paraId="4C43C9E6" w14:textId="77777777" w:rsidR="00981983" w:rsidRPr="00BD0F31" w:rsidRDefault="00981983" w:rsidP="00BD0F31">
      <w:pPr>
        <w:spacing w:line="240" w:lineRule="auto"/>
        <w:jc w:val="both"/>
        <w:rPr>
          <w:szCs w:val="22"/>
        </w:rPr>
      </w:pPr>
    </w:p>
    <w:p w14:paraId="5FA55ABD" w14:textId="6B313818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bookmarkStart w:id="7" w:name="_Hlk87031499"/>
      <w:proofErr w:type="spellStart"/>
      <w:r w:rsidRPr="00BD0F31">
        <w:rPr>
          <w:i/>
          <w:szCs w:val="22"/>
        </w:rPr>
        <w:t>Ascaridia</w:t>
      </w:r>
      <w:proofErr w:type="spellEnd"/>
      <w:r w:rsidRPr="00BD0F31">
        <w:rPr>
          <w:i/>
          <w:szCs w:val="22"/>
        </w:rPr>
        <w:t xml:space="preserve"> </w:t>
      </w:r>
      <w:proofErr w:type="spellStart"/>
      <w:r w:rsidRPr="00BD0F31">
        <w:rPr>
          <w:i/>
          <w:szCs w:val="22"/>
        </w:rPr>
        <w:t>galli</w:t>
      </w:r>
      <w:proofErr w:type="spellEnd"/>
      <w:r w:rsidRPr="00BD0F31">
        <w:rPr>
          <w:i/>
          <w:szCs w:val="22"/>
        </w:rPr>
        <w:t xml:space="preserve"> </w:t>
      </w:r>
      <w:r w:rsidRPr="00BD0F31">
        <w:rPr>
          <w:szCs w:val="22"/>
        </w:rPr>
        <w:t xml:space="preserve">a </w:t>
      </w:r>
      <w:proofErr w:type="spellStart"/>
      <w:r w:rsidRPr="00BD0F31">
        <w:rPr>
          <w:i/>
          <w:szCs w:val="22"/>
        </w:rPr>
        <w:t>Heterakis</w:t>
      </w:r>
      <w:proofErr w:type="spellEnd"/>
      <w:r w:rsidRPr="00BD0F31">
        <w:rPr>
          <w:i/>
          <w:szCs w:val="22"/>
        </w:rPr>
        <w:t xml:space="preserve"> </w:t>
      </w:r>
      <w:proofErr w:type="spellStart"/>
      <w:r w:rsidRPr="00BD0F31">
        <w:rPr>
          <w:i/>
          <w:szCs w:val="22"/>
        </w:rPr>
        <w:t>gallinarum</w:t>
      </w:r>
      <w:proofErr w:type="spellEnd"/>
      <w:r w:rsidRPr="00BD0F31">
        <w:rPr>
          <w:i/>
          <w:szCs w:val="22"/>
        </w:rPr>
        <w:t xml:space="preserve">: </w:t>
      </w:r>
      <w:r w:rsidRPr="00BD0F31">
        <w:rPr>
          <w:szCs w:val="22"/>
        </w:rPr>
        <w:t xml:space="preserve">Dávka je 1,0 mg </w:t>
      </w:r>
      <w:proofErr w:type="spellStart"/>
      <w:r w:rsidRPr="00BD0F31">
        <w:rPr>
          <w:szCs w:val="22"/>
        </w:rPr>
        <w:t>fenbendazolu</w:t>
      </w:r>
      <w:proofErr w:type="spellEnd"/>
      <w:r w:rsidRPr="00BD0F31">
        <w:rPr>
          <w:szCs w:val="22"/>
        </w:rPr>
        <w:t xml:space="preserve"> na kg živé hmotnosti a den (odpovídá 0,005 ml </w:t>
      </w:r>
      <w:bookmarkStart w:id="8" w:name="_Hlk145670174"/>
      <w:r w:rsidR="00B646BF" w:rsidRPr="00BD0F31">
        <w:rPr>
          <w:szCs w:val="22"/>
        </w:rPr>
        <w:t xml:space="preserve">veterinárního léčivého </w:t>
      </w:r>
      <w:bookmarkEnd w:id="8"/>
      <w:r w:rsidRPr="00BD0F31">
        <w:rPr>
          <w:szCs w:val="22"/>
        </w:rPr>
        <w:t>přípravku). Tato dávka musí být podávána 5 po sobě následujících dnů.</w:t>
      </w:r>
    </w:p>
    <w:p w14:paraId="6596EADC" w14:textId="2C55D8EB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proofErr w:type="spellStart"/>
      <w:r w:rsidRPr="00BD0F31">
        <w:rPr>
          <w:i/>
          <w:szCs w:val="22"/>
        </w:rPr>
        <w:t>Capillaria</w:t>
      </w:r>
      <w:proofErr w:type="spellEnd"/>
      <w:r w:rsidRPr="00BD0F31">
        <w:rPr>
          <w:szCs w:val="22"/>
        </w:rPr>
        <w:t xml:space="preserve"> </w:t>
      </w:r>
      <w:proofErr w:type="spellStart"/>
      <w:r w:rsidRPr="00BD0F31">
        <w:rPr>
          <w:i/>
          <w:szCs w:val="22"/>
        </w:rPr>
        <w:t>obsignata</w:t>
      </w:r>
      <w:proofErr w:type="spellEnd"/>
      <w:r w:rsidRPr="00BD0F31">
        <w:rPr>
          <w:szCs w:val="22"/>
        </w:rPr>
        <w:t xml:space="preserve">: Dávka je 2,0 mg </w:t>
      </w:r>
      <w:proofErr w:type="spellStart"/>
      <w:r w:rsidRPr="00BD0F31">
        <w:rPr>
          <w:szCs w:val="22"/>
        </w:rPr>
        <w:t>fenbendazolu</w:t>
      </w:r>
      <w:proofErr w:type="spellEnd"/>
      <w:r w:rsidRPr="00BD0F31">
        <w:rPr>
          <w:szCs w:val="22"/>
        </w:rPr>
        <w:t xml:space="preserve"> na kg živé hmotnosti a den (odpovídá 0,01 ml </w:t>
      </w:r>
      <w:r w:rsidR="00B646BF" w:rsidRPr="00BD0F31">
        <w:rPr>
          <w:szCs w:val="22"/>
        </w:rPr>
        <w:t>veterinárního léčivého</w:t>
      </w:r>
      <w:r w:rsidR="00AE0A1C" w:rsidRPr="00BD0F31">
        <w:rPr>
          <w:szCs w:val="22"/>
        </w:rPr>
        <w:t xml:space="preserve"> </w:t>
      </w:r>
      <w:r w:rsidRPr="00BD0F31">
        <w:rPr>
          <w:szCs w:val="22"/>
        </w:rPr>
        <w:t>přípravku). Tato dávka musí být podávána 5 po sobě následujících dnů.</w:t>
      </w:r>
    </w:p>
    <w:bookmarkEnd w:id="7"/>
    <w:p w14:paraId="69BCF0D5" w14:textId="4028B231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proofErr w:type="spellStart"/>
      <w:r w:rsidRPr="00BD0F31">
        <w:rPr>
          <w:i/>
          <w:szCs w:val="22"/>
        </w:rPr>
        <w:t>Raillietina</w:t>
      </w:r>
      <w:proofErr w:type="spellEnd"/>
      <w:r w:rsidRPr="00BD0F31">
        <w:rPr>
          <w:i/>
          <w:szCs w:val="22"/>
        </w:rPr>
        <w:t xml:space="preserve"> </w:t>
      </w:r>
      <w:proofErr w:type="spellStart"/>
      <w:r w:rsidRPr="00BD0F31">
        <w:rPr>
          <w:i/>
          <w:szCs w:val="22"/>
        </w:rPr>
        <w:t>echinobothrida</w:t>
      </w:r>
      <w:proofErr w:type="spellEnd"/>
      <w:r w:rsidRPr="00BD0F31">
        <w:rPr>
          <w:szCs w:val="22"/>
        </w:rPr>
        <w:t xml:space="preserve">: Dávka je 3,0 mg </w:t>
      </w:r>
      <w:proofErr w:type="spellStart"/>
      <w:r w:rsidRPr="00BD0F31">
        <w:rPr>
          <w:szCs w:val="22"/>
        </w:rPr>
        <w:t>fenbendazolu</w:t>
      </w:r>
      <w:proofErr w:type="spellEnd"/>
      <w:r w:rsidRPr="00BD0F31">
        <w:rPr>
          <w:szCs w:val="22"/>
        </w:rPr>
        <w:t xml:space="preserve"> na kg živé hmotnosti a den (odpovídá 0,015 ml</w:t>
      </w:r>
      <w:r w:rsidR="00B646BF" w:rsidRPr="00BD0F31">
        <w:rPr>
          <w:szCs w:val="22"/>
        </w:rPr>
        <w:t xml:space="preserve"> veterinárního léčivého</w:t>
      </w:r>
      <w:r w:rsidRPr="00BD0F31">
        <w:rPr>
          <w:szCs w:val="22"/>
        </w:rPr>
        <w:t xml:space="preserve"> přípravku). Tato dávka musí být podávána 10 po sobě následujících dnů.</w:t>
      </w:r>
    </w:p>
    <w:p w14:paraId="106FFF56" w14:textId="77777777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</w:p>
    <w:p w14:paraId="397D26EE" w14:textId="5BEF5EE5" w:rsidR="00BD0F31" w:rsidRDefault="00981983" w:rsidP="006779D7">
      <w:pPr>
        <w:widowControl w:val="0"/>
        <w:tabs>
          <w:tab w:val="clear" w:pos="567"/>
          <w:tab w:val="left" w:pos="-589"/>
          <w:tab w:val="num" w:pos="510"/>
          <w:tab w:val="left" w:pos="851"/>
          <w:tab w:val="left" w:pos="2410"/>
        </w:tabs>
        <w:snapToGrid w:val="0"/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Výpočet dávky: </w:t>
      </w:r>
    </w:p>
    <w:p w14:paraId="33A3458F" w14:textId="09186168" w:rsidR="00981983" w:rsidRPr="00BD0F31" w:rsidRDefault="00981983" w:rsidP="006779D7">
      <w:pPr>
        <w:widowControl w:val="0"/>
        <w:tabs>
          <w:tab w:val="clear" w:pos="567"/>
          <w:tab w:val="left" w:pos="-589"/>
          <w:tab w:val="num" w:pos="510"/>
          <w:tab w:val="left" w:pos="851"/>
          <w:tab w:val="left" w:pos="2410"/>
        </w:tabs>
        <w:snapToGrid w:val="0"/>
        <w:spacing w:line="240" w:lineRule="auto"/>
        <w:jc w:val="both"/>
        <w:rPr>
          <w:color w:val="000000"/>
          <w:szCs w:val="22"/>
        </w:rPr>
      </w:pPr>
      <w:r w:rsidRPr="00BD0F31">
        <w:rPr>
          <w:color w:val="000000"/>
          <w:szCs w:val="22"/>
        </w:rPr>
        <w:t xml:space="preserve">Požadované denní množství </w:t>
      </w:r>
      <w:r w:rsidRPr="00BD0F31">
        <w:rPr>
          <w:szCs w:val="22"/>
        </w:rPr>
        <w:t xml:space="preserve">veterinárního léčivého </w:t>
      </w:r>
      <w:r w:rsidRPr="00BD0F31">
        <w:rPr>
          <w:color w:val="000000"/>
          <w:szCs w:val="22"/>
        </w:rPr>
        <w:t xml:space="preserve">přípravku se počítá z celkové odhadované živé hmotnosti (kg) celé skupiny kurů nebo bažantů, kteří mají být léčeni. Prosím, použijte následující </w:t>
      </w:r>
      <w:r w:rsidRPr="00BD0F31">
        <w:rPr>
          <w:color w:val="000000"/>
          <w:szCs w:val="22"/>
        </w:rPr>
        <w:lastRenderedPageBreak/>
        <w:t>vzorec:</w:t>
      </w:r>
    </w:p>
    <w:p w14:paraId="19B04516" w14:textId="77777777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  <w:tab w:val="left" w:pos="2410"/>
        </w:tabs>
        <w:snapToGrid w:val="0"/>
        <w:spacing w:line="240" w:lineRule="auto"/>
        <w:rPr>
          <w:color w:val="000000"/>
          <w:szCs w:val="22"/>
        </w:rPr>
      </w:pPr>
    </w:p>
    <w:p w14:paraId="693E72F7" w14:textId="075D8549" w:rsidR="00BD0F31" w:rsidRDefault="00981983" w:rsidP="006779D7">
      <w:pPr>
        <w:widowControl w:val="0"/>
        <w:tabs>
          <w:tab w:val="clear" w:pos="567"/>
          <w:tab w:val="left" w:pos="-589"/>
          <w:tab w:val="num" w:pos="0"/>
        </w:tabs>
        <w:snapToGrid w:val="0"/>
        <w:spacing w:line="240" w:lineRule="auto"/>
        <w:rPr>
          <w:color w:val="000000"/>
          <w:szCs w:val="22"/>
        </w:rPr>
      </w:pPr>
      <w:bookmarkStart w:id="9" w:name="_Hlk87031536"/>
      <w:r w:rsidRPr="00BD0F31">
        <w:rPr>
          <w:color w:val="000000"/>
          <w:szCs w:val="22"/>
        </w:rPr>
        <w:t xml:space="preserve">Léčba </w:t>
      </w:r>
      <w:proofErr w:type="spellStart"/>
      <w:r w:rsidRPr="00BD0F31">
        <w:rPr>
          <w:i/>
          <w:color w:val="000000"/>
          <w:szCs w:val="22"/>
        </w:rPr>
        <w:t>Ascaridia</w:t>
      </w:r>
      <w:proofErr w:type="spellEnd"/>
      <w:r w:rsidRPr="00BD0F31">
        <w:rPr>
          <w:i/>
          <w:color w:val="000000"/>
          <w:szCs w:val="22"/>
        </w:rPr>
        <w:t xml:space="preserve"> </w:t>
      </w:r>
      <w:proofErr w:type="spellStart"/>
      <w:r w:rsidRPr="00BD0F31">
        <w:rPr>
          <w:i/>
          <w:color w:val="000000"/>
          <w:szCs w:val="22"/>
        </w:rPr>
        <w:t>galli</w:t>
      </w:r>
      <w:proofErr w:type="spellEnd"/>
      <w:r w:rsidRPr="00BD0F31">
        <w:rPr>
          <w:color w:val="000000"/>
          <w:szCs w:val="22"/>
        </w:rPr>
        <w:t xml:space="preserve"> a </w:t>
      </w:r>
      <w:proofErr w:type="spellStart"/>
      <w:r w:rsidRPr="00BD0F31">
        <w:rPr>
          <w:i/>
          <w:color w:val="000000"/>
          <w:szCs w:val="22"/>
        </w:rPr>
        <w:t>Heterakis</w:t>
      </w:r>
      <w:proofErr w:type="spellEnd"/>
      <w:r w:rsidRPr="00BD0F31">
        <w:rPr>
          <w:i/>
          <w:color w:val="000000"/>
          <w:szCs w:val="22"/>
        </w:rPr>
        <w:t xml:space="preserve"> </w:t>
      </w:r>
      <w:proofErr w:type="spellStart"/>
      <w:r w:rsidRPr="00BD0F31">
        <w:rPr>
          <w:i/>
          <w:color w:val="000000"/>
          <w:szCs w:val="22"/>
        </w:rPr>
        <w:t>gallinarum</w:t>
      </w:r>
      <w:proofErr w:type="spellEnd"/>
      <w:r w:rsidRPr="00BD0F31">
        <w:rPr>
          <w:color w:val="000000"/>
          <w:szCs w:val="22"/>
        </w:rPr>
        <w:t>:</w:t>
      </w:r>
    </w:p>
    <w:p w14:paraId="41DF178A" w14:textId="060C501F" w:rsidR="00BD0F31" w:rsidRDefault="00BD0F31" w:rsidP="006779D7">
      <w:pPr>
        <w:widowControl w:val="0"/>
        <w:tabs>
          <w:tab w:val="clear" w:pos="567"/>
          <w:tab w:val="left" w:pos="-589"/>
          <w:tab w:val="num" w:pos="0"/>
        </w:tabs>
        <w:snapToGrid w:val="0"/>
        <w:spacing w:line="240" w:lineRule="auto"/>
        <w:rPr>
          <w:szCs w:val="22"/>
        </w:rPr>
      </w:pPr>
    </w:p>
    <w:p w14:paraId="1A571112" w14:textId="675E38A2" w:rsidR="00981983" w:rsidRPr="00BD0F31" w:rsidRDefault="00981983" w:rsidP="006779D7">
      <w:pPr>
        <w:widowControl w:val="0"/>
        <w:tabs>
          <w:tab w:val="clear" w:pos="567"/>
          <w:tab w:val="left" w:pos="-589"/>
          <w:tab w:val="num" w:pos="0"/>
        </w:tabs>
        <w:snapToGrid w:val="0"/>
        <w:spacing w:line="240" w:lineRule="auto"/>
        <w:jc w:val="center"/>
        <w:rPr>
          <w:color w:val="000000"/>
          <w:szCs w:val="22"/>
        </w:rPr>
      </w:pPr>
      <w:r w:rsidRPr="00BD0F31">
        <w:rPr>
          <w:color w:val="000000"/>
          <w:szCs w:val="22"/>
        </w:rPr>
        <w:t xml:space="preserve">ml </w:t>
      </w:r>
      <w:r w:rsidRPr="00BD0F31">
        <w:rPr>
          <w:szCs w:val="22"/>
        </w:rPr>
        <w:t xml:space="preserve">veterinárního léčivého </w:t>
      </w:r>
      <w:r w:rsidRPr="00BD0F31">
        <w:rPr>
          <w:color w:val="000000"/>
          <w:szCs w:val="22"/>
        </w:rPr>
        <w:t>přípravku/den = celková odhadovaná živá hmotnost</w:t>
      </w:r>
      <w:r w:rsidR="004670CC" w:rsidRPr="00BD0F31">
        <w:rPr>
          <w:color w:val="000000"/>
          <w:szCs w:val="22"/>
        </w:rPr>
        <w:t xml:space="preserve"> (kg)</w:t>
      </w:r>
      <w:r w:rsidR="00BA0BDE" w:rsidRPr="00BD0F31">
        <w:rPr>
          <w:color w:val="000000"/>
          <w:szCs w:val="22"/>
        </w:rPr>
        <w:t xml:space="preserve"> k</w:t>
      </w:r>
      <w:r w:rsidRPr="00BD0F31">
        <w:rPr>
          <w:color w:val="000000"/>
          <w:szCs w:val="22"/>
        </w:rPr>
        <w:t>urů nebo bažantů, kteří mají být léčeni</w:t>
      </w:r>
      <w:r w:rsidR="00BA0BDE" w:rsidRPr="00BD0F31">
        <w:rPr>
          <w:color w:val="000000"/>
          <w:szCs w:val="22"/>
        </w:rPr>
        <w:t xml:space="preserve"> </w:t>
      </w:r>
      <w:r w:rsidRPr="00BD0F31">
        <w:rPr>
          <w:color w:val="000000"/>
          <w:szCs w:val="22"/>
        </w:rPr>
        <w:t>x 0,005 ml</w:t>
      </w:r>
    </w:p>
    <w:p w14:paraId="19369C3C" w14:textId="77777777" w:rsidR="00981983" w:rsidRPr="00BD0F31" w:rsidRDefault="00981983" w:rsidP="006779D7">
      <w:pPr>
        <w:widowControl w:val="0"/>
        <w:tabs>
          <w:tab w:val="clear" w:pos="567"/>
          <w:tab w:val="left" w:pos="-589"/>
          <w:tab w:val="num" w:pos="0"/>
          <w:tab w:val="left" w:pos="851"/>
          <w:tab w:val="left" w:pos="2410"/>
        </w:tabs>
        <w:snapToGrid w:val="0"/>
        <w:spacing w:line="240" w:lineRule="auto"/>
        <w:rPr>
          <w:color w:val="000000"/>
          <w:szCs w:val="22"/>
        </w:rPr>
      </w:pPr>
    </w:p>
    <w:p w14:paraId="372F2567" w14:textId="1A81EFF8" w:rsidR="00BD0F31" w:rsidRDefault="00981983" w:rsidP="006779D7">
      <w:pPr>
        <w:widowControl w:val="0"/>
        <w:tabs>
          <w:tab w:val="clear" w:pos="567"/>
          <w:tab w:val="left" w:pos="-589"/>
          <w:tab w:val="num" w:pos="0"/>
        </w:tabs>
        <w:snapToGrid w:val="0"/>
        <w:spacing w:line="240" w:lineRule="auto"/>
        <w:rPr>
          <w:color w:val="000000"/>
          <w:szCs w:val="22"/>
        </w:rPr>
      </w:pPr>
      <w:r w:rsidRPr="00BD0F31">
        <w:rPr>
          <w:color w:val="000000"/>
          <w:szCs w:val="22"/>
        </w:rPr>
        <w:t xml:space="preserve">Léčba </w:t>
      </w:r>
      <w:proofErr w:type="spellStart"/>
      <w:r w:rsidRPr="00BD0F31">
        <w:rPr>
          <w:i/>
          <w:color w:val="000000"/>
          <w:szCs w:val="22"/>
        </w:rPr>
        <w:t>Capillaria</w:t>
      </w:r>
      <w:proofErr w:type="spellEnd"/>
      <w:r w:rsidRPr="00BD0F31">
        <w:rPr>
          <w:i/>
          <w:color w:val="000000"/>
          <w:szCs w:val="22"/>
        </w:rPr>
        <w:t xml:space="preserve"> </w:t>
      </w:r>
      <w:proofErr w:type="spellStart"/>
      <w:r w:rsidRPr="00BD0F31">
        <w:rPr>
          <w:i/>
          <w:color w:val="000000"/>
          <w:szCs w:val="22"/>
        </w:rPr>
        <w:t>obsignata</w:t>
      </w:r>
      <w:proofErr w:type="spellEnd"/>
      <w:r w:rsidRPr="00BD0F31">
        <w:rPr>
          <w:color w:val="000000"/>
          <w:szCs w:val="22"/>
        </w:rPr>
        <w:t xml:space="preserve">: </w:t>
      </w:r>
    </w:p>
    <w:p w14:paraId="18593617" w14:textId="05DFCFBE" w:rsidR="00BD0F31" w:rsidRDefault="00BD0F31" w:rsidP="006779D7">
      <w:pPr>
        <w:widowControl w:val="0"/>
        <w:tabs>
          <w:tab w:val="clear" w:pos="567"/>
          <w:tab w:val="left" w:pos="-589"/>
          <w:tab w:val="num" w:pos="0"/>
        </w:tabs>
        <w:snapToGrid w:val="0"/>
        <w:spacing w:line="240" w:lineRule="auto"/>
        <w:rPr>
          <w:color w:val="000000"/>
          <w:szCs w:val="22"/>
        </w:rPr>
      </w:pPr>
    </w:p>
    <w:p w14:paraId="5F146237" w14:textId="612C0C05" w:rsidR="00981983" w:rsidRPr="00BD0F31" w:rsidRDefault="00981983" w:rsidP="006779D7">
      <w:pPr>
        <w:widowControl w:val="0"/>
        <w:tabs>
          <w:tab w:val="clear" w:pos="567"/>
          <w:tab w:val="left" w:pos="-589"/>
          <w:tab w:val="num" w:pos="0"/>
        </w:tabs>
        <w:snapToGrid w:val="0"/>
        <w:spacing w:line="240" w:lineRule="auto"/>
        <w:jc w:val="center"/>
        <w:rPr>
          <w:color w:val="000000"/>
          <w:szCs w:val="22"/>
        </w:rPr>
      </w:pPr>
      <w:r w:rsidRPr="00BD0F31">
        <w:rPr>
          <w:color w:val="000000"/>
          <w:szCs w:val="22"/>
        </w:rPr>
        <w:t xml:space="preserve">ml </w:t>
      </w:r>
      <w:r w:rsidRPr="00BD0F31">
        <w:rPr>
          <w:szCs w:val="22"/>
        </w:rPr>
        <w:t xml:space="preserve">veterinárního léčivého </w:t>
      </w:r>
      <w:r w:rsidRPr="00BD0F31">
        <w:rPr>
          <w:color w:val="000000"/>
          <w:szCs w:val="22"/>
        </w:rPr>
        <w:t>přípravku/den = celková odhadovaná živá hmotnost</w:t>
      </w:r>
      <w:r w:rsidR="004670CC" w:rsidRPr="00BD0F31">
        <w:rPr>
          <w:color w:val="000000"/>
          <w:szCs w:val="22"/>
        </w:rPr>
        <w:t xml:space="preserve"> (kg)</w:t>
      </w:r>
      <w:r w:rsidRPr="00BD0F31">
        <w:rPr>
          <w:color w:val="000000"/>
          <w:szCs w:val="22"/>
        </w:rPr>
        <w:t xml:space="preserve"> kurů, kteří mají být léčeni x 0,01 ml</w:t>
      </w:r>
    </w:p>
    <w:bookmarkEnd w:id="9"/>
    <w:p w14:paraId="2C08CF91" w14:textId="77777777" w:rsidR="00981983" w:rsidRPr="00BD0F31" w:rsidRDefault="00981983" w:rsidP="006779D7">
      <w:pPr>
        <w:widowControl w:val="0"/>
        <w:tabs>
          <w:tab w:val="clear" w:pos="567"/>
          <w:tab w:val="left" w:pos="-589"/>
          <w:tab w:val="num" w:pos="0"/>
          <w:tab w:val="left" w:pos="2410"/>
        </w:tabs>
        <w:snapToGrid w:val="0"/>
        <w:spacing w:line="240" w:lineRule="auto"/>
        <w:rPr>
          <w:color w:val="000000"/>
          <w:szCs w:val="22"/>
          <w:lang w:eastAsia="nl-BE"/>
        </w:rPr>
      </w:pPr>
    </w:p>
    <w:p w14:paraId="5E873D6B" w14:textId="170076F7" w:rsidR="00BD0F31" w:rsidRDefault="00981983" w:rsidP="006779D7">
      <w:pPr>
        <w:widowControl w:val="0"/>
        <w:tabs>
          <w:tab w:val="clear" w:pos="567"/>
          <w:tab w:val="left" w:pos="-589"/>
          <w:tab w:val="num" w:pos="0"/>
        </w:tabs>
        <w:snapToGrid w:val="0"/>
        <w:spacing w:line="240" w:lineRule="auto"/>
        <w:rPr>
          <w:color w:val="000000"/>
          <w:szCs w:val="22"/>
        </w:rPr>
      </w:pPr>
      <w:r w:rsidRPr="00BD0F31">
        <w:rPr>
          <w:color w:val="000000"/>
          <w:szCs w:val="22"/>
        </w:rPr>
        <w:t xml:space="preserve">Léčba </w:t>
      </w:r>
      <w:proofErr w:type="spellStart"/>
      <w:r w:rsidRPr="00BD0F31">
        <w:rPr>
          <w:i/>
          <w:color w:val="000000"/>
          <w:szCs w:val="22"/>
        </w:rPr>
        <w:t>Raillietina</w:t>
      </w:r>
      <w:proofErr w:type="spellEnd"/>
      <w:r w:rsidRPr="00BD0F31">
        <w:rPr>
          <w:i/>
          <w:szCs w:val="22"/>
        </w:rPr>
        <w:t xml:space="preserve"> </w:t>
      </w:r>
      <w:proofErr w:type="spellStart"/>
      <w:r w:rsidRPr="00BD0F31">
        <w:rPr>
          <w:i/>
          <w:szCs w:val="22"/>
        </w:rPr>
        <w:t>echinobothrida</w:t>
      </w:r>
      <w:proofErr w:type="spellEnd"/>
      <w:r w:rsidRPr="00BD0F31">
        <w:rPr>
          <w:color w:val="000000"/>
          <w:szCs w:val="22"/>
        </w:rPr>
        <w:t xml:space="preserve">: </w:t>
      </w:r>
    </w:p>
    <w:p w14:paraId="0CE3D23A" w14:textId="07E08EC4" w:rsidR="00BD0F31" w:rsidRDefault="00BD0F31" w:rsidP="006779D7">
      <w:pPr>
        <w:widowControl w:val="0"/>
        <w:tabs>
          <w:tab w:val="clear" w:pos="567"/>
          <w:tab w:val="left" w:pos="-589"/>
          <w:tab w:val="num" w:pos="0"/>
        </w:tabs>
        <w:snapToGrid w:val="0"/>
        <w:spacing w:line="240" w:lineRule="auto"/>
        <w:rPr>
          <w:color w:val="000000"/>
          <w:szCs w:val="22"/>
        </w:rPr>
      </w:pPr>
    </w:p>
    <w:p w14:paraId="690FC39E" w14:textId="4CD1AF0C" w:rsidR="00981983" w:rsidRPr="00BD0F31" w:rsidRDefault="00981983" w:rsidP="006779D7">
      <w:pPr>
        <w:widowControl w:val="0"/>
        <w:tabs>
          <w:tab w:val="clear" w:pos="567"/>
          <w:tab w:val="left" w:pos="-589"/>
          <w:tab w:val="num" w:pos="0"/>
        </w:tabs>
        <w:snapToGrid w:val="0"/>
        <w:spacing w:line="240" w:lineRule="auto"/>
        <w:jc w:val="center"/>
        <w:rPr>
          <w:szCs w:val="22"/>
        </w:rPr>
      </w:pPr>
      <w:r w:rsidRPr="00BD0F31">
        <w:rPr>
          <w:color w:val="000000"/>
          <w:szCs w:val="22"/>
        </w:rPr>
        <w:t xml:space="preserve">ml </w:t>
      </w:r>
      <w:r w:rsidRPr="00BD0F31">
        <w:rPr>
          <w:szCs w:val="22"/>
        </w:rPr>
        <w:t xml:space="preserve">veterinárního léčivého </w:t>
      </w:r>
      <w:r w:rsidRPr="00BD0F31">
        <w:rPr>
          <w:color w:val="000000"/>
          <w:szCs w:val="22"/>
        </w:rPr>
        <w:t>přípravku/den = celková odhadovaná živá hmotnost</w:t>
      </w:r>
      <w:r w:rsidR="00BA0BDE" w:rsidRPr="00BD0F31">
        <w:rPr>
          <w:color w:val="000000"/>
          <w:szCs w:val="22"/>
        </w:rPr>
        <w:t xml:space="preserve"> </w:t>
      </w:r>
      <w:r w:rsidR="004670CC" w:rsidRPr="00BD0F31">
        <w:rPr>
          <w:color w:val="000000"/>
          <w:szCs w:val="22"/>
        </w:rPr>
        <w:t xml:space="preserve">(kg) </w:t>
      </w:r>
      <w:r w:rsidRPr="00BD0F31">
        <w:rPr>
          <w:color w:val="000000"/>
          <w:szCs w:val="22"/>
        </w:rPr>
        <w:t>kurů, kteří mají být léčeni x 0,015 ml</w:t>
      </w:r>
    </w:p>
    <w:p w14:paraId="1CD06B5A" w14:textId="77777777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</w:p>
    <w:p w14:paraId="02B32534" w14:textId="77777777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Při přípravě </w:t>
      </w:r>
      <w:proofErr w:type="spellStart"/>
      <w:r w:rsidRPr="00BD0F31">
        <w:rPr>
          <w:szCs w:val="22"/>
        </w:rPr>
        <w:t>medikované</w:t>
      </w:r>
      <w:proofErr w:type="spellEnd"/>
      <w:r w:rsidRPr="00BD0F31">
        <w:rPr>
          <w:szCs w:val="22"/>
        </w:rPr>
        <w:t xml:space="preserve"> vody postupujte podle níže uvedených pokynů. Použijte dostatečně přesné, komerčně dostupné, měřicí zařízení. </w:t>
      </w:r>
    </w:p>
    <w:p w14:paraId="2DA6F6A3" w14:textId="77777777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</w:p>
    <w:p w14:paraId="79508E46" w14:textId="77777777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proofErr w:type="spellStart"/>
      <w:r w:rsidRPr="00BD0F31">
        <w:rPr>
          <w:szCs w:val="22"/>
        </w:rPr>
        <w:t>Medikovaná</w:t>
      </w:r>
      <w:proofErr w:type="spellEnd"/>
      <w:r w:rsidRPr="00BD0F31">
        <w:rPr>
          <w:szCs w:val="22"/>
        </w:rPr>
        <w:t xml:space="preserve"> voda musí být pro každý den léčby připravena čerstvá.</w:t>
      </w:r>
    </w:p>
    <w:p w14:paraId="226F1A14" w14:textId="77777777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</w:p>
    <w:p w14:paraId="1B48347B" w14:textId="233541E4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Pro použití v medikačních nádržích: </w:t>
      </w:r>
    </w:p>
    <w:p w14:paraId="3C12038A" w14:textId="2284891F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Pro kury přidejte vypočítané množství veterinárního léčivého přípravku do 40 až 80 % denní dávky vody. Pro bažanty přidejte vypočítané množství veterinárního léčivého přípravku do 40 % denní dávky vody. Míchejte, dokud není obsah v medikační nádrži viditelně homogenní. </w:t>
      </w:r>
      <w:proofErr w:type="spellStart"/>
      <w:r w:rsidRPr="00BD0F31">
        <w:rPr>
          <w:szCs w:val="22"/>
        </w:rPr>
        <w:t>Medikovaná</w:t>
      </w:r>
      <w:proofErr w:type="spellEnd"/>
      <w:r w:rsidRPr="00BD0F31">
        <w:rPr>
          <w:szCs w:val="22"/>
        </w:rPr>
        <w:t xml:space="preserve"> voda není čirá. Během podávání není nutné další míchání.</w:t>
      </w:r>
    </w:p>
    <w:p w14:paraId="1A1E8918" w14:textId="77777777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</w:p>
    <w:p w14:paraId="207E2DE5" w14:textId="518D1D23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Pro použití v dávkovacích pumpách: </w:t>
      </w:r>
    </w:p>
    <w:p w14:paraId="23B36B4E" w14:textId="6F1B31CC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Přidejte vypočítané množství </w:t>
      </w:r>
      <w:bookmarkStart w:id="10" w:name="_Hlk145671039"/>
      <w:r w:rsidR="00D63871" w:rsidRPr="00BD0F31">
        <w:rPr>
          <w:szCs w:val="22"/>
        </w:rPr>
        <w:t xml:space="preserve">veterinárního léčivého </w:t>
      </w:r>
      <w:bookmarkEnd w:id="10"/>
      <w:r w:rsidR="00D63871" w:rsidRPr="00BD0F31">
        <w:rPr>
          <w:szCs w:val="22"/>
        </w:rPr>
        <w:t xml:space="preserve">přípravku </w:t>
      </w:r>
      <w:r w:rsidRPr="00BD0F31">
        <w:rPr>
          <w:szCs w:val="22"/>
        </w:rPr>
        <w:t xml:space="preserve">do </w:t>
      </w:r>
      <w:proofErr w:type="spellStart"/>
      <w:r w:rsidRPr="00BD0F31">
        <w:rPr>
          <w:szCs w:val="22"/>
        </w:rPr>
        <w:t>nemedikované</w:t>
      </w:r>
      <w:proofErr w:type="spellEnd"/>
      <w:r w:rsidRPr="00BD0F31">
        <w:rPr>
          <w:szCs w:val="22"/>
        </w:rPr>
        <w:t xml:space="preserve"> vody v zásobním kontejneru dávkovací pumpy. Objem </w:t>
      </w:r>
      <w:proofErr w:type="spellStart"/>
      <w:r w:rsidRPr="00BD0F31">
        <w:rPr>
          <w:szCs w:val="22"/>
        </w:rPr>
        <w:t>nemedikované</w:t>
      </w:r>
      <w:proofErr w:type="spellEnd"/>
      <w:r w:rsidRPr="00BD0F31">
        <w:rPr>
          <w:szCs w:val="22"/>
        </w:rPr>
        <w:t xml:space="preserve"> vody v zásobním kontejneru se vypočítává ze základní vstřikovací rychlosti dávkovací pumpy a 40 až 80 % denní dávky vody pro kury nebo 40 % denní dávky vody pro bažanty. Míchejte, dokud není obsah v zásobním kontejneru homogenní. </w:t>
      </w:r>
      <w:proofErr w:type="spellStart"/>
      <w:r w:rsidRPr="00BD0F31">
        <w:rPr>
          <w:szCs w:val="22"/>
        </w:rPr>
        <w:t>Medikovaná</w:t>
      </w:r>
      <w:proofErr w:type="spellEnd"/>
      <w:r w:rsidRPr="00BD0F31">
        <w:rPr>
          <w:szCs w:val="22"/>
        </w:rPr>
        <w:t xml:space="preserve"> voda není čirá.</w:t>
      </w:r>
    </w:p>
    <w:p w14:paraId="35286342" w14:textId="77777777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szCs w:val="22"/>
        </w:rPr>
      </w:pPr>
    </w:p>
    <w:p w14:paraId="69749F3C" w14:textId="01525E57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color w:val="000000"/>
          <w:szCs w:val="22"/>
        </w:rPr>
      </w:pPr>
      <w:bookmarkStart w:id="11" w:name="_Hlk87031581"/>
      <w:r w:rsidRPr="00BD0F31">
        <w:rPr>
          <w:color w:val="000000"/>
          <w:szCs w:val="22"/>
        </w:rPr>
        <w:t xml:space="preserve">Během léčby musí mít všechna zvířata neomezený přístup k </w:t>
      </w:r>
      <w:proofErr w:type="spellStart"/>
      <w:r w:rsidRPr="00BD0F31">
        <w:rPr>
          <w:color w:val="000000"/>
          <w:szCs w:val="22"/>
        </w:rPr>
        <w:t>medikované</w:t>
      </w:r>
      <w:proofErr w:type="spellEnd"/>
      <w:r w:rsidRPr="00BD0F31">
        <w:rPr>
          <w:color w:val="000000"/>
          <w:szCs w:val="22"/>
        </w:rPr>
        <w:t xml:space="preserve"> vodě jako jedinému zdroji pitné vody.</w:t>
      </w:r>
    </w:p>
    <w:bookmarkEnd w:id="11"/>
    <w:p w14:paraId="3A0DACD8" w14:textId="77777777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color w:val="000000"/>
          <w:szCs w:val="22"/>
        </w:rPr>
      </w:pPr>
    </w:p>
    <w:p w14:paraId="39ACB176" w14:textId="1D12CBD6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color w:val="000000"/>
          <w:szCs w:val="22"/>
        </w:rPr>
      </w:pPr>
      <w:r w:rsidRPr="00BD0F31">
        <w:rPr>
          <w:color w:val="000000"/>
          <w:szCs w:val="22"/>
        </w:rPr>
        <w:t xml:space="preserve">Během léčby, po kompletním spotřebování </w:t>
      </w:r>
      <w:proofErr w:type="spellStart"/>
      <w:r w:rsidRPr="00BD0F31">
        <w:rPr>
          <w:color w:val="000000"/>
          <w:szCs w:val="22"/>
        </w:rPr>
        <w:t>medikované</w:t>
      </w:r>
      <w:proofErr w:type="spellEnd"/>
      <w:r w:rsidRPr="00BD0F31">
        <w:rPr>
          <w:color w:val="000000"/>
          <w:szCs w:val="22"/>
        </w:rPr>
        <w:t xml:space="preserve"> vody, musí být zvířatům co nejdříve umožněn přístup k </w:t>
      </w:r>
      <w:proofErr w:type="spellStart"/>
      <w:r w:rsidRPr="00BD0F31">
        <w:rPr>
          <w:color w:val="000000"/>
          <w:szCs w:val="22"/>
        </w:rPr>
        <w:t>nemedikované</w:t>
      </w:r>
      <w:proofErr w:type="spellEnd"/>
      <w:r w:rsidRPr="00BD0F31">
        <w:rPr>
          <w:color w:val="000000"/>
          <w:szCs w:val="22"/>
        </w:rPr>
        <w:t xml:space="preserve"> pitné vodě.</w:t>
      </w:r>
    </w:p>
    <w:p w14:paraId="3120D149" w14:textId="77777777" w:rsidR="00981983" w:rsidRPr="00BD0F31" w:rsidRDefault="00981983" w:rsidP="00BD0F31">
      <w:pPr>
        <w:widowControl w:val="0"/>
        <w:tabs>
          <w:tab w:val="clear" w:pos="567"/>
          <w:tab w:val="left" w:pos="-589"/>
          <w:tab w:val="num" w:pos="510"/>
          <w:tab w:val="left" w:pos="851"/>
        </w:tabs>
        <w:snapToGrid w:val="0"/>
        <w:spacing w:line="240" w:lineRule="auto"/>
        <w:jc w:val="both"/>
        <w:rPr>
          <w:color w:val="000000"/>
          <w:szCs w:val="22"/>
        </w:rPr>
      </w:pPr>
    </w:p>
    <w:p w14:paraId="5309BA0E" w14:textId="7522844A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 w:rsidRPr="00BD0F31">
        <w:rPr>
          <w:color w:val="000000"/>
          <w:szCs w:val="22"/>
        </w:rPr>
        <w:t xml:space="preserve">Ujistěte se, že celkové množství </w:t>
      </w:r>
      <w:r w:rsidR="002D7834" w:rsidRPr="00BD0F31">
        <w:rPr>
          <w:color w:val="000000"/>
          <w:szCs w:val="22"/>
        </w:rPr>
        <w:t xml:space="preserve">podané </w:t>
      </w:r>
      <w:proofErr w:type="spellStart"/>
      <w:r w:rsidRPr="00BD0F31">
        <w:rPr>
          <w:color w:val="000000"/>
          <w:szCs w:val="22"/>
        </w:rPr>
        <w:t>medikované</w:t>
      </w:r>
      <w:proofErr w:type="spellEnd"/>
      <w:r w:rsidRPr="00BD0F31">
        <w:rPr>
          <w:color w:val="000000"/>
          <w:szCs w:val="22"/>
        </w:rPr>
        <w:t xml:space="preserve"> vody bylo spotřebováno.</w:t>
      </w:r>
    </w:p>
    <w:p w14:paraId="37339170" w14:textId="675E8EAC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5F542C" w14:textId="4F852C42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BD0F31">
        <w:rPr>
          <w:b/>
          <w:szCs w:val="22"/>
        </w:rPr>
        <w:t>3.10</w:t>
      </w:r>
      <w:r w:rsidRPr="00BD0F31">
        <w:rPr>
          <w:b/>
          <w:szCs w:val="22"/>
        </w:rPr>
        <w:tab/>
        <w:t xml:space="preserve">Příznaky předávkování (a kde je relevantní, první pomoc a </w:t>
      </w:r>
      <w:proofErr w:type="spellStart"/>
      <w:r w:rsidRPr="00BD0F31">
        <w:rPr>
          <w:b/>
          <w:szCs w:val="22"/>
        </w:rPr>
        <w:t>antidota</w:t>
      </w:r>
      <w:proofErr w:type="spellEnd"/>
      <w:r w:rsidRPr="00BD0F31">
        <w:rPr>
          <w:b/>
          <w:szCs w:val="22"/>
        </w:rPr>
        <w:t>)</w:t>
      </w:r>
    </w:p>
    <w:p w14:paraId="742CF7B2" w14:textId="77777777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502DA003" w14:textId="56F9DD2B" w:rsidR="00BD0F31" w:rsidRDefault="00981983" w:rsidP="00BD0F31">
      <w:pPr>
        <w:widowControl w:val="0"/>
        <w:tabs>
          <w:tab w:val="clear" w:pos="567"/>
          <w:tab w:val="left" w:pos="-589"/>
          <w:tab w:val="left" w:pos="0"/>
          <w:tab w:val="left" w:pos="510"/>
          <w:tab w:val="num" w:pos="794"/>
          <w:tab w:val="left" w:pos="1440"/>
        </w:tabs>
        <w:snapToGrid w:val="0"/>
        <w:spacing w:line="240" w:lineRule="auto"/>
        <w:jc w:val="both"/>
        <w:rPr>
          <w:szCs w:val="22"/>
        </w:rPr>
      </w:pPr>
      <w:bookmarkStart w:id="12" w:name="_Hlk87031822"/>
      <w:r w:rsidRPr="00BD0F31">
        <w:rPr>
          <w:szCs w:val="22"/>
        </w:rPr>
        <w:t xml:space="preserve">Při podání 6,7násobku maximální doporučené dávky 3 mg na kg živé hmotnosti za den déle než 30 dnů u brojlerů (ve věku přibližně 14 dnů) a až čtyřicetinásobku doporučené dávky u bažantů (ve věku přibližně 3 týdny) nebyly pozorovány žádné nežádoucí účinky. </w:t>
      </w:r>
    </w:p>
    <w:p w14:paraId="7C274E16" w14:textId="77881BA7" w:rsidR="00981983" w:rsidRPr="00BD0F31" w:rsidRDefault="00981983" w:rsidP="00BD0F31">
      <w:pPr>
        <w:widowControl w:val="0"/>
        <w:tabs>
          <w:tab w:val="clear" w:pos="567"/>
          <w:tab w:val="left" w:pos="-589"/>
          <w:tab w:val="left" w:pos="0"/>
          <w:tab w:val="left" w:pos="510"/>
          <w:tab w:val="num" w:pos="794"/>
          <w:tab w:val="left" w:pos="1440"/>
        </w:tabs>
        <w:snapToGrid w:val="0"/>
        <w:spacing w:line="240" w:lineRule="auto"/>
        <w:jc w:val="both"/>
        <w:rPr>
          <w:szCs w:val="22"/>
        </w:rPr>
      </w:pPr>
      <w:r w:rsidRPr="00BD0F31">
        <w:rPr>
          <w:szCs w:val="22"/>
        </w:rPr>
        <w:t xml:space="preserve">Při podání 4násobku maximální doporučené dávky 3 mg na kg živé hmotnosti za den (tj. 12 mg na kg živé hmotnosti za den) po dobu 30 dnů nebyly u nosnic a chovných jedinců pozorovány žádné nežádoucí reakce, avšak životaschopnost mláďat (včetně sníženého přežívání při inkubaci, snížené plodnosti (méně vylíhnutých vajec) a nižší </w:t>
      </w:r>
      <w:r w:rsidR="002D7834" w:rsidRPr="00BD0F31">
        <w:rPr>
          <w:szCs w:val="22"/>
        </w:rPr>
        <w:t>živé</w:t>
      </w:r>
      <w:r w:rsidRPr="00BD0F31">
        <w:rPr>
          <w:szCs w:val="22"/>
        </w:rPr>
        <w:t xml:space="preserve"> hmotnosti mláďat) byla při této dávce nepříznivě ovlivněna.</w:t>
      </w:r>
    </w:p>
    <w:bookmarkEnd w:id="12"/>
    <w:p w14:paraId="0AEBADE3" w14:textId="77777777" w:rsidR="00981983" w:rsidRPr="00BD0F31" w:rsidRDefault="00981983" w:rsidP="00BD0F31">
      <w:pPr>
        <w:widowControl w:val="0"/>
        <w:tabs>
          <w:tab w:val="clear" w:pos="567"/>
          <w:tab w:val="left" w:pos="-589"/>
          <w:tab w:val="left" w:pos="0"/>
          <w:tab w:val="left" w:pos="510"/>
          <w:tab w:val="num" w:pos="794"/>
          <w:tab w:val="left" w:pos="1440"/>
        </w:tabs>
        <w:snapToGrid w:val="0"/>
        <w:spacing w:line="240" w:lineRule="auto"/>
        <w:jc w:val="both"/>
        <w:rPr>
          <w:rFonts w:eastAsia="MS Mincho"/>
          <w:szCs w:val="22"/>
        </w:rPr>
      </w:pPr>
      <w:r w:rsidRPr="00BD0F31">
        <w:rPr>
          <w:szCs w:val="22"/>
        </w:rPr>
        <w:t xml:space="preserve">Zvýšená frekvence fyzických abnormalit vajíček byla pozorována při dávkách 3 a 4násobku maximální doporučené dávky 3 mg/kg živé hmotnosti/den podávaných po dobu 30 dnů. </w:t>
      </w:r>
    </w:p>
    <w:p w14:paraId="0E7A95BD" w14:textId="1BBE621A" w:rsidR="00981983" w:rsidRPr="00BD0F31" w:rsidRDefault="00981983" w:rsidP="00BD0F31">
      <w:pPr>
        <w:widowControl w:val="0"/>
        <w:tabs>
          <w:tab w:val="clear" w:pos="567"/>
          <w:tab w:val="left" w:pos="-589"/>
          <w:tab w:val="left" w:pos="0"/>
          <w:tab w:val="left" w:pos="510"/>
          <w:tab w:val="num" w:pos="794"/>
          <w:tab w:val="left" w:pos="1440"/>
        </w:tabs>
        <w:snapToGrid w:val="0"/>
        <w:spacing w:line="240" w:lineRule="auto"/>
        <w:jc w:val="both"/>
        <w:rPr>
          <w:b/>
          <w:szCs w:val="22"/>
        </w:rPr>
      </w:pPr>
      <w:r w:rsidRPr="00BD0F31">
        <w:rPr>
          <w:szCs w:val="22"/>
        </w:rPr>
        <w:lastRenderedPageBreak/>
        <w:t>Při 2násobku maximální doporučené dávky 3 mg/kg/den (kur domácí) po dobu 30 dnů u nosnic a</w:t>
      </w:r>
      <w:r w:rsidR="00BD0F31">
        <w:rPr>
          <w:szCs w:val="22"/>
        </w:rPr>
        <w:t> </w:t>
      </w:r>
      <w:r w:rsidRPr="00BD0F31">
        <w:rPr>
          <w:szCs w:val="22"/>
        </w:rPr>
        <w:t>chovných jedinců nebyly pozorovány žádné nepříznivé účinky na životaschopnost mláďat nebo fyzické vlastnosti vajec.</w:t>
      </w:r>
    </w:p>
    <w:p w14:paraId="0FCF36F3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7BC01A" w14:textId="77777777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3.11</w:t>
      </w:r>
      <w:r w:rsidRPr="00BD0F31">
        <w:rPr>
          <w:b/>
          <w:szCs w:val="22"/>
        </w:rPr>
        <w:tab/>
        <w:t xml:space="preserve">Zvláštní omezení pro použití a zvláštní podmínky pro použití, včetně omezení používání antimikrobních a </w:t>
      </w:r>
      <w:proofErr w:type="spellStart"/>
      <w:r w:rsidRPr="00BD0F31">
        <w:rPr>
          <w:b/>
          <w:szCs w:val="22"/>
        </w:rPr>
        <w:t>antiparazitárních</w:t>
      </w:r>
      <w:proofErr w:type="spellEnd"/>
      <w:r w:rsidRPr="00BD0F31">
        <w:rPr>
          <w:b/>
          <w:szCs w:val="22"/>
        </w:rPr>
        <w:t xml:space="preserve"> veterinárních léčivých přípravků, za účelem snížení rizika rozvoje rezistence</w:t>
      </w:r>
    </w:p>
    <w:p w14:paraId="75856548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8B7212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Neuplatňuje se.</w:t>
      </w:r>
    </w:p>
    <w:p w14:paraId="15A3DA35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F6E989" w14:textId="77777777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3.12</w:t>
      </w:r>
      <w:r w:rsidRPr="00BD0F31">
        <w:rPr>
          <w:b/>
          <w:szCs w:val="22"/>
        </w:rPr>
        <w:tab/>
        <w:t>Ochranné lhůty</w:t>
      </w:r>
    </w:p>
    <w:p w14:paraId="206A1526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BA0742" w14:textId="77777777" w:rsidR="00981983" w:rsidRPr="00BD0F31" w:rsidRDefault="00981983" w:rsidP="00BD0F31">
      <w:pPr>
        <w:tabs>
          <w:tab w:val="clear" w:pos="567"/>
          <w:tab w:val="left" w:pos="-589"/>
          <w:tab w:val="left" w:pos="0"/>
          <w:tab w:val="left" w:pos="1701"/>
        </w:tabs>
        <w:spacing w:line="240" w:lineRule="auto"/>
        <w:jc w:val="both"/>
        <w:rPr>
          <w:szCs w:val="22"/>
          <w:u w:val="single"/>
        </w:rPr>
      </w:pPr>
      <w:r w:rsidRPr="00BD0F31">
        <w:rPr>
          <w:szCs w:val="22"/>
          <w:u w:val="single"/>
        </w:rPr>
        <w:t>Kur domácí:</w:t>
      </w:r>
    </w:p>
    <w:p w14:paraId="1BB52826" w14:textId="71C6535D" w:rsidR="00981983" w:rsidRPr="00BD0F31" w:rsidRDefault="00981983" w:rsidP="00BD0F31">
      <w:pPr>
        <w:tabs>
          <w:tab w:val="clear" w:pos="567"/>
          <w:tab w:val="left" w:pos="-589"/>
          <w:tab w:val="left" w:pos="0"/>
          <w:tab w:val="left" w:pos="1701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Maso:</w:t>
      </w:r>
      <w:r w:rsidRPr="00BD0F31">
        <w:rPr>
          <w:szCs w:val="22"/>
        </w:rPr>
        <w:tab/>
      </w:r>
    </w:p>
    <w:p w14:paraId="180325A4" w14:textId="77777777" w:rsidR="00BD0F31" w:rsidRDefault="00981983" w:rsidP="00BD0F31">
      <w:pPr>
        <w:tabs>
          <w:tab w:val="clear" w:pos="567"/>
          <w:tab w:val="left" w:pos="-589"/>
          <w:tab w:val="left" w:pos="0"/>
          <w:tab w:val="left" w:pos="709"/>
          <w:tab w:val="left" w:pos="1701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ab/>
        <w:t xml:space="preserve">6 dní pro dávku 1 a 2 mg </w:t>
      </w:r>
      <w:proofErr w:type="spellStart"/>
      <w:r w:rsidRPr="00BD0F31">
        <w:rPr>
          <w:szCs w:val="22"/>
        </w:rPr>
        <w:t>fenbendazolu</w:t>
      </w:r>
      <w:proofErr w:type="spellEnd"/>
      <w:r w:rsidRPr="00BD0F31">
        <w:rPr>
          <w:szCs w:val="22"/>
        </w:rPr>
        <w:t>/kg živé hmotnosti/den</w:t>
      </w:r>
    </w:p>
    <w:p w14:paraId="0FD203FD" w14:textId="6CB28773" w:rsidR="00981983" w:rsidRPr="00BD0F31" w:rsidRDefault="00981983" w:rsidP="00BD0F31">
      <w:pPr>
        <w:tabs>
          <w:tab w:val="clear" w:pos="567"/>
          <w:tab w:val="left" w:pos="-589"/>
          <w:tab w:val="left" w:pos="709"/>
          <w:tab w:val="left" w:pos="851"/>
          <w:tab w:val="left" w:pos="1701"/>
        </w:tabs>
        <w:spacing w:line="240" w:lineRule="auto"/>
        <w:ind w:firstLine="709"/>
        <w:jc w:val="both"/>
        <w:rPr>
          <w:szCs w:val="22"/>
        </w:rPr>
      </w:pPr>
      <w:r w:rsidRPr="00BD0F31">
        <w:rPr>
          <w:szCs w:val="22"/>
        </w:rPr>
        <w:t xml:space="preserve">8 dní pro dávku 3 mg </w:t>
      </w:r>
      <w:proofErr w:type="spellStart"/>
      <w:r w:rsidRPr="00BD0F31">
        <w:rPr>
          <w:szCs w:val="22"/>
        </w:rPr>
        <w:t>fenbendazolu</w:t>
      </w:r>
      <w:proofErr w:type="spellEnd"/>
      <w:r w:rsidRPr="00BD0F31">
        <w:rPr>
          <w:szCs w:val="22"/>
        </w:rPr>
        <w:t>/kg živé hmotnosti/den</w:t>
      </w:r>
    </w:p>
    <w:p w14:paraId="06EFADA5" w14:textId="60790168" w:rsidR="00981983" w:rsidRPr="00BD0F31" w:rsidRDefault="00981983" w:rsidP="00BD0F31">
      <w:pPr>
        <w:tabs>
          <w:tab w:val="clear" w:pos="567"/>
          <w:tab w:val="left" w:pos="-589"/>
          <w:tab w:val="left" w:pos="0"/>
          <w:tab w:val="left" w:pos="709"/>
          <w:tab w:val="left" w:pos="1701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Vejce: Bez ochranných lhůt.</w:t>
      </w:r>
      <w:r w:rsidRPr="00BD0F31">
        <w:rPr>
          <w:szCs w:val="22"/>
        </w:rPr>
        <w:tab/>
      </w:r>
    </w:p>
    <w:p w14:paraId="33E55747" w14:textId="77777777" w:rsidR="00981983" w:rsidRPr="00BD0F31" w:rsidRDefault="00981983" w:rsidP="00BD0F31">
      <w:pPr>
        <w:tabs>
          <w:tab w:val="clear" w:pos="567"/>
          <w:tab w:val="left" w:pos="-589"/>
          <w:tab w:val="left" w:pos="0"/>
          <w:tab w:val="left" w:pos="709"/>
          <w:tab w:val="left" w:pos="1701"/>
        </w:tabs>
        <w:spacing w:line="240" w:lineRule="auto"/>
        <w:jc w:val="both"/>
        <w:rPr>
          <w:szCs w:val="22"/>
        </w:rPr>
      </w:pPr>
    </w:p>
    <w:p w14:paraId="00520B73" w14:textId="77777777" w:rsidR="00981983" w:rsidRPr="00BD0F31" w:rsidRDefault="00981983" w:rsidP="00BD0F31">
      <w:pPr>
        <w:tabs>
          <w:tab w:val="clear" w:pos="567"/>
          <w:tab w:val="left" w:pos="-589"/>
          <w:tab w:val="left" w:pos="0"/>
          <w:tab w:val="left" w:pos="709"/>
          <w:tab w:val="left" w:pos="1701"/>
        </w:tabs>
        <w:spacing w:line="240" w:lineRule="auto"/>
        <w:jc w:val="both"/>
        <w:rPr>
          <w:szCs w:val="22"/>
        </w:rPr>
      </w:pPr>
      <w:r w:rsidRPr="00BD0F31">
        <w:rPr>
          <w:szCs w:val="22"/>
          <w:u w:val="single"/>
        </w:rPr>
        <w:t>Bažanti</w:t>
      </w:r>
      <w:r w:rsidRPr="00BD0F31">
        <w:rPr>
          <w:szCs w:val="22"/>
        </w:rPr>
        <w:t xml:space="preserve">: </w:t>
      </w:r>
    </w:p>
    <w:p w14:paraId="668DE748" w14:textId="77777777" w:rsidR="00981983" w:rsidRPr="00BD0F31" w:rsidRDefault="00981983" w:rsidP="00BD0F31">
      <w:pPr>
        <w:tabs>
          <w:tab w:val="clear" w:pos="567"/>
          <w:tab w:val="left" w:pos="-589"/>
          <w:tab w:val="left" w:pos="0"/>
          <w:tab w:val="left" w:pos="709"/>
          <w:tab w:val="left" w:pos="1701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Maso: 6 dní</w:t>
      </w:r>
    </w:p>
    <w:p w14:paraId="6CEEB150" w14:textId="1D37DEE8" w:rsidR="00981983" w:rsidRPr="00BD0F31" w:rsidRDefault="00981983" w:rsidP="00BD0F31">
      <w:pPr>
        <w:tabs>
          <w:tab w:val="clear" w:pos="567"/>
          <w:tab w:val="left" w:pos="-589"/>
          <w:tab w:val="left" w:pos="0"/>
          <w:tab w:val="left" w:pos="720"/>
          <w:tab w:val="left" w:pos="1701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ab/>
      </w:r>
      <w:r w:rsidRPr="00BD0F31">
        <w:rPr>
          <w:szCs w:val="22"/>
        </w:rPr>
        <w:tab/>
        <w:t>Nevypouštějte bažanty pro účely lovu po dobu nejméně 6 dn</w:t>
      </w:r>
      <w:r w:rsidR="00225700">
        <w:rPr>
          <w:szCs w:val="22"/>
        </w:rPr>
        <w:t>í</w:t>
      </w:r>
      <w:r w:rsidRPr="00BD0F31">
        <w:rPr>
          <w:szCs w:val="22"/>
        </w:rPr>
        <w:t xml:space="preserve"> od ukončení léčby.</w:t>
      </w:r>
    </w:p>
    <w:p w14:paraId="1C153177" w14:textId="2BFC79FA" w:rsidR="00981983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E026B8" w14:textId="77777777" w:rsidR="00BD0F31" w:rsidRPr="00BD0F31" w:rsidRDefault="00BD0F31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4176F2E" w14:textId="1D8ABC0D" w:rsidR="00981983" w:rsidRPr="00BD0F31" w:rsidRDefault="00981983" w:rsidP="006779D7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4.</w:t>
      </w:r>
      <w:r w:rsidRPr="00BD0F31">
        <w:rPr>
          <w:b/>
          <w:szCs w:val="22"/>
        </w:rPr>
        <w:tab/>
        <w:t>FARMAKOLOGICKÉ INFORMACE</w:t>
      </w:r>
    </w:p>
    <w:p w14:paraId="42112675" w14:textId="77777777" w:rsidR="00981983" w:rsidRPr="00BD0F31" w:rsidRDefault="00981983" w:rsidP="006779D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72694D1" w14:textId="3FE9E42E" w:rsidR="00981983" w:rsidRPr="00BD0F31" w:rsidRDefault="00981983" w:rsidP="006779D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4.1</w:t>
      </w:r>
      <w:r w:rsidRPr="00BD0F31">
        <w:rPr>
          <w:b/>
          <w:szCs w:val="22"/>
        </w:rPr>
        <w:tab/>
      </w:r>
      <w:proofErr w:type="spellStart"/>
      <w:r w:rsidRPr="00BD0F31">
        <w:rPr>
          <w:b/>
          <w:szCs w:val="22"/>
        </w:rPr>
        <w:t>ATCvet</w:t>
      </w:r>
      <w:proofErr w:type="spellEnd"/>
      <w:r w:rsidRPr="00BD0F31">
        <w:rPr>
          <w:b/>
          <w:szCs w:val="22"/>
        </w:rPr>
        <w:t xml:space="preserve"> kód:</w:t>
      </w:r>
      <w:r w:rsidR="00BD0F31">
        <w:rPr>
          <w:szCs w:val="22"/>
        </w:rPr>
        <w:t xml:space="preserve"> </w:t>
      </w:r>
      <w:r w:rsidRPr="00BD0F31">
        <w:rPr>
          <w:szCs w:val="22"/>
        </w:rPr>
        <w:t>QP52AC13</w:t>
      </w:r>
    </w:p>
    <w:p w14:paraId="7E27F7B4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56B62A" w14:textId="77777777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BD0F31">
        <w:rPr>
          <w:b/>
          <w:szCs w:val="22"/>
        </w:rPr>
        <w:t>4.2</w:t>
      </w:r>
      <w:r w:rsidRPr="00BD0F31">
        <w:rPr>
          <w:b/>
          <w:szCs w:val="22"/>
        </w:rPr>
        <w:tab/>
        <w:t>Farmakodynamika</w:t>
      </w:r>
    </w:p>
    <w:p w14:paraId="3F975A2D" w14:textId="77777777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2C6B3FEC" w14:textId="2EE95976" w:rsidR="00981983" w:rsidRPr="00BD0F31" w:rsidRDefault="00981983" w:rsidP="00BD0F31">
      <w:pPr>
        <w:tabs>
          <w:tab w:val="clear" w:pos="567"/>
          <w:tab w:val="left" w:pos="-589"/>
          <w:tab w:val="left" w:pos="0"/>
          <w:tab w:val="left" w:pos="851"/>
          <w:tab w:val="left" w:pos="1440"/>
        </w:tabs>
        <w:spacing w:line="240" w:lineRule="auto"/>
        <w:jc w:val="both"/>
        <w:rPr>
          <w:szCs w:val="22"/>
        </w:rPr>
      </w:pPr>
      <w:proofErr w:type="spellStart"/>
      <w:r w:rsidRPr="00BD0F31">
        <w:rPr>
          <w:szCs w:val="22"/>
        </w:rPr>
        <w:t>Fenbendazol</w:t>
      </w:r>
      <w:proofErr w:type="spellEnd"/>
      <w:r w:rsidRPr="00BD0F31">
        <w:rPr>
          <w:szCs w:val="22"/>
        </w:rPr>
        <w:t xml:space="preserve"> je anthelmintikum patřící do </w:t>
      </w:r>
      <w:proofErr w:type="spellStart"/>
      <w:r w:rsidRPr="00BD0F31">
        <w:rPr>
          <w:szCs w:val="22"/>
        </w:rPr>
        <w:t>benzimidazol</w:t>
      </w:r>
      <w:proofErr w:type="spellEnd"/>
      <w:r w:rsidRPr="00BD0F31">
        <w:rPr>
          <w:szCs w:val="22"/>
        </w:rPr>
        <w:t xml:space="preserve">-karbamátové skupiny. Účinek spočívá </w:t>
      </w:r>
      <w:r w:rsidR="00BD0F31" w:rsidRPr="00BD0F31">
        <w:rPr>
          <w:szCs w:val="22"/>
        </w:rPr>
        <w:t>v</w:t>
      </w:r>
      <w:r w:rsidR="00BD0F31">
        <w:rPr>
          <w:szCs w:val="22"/>
        </w:rPr>
        <w:t> </w:t>
      </w:r>
      <w:r w:rsidRPr="00BD0F31">
        <w:rPr>
          <w:szCs w:val="22"/>
        </w:rPr>
        <w:t xml:space="preserve">interferenci s energetickým metabolismem </w:t>
      </w:r>
      <w:proofErr w:type="spellStart"/>
      <w:r w:rsidRPr="00BD0F31">
        <w:rPr>
          <w:szCs w:val="22"/>
        </w:rPr>
        <w:t>nematod</w:t>
      </w:r>
      <w:proofErr w:type="spellEnd"/>
      <w:r w:rsidR="003F4F64">
        <w:rPr>
          <w:szCs w:val="22"/>
        </w:rPr>
        <w:t xml:space="preserve"> nebo </w:t>
      </w:r>
      <w:proofErr w:type="spellStart"/>
      <w:r w:rsidR="003F4F64">
        <w:rPr>
          <w:szCs w:val="22"/>
        </w:rPr>
        <w:t>cestod</w:t>
      </w:r>
      <w:proofErr w:type="spellEnd"/>
      <w:r w:rsidRPr="00BD0F31">
        <w:rPr>
          <w:szCs w:val="22"/>
        </w:rPr>
        <w:t>.</w:t>
      </w:r>
    </w:p>
    <w:p w14:paraId="298016D4" w14:textId="77777777" w:rsidR="00981983" w:rsidRPr="00BD0F31" w:rsidRDefault="00981983" w:rsidP="00BD0F31">
      <w:pPr>
        <w:tabs>
          <w:tab w:val="clear" w:pos="567"/>
          <w:tab w:val="left" w:pos="-589"/>
          <w:tab w:val="left" w:pos="0"/>
          <w:tab w:val="left" w:pos="851"/>
          <w:tab w:val="left" w:pos="1440"/>
        </w:tabs>
        <w:spacing w:line="240" w:lineRule="auto"/>
        <w:ind w:left="510" w:hanging="510"/>
        <w:jc w:val="both"/>
        <w:rPr>
          <w:szCs w:val="22"/>
        </w:rPr>
      </w:pPr>
    </w:p>
    <w:p w14:paraId="31F8918B" w14:textId="0EB014FB" w:rsidR="00981983" w:rsidRPr="00BD0F31" w:rsidRDefault="00981983" w:rsidP="00BD0F31">
      <w:pPr>
        <w:tabs>
          <w:tab w:val="clear" w:pos="567"/>
          <w:tab w:val="left" w:pos="-589"/>
          <w:tab w:val="left" w:pos="0"/>
          <w:tab w:val="left" w:pos="851"/>
          <w:tab w:val="left" w:pos="1440"/>
        </w:tabs>
        <w:spacing w:line="240" w:lineRule="auto"/>
        <w:jc w:val="both"/>
        <w:rPr>
          <w:szCs w:val="22"/>
        </w:rPr>
      </w:pPr>
      <w:proofErr w:type="spellStart"/>
      <w:r w:rsidRPr="00BD0F31">
        <w:rPr>
          <w:color w:val="000000"/>
          <w:szCs w:val="22"/>
        </w:rPr>
        <w:t>Fenbendazol</w:t>
      </w:r>
      <w:proofErr w:type="spellEnd"/>
      <w:r w:rsidRPr="00BD0F31">
        <w:rPr>
          <w:color w:val="000000"/>
          <w:szCs w:val="22"/>
        </w:rPr>
        <w:t xml:space="preserve"> inhibuje polymeraci tubulinu na mikrotubuly. </w:t>
      </w:r>
      <w:r w:rsidR="003F4F64">
        <w:rPr>
          <w:color w:val="000000"/>
          <w:szCs w:val="22"/>
        </w:rPr>
        <w:t>To</w:t>
      </w:r>
      <w:r w:rsidRPr="00BD0F31">
        <w:rPr>
          <w:color w:val="000000"/>
          <w:szCs w:val="22"/>
        </w:rPr>
        <w:t xml:space="preserve"> narušuje základní strukturální </w:t>
      </w:r>
      <w:r w:rsidR="00BD0F31" w:rsidRPr="00BD0F31">
        <w:rPr>
          <w:color w:val="000000"/>
          <w:szCs w:val="22"/>
        </w:rPr>
        <w:t>a</w:t>
      </w:r>
      <w:r w:rsidR="00BD0F31">
        <w:rPr>
          <w:color w:val="000000"/>
          <w:szCs w:val="22"/>
        </w:rPr>
        <w:t> </w:t>
      </w:r>
      <w:r w:rsidRPr="00BD0F31">
        <w:rPr>
          <w:color w:val="000000"/>
          <w:szCs w:val="22"/>
        </w:rPr>
        <w:t xml:space="preserve">funkční vlastnosti buněk helmintů, jako je tvorba cytoskeletonu, tvorba dělícího vřeténka a příjem </w:t>
      </w:r>
      <w:r w:rsidR="00BD0F31" w:rsidRPr="00BD0F31">
        <w:rPr>
          <w:color w:val="000000"/>
          <w:szCs w:val="22"/>
        </w:rPr>
        <w:t>a</w:t>
      </w:r>
      <w:r w:rsidR="00BD0F31">
        <w:rPr>
          <w:color w:val="000000"/>
          <w:szCs w:val="22"/>
        </w:rPr>
        <w:t> </w:t>
      </w:r>
      <w:r w:rsidRPr="00BD0F31">
        <w:rPr>
          <w:color w:val="000000"/>
          <w:szCs w:val="22"/>
        </w:rPr>
        <w:t xml:space="preserve">intracelulární transport živin a produktů látkové výměny. </w:t>
      </w:r>
      <w:proofErr w:type="spellStart"/>
      <w:r w:rsidRPr="00BD0F31">
        <w:rPr>
          <w:color w:val="000000"/>
          <w:szCs w:val="22"/>
        </w:rPr>
        <w:t>Fenbendazol</w:t>
      </w:r>
      <w:proofErr w:type="spellEnd"/>
      <w:r w:rsidRPr="00BD0F31">
        <w:rPr>
          <w:color w:val="000000"/>
          <w:szCs w:val="22"/>
        </w:rPr>
        <w:t xml:space="preserve"> je účinný a v závislosti na dávce působí na </w:t>
      </w:r>
      <w:proofErr w:type="spellStart"/>
      <w:r w:rsidRPr="00BD0F31">
        <w:rPr>
          <w:i/>
          <w:color w:val="000000"/>
          <w:szCs w:val="22"/>
        </w:rPr>
        <w:t>Heterakis</w:t>
      </w:r>
      <w:proofErr w:type="spellEnd"/>
      <w:r w:rsidRPr="00BD0F31">
        <w:rPr>
          <w:i/>
          <w:color w:val="000000"/>
          <w:szCs w:val="22"/>
        </w:rPr>
        <w:t xml:space="preserve"> </w:t>
      </w:r>
      <w:proofErr w:type="spellStart"/>
      <w:r w:rsidRPr="00BD0F31">
        <w:rPr>
          <w:i/>
          <w:color w:val="000000"/>
          <w:szCs w:val="22"/>
        </w:rPr>
        <w:t>gallinarum</w:t>
      </w:r>
      <w:proofErr w:type="spellEnd"/>
      <w:r w:rsidRPr="00BD0F31">
        <w:rPr>
          <w:i/>
          <w:color w:val="000000"/>
          <w:szCs w:val="22"/>
        </w:rPr>
        <w:t xml:space="preserve"> </w:t>
      </w:r>
      <w:r w:rsidRPr="00BD0F31">
        <w:rPr>
          <w:color w:val="000000"/>
          <w:szCs w:val="22"/>
        </w:rPr>
        <w:t>(dospělci)</w:t>
      </w:r>
      <w:r w:rsidRPr="00BD0F31">
        <w:rPr>
          <w:i/>
          <w:color w:val="000000"/>
          <w:szCs w:val="22"/>
        </w:rPr>
        <w:t xml:space="preserve">, </w:t>
      </w:r>
      <w:proofErr w:type="spellStart"/>
      <w:r w:rsidRPr="00BD0F31">
        <w:rPr>
          <w:i/>
          <w:color w:val="000000"/>
          <w:szCs w:val="22"/>
        </w:rPr>
        <w:t>Ascaridia</w:t>
      </w:r>
      <w:proofErr w:type="spellEnd"/>
      <w:r w:rsidRPr="00BD0F31">
        <w:rPr>
          <w:i/>
          <w:color w:val="000000"/>
          <w:szCs w:val="22"/>
        </w:rPr>
        <w:t xml:space="preserve"> </w:t>
      </w:r>
      <w:proofErr w:type="spellStart"/>
      <w:r w:rsidRPr="00BD0F31">
        <w:rPr>
          <w:i/>
          <w:color w:val="000000"/>
          <w:szCs w:val="22"/>
        </w:rPr>
        <w:t>galli</w:t>
      </w:r>
      <w:proofErr w:type="spellEnd"/>
      <w:r w:rsidRPr="00BD0F31">
        <w:rPr>
          <w:i/>
          <w:color w:val="000000"/>
          <w:szCs w:val="22"/>
        </w:rPr>
        <w:t xml:space="preserve"> </w:t>
      </w:r>
      <w:r w:rsidRPr="00BD0F31">
        <w:rPr>
          <w:color w:val="000000"/>
          <w:szCs w:val="22"/>
        </w:rPr>
        <w:t>(dospělci),</w:t>
      </w:r>
      <w:r w:rsidRPr="00BD0F31">
        <w:rPr>
          <w:i/>
          <w:color w:val="000000"/>
          <w:szCs w:val="22"/>
        </w:rPr>
        <w:t xml:space="preserve"> </w:t>
      </w:r>
      <w:proofErr w:type="spellStart"/>
      <w:r w:rsidRPr="00BD0F31">
        <w:rPr>
          <w:i/>
          <w:color w:val="000000"/>
          <w:szCs w:val="22"/>
        </w:rPr>
        <w:t>Capillaria</w:t>
      </w:r>
      <w:proofErr w:type="spellEnd"/>
      <w:r w:rsidRPr="00BD0F31">
        <w:rPr>
          <w:i/>
          <w:color w:val="000000"/>
          <w:szCs w:val="22"/>
        </w:rPr>
        <w:t xml:space="preserve"> </w:t>
      </w:r>
      <w:proofErr w:type="spellStart"/>
      <w:r w:rsidRPr="00BD0F31">
        <w:rPr>
          <w:i/>
          <w:color w:val="000000"/>
          <w:szCs w:val="22"/>
        </w:rPr>
        <w:t>obsignata</w:t>
      </w:r>
      <w:proofErr w:type="spellEnd"/>
      <w:r w:rsidRPr="00BD0F31">
        <w:rPr>
          <w:i/>
          <w:color w:val="000000"/>
          <w:szCs w:val="22"/>
        </w:rPr>
        <w:t xml:space="preserve"> </w:t>
      </w:r>
      <w:r w:rsidRPr="00BD0F31">
        <w:rPr>
          <w:color w:val="000000"/>
          <w:szCs w:val="22"/>
        </w:rPr>
        <w:t xml:space="preserve">(dospělci) a </w:t>
      </w:r>
      <w:proofErr w:type="spellStart"/>
      <w:r w:rsidRPr="00BD0F31">
        <w:rPr>
          <w:i/>
          <w:color w:val="000000"/>
          <w:szCs w:val="22"/>
        </w:rPr>
        <w:t>Raillietina</w:t>
      </w:r>
      <w:proofErr w:type="spellEnd"/>
      <w:r w:rsidRPr="00BD0F31">
        <w:rPr>
          <w:i/>
          <w:color w:val="000000"/>
          <w:szCs w:val="22"/>
        </w:rPr>
        <w:t xml:space="preserve"> </w:t>
      </w:r>
      <w:proofErr w:type="spellStart"/>
      <w:r w:rsidRPr="00BD0F31">
        <w:rPr>
          <w:i/>
          <w:szCs w:val="22"/>
        </w:rPr>
        <w:t>echinobothrida</w:t>
      </w:r>
      <w:proofErr w:type="spellEnd"/>
      <w:r w:rsidRPr="00BD0F31">
        <w:rPr>
          <w:color w:val="000000"/>
          <w:szCs w:val="22"/>
        </w:rPr>
        <w:t xml:space="preserve"> (dospělci)</w:t>
      </w:r>
      <w:r w:rsidRPr="00BD0F31">
        <w:rPr>
          <w:i/>
          <w:color w:val="000000"/>
          <w:szCs w:val="22"/>
        </w:rPr>
        <w:t xml:space="preserve"> </w:t>
      </w:r>
      <w:r w:rsidRPr="00BD0F31">
        <w:rPr>
          <w:color w:val="000000"/>
          <w:szCs w:val="22"/>
        </w:rPr>
        <w:t>u kura a na dospělce</w:t>
      </w:r>
      <w:r w:rsidRPr="00BD0F31">
        <w:rPr>
          <w:i/>
          <w:color w:val="000000"/>
          <w:szCs w:val="22"/>
        </w:rPr>
        <w:t xml:space="preserve"> </w:t>
      </w:r>
      <w:proofErr w:type="spellStart"/>
      <w:r w:rsidRPr="00BD0F31">
        <w:rPr>
          <w:i/>
          <w:color w:val="000000"/>
          <w:szCs w:val="22"/>
        </w:rPr>
        <w:t>Heterakis</w:t>
      </w:r>
      <w:proofErr w:type="spellEnd"/>
      <w:r w:rsidRPr="00BD0F31">
        <w:rPr>
          <w:i/>
          <w:color w:val="000000"/>
          <w:szCs w:val="22"/>
        </w:rPr>
        <w:t xml:space="preserve"> </w:t>
      </w:r>
      <w:proofErr w:type="spellStart"/>
      <w:r w:rsidRPr="00BD0F31">
        <w:rPr>
          <w:i/>
          <w:color w:val="000000"/>
          <w:szCs w:val="22"/>
        </w:rPr>
        <w:t>gallinarum</w:t>
      </w:r>
      <w:proofErr w:type="spellEnd"/>
      <w:r w:rsidRPr="00BD0F31">
        <w:rPr>
          <w:i/>
          <w:color w:val="000000"/>
          <w:szCs w:val="22"/>
        </w:rPr>
        <w:t xml:space="preserve"> </w:t>
      </w:r>
      <w:r w:rsidRPr="00BD0F31">
        <w:rPr>
          <w:color w:val="000000"/>
          <w:szCs w:val="22"/>
        </w:rPr>
        <w:t xml:space="preserve">u bažantů.  </w:t>
      </w:r>
    </w:p>
    <w:p w14:paraId="27F442C3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B1EE55" w14:textId="77777777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BD0F31">
        <w:rPr>
          <w:b/>
          <w:szCs w:val="22"/>
        </w:rPr>
        <w:t>4.3</w:t>
      </w:r>
      <w:r w:rsidRPr="00BD0F31">
        <w:rPr>
          <w:b/>
          <w:szCs w:val="22"/>
        </w:rPr>
        <w:tab/>
        <w:t>Farmakokinetika</w:t>
      </w:r>
    </w:p>
    <w:p w14:paraId="25111543" w14:textId="77777777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</w:p>
    <w:p w14:paraId="7F0D7530" w14:textId="3FD91783" w:rsidR="00BD0F31" w:rsidRDefault="00981983" w:rsidP="00BD0F31">
      <w:pPr>
        <w:tabs>
          <w:tab w:val="clear" w:pos="567"/>
          <w:tab w:val="left" w:pos="0"/>
        </w:tabs>
        <w:spacing w:line="240" w:lineRule="auto"/>
        <w:jc w:val="both"/>
        <w:rPr>
          <w:color w:val="000000"/>
          <w:szCs w:val="22"/>
        </w:rPr>
      </w:pPr>
      <w:proofErr w:type="spellStart"/>
      <w:r w:rsidRPr="00BD0F31">
        <w:rPr>
          <w:color w:val="000000"/>
          <w:szCs w:val="22"/>
        </w:rPr>
        <w:t>Fenbendazol</w:t>
      </w:r>
      <w:proofErr w:type="spellEnd"/>
      <w:r w:rsidRPr="00BD0F31">
        <w:rPr>
          <w:color w:val="000000"/>
          <w:szCs w:val="22"/>
        </w:rPr>
        <w:t xml:space="preserve"> se po perorálním podání vstřebává jen částečně. Po vstřebání je </w:t>
      </w:r>
      <w:proofErr w:type="spellStart"/>
      <w:r w:rsidRPr="00BD0F31">
        <w:rPr>
          <w:color w:val="000000"/>
          <w:szCs w:val="22"/>
        </w:rPr>
        <w:t>fenbendazol</w:t>
      </w:r>
      <w:proofErr w:type="spellEnd"/>
      <w:r w:rsidRPr="00BD0F31">
        <w:rPr>
          <w:color w:val="000000"/>
          <w:szCs w:val="22"/>
        </w:rPr>
        <w:t xml:space="preserve"> rychle metabolizován v játrech, převážně na </w:t>
      </w:r>
      <w:proofErr w:type="spellStart"/>
      <w:r w:rsidRPr="00BD0F31">
        <w:rPr>
          <w:color w:val="000000"/>
          <w:szCs w:val="22"/>
        </w:rPr>
        <w:t>sulfoxid</w:t>
      </w:r>
      <w:proofErr w:type="spellEnd"/>
      <w:r w:rsidRPr="00BD0F31">
        <w:rPr>
          <w:color w:val="000000"/>
          <w:szCs w:val="22"/>
        </w:rPr>
        <w:t xml:space="preserve"> (</w:t>
      </w:r>
      <w:proofErr w:type="spellStart"/>
      <w:r w:rsidRPr="00BD0F31">
        <w:rPr>
          <w:color w:val="000000"/>
          <w:szCs w:val="22"/>
        </w:rPr>
        <w:t>oxfendazol</w:t>
      </w:r>
      <w:proofErr w:type="spellEnd"/>
      <w:r w:rsidRPr="00BD0F31">
        <w:rPr>
          <w:color w:val="000000"/>
          <w:szCs w:val="22"/>
        </w:rPr>
        <w:t>) a dále na sulfon (</w:t>
      </w:r>
      <w:proofErr w:type="spellStart"/>
      <w:r w:rsidRPr="00BD0F31">
        <w:rPr>
          <w:color w:val="000000"/>
          <w:szCs w:val="22"/>
        </w:rPr>
        <w:t>oxfendazol</w:t>
      </w:r>
      <w:proofErr w:type="spellEnd"/>
      <w:r w:rsidRPr="00BD0F31">
        <w:rPr>
          <w:color w:val="000000"/>
          <w:szCs w:val="22"/>
        </w:rPr>
        <w:t xml:space="preserve"> sulfon). </w:t>
      </w:r>
      <w:proofErr w:type="spellStart"/>
      <w:r w:rsidRPr="00BD0F31">
        <w:rPr>
          <w:color w:val="000000"/>
          <w:szCs w:val="22"/>
        </w:rPr>
        <w:t>Oxfendazol</w:t>
      </w:r>
      <w:proofErr w:type="spellEnd"/>
      <w:r w:rsidRPr="00BD0F31">
        <w:rPr>
          <w:color w:val="000000"/>
          <w:szCs w:val="22"/>
        </w:rPr>
        <w:t xml:space="preserve"> je u kura hlavní složkou detekovanou v plazmě, tvořící asi 3/4 celkové AUC (tj. součet AUC pro </w:t>
      </w:r>
      <w:proofErr w:type="spellStart"/>
      <w:r w:rsidRPr="00BD0F31">
        <w:rPr>
          <w:color w:val="000000"/>
          <w:szCs w:val="22"/>
        </w:rPr>
        <w:t>fenbendazol</w:t>
      </w:r>
      <w:proofErr w:type="spellEnd"/>
      <w:r w:rsidRPr="00BD0F31">
        <w:rPr>
          <w:color w:val="000000"/>
          <w:szCs w:val="22"/>
        </w:rPr>
        <w:t xml:space="preserve">, </w:t>
      </w:r>
      <w:proofErr w:type="spellStart"/>
      <w:r w:rsidRPr="00BD0F31">
        <w:rPr>
          <w:color w:val="000000"/>
          <w:szCs w:val="22"/>
        </w:rPr>
        <w:t>oxfendazol</w:t>
      </w:r>
      <w:proofErr w:type="spellEnd"/>
      <w:r w:rsidRPr="00BD0F31">
        <w:rPr>
          <w:color w:val="000000"/>
          <w:szCs w:val="22"/>
        </w:rPr>
        <w:t xml:space="preserve"> a </w:t>
      </w:r>
      <w:proofErr w:type="spellStart"/>
      <w:r w:rsidRPr="00BD0F31">
        <w:rPr>
          <w:color w:val="000000"/>
          <w:szCs w:val="22"/>
        </w:rPr>
        <w:t>oxfendazol</w:t>
      </w:r>
      <w:proofErr w:type="spellEnd"/>
      <w:r w:rsidRPr="00BD0F31">
        <w:rPr>
          <w:color w:val="000000"/>
          <w:szCs w:val="22"/>
        </w:rPr>
        <w:t xml:space="preserve"> sulfon). </w:t>
      </w:r>
      <w:proofErr w:type="spellStart"/>
      <w:r w:rsidRPr="00BD0F31">
        <w:rPr>
          <w:color w:val="000000"/>
          <w:szCs w:val="22"/>
        </w:rPr>
        <w:t>Fenbendazol</w:t>
      </w:r>
      <w:proofErr w:type="spellEnd"/>
      <w:r w:rsidRPr="00BD0F31">
        <w:rPr>
          <w:color w:val="000000"/>
          <w:szCs w:val="22"/>
        </w:rPr>
        <w:t xml:space="preserve"> a jeho metabolity jsou distribuovány po celém těle, nejvyšších koncentrací dosahují v játrech. </w:t>
      </w:r>
    </w:p>
    <w:p w14:paraId="1B6971C6" w14:textId="555E30E1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jc w:val="both"/>
        <w:rPr>
          <w:szCs w:val="22"/>
        </w:rPr>
      </w:pPr>
      <w:proofErr w:type="spellStart"/>
      <w:r w:rsidRPr="00BD0F31">
        <w:rPr>
          <w:color w:val="000000"/>
          <w:szCs w:val="22"/>
        </w:rPr>
        <w:t>Fenbendazol</w:t>
      </w:r>
      <w:proofErr w:type="spellEnd"/>
      <w:r w:rsidRPr="00BD0F31">
        <w:rPr>
          <w:color w:val="000000"/>
          <w:szCs w:val="22"/>
        </w:rPr>
        <w:t xml:space="preserve"> a jeho metabolity se vylučují z těla především trusem.</w:t>
      </w:r>
    </w:p>
    <w:p w14:paraId="373E88E1" w14:textId="4255AC32" w:rsidR="00981983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BBDA72" w14:textId="77777777" w:rsidR="00BD0F31" w:rsidRPr="00BD0F31" w:rsidRDefault="00BD0F31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15F24E" w14:textId="5495E106" w:rsidR="00981983" w:rsidRPr="00BD0F31" w:rsidRDefault="00981983" w:rsidP="006779D7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5.</w:t>
      </w:r>
      <w:r w:rsidRPr="00BD0F31">
        <w:rPr>
          <w:b/>
          <w:szCs w:val="22"/>
        </w:rPr>
        <w:tab/>
        <w:t>FARMACEUTICKÉ ÚDAJE</w:t>
      </w:r>
    </w:p>
    <w:p w14:paraId="65FDA0FB" w14:textId="77777777" w:rsidR="00981983" w:rsidRPr="00BD0F31" w:rsidRDefault="00981983" w:rsidP="006779D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E15A6C2" w14:textId="77FF8267" w:rsidR="00981983" w:rsidRPr="00BD0F31" w:rsidRDefault="00981983" w:rsidP="006779D7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5.1</w:t>
      </w:r>
      <w:r w:rsidRPr="00BD0F31">
        <w:rPr>
          <w:b/>
          <w:szCs w:val="22"/>
        </w:rPr>
        <w:tab/>
        <w:t>Hlavní inkompatibility</w:t>
      </w:r>
    </w:p>
    <w:p w14:paraId="2FAB37B2" w14:textId="77777777" w:rsidR="00981983" w:rsidRPr="00BD0F31" w:rsidRDefault="00981983" w:rsidP="006779D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6846B9F" w14:textId="1985FEBC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3121A94D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68B015" w14:textId="655E6F36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lastRenderedPageBreak/>
        <w:t>5.2</w:t>
      </w:r>
      <w:r w:rsidRPr="00BD0F31">
        <w:rPr>
          <w:b/>
          <w:szCs w:val="22"/>
        </w:rPr>
        <w:tab/>
        <w:t>Doba použitelnosti</w:t>
      </w:r>
    </w:p>
    <w:p w14:paraId="12380FEA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C74845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Doba použitelnosti veterinárního léčivého přípravku v neporušeném obalu: 30 měsíců.</w:t>
      </w:r>
    </w:p>
    <w:p w14:paraId="772C44BF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Doba použitelnosti po prvním otevření vnitřního obalu: 3 měsíce.</w:t>
      </w:r>
    </w:p>
    <w:p w14:paraId="785650BD" w14:textId="448A215A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Doba použitelnosti po naředění podle návodu: 24 hodin.</w:t>
      </w:r>
    </w:p>
    <w:p w14:paraId="22645E85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8AD187" w14:textId="08AA2BB8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5.3</w:t>
      </w:r>
      <w:r w:rsidRPr="00BD0F31">
        <w:rPr>
          <w:b/>
          <w:szCs w:val="22"/>
        </w:rPr>
        <w:tab/>
        <w:t>Zvláštní opatření pro uchovávání</w:t>
      </w:r>
    </w:p>
    <w:p w14:paraId="0B95379C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683100B" w14:textId="0B736221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3" w:name="_Hlk144995773"/>
      <w:r w:rsidRPr="00BD0F31">
        <w:rPr>
          <w:szCs w:val="22"/>
        </w:rPr>
        <w:t>Veterinární léčivý přípravek v</w:t>
      </w:r>
      <w:r w:rsidR="005032EB" w:rsidRPr="00BD0F31">
        <w:rPr>
          <w:szCs w:val="22"/>
        </w:rPr>
        <w:t> původním obalu</w:t>
      </w:r>
      <w:r w:rsidRPr="00BD0F31">
        <w:rPr>
          <w:szCs w:val="22"/>
        </w:rPr>
        <w:t xml:space="preserve"> a po prvním otevření: </w:t>
      </w:r>
    </w:p>
    <w:p w14:paraId="5B91768C" w14:textId="5BD4B46F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Chraňte před mrazem.</w:t>
      </w:r>
    </w:p>
    <w:p w14:paraId="767DB984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42E2EE" w14:textId="3CD02C8C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BD0F31">
        <w:rPr>
          <w:szCs w:val="22"/>
        </w:rPr>
        <w:t>Medikovaná</w:t>
      </w:r>
      <w:proofErr w:type="spellEnd"/>
      <w:r w:rsidRPr="00BD0F31">
        <w:rPr>
          <w:szCs w:val="22"/>
        </w:rPr>
        <w:t xml:space="preserve"> voda:</w:t>
      </w:r>
    </w:p>
    <w:p w14:paraId="26173A9D" w14:textId="77777777" w:rsidR="005032EB" w:rsidRPr="00BD0F31" w:rsidRDefault="005032EB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Chraňte před mrazem.</w:t>
      </w:r>
    </w:p>
    <w:bookmarkEnd w:id="13"/>
    <w:p w14:paraId="33E9F36B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12C304E" w14:textId="77777777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5.4</w:t>
      </w:r>
      <w:r w:rsidRPr="00BD0F31">
        <w:rPr>
          <w:b/>
          <w:szCs w:val="22"/>
        </w:rPr>
        <w:tab/>
        <w:t>Druh a složení vnitřního obalu</w:t>
      </w:r>
    </w:p>
    <w:p w14:paraId="0745F16A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14B1127" w14:textId="164A42CC" w:rsidR="00981983" w:rsidRPr="00BD0F31" w:rsidRDefault="00981983" w:rsidP="00BD0F31">
      <w:pPr>
        <w:tabs>
          <w:tab w:val="clear" w:pos="567"/>
          <w:tab w:val="left" w:pos="-589"/>
          <w:tab w:val="left" w:pos="0"/>
          <w:tab w:val="left" w:pos="510"/>
          <w:tab w:val="left" w:pos="851"/>
        </w:tabs>
        <w:spacing w:line="240" w:lineRule="auto"/>
        <w:jc w:val="both"/>
        <w:rPr>
          <w:b/>
          <w:szCs w:val="22"/>
        </w:rPr>
      </w:pPr>
      <w:r w:rsidRPr="00BD0F31">
        <w:rPr>
          <w:szCs w:val="22"/>
        </w:rPr>
        <w:t xml:space="preserve">Bílá válcovitá lahev z polyetylenu s vysokou hustotou (HDPE) s bílým polypropylenovým (PP) šroubovacím uzávěrem </w:t>
      </w:r>
      <w:r w:rsidR="005032EB" w:rsidRPr="00BD0F31">
        <w:rPr>
          <w:szCs w:val="22"/>
        </w:rPr>
        <w:t xml:space="preserve">s pojistkou </w:t>
      </w:r>
      <w:r w:rsidRPr="00BD0F31">
        <w:rPr>
          <w:szCs w:val="22"/>
        </w:rPr>
        <w:t xml:space="preserve">proti neoprávněné manipulaci o objemu 125 ml a 1 litr; bílá hranatá HDPE lahev o objemu 1 litr se svislým průhledným proužkem bez stupnice uzavřená polypropylenovým šroubovacím uzávěrem </w:t>
      </w:r>
      <w:r w:rsidR="005032EB" w:rsidRPr="00BD0F31">
        <w:rPr>
          <w:szCs w:val="22"/>
        </w:rPr>
        <w:t xml:space="preserve">s pojistkou </w:t>
      </w:r>
      <w:r w:rsidRPr="00BD0F31">
        <w:rPr>
          <w:szCs w:val="22"/>
        </w:rPr>
        <w:t xml:space="preserve">proti neoprávněné manipulaci. Bílé HDPE kanystry s bílým HDPE vroubkovaným šroubovacími uzávěrem </w:t>
      </w:r>
      <w:r w:rsidR="005032EB" w:rsidRPr="00BD0F31">
        <w:rPr>
          <w:szCs w:val="22"/>
        </w:rPr>
        <w:t xml:space="preserve">s pojistkou </w:t>
      </w:r>
      <w:r w:rsidRPr="00BD0F31">
        <w:rPr>
          <w:szCs w:val="22"/>
        </w:rPr>
        <w:t>proti neoprávněné manipulaci o objemu 2,5 litru a 5 litrů.</w:t>
      </w:r>
    </w:p>
    <w:p w14:paraId="57DDCDFF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349EC1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Na trhu nemusí být všechny velikosti balení.</w:t>
      </w:r>
    </w:p>
    <w:p w14:paraId="44BB3A43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DB708C2" w14:textId="515EA730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5.5</w:t>
      </w:r>
      <w:r w:rsidRPr="00BD0F31">
        <w:rPr>
          <w:szCs w:val="22"/>
        </w:rPr>
        <w:tab/>
      </w:r>
      <w:r w:rsidRPr="00BD0F31">
        <w:rPr>
          <w:b/>
          <w:szCs w:val="22"/>
        </w:rPr>
        <w:t>Zvláštní opatření pro likvidaci nepoužit</w:t>
      </w:r>
      <w:r w:rsidR="00066A92">
        <w:rPr>
          <w:b/>
          <w:szCs w:val="22"/>
        </w:rPr>
        <w:t>ých</w:t>
      </w:r>
      <w:r w:rsidRPr="00BD0F31">
        <w:rPr>
          <w:b/>
          <w:szCs w:val="22"/>
        </w:rPr>
        <w:t xml:space="preserve"> veterinární</w:t>
      </w:r>
      <w:r w:rsidR="00066A92">
        <w:rPr>
          <w:b/>
          <w:szCs w:val="22"/>
        </w:rPr>
        <w:t>c</w:t>
      </w:r>
      <w:r w:rsidRPr="00BD0F31">
        <w:rPr>
          <w:b/>
          <w:szCs w:val="22"/>
        </w:rPr>
        <w:t>h léčiv</w:t>
      </w:r>
      <w:r w:rsidR="00066A92">
        <w:rPr>
          <w:b/>
          <w:szCs w:val="22"/>
        </w:rPr>
        <w:t>ých</w:t>
      </w:r>
      <w:r w:rsidRPr="00BD0F31">
        <w:rPr>
          <w:b/>
          <w:szCs w:val="22"/>
        </w:rPr>
        <w:t xml:space="preserve"> přípravk</w:t>
      </w:r>
      <w:r w:rsidR="00066A92">
        <w:rPr>
          <w:b/>
          <w:szCs w:val="22"/>
        </w:rPr>
        <w:t>ů</w:t>
      </w:r>
      <w:r w:rsidRPr="00BD0F31">
        <w:rPr>
          <w:b/>
          <w:szCs w:val="22"/>
        </w:rPr>
        <w:t xml:space="preserve"> nebo odpadů, které pochází z těchto přípravků</w:t>
      </w:r>
    </w:p>
    <w:p w14:paraId="51D7F44F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4C461E0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Léčivé přípravky se nesmí likvidovat prostřednictvím odpadní vody či domovního odpadu.</w:t>
      </w:r>
    </w:p>
    <w:p w14:paraId="5CEBACC9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506FC3" w14:textId="4B58140A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BD0F31">
        <w:rPr>
          <w:szCs w:val="22"/>
        </w:rPr>
        <w:t xml:space="preserve">Tento veterinární léčivý přípravek nesmí kontaminovat vodní toky, protože </w:t>
      </w:r>
      <w:proofErr w:type="spellStart"/>
      <w:r w:rsidRPr="00BD0F31">
        <w:rPr>
          <w:szCs w:val="22"/>
        </w:rPr>
        <w:t>fenbendazol</w:t>
      </w:r>
      <w:proofErr w:type="spellEnd"/>
      <w:r w:rsidRPr="00BD0F31">
        <w:rPr>
          <w:szCs w:val="22"/>
        </w:rPr>
        <w:t xml:space="preserve"> může být nebezpečn</w:t>
      </w:r>
      <w:r w:rsidR="00066A92">
        <w:rPr>
          <w:szCs w:val="22"/>
        </w:rPr>
        <w:t>ý</w:t>
      </w:r>
      <w:r w:rsidRPr="00BD0F31">
        <w:rPr>
          <w:szCs w:val="22"/>
        </w:rPr>
        <w:t xml:space="preserve"> pro ryby a další vodní organismy.</w:t>
      </w:r>
    </w:p>
    <w:p w14:paraId="20DC7664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B6990B" w14:textId="2E745B00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2C1A161C" w14:textId="3057220D" w:rsidR="00981983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C218C7" w14:textId="77777777" w:rsidR="00BD0F31" w:rsidRPr="00BD0F31" w:rsidRDefault="00BD0F31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CF0536" w14:textId="5A32D89B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BD0F31">
        <w:rPr>
          <w:b/>
          <w:szCs w:val="22"/>
        </w:rPr>
        <w:t>6.</w:t>
      </w:r>
      <w:r w:rsidRPr="00BD0F31">
        <w:rPr>
          <w:b/>
          <w:szCs w:val="22"/>
        </w:rPr>
        <w:tab/>
        <w:t>JMÉNO DRŽITELE ROZHODNUTÍ O REGISTRACI</w:t>
      </w:r>
    </w:p>
    <w:p w14:paraId="4407EF0A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F6A2760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BD0F31">
        <w:rPr>
          <w:szCs w:val="22"/>
        </w:rPr>
        <w:t>Huvepharma</w:t>
      </w:r>
      <w:proofErr w:type="spellEnd"/>
      <w:r w:rsidRPr="00BD0F31">
        <w:rPr>
          <w:szCs w:val="22"/>
        </w:rPr>
        <w:t xml:space="preserve"> NV</w:t>
      </w:r>
    </w:p>
    <w:p w14:paraId="55B1E7AC" w14:textId="5F666FF3" w:rsidR="008B28D7" w:rsidRPr="00BD0F31" w:rsidRDefault="008B28D7" w:rsidP="00BD0F31">
      <w:pPr>
        <w:tabs>
          <w:tab w:val="left" w:pos="-589"/>
          <w:tab w:val="left" w:pos="0"/>
          <w:tab w:val="left" w:pos="720"/>
          <w:tab w:val="left" w:pos="851"/>
          <w:tab w:val="left" w:pos="1440"/>
        </w:tabs>
        <w:spacing w:line="240" w:lineRule="auto"/>
        <w:jc w:val="both"/>
        <w:rPr>
          <w:szCs w:val="22"/>
        </w:rPr>
      </w:pPr>
    </w:p>
    <w:p w14:paraId="74C2262A" w14:textId="77777777" w:rsidR="0081497D" w:rsidRPr="00BD0F31" w:rsidRDefault="0081497D" w:rsidP="00BD0F31">
      <w:pPr>
        <w:tabs>
          <w:tab w:val="left" w:pos="-589"/>
          <w:tab w:val="left" w:pos="0"/>
          <w:tab w:val="left" w:pos="720"/>
          <w:tab w:val="left" w:pos="851"/>
          <w:tab w:val="left" w:pos="1440"/>
        </w:tabs>
        <w:spacing w:line="240" w:lineRule="auto"/>
        <w:jc w:val="both"/>
        <w:rPr>
          <w:szCs w:val="22"/>
        </w:rPr>
      </w:pPr>
    </w:p>
    <w:p w14:paraId="0399AC77" w14:textId="05B06830" w:rsidR="00981983" w:rsidRPr="00BD0F31" w:rsidRDefault="0081497D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BD0F31">
        <w:rPr>
          <w:b/>
          <w:szCs w:val="22"/>
        </w:rPr>
        <w:t>7.</w:t>
      </w:r>
      <w:r w:rsidRPr="00BD0F31">
        <w:rPr>
          <w:b/>
          <w:szCs w:val="22"/>
        </w:rPr>
        <w:tab/>
      </w:r>
      <w:r w:rsidR="00981983" w:rsidRPr="00BD0F31">
        <w:rPr>
          <w:b/>
          <w:szCs w:val="22"/>
        </w:rPr>
        <w:t>REGISTRAČNÍ ČÍSLO(A)</w:t>
      </w:r>
    </w:p>
    <w:p w14:paraId="436F77F5" w14:textId="77777777" w:rsidR="0081497D" w:rsidRPr="00BD0F31" w:rsidRDefault="0081497D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</w:p>
    <w:p w14:paraId="013218DA" w14:textId="363EFD6C" w:rsidR="0081497D" w:rsidRPr="00BD0F31" w:rsidRDefault="0081497D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szCs w:val="22"/>
        </w:rPr>
        <w:t>96/031/</w:t>
      </w:r>
      <w:proofErr w:type="gramStart"/>
      <w:r w:rsidRPr="00BD0F31">
        <w:rPr>
          <w:szCs w:val="22"/>
        </w:rPr>
        <w:t>19-C</w:t>
      </w:r>
      <w:proofErr w:type="gramEnd"/>
    </w:p>
    <w:p w14:paraId="397A13EB" w14:textId="463D4BC8" w:rsidR="00981983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891080E" w14:textId="77777777" w:rsidR="00BD0F31" w:rsidRPr="00BD0F31" w:rsidRDefault="00BD0F31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B5AEB2D" w14:textId="03B45A08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 w:rsidRPr="00BD0F31">
        <w:rPr>
          <w:b/>
          <w:szCs w:val="22"/>
        </w:rPr>
        <w:t>8.</w:t>
      </w:r>
      <w:r w:rsidRPr="00BD0F31">
        <w:rPr>
          <w:b/>
          <w:szCs w:val="22"/>
        </w:rPr>
        <w:tab/>
        <w:t>DATUM PRVNÍ REGISTRACE</w:t>
      </w:r>
    </w:p>
    <w:p w14:paraId="09FCD7CC" w14:textId="77777777" w:rsidR="00981983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FE76DD" w14:textId="43ED4A31" w:rsidR="008B28D7" w:rsidRPr="00BD0F31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D0F31">
        <w:rPr>
          <w:szCs w:val="22"/>
        </w:rPr>
        <w:t>Datum první registrace:</w:t>
      </w:r>
      <w:r w:rsidR="0081497D" w:rsidRPr="00BD0F31">
        <w:rPr>
          <w:szCs w:val="22"/>
        </w:rPr>
        <w:t xml:space="preserve"> </w:t>
      </w:r>
      <w:r w:rsidR="008B28D7" w:rsidRPr="006779D7">
        <w:rPr>
          <w:szCs w:val="22"/>
        </w:rPr>
        <w:t>29. 5. 2019</w:t>
      </w:r>
    </w:p>
    <w:p w14:paraId="5A22E03D" w14:textId="2EEED71B" w:rsidR="008B28D7" w:rsidRDefault="008B28D7" w:rsidP="00BD0F31">
      <w:pPr>
        <w:tabs>
          <w:tab w:val="left" w:pos="720"/>
        </w:tabs>
        <w:spacing w:line="240" w:lineRule="auto"/>
        <w:ind w:right="-318"/>
        <w:jc w:val="both"/>
        <w:rPr>
          <w:szCs w:val="22"/>
        </w:rPr>
      </w:pPr>
    </w:p>
    <w:p w14:paraId="1BBEEE5E" w14:textId="77777777" w:rsidR="00BD0F31" w:rsidRPr="00BD0F31" w:rsidRDefault="00BD0F31" w:rsidP="00BD0F31">
      <w:pPr>
        <w:tabs>
          <w:tab w:val="left" w:pos="720"/>
        </w:tabs>
        <w:spacing w:line="240" w:lineRule="auto"/>
        <w:ind w:right="-318"/>
        <w:jc w:val="both"/>
        <w:rPr>
          <w:szCs w:val="22"/>
        </w:rPr>
      </w:pPr>
    </w:p>
    <w:p w14:paraId="340DED47" w14:textId="24F26A0C" w:rsidR="00981983" w:rsidRPr="00BD0F31" w:rsidRDefault="00981983" w:rsidP="00BD0F3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BD0F31">
        <w:rPr>
          <w:b/>
          <w:szCs w:val="22"/>
        </w:rPr>
        <w:t>9.</w:t>
      </w:r>
      <w:r w:rsidRPr="00BD0F31">
        <w:rPr>
          <w:b/>
          <w:szCs w:val="22"/>
        </w:rPr>
        <w:tab/>
        <w:t>DATUM POSLEDNÍ AKTUALIZACE SOUHRNU ÚDAJŮ O PŘÍPRAVKU</w:t>
      </w:r>
    </w:p>
    <w:p w14:paraId="15548AA5" w14:textId="1A9752BE" w:rsidR="00981983" w:rsidRDefault="00981983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14" w:name="_GoBack"/>
      <w:bookmarkEnd w:id="14"/>
    </w:p>
    <w:p w14:paraId="3A4DFEBF" w14:textId="4A7AEC02" w:rsidR="00F602EB" w:rsidRDefault="005D5A67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gramStart"/>
      <w:r>
        <w:rPr>
          <w:szCs w:val="22"/>
        </w:rPr>
        <w:lastRenderedPageBreak/>
        <w:t>Leden</w:t>
      </w:r>
      <w:proofErr w:type="gramEnd"/>
      <w:r>
        <w:rPr>
          <w:szCs w:val="22"/>
        </w:rPr>
        <w:t xml:space="preserve"> 2024</w:t>
      </w:r>
    </w:p>
    <w:p w14:paraId="794DE9A1" w14:textId="77777777" w:rsidR="00F602EB" w:rsidRPr="00BD0F31" w:rsidRDefault="00F602EB" w:rsidP="00BD0F3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757AB37" w14:textId="77777777" w:rsidR="00981983" w:rsidRPr="00BD0F31" w:rsidRDefault="00981983" w:rsidP="006779D7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BD0F31">
        <w:rPr>
          <w:b/>
          <w:szCs w:val="22"/>
        </w:rPr>
        <w:t>10.</w:t>
      </w:r>
      <w:r w:rsidRPr="00BD0F31">
        <w:rPr>
          <w:b/>
          <w:szCs w:val="22"/>
        </w:rPr>
        <w:tab/>
        <w:t>KLASIFIKACE VETERINÁRNÍCH LÉČIVÝCH PŘÍPRAVKŮ</w:t>
      </w:r>
    </w:p>
    <w:p w14:paraId="29503D91" w14:textId="77777777" w:rsidR="00981983" w:rsidRPr="00BD0F31" w:rsidRDefault="00981983" w:rsidP="000271E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569C53" w14:textId="77777777" w:rsidR="00981983" w:rsidRPr="00BD0F31" w:rsidRDefault="00981983" w:rsidP="000271EF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BD0F31">
        <w:rPr>
          <w:szCs w:val="22"/>
        </w:rPr>
        <w:t>Veterinární léčivý přípravek je vydáván pouze na předpis.</w:t>
      </w:r>
    </w:p>
    <w:p w14:paraId="43B7DBEB" w14:textId="77777777" w:rsidR="00981983" w:rsidRPr="00BD0F31" w:rsidRDefault="00981983" w:rsidP="000271EF">
      <w:pPr>
        <w:spacing w:line="240" w:lineRule="auto"/>
        <w:jc w:val="both"/>
        <w:rPr>
          <w:szCs w:val="22"/>
        </w:rPr>
      </w:pPr>
    </w:p>
    <w:p w14:paraId="4571ABD3" w14:textId="06083037" w:rsidR="00E407CB" w:rsidRPr="00BD0F31" w:rsidRDefault="00981983" w:rsidP="000271EF">
      <w:pPr>
        <w:spacing w:line="240" w:lineRule="auto"/>
        <w:jc w:val="both"/>
        <w:rPr>
          <w:i/>
          <w:szCs w:val="22"/>
        </w:rPr>
      </w:pPr>
      <w:bookmarkStart w:id="15" w:name="_Hlk73467306"/>
      <w:r w:rsidRPr="00BD0F31">
        <w:rPr>
          <w:szCs w:val="22"/>
        </w:rPr>
        <w:t>Podrobné informace o tomto veterinárním léčivém přípravku jsou k dispozici v </w:t>
      </w:r>
      <w:r w:rsidRPr="005D5A67">
        <w:rPr>
          <w:rStyle w:val="Hypertextovodkaz"/>
          <w:color w:val="auto"/>
          <w:szCs w:val="22"/>
          <w:u w:val="none"/>
        </w:rPr>
        <w:t>databázi přípravků Unie</w:t>
      </w:r>
      <w:r w:rsidRPr="00BD0F31">
        <w:rPr>
          <w:szCs w:val="22"/>
        </w:rPr>
        <w:t xml:space="preserve"> (</w:t>
      </w:r>
      <w:hyperlink r:id="rId7" w:history="1">
        <w:r w:rsidRPr="005D5A67">
          <w:rPr>
            <w:rStyle w:val="Hypertextovodkaz"/>
            <w:szCs w:val="22"/>
          </w:rPr>
          <w:t>https://medicines.health.europa.eu/veterinary</w:t>
        </w:r>
      </w:hyperlink>
      <w:r w:rsidRPr="00BD0F31">
        <w:rPr>
          <w:szCs w:val="22"/>
        </w:rPr>
        <w:t>)</w:t>
      </w:r>
      <w:r w:rsidRPr="00BD0F31">
        <w:rPr>
          <w:i/>
          <w:szCs w:val="22"/>
        </w:rPr>
        <w:t>.</w:t>
      </w:r>
      <w:bookmarkEnd w:id="15"/>
    </w:p>
    <w:p w14:paraId="032E5BEA" w14:textId="2488E0BF" w:rsidR="00416EEF" w:rsidRPr="00BD0F31" w:rsidRDefault="00416EEF" w:rsidP="000271EF">
      <w:pPr>
        <w:spacing w:line="240" w:lineRule="auto"/>
        <w:jc w:val="both"/>
        <w:rPr>
          <w:szCs w:val="22"/>
        </w:rPr>
      </w:pPr>
    </w:p>
    <w:p w14:paraId="7D9872E1" w14:textId="77777777" w:rsidR="00416EEF" w:rsidRPr="00BD0F31" w:rsidRDefault="00416EEF" w:rsidP="000271EF">
      <w:pPr>
        <w:spacing w:line="240" w:lineRule="auto"/>
        <w:jc w:val="both"/>
        <w:textAlignment w:val="baseline"/>
        <w:rPr>
          <w:rFonts w:eastAsia="Arial"/>
          <w:color w:val="000000"/>
          <w:spacing w:val="-1"/>
          <w:szCs w:val="22"/>
        </w:rPr>
      </w:pPr>
      <w:r w:rsidRPr="00BD0F31">
        <w:rPr>
          <w:rFonts w:eastAsia="Arial"/>
          <w:color w:val="000000"/>
          <w:spacing w:val="-1"/>
          <w:szCs w:val="22"/>
        </w:rPr>
        <w:t>Podrobné informace o tomto veterinárním léčivém přípravku naleznete také v národní databázi (</w:t>
      </w:r>
      <w:hyperlink r:id="rId8" w:history="1">
        <w:r w:rsidRPr="00BD0F31">
          <w:rPr>
            <w:rStyle w:val="Hypertextovodkaz"/>
            <w:rFonts w:eastAsia="Arial"/>
            <w:spacing w:val="-1"/>
            <w:szCs w:val="22"/>
          </w:rPr>
          <w:t>https://www.uskvbl.cz</w:t>
        </w:r>
      </w:hyperlink>
      <w:r w:rsidRPr="00BD0F31">
        <w:rPr>
          <w:rFonts w:eastAsia="Arial"/>
          <w:color w:val="000000"/>
          <w:spacing w:val="-1"/>
          <w:szCs w:val="22"/>
        </w:rPr>
        <w:t>).</w:t>
      </w:r>
    </w:p>
    <w:p w14:paraId="3222D6D5" w14:textId="77777777" w:rsidR="00416EEF" w:rsidRPr="00BD0F31" w:rsidRDefault="00416EEF" w:rsidP="00BD0F31">
      <w:pPr>
        <w:spacing w:line="240" w:lineRule="auto"/>
        <w:ind w:right="-318"/>
        <w:jc w:val="both"/>
        <w:rPr>
          <w:szCs w:val="22"/>
        </w:rPr>
      </w:pPr>
    </w:p>
    <w:sectPr w:rsidR="00416EEF" w:rsidRPr="00BD0F31" w:rsidSect="00403E83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967E3" w14:textId="77777777" w:rsidR="00630E07" w:rsidRDefault="00630E07" w:rsidP="00112BCE">
      <w:pPr>
        <w:spacing w:line="240" w:lineRule="auto"/>
      </w:pPr>
      <w:r>
        <w:separator/>
      </w:r>
    </w:p>
  </w:endnote>
  <w:endnote w:type="continuationSeparator" w:id="0">
    <w:p w14:paraId="2FC0C9DB" w14:textId="77777777" w:rsidR="00630E07" w:rsidRDefault="00630E07" w:rsidP="00112BCE">
      <w:pPr>
        <w:spacing w:line="240" w:lineRule="auto"/>
      </w:pPr>
      <w:r>
        <w:continuationSeparator/>
      </w:r>
    </w:p>
  </w:endnote>
  <w:endnote w:type="continuationNotice" w:id="1">
    <w:p w14:paraId="081DB5AB" w14:textId="77777777" w:rsidR="00630E07" w:rsidRDefault="00630E07" w:rsidP="00112B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F738" w14:textId="5C9CCC66" w:rsidR="00112BCE" w:rsidRPr="005D5A67" w:rsidRDefault="00112BCE" w:rsidP="00FC162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213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11591" w14:textId="0E7C6DE0" w:rsidR="00403E83" w:rsidRDefault="00403E83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036031" w14:textId="29C9A160" w:rsidR="00112BCE" w:rsidRPr="00403E83" w:rsidRDefault="00112BCE" w:rsidP="00403E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39F05" w14:textId="77777777" w:rsidR="00630E07" w:rsidRDefault="00630E07" w:rsidP="00112BCE">
      <w:pPr>
        <w:spacing w:line="240" w:lineRule="auto"/>
      </w:pPr>
      <w:r>
        <w:separator/>
      </w:r>
    </w:p>
  </w:footnote>
  <w:footnote w:type="continuationSeparator" w:id="0">
    <w:p w14:paraId="4A210313" w14:textId="77777777" w:rsidR="00630E07" w:rsidRDefault="00630E07" w:rsidP="00112BCE">
      <w:pPr>
        <w:spacing w:line="240" w:lineRule="auto"/>
      </w:pPr>
      <w:r>
        <w:continuationSeparator/>
      </w:r>
    </w:p>
  </w:footnote>
  <w:footnote w:type="continuationNotice" w:id="1">
    <w:p w14:paraId="1268C6D9" w14:textId="77777777" w:rsidR="00630E07" w:rsidRDefault="00630E07" w:rsidP="00112B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BF8A4" w14:textId="7CF7152B" w:rsidR="00A103C5" w:rsidRDefault="00A103C5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047DF"/>
    <w:multiLevelType w:val="hybridMultilevel"/>
    <w:tmpl w:val="0ED2D156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5"/>
  </w:num>
  <w:num w:numId="5">
    <w:abstractNumId w:val="34"/>
  </w:num>
  <w:num w:numId="6">
    <w:abstractNumId w:val="11"/>
  </w:num>
  <w:num w:numId="7">
    <w:abstractNumId w:val="22"/>
  </w:num>
  <w:num w:numId="8">
    <w:abstractNumId w:val="21"/>
  </w:num>
  <w:num w:numId="9">
    <w:abstractNumId w:val="6"/>
  </w:num>
  <w:num w:numId="10">
    <w:abstractNumId w:val="32"/>
  </w:num>
  <w:num w:numId="11">
    <w:abstractNumId w:val="33"/>
  </w:num>
  <w:num w:numId="12">
    <w:abstractNumId w:val="17"/>
  </w:num>
  <w:num w:numId="13">
    <w:abstractNumId w:val="13"/>
  </w:num>
  <w:num w:numId="14">
    <w:abstractNumId w:val="2"/>
  </w:num>
  <w:num w:numId="15">
    <w:abstractNumId w:val="31"/>
  </w:num>
  <w:num w:numId="16">
    <w:abstractNumId w:val="19"/>
  </w:num>
  <w:num w:numId="17">
    <w:abstractNumId w:val="36"/>
  </w:num>
  <w:num w:numId="18">
    <w:abstractNumId w:val="7"/>
  </w:num>
  <w:num w:numId="19">
    <w:abstractNumId w:val="1"/>
  </w:num>
  <w:num w:numId="20">
    <w:abstractNumId w:val="18"/>
  </w:num>
  <w:num w:numId="21">
    <w:abstractNumId w:val="3"/>
  </w:num>
  <w:num w:numId="22">
    <w:abstractNumId w:val="5"/>
  </w:num>
  <w:num w:numId="23">
    <w:abstractNumId w:val="25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9"/>
  </w:num>
  <w:num w:numId="29">
    <w:abstractNumId w:val="20"/>
  </w:num>
  <w:num w:numId="30">
    <w:abstractNumId w:val="23"/>
  </w:num>
  <w:num w:numId="31">
    <w:abstractNumId w:val="14"/>
  </w:num>
  <w:num w:numId="32">
    <w:abstractNumId w:val="8"/>
  </w:num>
  <w:num w:numId="33">
    <w:abstractNumId w:val="28"/>
  </w:num>
  <w:num w:numId="34">
    <w:abstractNumId w:val="29"/>
  </w:num>
  <w:num w:numId="35">
    <w:abstractNumId w:val="27"/>
  </w:num>
  <w:num w:numId="36">
    <w:abstractNumId w:val="15"/>
  </w:num>
  <w:num w:numId="37">
    <w:abstractNumId w:val="4"/>
  </w:num>
  <w:num w:numId="38">
    <w:abstractNumId w:val="3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83"/>
    <w:rsid w:val="00003EA1"/>
    <w:rsid w:val="00005A54"/>
    <w:rsid w:val="000271EF"/>
    <w:rsid w:val="00027732"/>
    <w:rsid w:val="00066A92"/>
    <w:rsid w:val="0009447D"/>
    <w:rsid w:val="000E1667"/>
    <w:rsid w:val="00112BCE"/>
    <w:rsid w:val="00116E1E"/>
    <w:rsid w:val="00123D26"/>
    <w:rsid w:val="00137E95"/>
    <w:rsid w:val="00154A4B"/>
    <w:rsid w:val="001550DA"/>
    <w:rsid w:val="00183A10"/>
    <w:rsid w:val="00222410"/>
    <w:rsid w:val="00225700"/>
    <w:rsid w:val="0023064F"/>
    <w:rsid w:val="00254F45"/>
    <w:rsid w:val="002720DF"/>
    <w:rsid w:val="00290B93"/>
    <w:rsid w:val="002A0BAF"/>
    <w:rsid w:val="002B57C9"/>
    <w:rsid w:val="002D76C0"/>
    <w:rsid w:val="002D7834"/>
    <w:rsid w:val="002D7BFF"/>
    <w:rsid w:val="00313A24"/>
    <w:rsid w:val="00360BD6"/>
    <w:rsid w:val="003903A0"/>
    <w:rsid w:val="00395F19"/>
    <w:rsid w:val="003C32D8"/>
    <w:rsid w:val="003C666F"/>
    <w:rsid w:val="003F4F64"/>
    <w:rsid w:val="00403E83"/>
    <w:rsid w:val="00416EEF"/>
    <w:rsid w:val="00422B88"/>
    <w:rsid w:val="00425037"/>
    <w:rsid w:val="00435E73"/>
    <w:rsid w:val="004670CC"/>
    <w:rsid w:val="00476BD6"/>
    <w:rsid w:val="004A6695"/>
    <w:rsid w:val="004D47AD"/>
    <w:rsid w:val="005032EB"/>
    <w:rsid w:val="00506521"/>
    <w:rsid w:val="00515145"/>
    <w:rsid w:val="0057660D"/>
    <w:rsid w:val="005D1D0A"/>
    <w:rsid w:val="005D5A67"/>
    <w:rsid w:val="006158B2"/>
    <w:rsid w:val="00630E07"/>
    <w:rsid w:val="006779D7"/>
    <w:rsid w:val="006C2944"/>
    <w:rsid w:val="006F2A9E"/>
    <w:rsid w:val="007104F3"/>
    <w:rsid w:val="00726F9E"/>
    <w:rsid w:val="00741AF6"/>
    <w:rsid w:val="00756FA8"/>
    <w:rsid w:val="00800010"/>
    <w:rsid w:val="008116BF"/>
    <w:rsid w:val="0081497D"/>
    <w:rsid w:val="008B28D7"/>
    <w:rsid w:val="008F4DFF"/>
    <w:rsid w:val="00941EB1"/>
    <w:rsid w:val="00960E32"/>
    <w:rsid w:val="00965A9D"/>
    <w:rsid w:val="00981983"/>
    <w:rsid w:val="00990659"/>
    <w:rsid w:val="009F3979"/>
    <w:rsid w:val="00A054B7"/>
    <w:rsid w:val="00A103C5"/>
    <w:rsid w:val="00A82534"/>
    <w:rsid w:val="00A90943"/>
    <w:rsid w:val="00AA7A11"/>
    <w:rsid w:val="00AB3C40"/>
    <w:rsid w:val="00AE0A1C"/>
    <w:rsid w:val="00B45FE2"/>
    <w:rsid w:val="00B62BEC"/>
    <w:rsid w:val="00B646BF"/>
    <w:rsid w:val="00B73113"/>
    <w:rsid w:val="00B8435D"/>
    <w:rsid w:val="00BA0BDE"/>
    <w:rsid w:val="00BA0C78"/>
    <w:rsid w:val="00BB7766"/>
    <w:rsid w:val="00BD0F31"/>
    <w:rsid w:val="00BD22F7"/>
    <w:rsid w:val="00C350E2"/>
    <w:rsid w:val="00CA4E91"/>
    <w:rsid w:val="00CA6D27"/>
    <w:rsid w:val="00CB126B"/>
    <w:rsid w:val="00D00C42"/>
    <w:rsid w:val="00D02352"/>
    <w:rsid w:val="00D16606"/>
    <w:rsid w:val="00D3431F"/>
    <w:rsid w:val="00D55F78"/>
    <w:rsid w:val="00D63871"/>
    <w:rsid w:val="00DF65A8"/>
    <w:rsid w:val="00E14C0E"/>
    <w:rsid w:val="00E33BB1"/>
    <w:rsid w:val="00E407CB"/>
    <w:rsid w:val="00E40C33"/>
    <w:rsid w:val="00E657FE"/>
    <w:rsid w:val="00E71162"/>
    <w:rsid w:val="00EF3E13"/>
    <w:rsid w:val="00F15AF8"/>
    <w:rsid w:val="00F2467E"/>
    <w:rsid w:val="00F42C19"/>
    <w:rsid w:val="00F57FE1"/>
    <w:rsid w:val="00F602EB"/>
    <w:rsid w:val="00F65700"/>
    <w:rsid w:val="00FC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A7ACA"/>
  <w15:chartTrackingRefBased/>
  <w15:docId w15:val="{B7D5B6F3-F7D4-4D4A-8106-B92C0F0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2BCE"/>
    <w:pPr>
      <w:tabs>
        <w:tab w:val="left" w:pos="567"/>
      </w:tabs>
      <w:spacing w:line="260" w:lineRule="exact"/>
    </w:pPr>
    <w:rPr>
      <w:rFonts w:eastAsia="Times New Roman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112BCE"/>
    <w:pPr>
      <w:tabs>
        <w:tab w:val="clear" w:pos="567"/>
      </w:tabs>
      <w:spacing w:before="240" w:after="120" w:line="240" w:lineRule="auto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link w:val="Nadpis2Char"/>
    <w:qFormat/>
    <w:rsid w:val="00112BCE"/>
    <w:pPr>
      <w:keepNext/>
      <w:tabs>
        <w:tab w:val="clear" w:pos="567"/>
      </w:tabs>
      <w:spacing w:before="240" w:after="60" w:line="240" w:lineRule="auto"/>
      <w:ind w:left="567" w:hanging="567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112BCE"/>
    <w:pPr>
      <w:keepNext/>
      <w:keepLines/>
      <w:tabs>
        <w:tab w:val="clear" w:pos="567"/>
      </w:tabs>
      <w:spacing w:before="120" w:after="80" w:line="240" w:lineRule="auto"/>
      <w:ind w:left="567" w:hanging="567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link w:val="Nadpis4Char"/>
    <w:qFormat/>
    <w:rsid w:val="00112BCE"/>
    <w:pPr>
      <w:keepNext/>
      <w:tabs>
        <w:tab w:val="clear" w:pos="567"/>
      </w:tabs>
      <w:spacing w:line="240" w:lineRule="auto"/>
      <w:ind w:left="567" w:hanging="567"/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rsid w:val="00112BCE"/>
    <w:pPr>
      <w:keepNext/>
      <w:tabs>
        <w:tab w:val="clear" w:pos="567"/>
      </w:tabs>
      <w:spacing w:line="240" w:lineRule="auto"/>
      <w:ind w:left="567" w:hanging="567"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qFormat/>
    <w:rsid w:val="00112BCE"/>
    <w:pPr>
      <w:keepNext/>
      <w:tabs>
        <w:tab w:val="clear" w:pos="567"/>
        <w:tab w:val="left" w:pos="-720"/>
        <w:tab w:val="left" w:pos="4536"/>
      </w:tabs>
      <w:suppressAutoHyphens/>
      <w:spacing w:line="240" w:lineRule="auto"/>
      <w:ind w:left="567" w:hanging="567"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112BCE"/>
    <w:pPr>
      <w:keepNext/>
      <w:tabs>
        <w:tab w:val="clear" w:pos="567"/>
        <w:tab w:val="left" w:pos="-720"/>
        <w:tab w:val="left" w:pos="4536"/>
      </w:tabs>
      <w:suppressAutoHyphens/>
      <w:spacing w:line="240" w:lineRule="auto"/>
      <w:ind w:left="567" w:hanging="567"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qFormat/>
    <w:rsid w:val="00112BCE"/>
    <w:pPr>
      <w:keepNext/>
      <w:tabs>
        <w:tab w:val="clear" w:pos="567"/>
      </w:tabs>
      <w:spacing w:line="240" w:lineRule="auto"/>
      <w:ind w:left="567" w:right="-318" w:hanging="567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112BCE"/>
    <w:pPr>
      <w:keepNext/>
      <w:tabs>
        <w:tab w:val="clear" w:pos="567"/>
      </w:tabs>
      <w:spacing w:line="240" w:lineRule="auto"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81983"/>
    <w:rPr>
      <w:color w:val="0000FF"/>
      <w:u w:val="single"/>
    </w:rPr>
  </w:style>
  <w:style w:type="paragraph" w:styleId="Odstavecseseznamem">
    <w:name w:val="List Paragraph"/>
    <w:basedOn w:val="Normln"/>
    <w:qFormat/>
    <w:rsid w:val="00112BCE"/>
    <w:pPr>
      <w:tabs>
        <w:tab w:val="clear" w:pos="567"/>
      </w:tabs>
      <w:spacing w:line="240" w:lineRule="auto"/>
      <w:ind w:left="720"/>
      <w:contextualSpacing/>
      <w:jc w:val="both"/>
    </w:pPr>
    <w:rPr>
      <w:rFonts w:ascii="Arial" w:hAnsi="Arial"/>
      <w:szCs w:val="24"/>
    </w:rPr>
  </w:style>
  <w:style w:type="paragraph" w:customStyle="1" w:styleId="HPRAMainBodyText">
    <w:name w:val="HPRA_MainBodyText"/>
    <w:basedOn w:val="Normln"/>
    <w:link w:val="HPRAMainBodyTextChar"/>
    <w:qFormat/>
    <w:rsid w:val="00981983"/>
    <w:pPr>
      <w:tabs>
        <w:tab w:val="clear" w:pos="567"/>
      </w:tabs>
      <w:spacing w:line="240" w:lineRule="auto"/>
    </w:pPr>
    <w:rPr>
      <w:rFonts w:ascii="Segoe UI" w:eastAsia="Segoe UI" w:hAnsi="Segoe UI" w:cs="Segoe UI"/>
      <w:sz w:val="20"/>
    </w:rPr>
  </w:style>
  <w:style w:type="character" w:customStyle="1" w:styleId="HPRAMainBodyTextChar">
    <w:name w:val="HPRA_MainBodyText Char"/>
    <w:link w:val="HPRAMainBodyText"/>
    <w:rsid w:val="00981983"/>
    <w:rPr>
      <w:rFonts w:ascii="Segoe UI" w:eastAsia="Segoe UI" w:hAnsi="Segoe UI" w:cs="Segoe UI"/>
      <w:kern w:val="0"/>
      <w:sz w:val="20"/>
      <w:szCs w:val="20"/>
      <w14:ligatures w14:val="none"/>
    </w:rPr>
  </w:style>
  <w:style w:type="character" w:customStyle="1" w:styleId="Nadpis1Char">
    <w:name w:val="Nadpis 1 Char"/>
    <w:basedOn w:val="Standardnpsmoodstavce"/>
    <w:link w:val="Nadpis1"/>
    <w:rsid w:val="00112BCE"/>
    <w:rPr>
      <w:rFonts w:eastAsia="Times New Roman"/>
      <w:b/>
      <w:caps/>
      <w:kern w:val="0"/>
      <w:sz w:val="26"/>
      <w:szCs w:val="20"/>
      <w:lang w:val="en-US"/>
      <w14:ligatures w14:val="none"/>
    </w:rPr>
  </w:style>
  <w:style w:type="character" w:customStyle="1" w:styleId="Nadpis2Char">
    <w:name w:val="Nadpis 2 Char"/>
    <w:basedOn w:val="Standardnpsmoodstavce"/>
    <w:link w:val="Nadpis2"/>
    <w:rsid w:val="00112BCE"/>
    <w:rPr>
      <w:rFonts w:ascii="Helvetica" w:eastAsia="Times New Roman" w:hAnsi="Helvetica"/>
      <w:b/>
      <w:i/>
      <w:kern w:val="0"/>
      <w:sz w:val="24"/>
      <w:szCs w:val="20"/>
      <w14:ligatures w14:val="none"/>
    </w:rPr>
  </w:style>
  <w:style w:type="character" w:customStyle="1" w:styleId="Nadpis3Char">
    <w:name w:val="Nadpis 3 Char"/>
    <w:basedOn w:val="Standardnpsmoodstavce"/>
    <w:link w:val="Nadpis3"/>
    <w:rsid w:val="00112BCE"/>
    <w:rPr>
      <w:rFonts w:eastAsia="Times New Roman"/>
      <w:b/>
      <w:kern w:val="28"/>
      <w:sz w:val="24"/>
      <w:szCs w:val="20"/>
      <w:lang w:val="en-US"/>
      <w14:ligatures w14:val="none"/>
    </w:rPr>
  </w:style>
  <w:style w:type="character" w:customStyle="1" w:styleId="Nadpis4Char">
    <w:name w:val="Nadpis 4 Char"/>
    <w:basedOn w:val="Standardnpsmoodstavce"/>
    <w:link w:val="Nadpis4"/>
    <w:rsid w:val="00112BCE"/>
    <w:rPr>
      <w:rFonts w:eastAsia="Times New Roman"/>
      <w:b/>
      <w:noProof/>
      <w:kern w:val="0"/>
      <w:szCs w:val="20"/>
      <w14:ligatures w14:val="none"/>
    </w:rPr>
  </w:style>
  <w:style w:type="character" w:customStyle="1" w:styleId="Nadpis5Char">
    <w:name w:val="Nadpis 5 Char"/>
    <w:basedOn w:val="Standardnpsmoodstavce"/>
    <w:link w:val="Nadpis5"/>
    <w:rsid w:val="00112BCE"/>
    <w:rPr>
      <w:rFonts w:eastAsia="Times New Roman"/>
      <w:b/>
      <w:noProof/>
      <w:kern w:val="0"/>
      <w:szCs w:val="20"/>
      <w14:ligatures w14:val="none"/>
    </w:rPr>
  </w:style>
  <w:style w:type="character" w:customStyle="1" w:styleId="Nadpis6Char">
    <w:name w:val="Nadpis 6 Char"/>
    <w:basedOn w:val="Standardnpsmoodstavce"/>
    <w:link w:val="Nadpis6"/>
    <w:rsid w:val="00112BCE"/>
    <w:rPr>
      <w:rFonts w:eastAsia="Times New Roman"/>
      <w:i/>
      <w:kern w:val="0"/>
      <w:szCs w:val="20"/>
      <w14:ligatures w14:val="none"/>
    </w:rPr>
  </w:style>
  <w:style w:type="character" w:customStyle="1" w:styleId="Nadpis7Char">
    <w:name w:val="Nadpis 7 Char"/>
    <w:basedOn w:val="Standardnpsmoodstavce"/>
    <w:link w:val="Nadpis7"/>
    <w:rsid w:val="00112BCE"/>
    <w:rPr>
      <w:rFonts w:eastAsia="Times New Roman"/>
      <w:i/>
      <w:kern w:val="0"/>
      <w:szCs w:val="20"/>
      <w14:ligatures w14:val="none"/>
    </w:rPr>
  </w:style>
  <w:style w:type="character" w:customStyle="1" w:styleId="Nadpis8Char">
    <w:name w:val="Nadpis 8 Char"/>
    <w:basedOn w:val="Standardnpsmoodstavce"/>
    <w:link w:val="Nadpis8"/>
    <w:rsid w:val="00112BCE"/>
    <w:rPr>
      <w:rFonts w:eastAsia="Times New Roman"/>
      <w:b/>
      <w:kern w:val="0"/>
      <w:szCs w:val="20"/>
      <w14:ligatures w14:val="none"/>
    </w:rPr>
  </w:style>
  <w:style w:type="character" w:customStyle="1" w:styleId="Nadpis9Char">
    <w:name w:val="Nadpis 9 Char"/>
    <w:basedOn w:val="Standardnpsmoodstavce"/>
    <w:link w:val="Nadpis9"/>
    <w:rsid w:val="00112BCE"/>
    <w:rPr>
      <w:rFonts w:eastAsia="Times New Roman"/>
      <w:b/>
      <w:kern w:val="0"/>
      <w:szCs w:val="20"/>
      <w14:ligatures w14:val="none"/>
    </w:rPr>
  </w:style>
  <w:style w:type="paragraph" w:styleId="Zhlav">
    <w:name w:val="header"/>
    <w:basedOn w:val="Normln"/>
    <w:link w:val="ZhlavChar"/>
    <w:rsid w:val="00112BCE"/>
    <w:pPr>
      <w:tabs>
        <w:tab w:val="clear" w:pos="567"/>
        <w:tab w:val="center" w:pos="4153"/>
        <w:tab w:val="right" w:pos="8306"/>
      </w:tabs>
      <w:spacing w:line="240" w:lineRule="auto"/>
      <w:ind w:left="567" w:hanging="567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112BCE"/>
    <w:rPr>
      <w:rFonts w:ascii="Helvetica" w:eastAsia="Times New Roman" w:hAnsi="Helvetica"/>
      <w:kern w:val="0"/>
      <w:sz w:val="20"/>
      <w:szCs w:val="20"/>
      <w14:ligatures w14:val="none"/>
    </w:rPr>
  </w:style>
  <w:style w:type="paragraph" w:styleId="Zpat">
    <w:name w:val="footer"/>
    <w:basedOn w:val="Normln"/>
    <w:link w:val="ZpatChar"/>
    <w:uiPriority w:val="99"/>
    <w:rsid w:val="00112BCE"/>
    <w:pPr>
      <w:tabs>
        <w:tab w:val="clear" w:pos="567"/>
        <w:tab w:val="center" w:pos="4536"/>
        <w:tab w:val="center" w:pos="8930"/>
      </w:tabs>
      <w:spacing w:line="240" w:lineRule="auto"/>
      <w:ind w:left="567" w:hanging="567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12BCE"/>
    <w:rPr>
      <w:rFonts w:ascii="Helvetica" w:eastAsia="Times New Roman" w:hAnsi="Helvetica"/>
      <w:kern w:val="0"/>
      <w:sz w:val="16"/>
      <w:szCs w:val="20"/>
      <w14:ligatures w14:val="none"/>
    </w:rPr>
  </w:style>
  <w:style w:type="paragraph" w:styleId="Obsah9">
    <w:name w:val="toc 9"/>
    <w:basedOn w:val="Normln"/>
    <w:next w:val="Normln"/>
    <w:rsid w:val="00112BCE"/>
    <w:pPr>
      <w:tabs>
        <w:tab w:val="clear" w:pos="567"/>
      </w:tabs>
      <w:spacing w:line="240" w:lineRule="auto"/>
      <w:ind w:left="1760" w:hanging="567"/>
    </w:pPr>
  </w:style>
  <w:style w:type="character" w:styleId="Odkaznavysvtlivky">
    <w:name w:val="endnote reference"/>
    <w:rsid w:val="00112BCE"/>
    <w:rPr>
      <w:vertAlign w:val="superscript"/>
    </w:rPr>
  </w:style>
  <w:style w:type="character" w:styleId="Znakapoznpodarou">
    <w:name w:val="footnote reference"/>
    <w:rsid w:val="00112BCE"/>
    <w:rPr>
      <w:vertAlign w:val="superscript"/>
    </w:rPr>
  </w:style>
  <w:style w:type="paragraph" w:styleId="Textpoznpodarou">
    <w:name w:val="footnote text"/>
    <w:basedOn w:val="Normln"/>
    <w:link w:val="TextpoznpodarouChar"/>
    <w:rsid w:val="00112BCE"/>
    <w:pPr>
      <w:tabs>
        <w:tab w:val="clear" w:pos="567"/>
      </w:tabs>
      <w:spacing w:line="240" w:lineRule="auto"/>
      <w:ind w:left="567" w:hanging="567"/>
      <w:jc w:val="both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12BCE"/>
    <w:rPr>
      <w:rFonts w:eastAsia="Times New Roman"/>
      <w:kern w:val="0"/>
      <w:sz w:val="20"/>
      <w:szCs w:val="20"/>
      <w14:ligatures w14:val="none"/>
    </w:rPr>
  </w:style>
  <w:style w:type="paragraph" w:styleId="Zkladntext">
    <w:name w:val="Body Text"/>
    <w:basedOn w:val="Normln"/>
    <w:link w:val="ZkladntextChar"/>
    <w:rsid w:val="00112BCE"/>
    <w:pPr>
      <w:tabs>
        <w:tab w:val="clear" w:pos="567"/>
      </w:tabs>
      <w:spacing w:line="240" w:lineRule="auto"/>
      <w:ind w:left="567" w:hanging="567"/>
      <w:jc w:val="both"/>
    </w:pPr>
  </w:style>
  <w:style w:type="character" w:customStyle="1" w:styleId="ZkladntextChar">
    <w:name w:val="Základní text Char"/>
    <w:basedOn w:val="Standardnpsmoodstavce"/>
    <w:link w:val="Zkladntext"/>
    <w:rsid w:val="00112BCE"/>
    <w:rPr>
      <w:rFonts w:eastAsia="Times New Roman"/>
      <w:kern w:val="0"/>
      <w:szCs w:val="20"/>
      <w14:ligatures w14:val="none"/>
    </w:rPr>
  </w:style>
  <w:style w:type="paragraph" w:styleId="Textvbloku">
    <w:name w:val="Block Text"/>
    <w:basedOn w:val="Normln"/>
    <w:rsid w:val="00112BCE"/>
    <w:pPr>
      <w:tabs>
        <w:tab w:val="clear" w:pos="567"/>
      </w:tabs>
      <w:spacing w:line="240" w:lineRule="auto"/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rsid w:val="00112BCE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2Char">
    <w:name w:val="Základní text 2 Char"/>
    <w:basedOn w:val="Standardnpsmoodstavce"/>
    <w:link w:val="Zkladntext2"/>
    <w:rsid w:val="00112BCE"/>
    <w:rPr>
      <w:rFonts w:eastAsia="Times New Roman"/>
      <w:b/>
      <w:kern w:val="0"/>
      <w:szCs w:val="20"/>
      <w14:ligatures w14:val="none"/>
    </w:rPr>
  </w:style>
  <w:style w:type="paragraph" w:styleId="Zkladntext3">
    <w:name w:val="Body Text 3"/>
    <w:basedOn w:val="Normln"/>
    <w:link w:val="Zkladntext3Char"/>
    <w:rsid w:val="00112BCE"/>
    <w:pPr>
      <w:tabs>
        <w:tab w:val="clear" w:pos="567"/>
      </w:tabs>
      <w:spacing w:line="240" w:lineRule="auto"/>
      <w:ind w:left="567" w:right="113" w:hanging="567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112BCE"/>
    <w:rPr>
      <w:rFonts w:eastAsia="Times New Roman"/>
      <w:b/>
      <w:kern w:val="0"/>
      <w:szCs w:val="20"/>
      <w14:ligatures w14:val="none"/>
    </w:rPr>
  </w:style>
  <w:style w:type="paragraph" w:styleId="Textvysvtlivek">
    <w:name w:val="endnote text"/>
    <w:basedOn w:val="Normln"/>
    <w:link w:val="TextvysvtlivekChar"/>
    <w:rsid w:val="00112BCE"/>
    <w:pPr>
      <w:tabs>
        <w:tab w:val="clear" w:pos="567"/>
      </w:tabs>
      <w:spacing w:line="240" w:lineRule="auto"/>
      <w:ind w:left="567" w:hanging="567"/>
    </w:pPr>
  </w:style>
  <w:style w:type="character" w:customStyle="1" w:styleId="TextvysvtlivekChar">
    <w:name w:val="Text vysvětlivek Char"/>
    <w:basedOn w:val="Standardnpsmoodstavce"/>
    <w:link w:val="Textvysvtlivek"/>
    <w:rsid w:val="00112BCE"/>
    <w:rPr>
      <w:rFonts w:eastAsia="Times New Roman"/>
      <w:kern w:val="0"/>
      <w:szCs w:val="20"/>
      <w14:ligatures w14:val="none"/>
    </w:rPr>
  </w:style>
  <w:style w:type="character" w:styleId="Odkaznakoment">
    <w:name w:val="annotation reference"/>
    <w:rsid w:val="00112BCE"/>
    <w:rPr>
      <w:sz w:val="16"/>
    </w:rPr>
  </w:style>
  <w:style w:type="paragraph" w:styleId="Zkladntextodsazen2">
    <w:name w:val="Body Text Indent 2"/>
    <w:basedOn w:val="Normln"/>
    <w:link w:val="Zkladntextodsazen2Char"/>
    <w:rsid w:val="00112BCE"/>
    <w:pPr>
      <w:tabs>
        <w:tab w:val="clear" w:pos="567"/>
      </w:tabs>
      <w:spacing w:line="240" w:lineRule="auto"/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112BCE"/>
    <w:rPr>
      <w:rFonts w:eastAsia="Times New Roman"/>
      <w:b/>
      <w:kern w:val="0"/>
      <w:szCs w:val="20"/>
      <w14:ligatures w14:val="none"/>
    </w:rPr>
  </w:style>
  <w:style w:type="paragraph" w:styleId="Textkomente">
    <w:name w:val="annotation text"/>
    <w:basedOn w:val="Normln"/>
    <w:link w:val="TextkomenteChar"/>
    <w:rsid w:val="00112BCE"/>
    <w:pPr>
      <w:tabs>
        <w:tab w:val="clear" w:pos="567"/>
      </w:tabs>
      <w:spacing w:line="240" w:lineRule="auto"/>
      <w:ind w:left="567" w:hanging="567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112BCE"/>
    <w:rPr>
      <w:rFonts w:eastAsia="Times New Roman"/>
      <w:kern w:val="0"/>
      <w:sz w:val="20"/>
      <w:szCs w:val="20"/>
      <w14:ligatures w14:val="none"/>
    </w:rPr>
  </w:style>
  <w:style w:type="paragraph" w:styleId="Zkladntextodsazen3">
    <w:name w:val="Body Text Indent 3"/>
    <w:basedOn w:val="Normln"/>
    <w:link w:val="Zkladntextodsazen3Char"/>
    <w:rsid w:val="00112BCE"/>
    <w:pPr>
      <w:tabs>
        <w:tab w:val="clear" w:pos="567"/>
      </w:tabs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112BCE"/>
    <w:rPr>
      <w:rFonts w:eastAsia="Times New Roman"/>
      <w:kern w:val="0"/>
      <w:szCs w:val="20"/>
      <w14:ligatures w14:val="none"/>
    </w:rPr>
  </w:style>
  <w:style w:type="paragraph" w:customStyle="1" w:styleId="Bullet">
    <w:name w:val="Bullet"/>
    <w:basedOn w:val="Normln"/>
    <w:rsid w:val="00112BCE"/>
    <w:pPr>
      <w:numPr>
        <w:numId w:val="2"/>
      </w:numPr>
      <w:spacing w:line="240" w:lineRule="auto"/>
    </w:pPr>
  </w:style>
  <w:style w:type="paragraph" w:styleId="Textbubliny">
    <w:name w:val="Balloon Text"/>
    <w:basedOn w:val="Normln"/>
    <w:link w:val="TextbublinyChar"/>
    <w:rsid w:val="00112BCE"/>
    <w:pPr>
      <w:tabs>
        <w:tab w:val="clear" w:pos="567"/>
      </w:tabs>
      <w:spacing w:line="240" w:lineRule="auto"/>
      <w:ind w:left="567" w:hanging="567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12BCE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customStyle="1" w:styleId="AHeader1">
    <w:name w:val="AHeader 1"/>
    <w:basedOn w:val="Normln"/>
    <w:rsid w:val="00112BCE"/>
    <w:pPr>
      <w:numPr>
        <w:numId w:val="32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112BCE"/>
    <w:pPr>
      <w:numPr>
        <w:ilvl w:val="1"/>
      </w:numPr>
      <w:tabs>
        <w:tab w:val="clear" w:pos="709"/>
        <w:tab w:val="num" w:pos="360"/>
        <w:tab w:val="num" w:pos="1440"/>
      </w:tabs>
    </w:pPr>
    <w:rPr>
      <w:sz w:val="22"/>
    </w:rPr>
  </w:style>
  <w:style w:type="paragraph" w:customStyle="1" w:styleId="AHeader3">
    <w:name w:val="AHeader 3"/>
    <w:basedOn w:val="AHeader2"/>
    <w:rsid w:val="00112BCE"/>
    <w:pPr>
      <w:numPr>
        <w:ilvl w:val="2"/>
      </w:numPr>
      <w:tabs>
        <w:tab w:val="clear" w:pos="1276"/>
        <w:tab w:val="num" w:pos="360"/>
        <w:tab w:val="num" w:pos="2160"/>
      </w:tabs>
    </w:pPr>
  </w:style>
  <w:style w:type="paragraph" w:customStyle="1" w:styleId="AHeader2abc">
    <w:name w:val="AHeader 2 abc"/>
    <w:basedOn w:val="AHeader3"/>
    <w:rsid w:val="00112BCE"/>
    <w:pPr>
      <w:numPr>
        <w:ilvl w:val="3"/>
      </w:numPr>
      <w:tabs>
        <w:tab w:val="clear" w:pos="1276"/>
        <w:tab w:val="num" w:pos="360"/>
        <w:tab w:val="num" w:pos="288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112BCE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</w:pPr>
  </w:style>
  <w:style w:type="character" w:styleId="Sledovanodkaz">
    <w:name w:val="FollowedHyperlink"/>
    <w:rsid w:val="00112BCE"/>
    <w:rPr>
      <w:color w:val="800080"/>
      <w:u w:val="single"/>
    </w:rPr>
  </w:style>
  <w:style w:type="paragraph" w:styleId="Revize">
    <w:name w:val="Revision"/>
    <w:hidden/>
    <w:semiHidden/>
    <w:rsid w:val="00112BCE"/>
    <w:rPr>
      <w:rFonts w:eastAsia="Times New Roman"/>
      <w:kern w:val="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5037"/>
    <w:pPr>
      <w:tabs>
        <w:tab w:val="left" w:pos="567"/>
      </w:tabs>
      <w:ind w:left="0" w:firstLine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5037"/>
    <w:rPr>
      <w:rFonts w:eastAsia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2051</Words>
  <Characters>12105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Neugebauerová Kateřina</cp:lastModifiedBy>
  <cp:revision>33</cp:revision>
  <dcterms:created xsi:type="dcterms:W3CDTF">2023-08-21T13:36:00Z</dcterms:created>
  <dcterms:modified xsi:type="dcterms:W3CDTF">2024-01-05T11:26:00Z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