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58E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780984">
        <w:rPr>
          <w:rFonts w:ascii="Times New Roman" w:hAnsi="Times New Roman"/>
          <w:b/>
          <w:sz w:val="22"/>
          <w:szCs w:val="22"/>
        </w:rPr>
        <w:t>1.</w:t>
      </w:r>
      <w:r w:rsidRPr="00780984">
        <w:rPr>
          <w:rFonts w:ascii="Times New Roman" w:hAnsi="Times New Roman"/>
          <w:sz w:val="22"/>
          <w:szCs w:val="22"/>
        </w:rPr>
        <w:tab/>
      </w:r>
      <w:r w:rsidRPr="00780984">
        <w:rPr>
          <w:rFonts w:ascii="Times New Roman" w:hAnsi="Times New Roman"/>
          <w:b/>
          <w:sz w:val="22"/>
          <w:szCs w:val="22"/>
        </w:rPr>
        <w:t>NÁZEV VETERINÁRNÍHO LÉČIVÉHO PŘÍPRAVKU</w:t>
      </w:r>
    </w:p>
    <w:p w14:paraId="448CBB2A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5F51B4A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Ubroseal </w:t>
      </w:r>
      <w:r w:rsidR="009A6BFC" w:rsidRPr="00780984">
        <w:rPr>
          <w:rFonts w:ascii="Times New Roman" w:hAnsi="Times New Roman"/>
          <w:sz w:val="22"/>
          <w:szCs w:val="22"/>
        </w:rPr>
        <w:t xml:space="preserve">blue </w:t>
      </w:r>
      <w:r w:rsidRPr="00780984">
        <w:rPr>
          <w:rFonts w:ascii="Times New Roman" w:hAnsi="Times New Roman"/>
          <w:sz w:val="22"/>
          <w:szCs w:val="22"/>
        </w:rPr>
        <w:t xml:space="preserve">Dry Cow 2,6 g intramamární suspenze pro skot </w:t>
      </w:r>
    </w:p>
    <w:p w14:paraId="0724C858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9267F02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4E33B8E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80984">
        <w:rPr>
          <w:rFonts w:ascii="Times New Roman" w:hAnsi="Times New Roman"/>
          <w:b/>
          <w:spacing w:val="-1"/>
          <w:sz w:val="22"/>
          <w:szCs w:val="22"/>
        </w:rPr>
        <w:t>2.</w:t>
      </w:r>
      <w:r w:rsidRPr="00780984">
        <w:rPr>
          <w:rFonts w:ascii="Times New Roman" w:hAnsi="Times New Roman"/>
          <w:sz w:val="22"/>
          <w:szCs w:val="22"/>
        </w:rPr>
        <w:tab/>
      </w:r>
      <w:r w:rsidRPr="00780984">
        <w:rPr>
          <w:rFonts w:ascii="Times New Roman" w:hAnsi="Times New Roman"/>
          <w:b/>
          <w:spacing w:val="-1"/>
          <w:sz w:val="22"/>
          <w:szCs w:val="22"/>
        </w:rPr>
        <w:t>KVALITATIVNÍ A KVANTITATIVNÍ SLOŽENÍ</w:t>
      </w:r>
    </w:p>
    <w:p w14:paraId="5C708988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459032A" w14:textId="1D02714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Každý </w:t>
      </w:r>
      <w:proofErr w:type="gramStart"/>
      <w:r w:rsidRPr="00780984">
        <w:rPr>
          <w:rFonts w:ascii="Times New Roman" w:hAnsi="Times New Roman"/>
          <w:sz w:val="22"/>
          <w:szCs w:val="22"/>
        </w:rPr>
        <w:t>4g</w:t>
      </w:r>
      <w:proofErr w:type="gramEnd"/>
      <w:r w:rsidRPr="00780984">
        <w:rPr>
          <w:rFonts w:ascii="Times New Roman" w:hAnsi="Times New Roman"/>
          <w:sz w:val="22"/>
          <w:szCs w:val="22"/>
        </w:rPr>
        <w:t xml:space="preserve"> intramamární </w:t>
      </w:r>
      <w:bookmarkStart w:id="1" w:name="_Hlk150955110"/>
      <w:r w:rsidR="00C53101">
        <w:rPr>
          <w:rFonts w:ascii="Times New Roman" w:hAnsi="Times New Roman"/>
          <w:sz w:val="22"/>
          <w:szCs w:val="22"/>
        </w:rPr>
        <w:t>aplikátor</w:t>
      </w:r>
      <w:bookmarkEnd w:id="1"/>
      <w:r w:rsidR="00C53101" w:rsidRPr="00780984">
        <w:rPr>
          <w:rFonts w:ascii="Times New Roman" w:hAnsi="Times New Roman"/>
          <w:sz w:val="22"/>
          <w:szCs w:val="22"/>
        </w:rPr>
        <w:t xml:space="preserve"> </w:t>
      </w:r>
      <w:r w:rsidRPr="00780984">
        <w:rPr>
          <w:rFonts w:ascii="Times New Roman" w:hAnsi="Times New Roman"/>
          <w:sz w:val="22"/>
          <w:szCs w:val="22"/>
        </w:rPr>
        <w:t>obsahuje:</w:t>
      </w:r>
    </w:p>
    <w:p w14:paraId="45DB5D84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B9F6314" w14:textId="3D8290A6" w:rsidR="00E41024" w:rsidRPr="00CD08A7" w:rsidRDefault="00E41024" w:rsidP="00780984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 xml:space="preserve">Léčivá látka:  </w:t>
      </w:r>
    </w:p>
    <w:p w14:paraId="7CA8ACBC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Bismuthi subnitras ponderosus</w:t>
      </w:r>
      <w:r w:rsidRPr="00780984">
        <w:rPr>
          <w:rFonts w:ascii="Times New Roman" w:hAnsi="Times New Roman"/>
          <w:sz w:val="22"/>
          <w:szCs w:val="22"/>
        </w:rPr>
        <w:tab/>
        <w:t>2,6 g</w:t>
      </w:r>
    </w:p>
    <w:p w14:paraId="6DF7AA85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2A0D48C" w14:textId="77777777" w:rsidR="002E5CD0" w:rsidRDefault="00E41024" w:rsidP="00CD08A7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b/>
          <w:sz w:val="22"/>
          <w:szCs w:val="22"/>
        </w:rPr>
        <w:t xml:space="preserve">Pomocné látky: </w:t>
      </w:r>
      <w:r w:rsidRPr="00780984">
        <w:rPr>
          <w:rFonts w:ascii="Times New Roman" w:hAnsi="Times New Roman"/>
          <w:sz w:val="22"/>
          <w:szCs w:val="22"/>
        </w:rPr>
        <w:tab/>
      </w:r>
    </w:p>
    <w:p w14:paraId="5155A4D4" w14:textId="0781337C" w:rsidR="0096195D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96195D" w:rsidRPr="00C916F6" w14:paraId="04262076" w14:textId="77777777" w:rsidTr="00780984">
        <w:tc>
          <w:tcPr>
            <w:tcW w:w="4546" w:type="dxa"/>
            <w:shd w:val="clear" w:color="auto" w:fill="auto"/>
            <w:vAlign w:val="center"/>
          </w:tcPr>
          <w:p w14:paraId="5DA1443D" w14:textId="77777777" w:rsidR="0096195D" w:rsidRPr="00780984" w:rsidRDefault="0096195D" w:rsidP="0096195D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0EC3AF3B" w14:textId="77777777" w:rsidR="0096195D" w:rsidRPr="00780984" w:rsidRDefault="0096195D" w:rsidP="00C14134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6195D" w:rsidRPr="00C916F6" w14:paraId="3577800C" w14:textId="77777777" w:rsidTr="00780984">
        <w:tc>
          <w:tcPr>
            <w:tcW w:w="4546" w:type="dxa"/>
            <w:shd w:val="clear" w:color="auto" w:fill="auto"/>
            <w:vAlign w:val="center"/>
          </w:tcPr>
          <w:p w14:paraId="45B800EB" w14:textId="77777777" w:rsidR="0096195D" w:rsidRPr="00780984" w:rsidRDefault="00F91E62" w:rsidP="00C14134">
            <w:pPr>
              <w:spacing w:before="60" w:after="60"/>
              <w:ind w:left="567" w:hanging="567"/>
              <w:rPr>
                <w:rFonts w:ascii="Times New Roman" w:hAnsi="Times New Roman"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Tekutý parafín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F081E19" w14:textId="77777777" w:rsidR="0096195D" w:rsidRPr="00780984" w:rsidRDefault="0096195D" w:rsidP="00C1413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96195D" w:rsidRPr="00C916F6" w14:paraId="1AA7C941" w14:textId="77777777" w:rsidTr="00780984">
        <w:tc>
          <w:tcPr>
            <w:tcW w:w="4546" w:type="dxa"/>
            <w:shd w:val="clear" w:color="auto" w:fill="auto"/>
            <w:vAlign w:val="center"/>
          </w:tcPr>
          <w:p w14:paraId="44781377" w14:textId="77777777" w:rsidR="0096195D" w:rsidRPr="00780984" w:rsidRDefault="00F91E62" w:rsidP="00C1413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Aluminium di/tristearát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4D8FA488" w14:textId="77777777" w:rsidR="0096195D" w:rsidRPr="00780984" w:rsidRDefault="0096195D" w:rsidP="00C1413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96195D" w:rsidRPr="00C916F6" w14:paraId="32716F9C" w14:textId="77777777" w:rsidTr="00780984">
        <w:tc>
          <w:tcPr>
            <w:tcW w:w="4546" w:type="dxa"/>
            <w:shd w:val="clear" w:color="auto" w:fill="auto"/>
            <w:vAlign w:val="center"/>
          </w:tcPr>
          <w:p w14:paraId="31E07FE8" w14:textId="77777777" w:rsidR="0096195D" w:rsidRPr="00780984" w:rsidRDefault="00F91E62" w:rsidP="00C1413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Koloidní bezvodý oxid křemičitý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0C97B117" w14:textId="77777777" w:rsidR="0096195D" w:rsidRPr="00780984" w:rsidRDefault="0096195D" w:rsidP="00C1413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96195D" w:rsidRPr="00C916F6" w14:paraId="07D8690C" w14:textId="77777777" w:rsidTr="00780984">
        <w:tc>
          <w:tcPr>
            <w:tcW w:w="4546" w:type="dxa"/>
            <w:shd w:val="clear" w:color="auto" w:fill="auto"/>
            <w:vAlign w:val="center"/>
          </w:tcPr>
          <w:p w14:paraId="44D38C9D" w14:textId="77777777" w:rsidR="0096195D" w:rsidRPr="00780984" w:rsidRDefault="00F91E62" w:rsidP="00C14134">
            <w:pPr>
              <w:spacing w:before="60" w:after="60"/>
              <w:ind w:left="567" w:hanging="567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Hlinitý lak indigokarmínu (E 132)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02C62DD1" w14:textId="77777777" w:rsidR="0096195D" w:rsidRPr="00780984" w:rsidRDefault="00F91E62" w:rsidP="00C1413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0,02 g</w:t>
            </w:r>
          </w:p>
        </w:tc>
      </w:tr>
    </w:tbl>
    <w:p w14:paraId="2AD52B78" w14:textId="77777777" w:rsidR="002E5CD0" w:rsidRPr="00780984" w:rsidRDefault="002E5CD0" w:rsidP="00780984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62E12144" w14:textId="7273EB65" w:rsidR="00E41024" w:rsidRPr="00780984" w:rsidRDefault="009A6BFC" w:rsidP="00780984">
      <w:pPr>
        <w:spacing w:after="0" w:line="240" w:lineRule="auto"/>
        <w:rPr>
          <w:rFonts w:ascii="Times New Roman" w:hAnsi="Times New Roman"/>
          <w:b/>
          <w:iCs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Modrá</w:t>
      </w:r>
      <w:r w:rsidR="00E41024" w:rsidRPr="00780984">
        <w:rPr>
          <w:rFonts w:ascii="Times New Roman" w:hAnsi="Times New Roman"/>
          <w:sz w:val="22"/>
          <w:szCs w:val="22"/>
        </w:rPr>
        <w:t xml:space="preserve"> </w:t>
      </w:r>
      <w:r w:rsidR="002E5CD0">
        <w:rPr>
          <w:rFonts w:ascii="Times New Roman" w:hAnsi="Times New Roman"/>
          <w:sz w:val="22"/>
          <w:szCs w:val="22"/>
        </w:rPr>
        <w:t xml:space="preserve">intramamární </w:t>
      </w:r>
      <w:r w:rsidR="00E41024" w:rsidRPr="00780984">
        <w:rPr>
          <w:rFonts w:ascii="Times New Roman" w:hAnsi="Times New Roman"/>
          <w:sz w:val="22"/>
          <w:szCs w:val="22"/>
        </w:rPr>
        <w:t>suspenze</w:t>
      </w:r>
    </w:p>
    <w:p w14:paraId="575277B1" w14:textId="7777777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11C6948D" w14:textId="77777777" w:rsidR="00C3613A" w:rsidRPr="00780984" w:rsidRDefault="00C3613A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0A3D9122" w14:textId="4DA7FF7F" w:rsidR="00E41024" w:rsidRPr="00CD08A7" w:rsidRDefault="008471A6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="00E41024" w:rsidRPr="00CD08A7">
        <w:rPr>
          <w:rFonts w:ascii="Times New Roman" w:hAnsi="Times New Roman"/>
          <w:b/>
          <w:sz w:val="22"/>
          <w:szCs w:val="22"/>
        </w:rPr>
        <w:t>KLINICKÉ ÚDAJE</w:t>
      </w:r>
    </w:p>
    <w:p w14:paraId="76F589C2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4B2D176" w14:textId="70783FFA" w:rsidR="00E41024" w:rsidRPr="00CD08A7" w:rsidRDefault="008471A6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.1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="00E41024" w:rsidRPr="00CD08A7">
        <w:rPr>
          <w:rFonts w:ascii="Times New Roman" w:hAnsi="Times New Roman"/>
          <w:b/>
          <w:sz w:val="22"/>
          <w:szCs w:val="22"/>
        </w:rPr>
        <w:t>Cílové druhy zvířat</w:t>
      </w:r>
      <w:r w:rsidR="00E41024" w:rsidRPr="00CD08A7">
        <w:rPr>
          <w:rFonts w:ascii="Times New Roman" w:hAnsi="Times New Roman"/>
          <w:sz w:val="22"/>
          <w:szCs w:val="22"/>
        </w:rPr>
        <w:tab/>
      </w:r>
    </w:p>
    <w:p w14:paraId="1B1A6A9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F790590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Skot (dojnice v období stání na sucho).</w:t>
      </w:r>
    </w:p>
    <w:p w14:paraId="40D7612B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1B79221" w14:textId="4E3A2888" w:rsidR="00E41024" w:rsidRPr="00CD08A7" w:rsidRDefault="008471A6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.2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Pr="00CD08A7">
        <w:rPr>
          <w:rFonts w:ascii="Times New Roman" w:hAnsi="Times New Roman"/>
          <w:b/>
          <w:sz w:val="22"/>
          <w:szCs w:val="22"/>
        </w:rPr>
        <w:t>Indikace pro použití pro každý cílový druh zvířat</w:t>
      </w:r>
    </w:p>
    <w:p w14:paraId="1A6DB7DC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FDEB7B6" w14:textId="11C1AA31" w:rsidR="00E41024" w:rsidRPr="00780984" w:rsidRDefault="00E41024" w:rsidP="00780984">
      <w:pPr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780984">
        <w:rPr>
          <w:rFonts w:ascii="Times New Roman" w:hAnsi="Times New Roman"/>
          <w:snapToGrid w:val="0"/>
          <w:sz w:val="22"/>
          <w:szCs w:val="22"/>
        </w:rPr>
        <w:t xml:space="preserve">Prevence nových intramamárních infekcí během období stání na sucho. </w:t>
      </w:r>
    </w:p>
    <w:p w14:paraId="0E3A890D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14:paraId="76A87995" w14:textId="724E699D" w:rsidR="00E41024" w:rsidRPr="00780984" w:rsidRDefault="00E41024" w:rsidP="00780984">
      <w:pPr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780984">
        <w:rPr>
          <w:rFonts w:ascii="Times New Roman" w:hAnsi="Times New Roman"/>
          <w:snapToGrid w:val="0"/>
          <w:sz w:val="22"/>
          <w:szCs w:val="22"/>
        </w:rPr>
        <w:t>U krav, u nichž je pravděpodobné, že jsou bez subklinické mastitidy, lze</w:t>
      </w:r>
      <w:r w:rsidRPr="00780984">
        <w:rPr>
          <w:rFonts w:ascii="Times New Roman" w:hAnsi="Times New Roman"/>
          <w:sz w:val="22"/>
          <w:szCs w:val="22"/>
        </w:rPr>
        <w:t xml:space="preserve"> k ošetření a kontrole mastitidy u krav stojících na sucho používat </w:t>
      </w:r>
      <w:r w:rsidR="00CD08A7">
        <w:rPr>
          <w:rFonts w:ascii="Times New Roman" w:hAnsi="Times New Roman"/>
          <w:sz w:val="22"/>
          <w:szCs w:val="22"/>
        </w:rPr>
        <w:t xml:space="preserve">veterinární léčivý </w:t>
      </w:r>
      <w:r w:rsidRPr="00780984">
        <w:rPr>
          <w:rFonts w:ascii="Times New Roman" w:hAnsi="Times New Roman"/>
          <w:sz w:val="22"/>
          <w:szCs w:val="22"/>
        </w:rPr>
        <w:t>přípravek samotný.</w:t>
      </w:r>
    </w:p>
    <w:p w14:paraId="384D3C5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14:paraId="0611CA14" w14:textId="2E89DDE5" w:rsidR="00E41024" w:rsidRPr="00780984" w:rsidRDefault="00E41024" w:rsidP="00780984">
      <w:pPr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780984">
        <w:rPr>
          <w:rFonts w:ascii="Times New Roman" w:hAnsi="Times New Roman"/>
          <w:snapToGrid w:val="0"/>
          <w:sz w:val="22"/>
          <w:szCs w:val="22"/>
        </w:rPr>
        <w:t xml:space="preserve">Krávy je pro </w:t>
      </w:r>
      <w:r w:rsidR="00B50E75">
        <w:rPr>
          <w:rFonts w:ascii="Times New Roman" w:hAnsi="Times New Roman"/>
          <w:snapToGrid w:val="0"/>
          <w:sz w:val="22"/>
          <w:szCs w:val="22"/>
        </w:rPr>
        <w:t>ošetření</w:t>
      </w:r>
      <w:r w:rsidR="00B50E75" w:rsidRPr="00780984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80984">
        <w:rPr>
          <w:rFonts w:ascii="Times New Roman" w:hAnsi="Times New Roman"/>
          <w:snapToGrid w:val="0"/>
          <w:sz w:val="22"/>
          <w:szCs w:val="22"/>
        </w:rPr>
        <w:t xml:space="preserve">tímto </w:t>
      </w:r>
      <w:r w:rsidR="00CD08A7">
        <w:rPr>
          <w:rFonts w:ascii="Times New Roman" w:hAnsi="Times New Roman"/>
          <w:snapToGrid w:val="0"/>
          <w:sz w:val="22"/>
          <w:szCs w:val="22"/>
        </w:rPr>
        <w:t xml:space="preserve">veterinárním léčivým </w:t>
      </w:r>
      <w:r w:rsidRPr="00780984">
        <w:rPr>
          <w:rFonts w:ascii="Times New Roman" w:hAnsi="Times New Roman"/>
          <w:snapToGrid w:val="0"/>
          <w:sz w:val="22"/>
          <w:szCs w:val="22"/>
        </w:rPr>
        <w:t xml:space="preserve">přípravkem </w:t>
      </w:r>
      <w:r w:rsidRPr="00780984">
        <w:rPr>
          <w:rFonts w:ascii="Times New Roman" w:hAnsi="Times New Roman"/>
          <w:sz w:val="22"/>
          <w:szCs w:val="22"/>
        </w:rPr>
        <w:t xml:space="preserve">potřeba vybírat na základě veterinárního klinického posouzení. Výběr jednotlivých krav může být založen na výskytu mastitidy v anamnéze a stanovení počtu somatických buněk v mléce anebo na uznaných testech pro detekci subklinické mastitidy nebo bakteriologických vzorcích.  </w:t>
      </w:r>
    </w:p>
    <w:p w14:paraId="73821244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14:paraId="6003B2F6" w14:textId="1E85AEC9" w:rsidR="00E41024" w:rsidRPr="00CD08A7" w:rsidRDefault="008471A6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.3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="00E41024" w:rsidRPr="00CD08A7">
        <w:rPr>
          <w:rFonts w:ascii="Times New Roman" w:hAnsi="Times New Roman"/>
          <w:b/>
          <w:sz w:val="22"/>
          <w:szCs w:val="22"/>
        </w:rPr>
        <w:t>Kontraindikace</w:t>
      </w:r>
    </w:p>
    <w:p w14:paraId="08F575BE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BB29C7D" w14:textId="4DAAC6C2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Nepoužívat u krav v období laktace. Viz bod </w:t>
      </w:r>
      <w:r w:rsidR="0096195D" w:rsidRPr="00780984">
        <w:rPr>
          <w:rFonts w:ascii="Times New Roman" w:hAnsi="Times New Roman"/>
          <w:sz w:val="22"/>
          <w:szCs w:val="22"/>
        </w:rPr>
        <w:t>3</w:t>
      </w:r>
      <w:r w:rsidRPr="00780984">
        <w:rPr>
          <w:rFonts w:ascii="Times New Roman" w:hAnsi="Times New Roman"/>
          <w:sz w:val="22"/>
          <w:szCs w:val="22"/>
        </w:rPr>
        <w:t xml:space="preserve">.7. U krav v období stání na sucho se subklinickou mastitidou nepoužívejte </w:t>
      </w:r>
      <w:r w:rsidR="00CD08A7">
        <w:rPr>
          <w:rFonts w:ascii="Times New Roman" w:hAnsi="Times New Roman"/>
          <w:sz w:val="22"/>
          <w:szCs w:val="22"/>
        </w:rPr>
        <w:t xml:space="preserve">veterinární léčivý </w:t>
      </w:r>
      <w:r w:rsidRPr="00780984">
        <w:rPr>
          <w:rFonts w:ascii="Times New Roman" w:hAnsi="Times New Roman"/>
          <w:sz w:val="22"/>
          <w:szCs w:val="22"/>
        </w:rPr>
        <w:t>přípravek samotný. Nepoužívejte u krav v období stání na sucho s klinickou mastitidou.</w:t>
      </w:r>
    </w:p>
    <w:p w14:paraId="1E2A5688" w14:textId="2B97D9B8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Nepoužívat </w:t>
      </w:r>
      <w:r w:rsidR="0096195D" w:rsidRPr="00780984">
        <w:rPr>
          <w:rFonts w:ascii="Times New Roman" w:hAnsi="Times New Roman"/>
          <w:sz w:val="22"/>
          <w:szCs w:val="22"/>
        </w:rPr>
        <w:t>v </w:t>
      </w:r>
      <w:r w:rsidRPr="00780984">
        <w:rPr>
          <w:rFonts w:ascii="Times New Roman" w:hAnsi="Times New Roman"/>
          <w:sz w:val="22"/>
          <w:szCs w:val="22"/>
        </w:rPr>
        <w:t>případech přecitlivělosti na léčivou látku nebo na některou z pomocných látek.</w:t>
      </w:r>
    </w:p>
    <w:p w14:paraId="59466131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C0B8112" w14:textId="39C1E2CA" w:rsidR="00E41024" w:rsidRPr="00CD08A7" w:rsidRDefault="008471A6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.4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="00E41024" w:rsidRPr="00CD08A7">
        <w:rPr>
          <w:rFonts w:ascii="Times New Roman" w:hAnsi="Times New Roman"/>
          <w:b/>
          <w:sz w:val="22"/>
          <w:szCs w:val="22"/>
        </w:rPr>
        <w:t>Zvláštní upozornění</w:t>
      </w:r>
    </w:p>
    <w:p w14:paraId="60637B6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38340BE" w14:textId="3A6338D5" w:rsidR="00E41024" w:rsidRPr="00780984" w:rsidRDefault="00E41024" w:rsidP="00DD18C2">
      <w:pPr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Nejsou.</w:t>
      </w:r>
    </w:p>
    <w:p w14:paraId="3D5796A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43C935C" w14:textId="3D124BA1" w:rsidR="00E41024" w:rsidRPr="00CD08A7" w:rsidRDefault="008471A6" w:rsidP="00780984">
      <w:pPr>
        <w:keepNext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.5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="00E41024" w:rsidRPr="00CD08A7">
        <w:rPr>
          <w:rFonts w:ascii="Times New Roman" w:hAnsi="Times New Roman"/>
          <w:b/>
          <w:sz w:val="22"/>
          <w:szCs w:val="22"/>
        </w:rPr>
        <w:t>Zvláštní opatření pro použití</w:t>
      </w:r>
    </w:p>
    <w:p w14:paraId="02EE1DD2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</w:p>
    <w:p w14:paraId="451507F2" w14:textId="0FDE609D" w:rsidR="00E41024" w:rsidRPr="00780984" w:rsidRDefault="008471A6" w:rsidP="00780984">
      <w:p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  <w:r w:rsidRPr="00CD08A7">
        <w:rPr>
          <w:rFonts w:ascii="Times New Roman" w:hAnsi="Times New Roman"/>
          <w:sz w:val="22"/>
          <w:szCs w:val="22"/>
          <w:u w:val="single"/>
        </w:rPr>
        <w:t>Zvláštní opatření pro bezpečné použití u cílových druhů zvířat:</w:t>
      </w:r>
    </w:p>
    <w:p w14:paraId="52DEA2D3" w14:textId="4E71CCBC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U krav stojících na sucho se osvědčila pravidelná kontrola výskytu příznaků klinické mastitidy. Vyvíjí-li se v uzavřené čtvrti klinická mastitida, měla by se postižená čtvrť před zavedením vhodné léčby manuálně vydojit. Aby se snížilo riziko kontaminace, neponořujte </w:t>
      </w:r>
      <w:r w:rsidR="00623982">
        <w:rPr>
          <w:rFonts w:ascii="Times New Roman" w:hAnsi="Times New Roman"/>
          <w:sz w:val="22"/>
          <w:szCs w:val="22"/>
        </w:rPr>
        <w:t>apliká</w:t>
      </w:r>
      <w:r w:rsidR="00623982" w:rsidRPr="00780984">
        <w:rPr>
          <w:rFonts w:ascii="Times New Roman" w:hAnsi="Times New Roman"/>
          <w:sz w:val="22"/>
          <w:szCs w:val="22"/>
        </w:rPr>
        <w:t xml:space="preserve">tor </w:t>
      </w:r>
      <w:r w:rsidRPr="00780984">
        <w:rPr>
          <w:rFonts w:ascii="Times New Roman" w:hAnsi="Times New Roman"/>
          <w:sz w:val="22"/>
          <w:szCs w:val="22"/>
        </w:rPr>
        <w:t xml:space="preserve">do vody. </w:t>
      </w:r>
      <w:r w:rsidR="007C780A" w:rsidRPr="00F43DC8">
        <w:rPr>
          <w:rFonts w:ascii="Times New Roman" w:hAnsi="Times New Roman"/>
          <w:sz w:val="22"/>
          <w:szCs w:val="22"/>
        </w:rPr>
        <w:t>Aplikátor použijte pouze jednou</w:t>
      </w:r>
      <w:r w:rsidRPr="007C780A">
        <w:rPr>
          <w:rFonts w:ascii="Times New Roman" w:hAnsi="Times New Roman"/>
          <w:sz w:val="22"/>
          <w:szCs w:val="22"/>
        </w:rPr>
        <w:t>.</w:t>
      </w:r>
      <w:r w:rsidRPr="00780984">
        <w:rPr>
          <w:rFonts w:ascii="Times New Roman" w:hAnsi="Times New Roman"/>
          <w:sz w:val="22"/>
          <w:szCs w:val="22"/>
        </w:rPr>
        <w:t xml:space="preserve"> Tento </w:t>
      </w:r>
      <w:r w:rsidR="00CD08A7">
        <w:rPr>
          <w:rFonts w:ascii="Times New Roman" w:hAnsi="Times New Roman"/>
          <w:sz w:val="22"/>
          <w:szCs w:val="22"/>
        </w:rPr>
        <w:t xml:space="preserve">veterinární léčivý </w:t>
      </w:r>
      <w:r w:rsidRPr="00780984">
        <w:rPr>
          <w:rFonts w:ascii="Times New Roman" w:hAnsi="Times New Roman"/>
          <w:sz w:val="22"/>
          <w:szCs w:val="22"/>
        </w:rPr>
        <w:t xml:space="preserve">přípravek je důležité podávat za dodržení přísných aseptických podmínek, protože nemá antimikrobiální </w:t>
      </w:r>
      <w:r w:rsidR="00623982">
        <w:rPr>
          <w:rFonts w:ascii="Times New Roman" w:hAnsi="Times New Roman"/>
          <w:sz w:val="22"/>
          <w:szCs w:val="22"/>
        </w:rPr>
        <w:t>účinnost</w:t>
      </w:r>
      <w:r w:rsidRPr="00780984">
        <w:rPr>
          <w:rFonts w:ascii="Times New Roman" w:hAnsi="Times New Roman"/>
          <w:sz w:val="22"/>
          <w:szCs w:val="22"/>
        </w:rPr>
        <w:t xml:space="preserve">. Po podání tohoto </w:t>
      </w:r>
      <w:r w:rsidR="00CD08A7">
        <w:rPr>
          <w:rFonts w:ascii="Times New Roman" w:hAnsi="Times New Roman"/>
          <w:sz w:val="22"/>
          <w:szCs w:val="22"/>
        </w:rPr>
        <w:t xml:space="preserve">veterinárního léčivého </w:t>
      </w:r>
      <w:r w:rsidRPr="00780984">
        <w:rPr>
          <w:rFonts w:ascii="Times New Roman" w:hAnsi="Times New Roman"/>
          <w:sz w:val="22"/>
          <w:szCs w:val="22"/>
        </w:rPr>
        <w:t xml:space="preserve">přípravku nepodávejte žádný jiný intramamární </w:t>
      </w:r>
      <w:r w:rsidR="00CD08A7">
        <w:rPr>
          <w:rFonts w:ascii="Times New Roman" w:hAnsi="Times New Roman"/>
          <w:sz w:val="22"/>
          <w:szCs w:val="22"/>
        </w:rPr>
        <w:t xml:space="preserve">veterinární léčivý </w:t>
      </w:r>
      <w:r w:rsidRPr="00780984">
        <w:rPr>
          <w:rFonts w:ascii="Times New Roman" w:hAnsi="Times New Roman"/>
          <w:sz w:val="22"/>
          <w:szCs w:val="22"/>
        </w:rPr>
        <w:t>přípravek. U krav, které mohou mít</w:t>
      </w:r>
      <w:r w:rsidR="00CD08A7">
        <w:rPr>
          <w:rFonts w:ascii="Times New Roman" w:hAnsi="Times New Roman"/>
          <w:sz w:val="22"/>
          <w:szCs w:val="22"/>
        </w:rPr>
        <w:t xml:space="preserve"> </w:t>
      </w:r>
      <w:r w:rsidRPr="00780984">
        <w:rPr>
          <w:rFonts w:ascii="Times New Roman" w:hAnsi="Times New Roman"/>
          <w:sz w:val="22"/>
          <w:szCs w:val="22"/>
        </w:rPr>
        <w:t xml:space="preserve">subklinickou mastitidu, lze </w:t>
      </w:r>
      <w:r w:rsidR="00CD08A7">
        <w:rPr>
          <w:rFonts w:ascii="Times New Roman" w:hAnsi="Times New Roman"/>
          <w:sz w:val="22"/>
          <w:szCs w:val="22"/>
        </w:rPr>
        <w:t xml:space="preserve">veterinární léčivý </w:t>
      </w:r>
      <w:r w:rsidRPr="00780984">
        <w:rPr>
          <w:rFonts w:ascii="Times New Roman" w:hAnsi="Times New Roman"/>
          <w:sz w:val="22"/>
          <w:szCs w:val="22"/>
        </w:rPr>
        <w:t>přípravek do infikované čtvrtě aplikovat po podání vhodné antibiotické léčby pro krávy stojící na sucho.</w:t>
      </w:r>
    </w:p>
    <w:p w14:paraId="421953FD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0B7FADB" w14:textId="4C820F52" w:rsidR="00E41024" w:rsidRPr="00CD08A7" w:rsidRDefault="008471A6" w:rsidP="00780984">
      <w:pPr>
        <w:spacing w:after="0"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CD08A7">
        <w:rPr>
          <w:rFonts w:ascii="Times New Roman" w:hAnsi="Times New Roman"/>
          <w:sz w:val="22"/>
          <w:szCs w:val="22"/>
          <w:u w:val="single"/>
        </w:rPr>
        <w:t>Zvláštní opatření pro osobu, která podává veterinární léčivý přípravek zvířatům:</w:t>
      </w:r>
    </w:p>
    <w:p w14:paraId="10EE8C1F" w14:textId="5F3705DC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Po použití si umyjte ruce.</w:t>
      </w:r>
      <w:r w:rsidRPr="00780984">
        <w:rPr>
          <w:rFonts w:ascii="Times New Roman" w:hAnsi="Times New Roman"/>
          <w:sz w:val="22"/>
          <w:szCs w:val="22"/>
        </w:rPr>
        <w:br/>
      </w:r>
      <w:r w:rsidR="00CD08A7">
        <w:rPr>
          <w:rFonts w:ascii="Times New Roman" w:hAnsi="Times New Roman"/>
          <w:sz w:val="22"/>
          <w:szCs w:val="22"/>
        </w:rPr>
        <w:t xml:space="preserve">Dezinfekční </w:t>
      </w:r>
      <w:r w:rsidR="007C780A">
        <w:rPr>
          <w:rFonts w:ascii="Times New Roman" w:hAnsi="Times New Roman"/>
          <w:sz w:val="22"/>
          <w:szCs w:val="22"/>
        </w:rPr>
        <w:t>ubrousky</w:t>
      </w:r>
      <w:r w:rsidR="007C780A" w:rsidRPr="00780984">
        <w:rPr>
          <w:rFonts w:ascii="Times New Roman" w:hAnsi="Times New Roman"/>
          <w:sz w:val="22"/>
          <w:szCs w:val="22"/>
        </w:rPr>
        <w:t xml:space="preserve"> </w:t>
      </w:r>
      <w:r w:rsidRPr="00780984">
        <w:rPr>
          <w:rFonts w:ascii="Times New Roman" w:hAnsi="Times New Roman"/>
          <w:sz w:val="22"/>
          <w:szCs w:val="22"/>
        </w:rPr>
        <w:t xml:space="preserve">poskytnuté s tímto </w:t>
      </w:r>
      <w:proofErr w:type="spellStart"/>
      <w:r w:rsidRPr="00780984">
        <w:rPr>
          <w:rFonts w:ascii="Times New Roman" w:hAnsi="Times New Roman"/>
          <w:sz w:val="22"/>
          <w:szCs w:val="22"/>
        </w:rPr>
        <w:t>intramamárním</w:t>
      </w:r>
      <w:proofErr w:type="spellEnd"/>
      <w:r w:rsidRPr="00780984">
        <w:rPr>
          <w:rFonts w:ascii="Times New Roman" w:hAnsi="Times New Roman"/>
          <w:sz w:val="22"/>
          <w:szCs w:val="22"/>
        </w:rPr>
        <w:t xml:space="preserve"> </w:t>
      </w:r>
      <w:r w:rsidR="00CD08A7">
        <w:rPr>
          <w:rFonts w:ascii="Times New Roman" w:hAnsi="Times New Roman"/>
          <w:sz w:val="22"/>
          <w:szCs w:val="22"/>
        </w:rPr>
        <w:t xml:space="preserve">veterinárním léčivým </w:t>
      </w:r>
      <w:r w:rsidRPr="00780984">
        <w:rPr>
          <w:rFonts w:ascii="Times New Roman" w:hAnsi="Times New Roman"/>
          <w:sz w:val="22"/>
          <w:szCs w:val="22"/>
        </w:rPr>
        <w:t>přípravkem obsahují isopropylalkohol. Pokud víte nebo máte-li podezření, že vám isopropylalkohol způsobuje podráždění kůže, používejte ochranné rukavice. Zabraňte kontaktu s očima, protože isopropylalkohol může způsobit jejich podráždění.</w:t>
      </w:r>
    </w:p>
    <w:p w14:paraId="2A822CF2" w14:textId="77777777" w:rsidR="00F91E62" w:rsidRPr="00780984" w:rsidRDefault="00F91E62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F0315C8" w14:textId="77777777" w:rsidR="00F91E62" w:rsidRPr="00780984" w:rsidRDefault="00F91E62" w:rsidP="00780984">
      <w:p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  <w:r w:rsidRPr="00780984">
        <w:rPr>
          <w:rFonts w:ascii="Times New Roman" w:hAnsi="Times New Roman"/>
          <w:sz w:val="22"/>
          <w:szCs w:val="22"/>
          <w:u w:val="single"/>
        </w:rPr>
        <w:t>Zvláštní opatření pro ochranu životního prostředí:</w:t>
      </w:r>
    </w:p>
    <w:p w14:paraId="146779A4" w14:textId="77777777" w:rsidR="00F91E62" w:rsidRPr="00780984" w:rsidRDefault="00F91E62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Neuplatňuje se.</w:t>
      </w:r>
    </w:p>
    <w:p w14:paraId="60B25634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4A1E9A0" w14:textId="2DA93B83" w:rsidR="00E41024" w:rsidRPr="00CD08A7" w:rsidRDefault="008471A6" w:rsidP="00CD08A7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D08A7">
        <w:rPr>
          <w:rFonts w:ascii="Times New Roman" w:hAnsi="Times New Roman"/>
          <w:b/>
          <w:sz w:val="22"/>
          <w:szCs w:val="22"/>
        </w:rPr>
        <w:t>3</w:t>
      </w:r>
      <w:r w:rsidR="00E41024" w:rsidRPr="00CD08A7">
        <w:rPr>
          <w:rFonts w:ascii="Times New Roman" w:hAnsi="Times New Roman"/>
          <w:b/>
          <w:sz w:val="22"/>
          <w:szCs w:val="22"/>
        </w:rPr>
        <w:t>.6</w:t>
      </w:r>
      <w:r w:rsidR="00E41024" w:rsidRPr="00CD08A7">
        <w:rPr>
          <w:rFonts w:ascii="Times New Roman" w:hAnsi="Times New Roman"/>
          <w:sz w:val="22"/>
          <w:szCs w:val="22"/>
        </w:rPr>
        <w:tab/>
      </w:r>
      <w:r w:rsidR="00E41024" w:rsidRPr="00CD08A7">
        <w:rPr>
          <w:rFonts w:ascii="Times New Roman" w:hAnsi="Times New Roman"/>
          <w:b/>
          <w:sz w:val="22"/>
          <w:szCs w:val="22"/>
        </w:rPr>
        <w:t>Nežádoucí účinky</w:t>
      </w:r>
    </w:p>
    <w:p w14:paraId="428C65B5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A0693E9" w14:textId="77777777" w:rsidR="0007611A" w:rsidRPr="00780984" w:rsidRDefault="00E84607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Skot</w:t>
      </w:r>
      <w:r w:rsidR="0007611A" w:rsidRPr="00780984">
        <w:rPr>
          <w:rFonts w:ascii="Times New Roman" w:hAnsi="Times New Roman"/>
          <w:sz w:val="22"/>
          <w:szCs w:val="22"/>
        </w:rPr>
        <w:t xml:space="preserve"> (</w:t>
      </w:r>
      <w:r w:rsidR="0029609A" w:rsidRPr="00780984">
        <w:rPr>
          <w:rFonts w:ascii="Times New Roman" w:hAnsi="Times New Roman"/>
          <w:sz w:val="22"/>
          <w:szCs w:val="22"/>
        </w:rPr>
        <w:t>dojnice v období stání na sucho</w:t>
      </w:r>
      <w:r w:rsidR="0007611A" w:rsidRPr="00780984">
        <w:rPr>
          <w:rFonts w:ascii="Times New Roman" w:hAnsi="Times New Roman"/>
          <w:sz w:val="22"/>
          <w:szCs w:val="22"/>
        </w:rPr>
        <w:t>):</w:t>
      </w:r>
    </w:p>
    <w:p w14:paraId="59650C50" w14:textId="77777777" w:rsidR="0007611A" w:rsidRPr="00780984" w:rsidRDefault="0007611A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07611A" w:rsidRPr="00C916F6" w14:paraId="588DB96E" w14:textId="77777777" w:rsidTr="00C14134">
        <w:tc>
          <w:tcPr>
            <w:tcW w:w="1957" w:type="pct"/>
          </w:tcPr>
          <w:p w14:paraId="14963B85" w14:textId="77777777" w:rsidR="0007611A" w:rsidRPr="00780984" w:rsidRDefault="0007611A" w:rsidP="00C1413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Velmi vzácné</w:t>
            </w:r>
          </w:p>
          <w:p w14:paraId="62762AB7" w14:textId="77777777" w:rsidR="0007611A" w:rsidRPr="00780984" w:rsidRDefault="0007611A" w:rsidP="0007611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80984">
              <w:rPr>
                <w:rFonts w:ascii="Times New Roman" w:hAnsi="Times New Roman"/>
                <w:sz w:val="22"/>
                <w:szCs w:val="22"/>
              </w:rPr>
              <w:t>(&lt;1 zvíře / 10 000 ošetřených zvířat, včetně ojedinělých hlášení):</w:t>
            </w:r>
          </w:p>
        </w:tc>
        <w:tc>
          <w:tcPr>
            <w:tcW w:w="3043" w:type="pct"/>
            <w:hideMark/>
          </w:tcPr>
          <w:p w14:paraId="6A51A0AB" w14:textId="77777777" w:rsidR="0007611A" w:rsidRPr="00780984" w:rsidRDefault="0007611A" w:rsidP="0007611A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80984">
              <w:rPr>
                <w:rFonts w:ascii="Times New Roman" w:hAnsi="Times New Roman"/>
                <w:iCs/>
                <w:sz w:val="22"/>
                <w:szCs w:val="22"/>
              </w:rPr>
              <w:t xml:space="preserve">Akutní mastitida </w:t>
            </w:r>
            <w:r w:rsidRPr="00780984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1</w:t>
            </w:r>
          </w:p>
        </w:tc>
      </w:tr>
    </w:tbl>
    <w:p w14:paraId="500F8DB9" w14:textId="242B1471" w:rsidR="0007611A" w:rsidRPr="00780984" w:rsidRDefault="0007611A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iCs/>
          <w:sz w:val="22"/>
          <w:szCs w:val="22"/>
          <w:vertAlign w:val="superscript"/>
        </w:rPr>
        <w:t>1</w:t>
      </w:r>
      <w:r w:rsidR="002E5CD0">
        <w:rPr>
          <w:rFonts w:ascii="Times New Roman" w:hAnsi="Times New Roman"/>
          <w:iCs/>
          <w:sz w:val="22"/>
          <w:szCs w:val="22"/>
          <w:vertAlign w:val="superscript"/>
        </w:rPr>
        <w:t xml:space="preserve"> </w:t>
      </w:r>
      <w:r w:rsidR="002E5CD0">
        <w:rPr>
          <w:rStyle w:val="fontstyle01"/>
          <w:rFonts w:ascii="Times New Roman" w:hAnsi="Times New Roman"/>
          <w:sz w:val="22"/>
          <w:szCs w:val="22"/>
        </w:rPr>
        <w:t>P</w:t>
      </w:r>
      <w:r w:rsidRPr="00780984">
        <w:rPr>
          <w:rStyle w:val="fontstyle01"/>
          <w:rFonts w:ascii="Times New Roman" w:hAnsi="Times New Roman"/>
          <w:sz w:val="22"/>
          <w:szCs w:val="22"/>
        </w:rPr>
        <w:t>rim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á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rn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ě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 xml:space="preserve"> kv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ů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 xml:space="preserve">li 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š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patn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é</w:t>
      </w:r>
      <w:r w:rsidRPr="0078098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infuzn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í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 xml:space="preserve"> technice a nedostate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č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n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é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 xml:space="preserve"> hygien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ě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.</w:t>
      </w:r>
      <w:r w:rsidRPr="0078098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Informace t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ý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kaj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í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c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í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 xml:space="preserve"> se d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ů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le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ž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itosti aseptick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é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 xml:space="preserve"> technicky jsou uvedeny v</w:t>
      </w:r>
      <w:r w:rsidR="00E84607" w:rsidRPr="00780984">
        <w:rPr>
          <w:rStyle w:val="fontstyle01"/>
          <w:rFonts w:ascii="Times New Roman" w:hAnsi="Times New Roman" w:hint="eastAsia"/>
          <w:sz w:val="22"/>
          <w:szCs w:val="22"/>
        </w:rPr>
        <w:t> </w:t>
      </w:r>
      <w:r w:rsidR="00E84607" w:rsidRPr="00780984">
        <w:rPr>
          <w:rStyle w:val="fontstyle01"/>
          <w:rFonts w:ascii="Times New Roman" w:hAnsi="Times New Roman"/>
          <w:sz w:val="22"/>
          <w:szCs w:val="22"/>
        </w:rPr>
        <w:t>bodech</w:t>
      </w:r>
      <w:r w:rsidRPr="00780984">
        <w:rPr>
          <w:rStyle w:val="fontstyle01"/>
          <w:rFonts w:ascii="Times New Roman" w:hAnsi="Times New Roman"/>
          <w:sz w:val="22"/>
          <w:szCs w:val="22"/>
        </w:rPr>
        <w:t xml:space="preserve"> 3.5 a 3.9</w:t>
      </w:r>
      <w:r w:rsidRPr="00780984">
        <w:rPr>
          <w:rStyle w:val="fontstyle21"/>
          <w:rFonts w:ascii="Times New Roman" w:hAnsi="Times New Roman"/>
          <w:sz w:val="22"/>
          <w:szCs w:val="22"/>
        </w:rPr>
        <w:t>.</w:t>
      </w:r>
    </w:p>
    <w:p w14:paraId="7FBCC719" w14:textId="77777777" w:rsidR="0007611A" w:rsidRPr="00780984" w:rsidRDefault="0007611A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82F0292" w14:textId="7E33906C" w:rsidR="009812E9" w:rsidRPr="00780984" w:rsidRDefault="009812E9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bookmarkStart w:id="2" w:name="_Hlk66891708"/>
      <w:r w:rsidRPr="00780984">
        <w:rPr>
          <w:rFonts w:ascii="Times New Roman" w:hAnsi="Times New Roman"/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DE1CB7">
        <w:rPr>
          <w:rFonts w:ascii="Times New Roman" w:hAnsi="Times New Roman"/>
          <w:sz w:val="22"/>
          <w:szCs w:val="22"/>
        </w:rPr>
        <w:t>i</w:t>
      </w:r>
      <w:r w:rsidRPr="00780984">
        <w:rPr>
          <w:rFonts w:ascii="Times New Roman" w:hAnsi="Times New Roman"/>
          <w:sz w:val="22"/>
          <w:szCs w:val="22"/>
        </w:rPr>
        <w:t>.</w:t>
      </w:r>
    </w:p>
    <w:bookmarkEnd w:id="2"/>
    <w:p w14:paraId="387DEA74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color w:val="FF0000"/>
          <w:sz w:val="22"/>
          <w:szCs w:val="22"/>
        </w:rPr>
      </w:pPr>
    </w:p>
    <w:p w14:paraId="51983224" w14:textId="5CD25C8E" w:rsidR="00E41024" w:rsidRPr="00DE1CB7" w:rsidRDefault="008471A6" w:rsidP="00DE1CB7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E1CB7">
        <w:rPr>
          <w:rFonts w:ascii="Times New Roman" w:hAnsi="Times New Roman"/>
          <w:b/>
          <w:sz w:val="22"/>
          <w:szCs w:val="22"/>
        </w:rPr>
        <w:t>3</w:t>
      </w:r>
      <w:r w:rsidR="00E41024" w:rsidRPr="00DE1CB7">
        <w:rPr>
          <w:rFonts w:ascii="Times New Roman" w:hAnsi="Times New Roman"/>
          <w:b/>
          <w:sz w:val="22"/>
          <w:szCs w:val="22"/>
        </w:rPr>
        <w:t>.7</w:t>
      </w:r>
      <w:r w:rsidR="00E41024" w:rsidRPr="00DE1CB7">
        <w:rPr>
          <w:rFonts w:ascii="Times New Roman" w:hAnsi="Times New Roman"/>
          <w:sz w:val="22"/>
          <w:szCs w:val="22"/>
        </w:rPr>
        <w:tab/>
      </w:r>
      <w:r w:rsidR="00E41024" w:rsidRPr="00DE1CB7">
        <w:rPr>
          <w:rFonts w:ascii="Times New Roman" w:hAnsi="Times New Roman"/>
          <w:b/>
          <w:sz w:val="22"/>
          <w:szCs w:val="22"/>
        </w:rPr>
        <w:t>Použití v průběhu březosti, laktace nebo snášky</w:t>
      </w:r>
    </w:p>
    <w:p w14:paraId="56C86C4A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1EF2B3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  <w:r w:rsidRPr="00780984">
        <w:rPr>
          <w:rFonts w:ascii="Times New Roman" w:hAnsi="Times New Roman"/>
          <w:sz w:val="22"/>
          <w:szCs w:val="22"/>
          <w:u w:val="single"/>
        </w:rPr>
        <w:t>Březost:</w:t>
      </w:r>
    </w:p>
    <w:p w14:paraId="2C29F951" w14:textId="1D4CB2E4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Lze použít během březosti. Tele může při otelení zátku pozřít. Požití toho </w:t>
      </w:r>
      <w:r w:rsidR="00DE1CB7">
        <w:rPr>
          <w:rFonts w:ascii="Times New Roman" w:hAnsi="Times New Roman"/>
          <w:sz w:val="22"/>
          <w:szCs w:val="22"/>
        </w:rPr>
        <w:t xml:space="preserve">veterinárního léčivého </w:t>
      </w:r>
      <w:r w:rsidRPr="00780984">
        <w:rPr>
          <w:rFonts w:ascii="Times New Roman" w:hAnsi="Times New Roman"/>
          <w:sz w:val="22"/>
          <w:szCs w:val="22"/>
        </w:rPr>
        <w:t>přípravku teletem je bezpečné a nenese s sebou žádné nežádoucí účinky.</w:t>
      </w:r>
    </w:p>
    <w:p w14:paraId="614E5F28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6A56D5B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  <w:r w:rsidRPr="00780984">
        <w:rPr>
          <w:rFonts w:ascii="Times New Roman" w:hAnsi="Times New Roman"/>
          <w:sz w:val="22"/>
          <w:szCs w:val="22"/>
          <w:u w:val="single"/>
        </w:rPr>
        <w:t>Laktace:</w:t>
      </w:r>
    </w:p>
    <w:p w14:paraId="1B02B33A" w14:textId="706144E0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Použití tohoto </w:t>
      </w:r>
      <w:r w:rsidR="00DE1CB7">
        <w:rPr>
          <w:rFonts w:ascii="Times New Roman" w:hAnsi="Times New Roman"/>
          <w:sz w:val="22"/>
          <w:szCs w:val="22"/>
        </w:rPr>
        <w:t xml:space="preserve">veterinárního léčivého </w:t>
      </w:r>
      <w:r w:rsidRPr="00780984">
        <w:rPr>
          <w:rFonts w:ascii="Times New Roman" w:hAnsi="Times New Roman"/>
          <w:sz w:val="22"/>
          <w:szCs w:val="22"/>
        </w:rPr>
        <w:t xml:space="preserve">přípravku je během laktace kontraindikováno. Při náhodném použití u laktující krávy lze pozorovat malé (až dvojnásobné) přechodné zvýšení počtu somatických buněk. V takovém případě </w:t>
      </w:r>
      <w:r w:rsidR="00623982">
        <w:rPr>
          <w:rFonts w:ascii="Times New Roman" w:hAnsi="Times New Roman"/>
          <w:sz w:val="22"/>
          <w:szCs w:val="22"/>
        </w:rPr>
        <w:t>zátku</w:t>
      </w:r>
      <w:r w:rsidR="00623982" w:rsidRPr="00780984">
        <w:rPr>
          <w:rFonts w:ascii="Times New Roman" w:hAnsi="Times New Roman"/>
          <w:sz w:val="22"/>
          <w:szCs w:val="22"/>
        </w:rPr>
        <w:t xml:space="preserve"> </w:t>
      </w:r>
      <w:r w:rsidRPr="00780984">
        <w:rPr>
          <w:rFonts w:ascii="Times New Roman" w:hAnsi="Times New Roman"/>
          <w:sz w:val="22"/>
          <w:szCs w:val="22"/>
        </w:rPr>
        <w:t>manuálně odstraňte. Žádná další opatření nejsou nutná.</w:t>
      </w:r>
    </w:p>
    <w:p w14:paraId="51A26D1E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F4108D0" w14:textId="7CB5B860" w:rsidR="00E41024" w:rsidRPr="00DE1CB7" w:rsidRDefault="0095339E" w:rsidP="00DE1CB7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E1CB7">
        <w:rPr>
          <w:rFonts w:ascii="Times New Roman" w:hAnsi="Times New Roman"/>
          <w:b/>
          <w:sz w:val="22"/>
          <w:szCs w:val="22"/>
        </w:rPr>
        <w:t>3</w:t>
      </w:r>
      <w:r w:rsidR="00E41024" w:rsidRPr="00DE1CB7">
        <w:rPr>
          <w:rFonts w:ascii="Times New Roman" w:hAnsi="Times New Roman"/>
          <w:b/>
          <w:sz w:val="22"/>
          <w:szCs w:val="22"/>
        </w:rPr>
        <w:t>.8</w:t>
      </w:r>
      <w:r w:rsidR="00E41024" w:rsidRPr="00DE1CB7">
        <w:rPr>
          <w:rFonts w:ascii="Times New Roman" w:hAnsi="Times New Roman"/>
          <w:sz w:val="22"/>
          <w:szCs w:val="22"/>
        </w:rPr>
        <w:tab/>
      </w:r>
      <w:r w:rsidR="00E41024" w:rsidRPr="00DE1CB7">
        <w:rPr>
          <w:rFonts w:ascii="Times New Roman" w:hAnsi="Times New Roman"/>
          <w:b/>
          <w:sz w:val="22"/>
          <w:szCs w:val="22"/>
        </w:rPr>
        <w:t xml:space="preserve">Interakce s </w:t>
      </w:r>
      <w:r w:rsidR="00DE1CB7">
        <w:rPr>
          <w:rFonts w:ascii="Times New Roman" w:hAnsi="Times New Roman"/>
          <w:b/>
          <w:sz w:val="22"/>
          <w:szCs w:val="22"/>
        </w:rPr>
        <w:t>jinými</w:t>
      </w:r>
      <w:r w:rsidR="00DE1CB7" w:rsidRPr="00DE1CB7">
        <w:rPr>
          <w:rFonts w:ascii="Times New Roman" w:hAnsi="Times New Roman"/>
          <w:b/>
          <w:sz w:val="22"/>
          <w:szCs w:val="22"/>
        </w:rPr>
        <w:t xml:space="preserve"> </w:t>
      </w:r>
      <w:r w:rsidR="00E41024" w:rsidRPr="00DE1CB7">
        <w:rPr>
          <w:rFonts w:ascii="Times New Roman" w:hAnsi="Times New Roman"/>
          <w:b/>
          <w:sz w:val="22"/>
          <w:szCs w:val="22"/>
        </w:rPr>
        <w:t>léčivými přípravky a další formy interakce</w:t>
      </w:r>
    </w:p>
    <w:p w14:paraId="5CFC0980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C054998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Nejsou známy.</w:t>
      </w:r>
    </w:p>
    <w:p w14:paraId="01E51AB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D3FD2A6" w14:textId="3588E2EB" w:rsidR="00E41024" w:rsidRPr="00780984" w:rsidRDefault="0095339E" w:rsidP="00B155B5">
      <w:pPr>
        <w:keepNext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E1CB7">
        <w:rPr>
          <w:rFonts w:ascii="Times New Roman" w:hAnsi="Times New Roman"/>
          <w:b/>
          <w:sz w:val="22"/>
          <w:szCs w:val="22"/>
        </w:rPr>
        <w:lastRenderedPageBreak/>
        <w:t>3</w:t>
      </w:r>
      <w:r w:rsidR="00E41024" w:rsidRPr="00DE1CB7">
        <w:rPr>
          <w:rFonts w:ascii="Times New Roman" w:hAnsi="Times New Roman"/>
          <w:b/>
          <w:sz w:val="22"/>
          <w:szCs w:val="22"/>
        </w:rPr>
        <w:t>.9</w:t>
      </w:r>
      <w:r w:rsidR="00E41024" w:rsidRPr="00DE1CB7">
        <w:rPr>
          <w:rFonts w:ascii="Times New Roman" w:hAnsi="Times New Roman"/>
          <w:sz w:val="22"/>
          <w:szCs w:val="22"/>
        </w:rPr>
        <w:tab/>
      </w:r>
      <w:r w:rsidR="00BD60A8" w:rsidRPr="00DE1CB7">
        <w:rPr>
          <w:rFonts w:ascii="Times New Roman" w:hAnsi="Times New Roman"/>
          <w:b/>
          <w:bCs/>
          <w:sz w:val="22"/>
          <w:szCs w:val="22"/>
        </w:rPr>
        <w:t>Cesty podání a dávkování</w:t>
      </w:r>
    </w:p>
    <w:p w14:paraId="24810C2A" w14:textId="77777777" w:rsidR="00E41024" w:rsidRPr="00780984" w:rsidRDefault="00E41024" w:rsidP="00B155B5">
      <w:pPr>
        <w:keepNext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5BC7A48" w14:textId="2CD5688D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Pouze pro intramamární podání.</w:t>
      </w:r>
      <w:r w:rsidRPr="00780984">
        <w:rPr>
          <w:rFonts w:ascii="Times New Roman" w:hAnsi="Times New Roman"/>
          <w:sz w:val="22"/>
          <w:szCs w:val="22"/>
        </w:rPr>
        <w:br/>
        <w:t xml:space="preserve">Každou čtvrť vemene naplňte obsahem jednoho </w:t>
      </w:r>
      <w:r w:rsidR="00B321C9">
        <w:rPr>
          <w:rFonts w:ascii="Times New Roman" w:hAnsi="Times New Roman"/>
          <w:sz w:val="22"/>
          <w:szCs w:val="22"/>
        </w:rPr>
        <w:t>apliká</w:t>
      </w:r>
      <w:r w:rsidR="00B321C9" w:rsidRPr="00780984">
        <w:rPr>
          <w:rFonts w:ascii="Times New Roman" w:hAnsi="Times New Roman"/>
          <w:sz w:val="22"/>
          <w:szCs w:val="22"/>
        </w:rPr>
        <w:t xml:space="preserve">toru </w:t>
      </w:r>
      <w:r w:rsidRPr="00780984">
        <w:rPr>
          <w:rFonts w:ascii="Times New Roman" w:hAnsi="Times New Roman"/>
          <w:sz w:val="22"/>
          <w:szCs w:val="22"/>
        </w:rPr>
        <w:t>s</w:t>
      </w:r>
      <w:r w:rsidR="00DE1CB7">
        <w:rPr>
          <w:rFonts w:ascii="Times New Roman" w:hAnsi="Times New Roman"/>
          <w:sz w:val="22"/>
          <w:szCs w:val="22"/>
        </w:rPr>
        <w:t xml:space="preserve"> veterinárním léčivým </w:t>
      </w:r>
      <w:r w:rsidRPr="00780984">
        <w:rPr>
          <w:rFonts w:ascii="Times New Roman" w:hAnsi="Times New Roman"/>
          <w:sz w:val="22"/>
          <w:szCs w:val="22"/>
        </w:rPr>
        <w:t xml:space="preserve">přípravkem ihned po posledním dojení v laktaci (v období stání na sucho). Po </w:t>
      </w:r>
      <w:r w:rsidR="005C5BDD">
        <w:rPr>
          <w:rFonts w:ascii="Times New Roman" w:hAnsi="Times New Roman"/>
          <w:sz w:val="22"/>
          <w:szCs w:val="22"/>
        </w:rPr>
        <w:t xml:space="preserve">podání </w:t>
      </w:r>
      <w:r w:rsidR="00DE1CB7">
        <w:rPr>
          <w:rFonts w:ascii="Times New Roman" w:hAnsi="Times New Roman"/>
          <w:sz w:val="22"/>
          <w:szCs w:val="22"/>
        </w:rPr>
        <w:t xml:space="preserve">veterinárního léčivého </w:t>
      </w:r>
      <w:r w:rsidRPr="00780984">
        <w:rPr>
          <w:rFonts w:ascii="Times New Roman" w:hAnsi="Times New Roman"/>
          <w:sz w:val="22"/>
          <w:szCs w:val="22"/>
        </w:rPr>
        <w:t>přípravku nemasírujte struk ani vemeno.</w:t>
      </w:r>
      <w:r w:rsidRPr="00780984">
        <w:rPr>
          <w:rFonts w:ascii="Times New Roman" w:hAnsi="Times New Roman"/>
          <w:sz w:val="22"/>
          <w:szCs w:val="22"/>
        </w:rPr>
        <w:br/>
      </w:r>
    </w:p>
    <w:p w14:paraId="2AABD986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Aby se snížilo nebezpečí vzniku postaplikační mastitidy, je potřeba dbát na to, aby do struku nebyly zaneseny patogeny. </w:t>
      </w:r>
    </w:p>
    <w:p w14:paraId="1DC4BA74" w14:textId="12904104" w:rsidR="00C3613A" w:rsidRPr="00780984" w:rsidRDefault="00C3613A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F31C6A4" w14:textId="1B981E15" w:rsidR="00E41024" w:rsidRPr="00780984" w:rsidRDefault="00DE1CB7" w:rsidP="00F44F36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Struk</w:t>
      </w:r>
      <w:r w:rsidRPr="00DE1CB7">
        <w:rPr>
          <w:rFonts w:ascii="Times New Roman" w:hAnsi="Times New Roman"/>
          <w:sz w:val="22"/>
          <w:szCs w:val="22"/>
        </w:rPr>
        <w:t xml:space="preserve"> je nutné důkladně </w:t>
      </w:r>
      <w:r w:rsidR="005C5BDD">
        <w:rPr>
          <w:rFonts w:ascii="Times New Roman" w:hAnsi="Times New Roman"/>
          <w:sz w:val="22"/>
          <w:szCs w:val="22"/>
        </w:rPr>
        <w:t>o</w:t>
      </w:r>
      <w:r w:rsidR="005C5BDD" w:rsidRPr="00DE1CB7">
        <w:rPr>
          <w:rFonts w:ascii="Times New Roman" w:hAnsi="Times New Roman"/>
          <w:sz w:val="22"/>
          <w:szCs w:val="22"/>
        </w:rPr>
        <w:t xml:space="preserve">čistit </w:t>
      </w:r>
      <w:r w:rsidRPr="00DE1CB7">
        <w:rPr>
          <w:rFonts w:ascii="Times New Roman" w:hAnsi="Times New Roman"/>
          <w:sz w:val="22"/>
          <w:szCs w:val="22"/>
        </w:rPr>
        <w:t xml:space="preserve">a vydezinfikovat chirurgickým lihem nebo dezinfekčními </w:t>
      </w:r>
      <w:r w:rsidR="007C780A">
        <w:rPr>
          <w:rFonts w:ascii="Times New Roman" w:hAnsi="Times New Roman"/>
          <w:sz w:val="22"/>
          <w:szCs w:val="22"/>
        </w:rPr>
        <w:t>ubrousky</w:t>
      </w:r>
      <w:r w:rsidR="007C780A" w:rsidRPr="00DE1CB7">
        <w:rPr>
          <w:rFonts w:ascii="Times New Roman" w:hAnsi="Times New Roman"/>
          <w:sz w:val="22"/>
          <w:szCs w:val="22"/>
        </w:rPr>
        <w:t xml:space="preserve"> </w:t>
      </w:r>
      <w:r w:rsidRPr="00DE1CB7">
        <w:rPr>
          <w:rFonts w:ascii="Times New Roman" w:hAnsi="Times New Roman"/>
          <w:sz w:val="22"/>
          <w:szCs w:val="22"/>
        </w:rPr>
        <w:t>napuštěnými alkoholem.</w:t>
      </w:r>
      <w:r w:rsidR="00E41024" w:rsidRPr="00780984">
        <w:rPr>
          <w:rFonts w:ascii="Times New Roman" w:hAnsi="Times New Roman"/>
          <w:sz w:val="22"/>
          <w:szCs w:val="22"/>
        </w:rPr>
        <w:t xml:space="preserve"> Struky musejí být otírány až do okamžiku, kdy už na </w:t>
      </w:r>
      <w:r>
        <w:rPr>
          <w:rFonts w:ascii="Times New Roman" w:hAnsi="Times New Roman"/>
          <w:sz w:val="22"/>
          <w:szCs w:val="22"/>
        </w:rPr>
        <w:t xml:space="preserve">dezinfekčních </w:t>
      </w:r>
      <w:r w:rsidR="007C780A">
        <w:rPr>
          <w:rFonts w:ascii="Times New Roman" w:hAnsi="Times New Roman"/>
          <w:sz w:val="22"/>
          <w:szCs w:val="22"/>
        </w:rPr>
        <w:t>ubrouscí</w:t>
      </w:r>
      <w:r w:rsidR="007C780A" w:rsidRPr="00780984">
        <w:rPr>
          <w:rFonts w:ascii="Times New Roman" w:hAnsi="Times New Roman"/>
          <w:sz w:val="22"/>
          <w:szCs w:val="22"/>
        </w:rPr>
        <w:t xml:space="preserve">ch </w:t>
      </w:r>
      <w:r w:rsidR="00E41024" w:rsidRPr="00780984">
        <w:rPr>
          <w:rFonts w:ascii="Times New Roman" w:hAnsi="Times New Roman"/>
          <w:sz w:val="22"/>
          <w:szCs w:val="22"/>
        </w:rPr>
        <w:t xml:space="preserve">neulpívají žádné nečistoty. Před podáním je potřeba nechat struky </w:t>
      </w:r>
      <w:r w:rsidR="005C5BDD">
        <w:rPr>
          <w:rFonts w:ascii="Times New Roman" w:hAnsi="Times New Roman"/>
          <w:sz w:val="22"/>
          <w:szCs w:val="22"/>
        </w:rPr>
        <w:t>o</w:t>
      </w:r>
      <w:r w:rsidR="00E41024" w:rsidRPr="00780984">
        <w:rPr>
          <w:rFonts w:ascii="Times New Roman" w:hAnsi="Times New Roman"/>
          <w:sz w:val="22"/>
          <w:szCs w:val="22"/>
        </w:rPr>
        <w:t>schnout.</w:t>
      </w:r>
      <w:r w:rsidR="00E41024" w:rsidRPr="00F44F36">
        <w:rPr>
          <w:rFonts w:ascii="Times New Roman" w:hAnsi="Times New Roman"/>
          <w:sz w:val="22"/>
          <w:szCs w:val="22"/>
        </w:rPr>
        <w:t xml:space="preserve"> </w:t>
      </w:r>
      <w:r w:rsidR="00E41024" w:rsidRPr="00780984">
        <w:rPr>
          <w:rFonts w:ascii="Times New Roman" w:hAnsi="Times New Roman"/>
          <w:sz w:val="22"/>
          <w:szCs w:val="22"/>
        </w:rPr>
        <w:t xml:space="preserve">Podávejte asepticky a dejte pozor, aby nedošlo ke kontaminaci </w:t>
      </w:r>
      <w:r w:rsidR="005C5BDD">
        <w:rPr>
          <w:rFonts w:ascii="Times New Roman" w:hAnsi="Times New Roman"/>
          <w:sz w:val="22"/>
          <w:szCs w:val="22"/>
        </w:rPr>
        <w:t>hrotu</w:t>
      </w:r>
      <w:r w:rsidR="005C5BDD" w:rsidRPr="00780984">
        <w:rPr>
          <w:rFonts w:ascii="Times New Roman" w:hAnsi="Times New Roman"/>
          <w:sz w:val="22"/>
          <w:szCs w:val="22"/>
        </w:rPr>
        <w:t xml:space="preserve"> </w:t>
      </w:r>
      <w:r w:rsidR="005C5BDD">
        <w:rPr>
          <w:rFonts w:ascii="Times New Roman" w:hAnsi="Times New Roman"/>
          <w:sz w:val="22"/>
          <w:szCs w:val="22"/>
        </w:rPr>
        <w:t>apliká</w:t>
      </w:r>
      <w:r w:rsidR="005C5BDD" w:rsidRPr="00780984">
        <w:rPr>
          <w:rFonts w:ascii="Times New Roman" w:hAnsi="Times New Roman"/>
          <w:sz w:val="22"/>
          <w:szCs w:val="22"/>
        </w:rPr>
        <w:t>toru</w:t>
      </w:r>
      <w:r w:rsidR="00E41024" w:rsidRPr="00780984">
        <w:rPr>
          <w:rFonts w:ascii="Times New Roman" w:hAnsi="Times New Roman"/>
          <w:sz w:val="22"/>
          <w:szCs w:val="22"/>
        </w:rPr>
        <w:t>. Po podání se doporučuje použít vhodnou namáče</w:t>
      </w:r>
      <w:r w:rsidR="00D26A0B">
        <w:rPr>
          <w:rFonts w:ascii="Times New Roman" w:hAnsi="Times New Roman"/>
          <w:sz w:val="22"/>
          <w:szCs w:val="22"/>
        </w:rPr>
        <w:t>c</w:t>
      </w:r>
      <w:r w:rsidR="00E41024" w:rsidRPr="00780984">
        <w:rPr>
          <w:rFonts w:ascii="Times New Roman" w:hAnsi="Times New Roman"/>
          <w:sz w:val="22"/>
          <w:szCs w:val="22"/>
        </w:rPr>
        <w:t xml:space="preserve">í </w:t>
      </w:r>
      <w:r w:rsidR="00D26A0B" w:rsidRPr="00780984">
        <w:rPr>
          <w:rFonts w:ascii="Times New Roman" w:hAnsi="Times New Roman"/>
          <w:sz w:val="22"/>
          <w:szCs w:val="22"/>
        </w:rPr>
        <w:t xml:space="preserve">koupel </w:t>
      </w:r>
      <w:r w:rsidR="00E41024" w:rsidRPr="00780984">
        <w:rPr>
          <w:rFonts w:ascii="Times New Roman" w:hAnsi="Times New Roman"/>
          <w:sz w:val="22"/>
          <w:szCs w:val="22"/>
        </w:rPr>
        <w:t>struků nebo sprej.</w:t>
      </w:r>
    </w:p>
    <w:p w14:paraId="539E3487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7520CA9" w14:textId="4A41ADF5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Při chladných podmínkách lze, za účelem usnadnění podání, </w:t>
      </w:r>
      <w:r w:rsidR="00FA728A">
        <w:rPr>
          <w:rFonts w:ascii="Times New Roman" w:hAnsi="Times New Roman"/>
          <w:sz w:val="22"/>
          <w:szCs w:val="22"/>
        </w:rPr>
        <w:t xml:space="preserve">veterinární léčivý </w:t>
      </w:r>
      <w:r w:rsidRPr="00780984">
        <w:rPr>
          <w:rFonts w:ascii="Times New Roman" w:hAnsi="Times New Roman"/>
          <w:sz w:val="22"/>
          <w:szCs w:val="22"/>
        </w:rPr>
        <w:t>přípravek ohřát v teplém prostředí na pokojovou teplotu.</w:t>
      </w:r>
    </w:p>
    <w:p w14:paraId="21BCA5A2" w14:textId="7777777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5D2B039A" w14:textId="1FCE583E" w:rsidR="00E41024" w:rsidRPr="00FA728A" w:rsidRDefault="0095339E" w:rsidP="00FA728A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3</w:t>
      </w:r>
      <w:r w:rsidR="00E41024" w:rsidRPr="00FA728A">
        <w:rPr>
          <w:rFonts w:ascii="Times New Roman" w:hAnsi="Times New Roman"/>
          <w:b/>
          <w:sz w:val="22"/>
          <w:szCs w:val="22"/>
        </w:rPr>
        <w:t>.10</w:t>
      </w:r>
      <w:r w:rsidR="00E41024" w:rsidRPr="00FA728A">
        <w:rPr>
          <w:rFonts w:ascii="Times New Roman" w:hAnsi="Times New Roman"/>
          <w:sz w:val="22"/>
          <w:szCs w:val="22"/>
        </w:rPr>
        <w:tab/>
      </w:r>
      <w:r w:rsidRPr="00FA728A">
        <w:rPr>
          <w:rFonts w:ascii="Times New Roman" w:hAnsi="Times New Roman"/>
          <w:b/>
          <w:sz w:val="22"/>
          <w:szCs w:val="22"/>
        </w:rPr>
        <w:t>Příznaky předávkování (a kde je relevantní, první pomoc a antidota)</w:t>
      </w:r>
    </w:p>
    <w:p w14:paraId="56361D4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50E5A66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Krávám byl podán dvojnásobek doporučené dávky, aniž by se projevily jakékoliv klinické nežádoucí účinky.</w:t>
      </w:r>
    </w:p>
    <w:p w14:paraId="42AEF5F0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D1DCDD4" w14:textId="77777777" w:rsidR="0095339E" w:rsidRPr="00780984" w:rsidRDefault="0095339E" w:rsidP="00780984">
      <w:pPr>
        <w:spacing w:after="0" w:line="240" w:lineRule="auto"/>
        <w:ind w:left="567" w:hanging="567"/>
        <w:rPr>
          <w:rFonts w:ascii="Times New Roman" w:hAnsi="Times New Roman"/>
          <w:b/>
          <w:sz w:val="22"/>
          <w:szCs w:val="22"/>
        </w:rPr>
      </w:pPr>
      <w:r w:rsidRPr="00780984">
        <w:rPr>
          <w:rFonts w:ascii="Times New Roman" w:hAnsi="Times New Roman"/>
          <w:b/>
          <w:sz w:val="22"/>
          <w:szCs w:val="22"/>
        </w:rPr>
        <w:t>3.11</w:t>
      </w:r>
      <w:r w:rsidRPr="00780984">
        <w:rPr>
          <w:rFonts w:ascii="Times New Roman" w:hAnsi="Times New Roman"/>
          <w:b/>
          <w:sz w:val="22"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B6E2F76" w14:textId="77777777" w:rsidR="0095339E" w:rsidRPr="00780984" w:rsidRDefault="0095339E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D1F757F" w14:textId="77777777" w:rsidR="0095339E" w:rsidRPr="00780984" w:rsidRDefault="0095339E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Neuplatňuje se.</w:t>
      </w:r>
    </w:p>
    <w:p w14:paraId="5AEB4261" w14:textId="77777777" w:rsidR="0095339E" w:rsidRPr="00780984" w:rsidRDefault="0095339E" w:rsidP="0078098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997E6B9" w14:textId="10DD5482" w:rsidR="00E41024" w:rsidRPr="00780984" w:rsidRDefault="0095339E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3.12</w:t>
      </w:r>
      <w:r w:rsidRPr="00FA728A">
        <w:rPr>
          <w:rFonts w:ascii="Times New Roman" w:hAnsi="Times New Roman"/>
          <w:b/>
          <w:sz w:val="22"/>
          <w:szCs w:val="22"/>
        </w:rPr>
        <w:tab/>
        <w:t>Ochranné lhůty</w:t>
      </w:r>
      <w:r w:rsidRPr="00FA728A" w:rsidDel="0095339E">
        <w:rPr>
          <w:rFonts w:ascii="Times New Roman" w:hAnsi="Times New Roman"/>
          <w:b/>
          <w:sz w:val="22"/>
          <w:szCs w:val="22"/>
        </w:rPr>
        <w:t xml:space="preserve"> </w:t>
      </w:r>
    </w:p>
    <w:p w14:paraId="767A112C" w14:textId="77777777" w:rsidR="002E5CD0" w:rsidRDefault="002E5CD0" w:rsidP="00CD08A7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37B3248" w14:textId="14D625EF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Maso: Bez ochranných lhůt.</w:t>
      </w:r>
      <w:r w:rsidRPr="00780984">
        <w:rPr>
          <w:rFonts w:ascii="Times New Roman" w:hAnsi="Times New Roman"/>
          <w:sz w:val="22"/>
          <w:szCs w:val="22"/>
        </w:rPr>
        <w:br/>
        <w:t>Mléko: Bez ochranných lhůt.</w:t>
      </w:r>
    </w:p>
    <w:p w14:paraId="1844BD4A" w14:textId="7777777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i/>
          <w:iCs/>
          <w:sz w:val="22"/>
          <w:szCs w:val="22"/>
        </w:rPr>
      </w:pPr>
    </w:p>
    <w:p w14:paraId="201E7E27" w14:textId="7777777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i/>
          <w:iCs/>
          <w:sz w:val="22"/>
          <w:szCs w:val="22"/>
        </w:rPr>
      </w:pPr>
    </w:p>
    <w:p w14:paraId="4CDA4F78" w14:textId="2EFBE13B" w:rsidR="00E41024" w:rsidRPr="00FA728A" w:rsidRDefault="00974BB5" w:rsidP="00B155B5">
      <w:pPr>
        <w:keepNext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4</w:t>
      </w:r>
      <w:r w:rsidR="00E41024" w:rsidRPr="00FA728A">
        <w:rPr>
          <w:rFonts w:ascii="Times New Roman" w:hAnsi="Times New Roman"/>
          <w:b/>
          <w:sz w:val="22"/>
          <w:szCs w:val="22"/>
        </w:rPr>
        <w:t>.</w:t>
      </w:r>
      <w:r w:rsidR="00E41024" w:rsidRPr="00FA728A">
        <w:rPr>
          <w:rFonts w:ascii="Times New Roman" w:hAnsi="Times New Roman"/>
          <w:sz w:val="22"/>
          <w:szCs w:val="22"/>
        </w:rPr>
        <w:tab/>
      </w:r>
      <w:r w:rsidR="00E41024" w:rsidRPr="00FA728A">
        <w:rPr>
          <w:rFonts w:ascii="Times New Roman" w:hAnsi="Times New Roman"/>
          <w:b/>
          <w:sz w:val="22"/>
          <w:szCs w:val="22"/>
        </w:rPr>
        <w:t xml:space="preserve">FARMAKOLOGICKÉ </w:t>
      </w:r>
      <w:r w:rsidRPr="00FA728A">
        <w:rPr>
          <w:rFonts w:ascii="Times New Roman" w:hAnsi="Times New Roman"/>
          <w:b/>
          <w:sz w:val="22"/>
          <w:szCs w:val="22"/>
        </w:rPr>
        <w:t>INFORMACE</w:t>
      </w:r>
    </w:p>
    <w:p w14:paraId="6E279C5C" w14:textId="77777777" w:rsidR="00E41024" w:rsidRPr="00780984" w:rsidRDefault="00E41024" w:rsidP="00B155B5">
      <w:pPr>
        <w:keepNext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6938925" w14:textId="73E385E9" w:rsidR="00E41024" w:rsidRPr="00780984" w:rsidRDefault="00974BB5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327C8">
        <w:rPr>
          <w:rFonts w:ascii="Times New Roman" w:hAnsi="Times New Roman"/>
          <w:b/>
          <w:sz w:val="22"/>
        </w:rPr>
        <w:t>4.1</w:t>
      </w:r>
      <w:r w:rsidRPr="007327C8">
        <w:rPr>
          <w:rFonts w:ascii="Times New Roman" w:hAnsi="Times New Roman"/>
          <w:b/>
          <w:sz w:val="22"/>
        </w:rPr>
        <w:tab/>
        <w:t>ATCvet kód:</w:t>
      </w:r>
      <w:r w:rsidR="005D5BB1" w:rsidRPr="006820AA">
        <w:rPr>
          <w:rFonts w:ascii="Times New Roman" w:hAnsi="Times New Roman"/>
          <w:sz w:val="22"/>
        </w:rPr>
        <w:t xml:space="preserve"> </w:t>
      </w:r>
      <w:r w:rsidR="00E41024" w:rsidRPr="00780984">
        <w:rPr>
          <w:rFonts w:ascii="Times New Roman" w:hAnsi="Times New Roman"/>
          <w:sz w:val="22"/>
          <w:szCs w:val="22"/>
        </w:rPr>
        <w:t>QG52X</w:t>
      </w:r>
    </w:p>
    <w:p w14:paraId="65010231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2BE0304" w14:textId="45C725B0" w:rsidR="00E41024" w:rsidRPr="00FA728A" w:rsidRDefault="00974BB5" w:rsidP="00FA728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4.2</w:t>
      </w:r>
      <w:r w:rsidRPr="00FA728A">
        <w:rPr>
          <w:rFonts w:ascii="Times New Roman" w:hAnsi="Times New Roman"/>
          <w:b/>
          <w:sz w:val="22"/>
          <w:szCs w:val="22"/>
        </w:rPr>
        <w:tab/>
        <w:t>Farmakodynamika</w:t>
      </w:r>
    </w:p>
    <w:p w14:paraId="7E869BE6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14:paraId="0D17B2AE" w14:textId="7DAE228B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  <w:r w:rsidRPr="00780984">
        <w:rPr>
          <w:rFonts w:ascii="Times New Roman" w:hAnsi="Times New Roman"/>
          <w:sz w:val="22"/>
          <w:szCs w:val="22"/>
        </w:rPr>
        <w:t>Podání</w:t>
      </w:r>
      <w:r w:rsidR="00FA728A">
        <w:rPr>
          <w:rFonts w:ascii="Times New Roman" w:hAnsi="Times New Roman"/>
          <w:sz w:val="22"/>
          <w:szCs w:val="22"/>
        </w:rPr>
        <w:t xml:space="preserve"> veterinárního léčivého</w:t>
      </w:r>
      <w:r w:rsidRPr="00780984">
        <w:rPr>
          <w:rFonts w:ascii="Times New Roman" w:hAnsi="Times New Roman"/>
          <w:sz w:val="22"/>
          <w:szCs w:val="22"/>
        </w:rPr>
        <w:t xml:space="preserve"> přípravku </w:t>
      </w:r>
      <w:r w:rsidR="00D26A0B">
        <w:rPr>
          <w:rFonts w:ascii="Times New Roman" w:hAnsi="Times New Roman"/>
          <w:sz w:val="22"/>
          <w:szCs w:val="22"/>
        </w:rPr>
        <w:t xml:space="preserve">do </w:t>
      </w:r>
      <w:r w:rsidRPr="00780984">
        <w:rPr>
          <w:rFonts w:ascii="Times New Roman" w:hAnsi="Times New Roman"/>
          <w:sz w:val="22"/>
          <w:szCs w:val="22"/>
        </w:rPr>
        <w:t xml:space="preserve">každé čtvrti vemene </w:t>
      </w:r>
      <w:r w:rsidR="00D26A0B" w:rsidRPr="00780984">
        <w:rPr>
          <w:rFonts w:ascii="Times New Roman" w:hAnsi="Times New Roman"/>
          <w:sz w:val="22"/>
          <w:szCs w:val="22"/>
        </w:rPr>
        <w:t xml:space="preserve">vytvoří </w:t>
      </w:r>
      <w:r w:rsidRPr="00780984">
        <w:rPr>
          <w:rFonts w:ascii="Times New Roman" w:hAnsi="Times New Roman"/>
          <w:sz w:val="22"/>
          <w:szCs w:val="22"/>
        </w:rPr>
        <w:t xml:space="preserve">fyzikální bariéru proti vstupu bakterií, </w:t>
      </w:r>
      <w:r w:rsidR="00D26A0B">
        <w:rPr>
          <w:rFonts w:ascii="Times New Roman" w:hAnsi="Times New Roman"/>
          <w:sz w:val="22"/>
          <w:szCs w:val="22"/>
        </w:rPr>
        <w:t>čímž</w:t>
      </w:r>
      <w:r w:rsidRPr="00780984">
        <w:rPr>
          <w:rFonts w:ascii="Times New Roman" w:hAnsi="Times New Roman"/>
          <w:sz w:val="22"/>
          <w:szCs w:val="22"/>
        </w:rPr>
        <w:t xml:space="preserve"> snižuje výskyt nových případů intramamárních infekcí během období stání na sucho.</w:t>
      </w:r>
    </w:p>
    <w:p w14:paraId="612E74E2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 </w:t>
      </w:r>
    </w:p>
    <w:p w14:paraId="4E46DA5E" w14:textId="2B88B197" w:rsidR="00E41024" w:rsidRPr="00FA728A" w:rsidRDefault="00974BB5" w:rsidP="00FA728A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4.3</w:t>
      </w:r>
      <w:r w:rsidRPr="00FA728A">
        <w:rPr>
          <w:rFonts w:ascii="Times New Roman" w:hAnsi="Times New Roman"/>
          <w:b/>
          <w:sz w:val="22"/>
          <w:szCs w:val="22"/>
        </w:rPr>
        <w:tab/>
        <w:t>Farmakokinetika</w:t>
      </w:r>
    </w:p>
    <w:p w14:paraId="0F3420F1" w14:textId="77777777" w:rsidR="00E41024" w:rsidRPr="00780984" w:rsidRDefault="00E41024" w:rsidP="00780984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14:paraId="5DE07A64" w14:textId="3DDEB7AA" w:rsidR="00E41024" w:rsidRPr="00780984" w:rsidRDefault="008934C2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Zásaditý d</w:t>
      </w:r>
      <w:r w:rsidR="00E41024" w:rsidRPr="00780984">
        <w:rPr>
          <w:rFonts w:ascii="Times New Roman" w:hAnsi="Times New Roman"/>
          <w:sz w:val="22"/>
          <w:szCs w:val="22"/>
        </w:rPr>
        <w:t xml:space="preserve">usičnan bismutitý se </w:t>
      </w:r>
      <w:r>
        <w:rPr>
          <w:rFonts w:ascii="Times New Roman" w:hAnsi="Times New Roman"/>
          <w:sz w:val="22"/>
          <w:szCs w:val="22"/>
        </w:rPr>
        <w:t>z</w:t>
      </w:r>
      <w:r w:rsidRPr="00780984">
        <w:rPr>
          <w:rFonts w:ascii="Times New Roman" w:hAnsi="Times New Roman"/>
          <w:sz w:val="22"/>
          <w:szCs w:val="22"/>
        </w:rPr>
        <w:t> </w:t>
      </w:r>
      <w:r w:rsidR="00E41024" w:rsidRPr="00780984">
        <w:rPr>
          <w:rFonts w:ascii="Times New Roman" w:hAnsi="Times New Roman"/>
          <w:sz w:val="22"/>
          <w:szCs w:val="22"/>
        </w:rPr>
        <w:t>mléčné žláz</w:t>
      </w:r>
      <w:r>
        <w:rPr>
          <w:rFonts w:ascii="Times New Roman" w:hAnsi="Times New Roman"/>
          <w:sz w:val="22"/>
          <w:szCs w:val="22"/>
        </w:rPr>
        <w:t>y</w:t>
      </w:r>
      <w:r w:rsidR="00E41024" w:rsidRPr="00780984">
        <w:rPr>
          <w:rFonts w:ascii="Times New Roman" w:hAnsi="Times New Roman"/>
          <w:sz w:val="22"/>
          <w:szCs w:val="22"/>
        </w:rPr>
        <w:t xml:space="preserve"> neabsorbuje, ale zůstává zde až do fyzického odstranění jako utěsnění struku (u krav ve fázi stání na sucho prokázáno až po dobu 100 dnů).</w:t>
      </w:r>
    </w:p>
    <w:p w14:paraId="07C43B0E" w14:textId="7777777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i/>
          <w:iCs/>
          <w:sz w:val="22"/>
          <w:szCs w:val="22"/>
        </w:rPr>
      </w:pPr>
    </w:p>
    <w:p w14:paraId="0E1A2AB5" w14:textId="7777777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i/>
          <w:iCs/>
          <w:sz w:val="22"/>
          <w:szCs w:val="22"/>
        </w:rPr>
      </w:pPr>
    </w:p>
    <w:p w14:paraId="1CE51216" w14:textId="43D1725C" w:rsidR="00E41024" w:rsidRPr="00FA728A" w:rsidRDefault="00974BB5" w:rsidP="00FA728A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5</w:t>
      </w:r>
      <w:r w:rsidR="00E41024" w:rsidRPr="00FA728A">
        <w:rPr>
          <w:rFonts w:ascii="Times New Roman" w:hAnsi="Times New Roman"/>
          <w:b/>
          <w:sz w:val="22"/>
          <w:szCs w:val="22"/>
        </w:rPr>
        <w:t>.</w:t>
      </w:r>
      <w:r w:rsidR="00E41024" w:rsidRPr="00FA728A">
        <w:rPr>
          <w:rFonts w:ascii="Times New Roman" w:hAnsi="Times New Roman"/>
          <w:sz w:val="22"/>
          <w:szCs w:val="22"/>
        </w:rPr>
        <w:tab/>
      </w:r>
      <w:r w:rsidR="00E41024" w:rsidRPr="00FA728A">
        <w:rPr>
          <w:rFonts w:ascii="Times New Roman" w:hAnsi="Times New Roman"/>
          <w:b/>
          <w:sz w:val="22"/>
          <w:szCs w:val="22"/>
        </w:rPr>
        <w:t>FARMACEUTICKÉ ÚDAJE</w:t>
      </w:r>
    </w:p>
    <w:p w14:paraId="1AF38F8A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553EE42" w14:textId="0FD60650" w:rsidR="00E41024" w:rsidRPr="00FA728A" w:rsidRDefault="00974BB5" w:rsidP="00FA728A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5.1</w:t>
      </w:r>
      <w:r w:rsidRPr="00FA728A">
        <w:rPr>
          <w:rFonts w:ascii="Times New Roman" w:hAnsi="Times New Roman"/>
          <w:b/>
          <w:sz w:val="22"/>
          <w:szCs w:val="22"/>
        </w:rPr>
        <w:tab/>
        <w:t>Hlavní inkompatibility</w:t>
      </w:r>
    </w:p>
    <w:p w14:paraId="5FE83AB5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0B272BC" w14:textId="7977F1F7" w:rsidR="002E5CD0" w:rsidRPr="00780984" w:rsidRDefault="00FA728A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FA728A">
        <w:rPr>
          <w:rFonts w:ascii="Times New Roman" w:hAnsi="Times New Roman"/>
          <w:sz w:val="22"/>
          <w:szCs w:val="22"/>
        </w:rPr>
        <w:t>Neuplatňuje se.</w:t>
      </w:r>
    </w:p>
    <w:p w14:paraId="70A396E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EE15969" w14:textId="7125F9AD" w:rsidR="00E41024" w:rsidRPr="00780984" w:rsidRDefault="00974BB5" w:rsidP="00FA728A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5.2</w:t>
      </w:r>
      <w:r w:rsidRPr="00FA728A">
        <w:rPr>
          <w:rFonts w:ascii="Times New Roman" w:hAnsi="Times New Roman"/>
          <w:b/>
          <w:sz w:val="22"/>
          <w:szCs w:val="22"/>
        </w:rPr>
        <w:tab/>
        <w:t>Doba použitelnosti</w:t>
      </w:r>
    </w:p>
    <w:p w14:paraId="362FF93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978BEA5" w14:textId="77777777" w:rsidR="00E41024" w:rsidRPr="00780984" w:rsidRDefault="00E41024" w:rsidP="00780984">
      <w:pPr>
        <w:tabs>
          <w:tab w:val="left" w:pos="0"/>
          <w:tab w:val="left" w:pos="1418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Doba použitelnosti veterinárního léčivého přípravku v neporušeném obalu: 3 roky.  </w:t>
      </w:r>
    </w:p>
    <w:p w14:paraId="5836AFF5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509390C" w14:textId="6093FF7E" w:rsidR="00E41024" w:rsidRPr="00FA728A" w:rsidRDefault="00974BB5" w:rsidP="00FA728A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A728A">
        <w:rPr>
          <w:rFonts w:ascii="Times New Roman" w:hAnsi="Times New Roman"/>
          <w:b/>
          <w:sz w:val="22"/>
          <w:szCs w:val="22"/>
        </w:rPr>
        <w:t>5.3</w:t>
      </w:r>
      <w:r w:rsidRPr="00FA728A">
        <w:rPr>
          <w:rFonts w:ascii="Times New Roman" w:hAnsi="Times New Roman"/>
          <w:b/>
          <w:sz w:val="22"/>
          <w:szCs w:val="22"/>
        </w:rPr>
        <w:tab/>
        <w:t>Zvláštní opatření pro uchovávání</w:t>
      </w:r>
    </w:p>
    <w:p w14:paraId="0DDE628B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7773887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Uchovávejte při teplotě do 25 °C.</w:t>
      </w:r>
    </w:p>
    <w:p w14:paraId="23C05834" w14:textId="77777777" w:rsidR="00FD061B" w:rsidRPr="00780984" w:rsidRDefault="00FD061B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Chraňte před světlem.</w:t>
      </w:r>
    </w:p>
    <w:p w14:paraId="25048F78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B00BA7F" w14:textId="5FAD91E4" w:rsidR="00E41024" w:rsidRPr="001D3AFD" w:rsidRDefault="00974BB5" w:rsidP="001D3AFD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D3AFD">
        <w:rPr>
          <w:rFonts w:ascii="Times New Roman" w:hAnsi="Times New Roman"/>
          <w:b/>
          <w:sz w:val="22"/>
          <w:szCs w:val="22"/>
        </w:rPr>
        <w:t>5.4</w:t>
      </w:r>
      <w:r w:rsidR="00E41024" w:rsidRPr="001D3AFD">
        <w:rPr>
          <w:rFonts w:ascii="Times New Roman" w:hAnsi="Times New Roman"/>
          <w:sz w:val="22"/>
          <w:szCs w:val="22"/>
        </w:rPr>
        <w:tab/>
      </w:r>
      <w:r w:rsidR="00E41024" w:rsidRPr="001D3AFD">
        <w:rPr>
          <w:rFonts w:ascii="Times New Roman" w:hAnsi="Times New Roman"/>
          <w:b/>
          <w:sz w:val="22"/>
          <w:szCs w:val="22"/>
        </w:rPr>
        <w:t>Druh a složení vnitřního obalu</w:t>
      </w:r>
    </w:p>
    <w:p w14:paraId="25FF740D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413EF5D" w14:textId="2438CF59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gramStart"/>
      <w:r w:rsidRPr="00780984">
        <w:rPr>
          <w:rFonts w:ascii="Times New Roman" w:hAnsi="Times New Roman"/>
          <w:sz w:val="22"/>
          <w:szCs w:val="22"/>
        </w:rPr>
        <w:t>4g</w:t>
      </w:r>
      <w:proofErr w:type="gramEnd"/>
      <w:r w:rsidRPr="00780984">
        <w:rPr>
          <w:rFonts w:ascii="Times New Roman" w:hAnsi="Times New Roman"/>
          <w:sz w:val="22"/>
          <w:szCs w:val="22"/>
        </w:rPr>
        <w:t xml:space="preserve"> polyethylenový intramamární </w:t>
      </w:r>
      <w:r w:rsidR="00C53101">
        <w:rPr>
          <w:rFonts w:ascii="Times New Roman" w:hAnsi="Times New Roman"/>
          <w:sz w:val="22"/>
          <w:szCs w:val="22"/>
        </w:rPr>
        <w:t>aplikátor</w:t>
      </w:r>
      <w:r w:rsidRPr="00780984">
        <w:rPr>
          <w:rFonts w:ascii="Times New Roman" w:hAnsi="Times New Roman"/>
          <w:sz w:val="22"/>
          <w:szCs w:val="22"/>
        </w:rPr>
        <w:t>, který se skládá z válce s pístem a polyethylenového dvojitého víčka.</w:t>
      </w:r>
    </w:p>
    <w:p w14:paraId="1BD2980E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9201FAF" w14:textId="26DCDAE9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Papírová krabice obsahující 20 </w:t>
      </w:r>
      <w:r w:rsidR="00590874">
        <w:rPr>
          <w:rFonts w:ascii="Times New Roman" w:hAnsi="Times New Roman"/>
          <w:sz w:val="22"/>
          <w:szCs w:val="22"/>
        </w:rPr>
        <w:t>aplikátorů</w:t>
      </w:r>
      <w:r w:rsidR="00590874" w:rsidRPr="00780984">
        <w:rPr>
          <w:rFonts w:ascii="Times New Roman" w:hAnsi="Times New Roman"/>
          <w:sz w:val="22"/>
          <w:szCs w:val="22"/>
        </w:rPr>
        <w:t xml:space="preserve"> </w:t>
      </w:r>
      <w:r w:rsidRPr="00780984">
        <w:rPr>
          <w:rFonts w:ascii="Times New Roman" w:hAnsi="Times New Roman"/>
          <w:sz w:val="22"/>
          <w:szCs w:val="22"/>
        </w:rPr>
        <w:t xml:space="preserve">a 20 </w:t>
      </w:r>
      <w:r w:rsidR="001D3AFD">
        <w:rPr>
          <w:rFonts w:ascii="Times New Roman" w:hAnsi="Times New Roman"/>
          <w:sz w:val="22"/>
          <w:szCs w:val="22"/>
        </w:rPr>
        <w:t xml:space="preserve">dezinfekčních </w:t>
      </w:r>
      <w:r w:rsidR="006F64A2" w:rsidRPr="006F64A2">
        <w:rPr>
          <w:rFonts w:ascii="Times New Roman" w:hAnsi="Times New Roman"/>
          <w:sz w:val="22"/>
          <w:szCs w:val="22"/>
        </w:rPr>
        <w:t>ubrousků</w:t>
      </w:r>
      <w:r w:rsidRPr="00780984">
        <w:rPr>
          <w:rFonts w:ascii="Times New Roman" w:hAnsi="Times New Roman"/>
          <w:sz w:val="22"/>
          <w:szCs w:val="22"/>
        </w:rPr>
        <w:t>.</w:t>
      </w:r>
    </w:p>
    <w:p w14:paraId="606C6B2B" w14:textId="47BCF24C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Polyethylenový kbelík obsahující 60 </w:t>
      </w:r>
      <w:r w:rsidR="00590874">
        <w:rPr>
          <w:rFonts w:ascii="Times New Roman" w:hAnsi="Times New Roman"/>
          <w:sz w:val="22"/>
          <w:szCs w:val="22"/>
        </w:rPr>
        <w:t>aplikátorů</w:t>
      </w:r>
      <w:r w:rsidRPr="00780984">
        <w:rPr>
          <w:rFonts w:ascii="Times New Roman" w:hAnsi="Times New Roman"/>
          <w:sz w:val="22"/>
          <w:szCs w:val="22"/>
        </w:rPr>
        <w:t xml:space="preserve"> a 60 </w:t>
      </w:r>
      <w:r w:rsidR="001D3AFD">
        <w:rPr>
          <w:rFonts w:ascii="Times New Roman" w:hAnsi="Times New Roman"/>
          <w:sz w:val="22"/>
          <w:szCs w:val="22"/>
        </w:rPr>
        <w:t xml:space="preserve">dezinfekčních </w:t>
      </w:r>
      <w:r w:rsidR="006F64A2" w:rsidRPr="006F64A2">
        <w:rPr>
          <w:rFonts w:ascii="Times New Roman" w:hAnsi="Times New Roman"/>
          <w:sz w:val="22"/>
          <w:szCs w:val="22"/>
        </w:rPr>
        <w:t>ubrousků</w:t>
      </w:r>
      <w:r w:rsidRPr="00780984">
        <w:rPr>
          <w:rFonts w:ascii="Times New Roman" w:hAnsi="Times New Roman"/>
          <w:sz w:val="22"/>
          <w:szCs w:val="22"/>
        </w:rPr>
        <w:t>.</w:t>
      </w:r>
    </w:p>
    <w:p w14:paraId="3A582E5B" w14:textId="6D881DBB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Polyethylenový kbelík obsahující 120 </w:t>
      </w:r>
      <w:r w:rsidR="00590874">
        <w:rPr>
          <w:rFonts w:ascii="Times New Roman" w:hAnsi="Times New Roman"/>
          <w:sz w:val="22"/>
          <w:szCs w:val="22"/>
        </w:rPr>
        <w:t>aplikátorů</w:t>
      </w:r>
      <w:r w:rsidRPr="00780984">
        <w:rPr>
          <w:rFonts w:ascii="Times New Roman" w:hAnsi="Times New Roman"/>
          <w:sz w:val="22"/>
          <w:szCs w:val="22"/>
        </w:rPr>
        <w:t xml:space="preserve"> a 120 </w:t>
      </w:r>
      <w:r w:rsidR="001D3AFD">
        <w:rPr>
          <w:rFonts w:ascii="Times New Roman" w:hAnsi="Times New Roman"/>
          <w:sz w:val="22"/>
          <w:szCs w:val="22"/>
        </w:rPr>
        <w:t xml:space="preserve">dezinfekčních </w:t>
      </w:r>
      <w:r w:rsidR="006F64A2" w:rsidRPr="006F64A2">
        <w:rPr>
          <w:rFonts w:ascii="Times New Roman" w:hAnsi="Times New Roman"/>
          <w:sz w:val="22"/>
          <w:szCs w:val="22"/>
        </w:rPr>
        <w:t>ubrousků</w:t>
      </w:r>
      <w:r w:rsidRPr="00780984">
        <w:rPr>
          <w:rFonts w:ascii="Times New Roman" w:hAnsi="Times New Roman"/>
          <w:sz w:val="22"/>
          <w:szCs w:val="22"/>
        </w:rPr>
        <w:t>.</w:t>
      </w:r>
    </w:p>
    <w:p w14:paraId="63F73BD0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EBE83D7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Na trhu nemusí být všechny velikosti balení. </w:t>
      </w:r>
    </w:p>
    <w:p w14:paraId="0DD48A74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DD03239" w14:textId="18497386" w:rsidR="00E41024" w:rsidRPr="007E08E8" w:rsidRDefault="00974BB5" w:rsidP="00B155B5">
      <w:pPr>
        <w:keepNext/>
        <w:spacing w:after="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7E08E8">
        <w:rPr>
          <w:rFonts w:ascii="Times New Roman" w:hAnsi="Times New Roman"/>
          <w:b/>
          <w:sz w:val="22"/>
          <w:szCs w:val="22"/>
        </w:rPr>
        <w:t>5.5</w:t>
      </w:r>
      <w:r w:rsidRPr="007E08E8">
        <w:rPr>
          <w:rFonts w:ascii="Times New Roman" w:hAnsi="Times New Roman"/>
          <w:b/>
          <w:sz w:val="22"/>
          <w:szCs w:val="22"/>
        </w:rPr>
        <w:tab/>
        <w:t>Zvláštní opatření pro likvidaci nepoužitých veterinárních léčivých přípravků nebo odpadů, které pochází z těchto přípravků</w:t>
      </w:r>
    </w:p>
    <w:p w14:paraId="27238362" w14:textId="77777777" w:rsidR="00E41024" w:rsidRPr="00780984" w:rsidRDefault="00E41024" w:rsidP="00B155B5">
      <w:pPr>
        <w:keepNext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87415CE" w14:textId="5B5A6863" w:rsidR="009812E9" w:rsidRDefault="009812E9" w:rsidP="00B155B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 xml:space="preserve">Léčivé přípravky se nesmí likvidovat prostřednictvím odpadní vody či domovního odpadu. </w:t>
      </w:r>
    </w:p>
    <w:p w14:paraId="36637568" w14:textId="77777777" w:rsidR="007E08E8" w:rsidRPr="00780984" w:rsidRDefault="007E08E8" w:rsidP="00B155B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38753316" w14:textId="5F0F5DC6" w:rsidR="00E41024" w:rsidRPr="00780984" w:rsidRDefault="00974BB5" w:rsidP="00B155B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335B620" w14:textId="77777777" w:rsidR="00E41024" w:rsidRPr="00780984" w:rsidRDefault="00E41024" w:rsidP="00B155B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3E98A904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198CB90" w14:textId="465860F0" w:rsidR="00E41024" w:rsidRPr="007E08E8" w:rsidRDefault="00974BB5" w:rsidP="007E08E8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E08E8">
        <w:rPr>
          <w:rFonts w:ascii="Times New Roman" w:hAnsi="Times New Roman"/>
          <w:b/>
          <w:sz w:val="22"/>
          <w:szCs w:val="22"/>
        </w:rPr>
        <w:t>6.</w:t>
      </w:r>
      <w:r w:rsidRPr="007E08E8">
        <w:rPr>
          <w:rFonts w:ascii="Times New Roman" w:hAnsi="Times New Roman"/>
          <w:b/>
          <w:sz w:val="22"/>
          <w:szCs w:val="22"/>
        </w:rPr>
        <w:tab/>
        <w:t>JMÉNO DRŽITELE ROZHODNUTÍ O REGISTRACI</w:t>
      </w:r>
    </w:p>
    <w:p w14:paraId="5DC5F3E8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E2AE5A6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Univet Ltd</w:t>
      </w:r>
    </w:p>
    <w:p w14:paraId="06536296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7F9B5E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1C485EF" w14:textId="2E47CE01" w:rsidR="00E41024" w:rsidRPr="007E08E8" w:rsidRDefault="00974BB5" w:rsidP="007E08E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E08E8">
        <w:rPr>
          <w:rFonts w:ascii="Times New Roman" w:hAnsi="Times New Roman"/>
          <w:b/>
          <w:sz w:val="22"/>
          <w:szCs w:val="22"/>
        </w:rPr>
        <w:t>7</w:t>
      </w:r>
      <w:r w:rsidR="00E41024" w:rsidRPr="007E08E8">
        <w:rPr>
          <w:rFonts w:ascii="Times New Roman" w:hAnsi="Times New Roman"/>
          <w:b/>
          <w:sz w:val="22"/>
          <w:szCs w:val="22"/>
        </w:rPr>
        <w:t>.</w:t>
      </w:r>
      <w:r w:rsidR="00E41024" w:rsidRPr="007E08E8">
        <w:rPr>
          <w:rFonts w:ascii="Times New Roman" w:hAnsi="Times New Roman"/>
          <w:sz w:val="22"/>
          <w:szCs w:val="22"/>
        </w:rPr>
        <w:tab/>
      </w:r>
      <w:r w:rsidR="00E41024" w:rsidRPr="007E08E8">
        <w:rPr>
          <w:rFonts w:ascii="Times New Roman" w:hAnsi="Times New Roman"/>
          <w:b/>
          <w:sz w:val="22"/>
          <w:szCs w:val="22"/>
        </w:rPr>
        <w:t>REGISTRAČNÍ ČÍSLO(A)</w:t>
      </w:r>
    </w:p>
    <w:p w14:paraId="7B52F6F1" w14:textId="77777777" w:rsidR="00E41024" w:rsidRPr="00780984" w:rsidRDefault="00E41024" w:rsidP="0078098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5DF1437" w14:textId="7A1461F6" w:rsidR="00A46351" w:rsidRPr="00780984" w:rsidRDefault="00E41024" w:rsidP="00780984">
      <w:pPr>
        <w:tabs>
          <w:tab w:val="left" w:pos="567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96/007/18-C</w:t>
      </w:r>
    </w:p>
    <w:p w14:paraId="28C21905" w14:textId="77777777" w:rsidR="00E41024" w:rsidRPr="00780984" w:rsidRDefault="00E41024" w:rsidP="00780984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sz w:val="22"/>
          <w:szCs w:val="22"/>
        </w:rPr>
      </w:pPr>
    </w:p>
    <w:p w14:paraId="39469422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iCs/>
          <w:sz w:val="22"/>
          <w:szCs w:val="22"/>
        </w:rPr>
      </w:pPr>
    </w:p>
    <w:p w14:paraId="63ADA27C" w14:textId="535A0420" w:rsidR="00E41024" w:rsidRPr="007E08E8" w:rsidRDefault="00974BB5" w:rsidP="007E08E8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E08E8">
        <w:rPr>
          <w:rFonts w:ascii="Times New Roman" w:hAnsi="Times New Roman"/>
          <w:b/>
          <w:sz w:val="22"/>
          <w:szCs w:val="22"/>
        </w:rPr>
        <w:t>8.</w:t>
      </w:r>
      <w:r w:rsidRPr="007E08E8">
        <w:rPr>
          <w:rFonts w:ascii="Times New Roman" w:hAnsi="Times New Roman"/>
          <w:b/>
          <w:sz w:val="22"/>
          <w:szCs w:val="22"/>
        </w:rPr>
        <w:tab/>
        <w:t>DATUM PRVNÍ REGISTRACE</w:t>
      </w:r>
    </w:p>
    <w:p w14:paraId="173F497D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1E4AD3C" w14:textId="2657F40C" w:rsidR="00E41024" w:rsidRPr="00780984" w:rsidRDefault="00A6670E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6670E">
        <w:rPr>
          <w:rFonts w:ascii="Times New Roman" w:hAnsi="Times New Roman"/>
          <w:sz w:val="22"/>
          <w:szCs w:val="22"/>
        </w:rPr>
        <w:t>Datum první registrace:</w:t>
      </w:r>
      <w:r>
        <w:rPr>
          <w:rFonts w:ascii="Times New Roman" w:hAnsi="Times New Roman"/>
          <w:sz w:val="22"/>
          <w:szCs w:val="22"/>
        </w:rPr>
        <w:t xml:space="preserve"> </w:t>
      </w:r>
      <w:r w:rsidR="00E41024" w:rsidRPr="00780984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>/0</w:t>
      </w:r>
      <w:r w:rsidR="00E41024" w:rsidRPr="0078098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/</w:t>
      </w:r>
      <w:r w:rsidR="00E41024" w:rsidRPr="00780984">
        <w:rPr>
          <w:rFonts w:ascii="Times New Roman" w:hAnsi="Times New Roman"/>
          <w:sz w:val="22"/>
          <w:szCs w:val="22"/>
        </w:rPr>
        <w:t>2018</w:t>
      </w:r>
    </w:p>
    <w:p w14:paraId="0CD681BC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C3BBFD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B3BA44D" w14:textId="1A124AFE" w:rsidR="00E41024" w:rsidRPr="00A6670E" w:rsidRDefault="00974BB5" w:rsidP="00A6670E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6670E">
        <w:rPr>
          <w:rFonts w:ascii="Times New Roman" w:hAnsi="Times New Roman"/>
          <w:b/>
          <w:sz w:val="22"/>
          <w:szCs w:val="22"/>
        </w:rPr>
        <w:t>9.</w:t>
      </w:r>
      <w:r w:rsidRPr="00A6670E">
        <w:rPr>
          <w:rFonts w:ascii="Times New Roman" w:hAnsi="Times New Roman"/>
          <w:b/>
          <w:sz w:val="22"/>
          <w:szCs w:val="22"/>
        </w:rPr>
        <w:tab/>
        <w:t>DATUM POSLEDNÍ AKTUALIZACE SOUHRNU ÚDAJŮ O PŘÍPRAVKU</w:t>
      </w:r>
    </w:p>
    <w:p w14:paraId="7A1AE7D9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76E0138" w14:textId="44417A42" w:rsidR="00C83DD5" w:rsidRPr="00780984" w:rsidRDefault="00B155B5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Leden</w:t>
      </w:r>
      <w:proofErr w:type="gramEnd"/>
      <w:r>
        <w:rPr>
          <w:rFonts w:ascii="Times New Roman" w:hAnsi="Times New Roman"/>
          <w:sz w:val="22"/>
          <w:szCs w:val="22"/>
        </w:rPr>
        <w:t xml:space="preserve"> 2024</w:t>
      </w:r>
    </w:p>
    <w:p w14:paraId="518F948D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C42B76C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68367AC" w14:textId="31548978" w:rsidR="00E41024" w:rsidRPr="00A6670E" w:rsidRDefault="00974BB5" w:rsidP="00A6670E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6670E">
        <w:rPr>
          <w:rFonts w:ascii="Times New Roman" w:hAnsi="Times New Roman"/>
          <w:b/>
          <w:sz w:val="22"/>
          <w:szCs w:val="22"/>
        </w:rPr>
        <w:t>10.</w:t>
      </w:r>
      <w:r w:rsidRPr="00A6670E">
        <w:rPr>
          <w:rFonts w:ascii="Times New Roman" w:hAnsi="Times New Roman"/>
          <w:b/>
          <w:sz w:val="22"/>
          <w:szCs w:val="22"/>
        </w:rPr>
        <w:tab/>
        <w:t>KLASIFIKACE VETERINÁRNÍCH LÉČIVÝCH PŘÍPRAVKŮ</w:t>
      </w:r>
    </w:p>
    <w:p w14:paraId="2A2D2F97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287824F" w14:textId="77777777" w:rsidR="00E41024" w:rsidRPr="00780984" w:rsidRDefault="00E41024" w:rsidP="00780984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780984">
        <w:rPr>
          <w:rFonts w:ascii="Times New Roman" w:hAnsi="Times New Roman"/>
          <w:sz w:val="22"/>
          <w:szCs w:val="22"/>
        </w:rPr>
        <w:t>Veterinární léčivý přípravek je vydáván pouze na předpis.</w:t>
      </w:r>
    </w:p>
    <w:p w14:paraId="439ECAFE" w14:textId="44BE5237" w:rsidR="00E41024" w:rsidRPr="00780984" w:rsidRDefault="00E41024" w:rsidP="00780984">
      <w:pPr>
        <w:pStyle w:val="Zkladntext"/>
        <w:kinsoku w:val="0"/>
        <w:overflowPunct w:val="0"/>
        <w:spacing w:after="0"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3DDE5840" w14:textId="79B74171" w:rsidR="00974BB5" w:rsidRDefault="00974BB5">
      <w:pPr>
        <w:pStyle w:val="Zkladntext"/>
        <w:kinsoku w:val="0"/>
        <w:overflowPunct w:val="0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E54A1A">
        <w:rPr>
          <w:rFonts w:ascii="Times New Roman" w:hAnsi="Times New Roman"/>
          <w:sz w:val="22"/>
          <w:szCs w:val="22"/>
        </w:rPr>
        <w:lastRenderedPageBreak/>
        <w:t>Podrobné informace o tomto veterinárním léčivém přípravku jsou k dispozici v databázi přípravků Unie (</w:t>
      </w:r>
      <w:hyperlink r:id="rId11" w:history="1">
        <w:r w:rsidRPr="00B155B5">
          <w:rPr>
            <w:rStyle w:val="Hypertextovodkaz"/>
            <w:rFonts w:ascii="Times New Roman" w:hAnsi="Times New Roman"/>
            <w:color w:val="auto"/>
            <w:sz w:val="22"/>
            <w:szCs w:val="22"/>
          </w:rPr>
          <w:t>https://medicines.health.europa.eu/veterinary</w:t>
        </w:r>
      </w:hyperlink>
      <w:r w:rsidRPr="00E54A1A">
        <w:rPr>
          <w:rFonts w:ascii="Times New Roman" w:hAnsi="Times New Roman"/>
          <w:sz w:val="22"/>
          <w:szCs w:val="22"/>
        </w:rPr>
        <w:t>)</w:t>
      </w:r>
      <w:r w:rsidRPr="00E54A1A">
        <w:rPr>
          <w:rFonts w:ascii="Times New Roman" w:hAnsi="Times New Roman"/>
          <w:i/>
          <w:sz w:val="22"/>
          <w:szCs w:val="22"/>
        </w:rPr>
        <w:t>.</w:t>
      </w:r>
    </w:p>
    <w:p w14:paraId="06567FAB" w14:textId="77777777" w:rsidR="008934C2" w:rsidRPr="00E54A1A" w:rsidRDefault="008934C2" w:rsidP="00B155B5">
      <w:pPr>
        <w:pStyle w:val="Zkladntext"/>
        <w:kinsoku w:val="0"/>
        <w:overflowPunct w:val="0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</w:p>
    <w:p w14:paraId="6D48E51C" w14:textId="77777777" w:rsidR="00FB7E16" w:rsidRPr="00E54A1A" w:rsidRDefault="00FB7E16" w:rsidP="00E54A1A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3" w:name="_Hlk132285734"/>
      <w:r w:rsidRPr="005D5BB1">
        <w:rPr>
          <w:rFonts w:ascii="Times New Roman" w:hAnsi="Times New Roman"/>
          <w:sz w:val="22"/>
          <w:szCs w:val="22"/>
        </w:rPr>
        <w:t>Podrobné informace o tomto veterinárním léčivém přípravku naleznete také v národní databázi (</w:t>
      </w:r>
      <w:hyperlink r:id="rId12" w:history="1">
        <w:r w:rsidRPr="00B155B5">
          <w:rPr>
            <w:rFonts w:ascii="Times New Roman" w:hAnsi="Times New Roman"/>
            <w:sz w:val="22"/>
            <w:szCs w:val="22"/>
            <w:u w:val="single"/>
          </w:rPr>
          <w:t>https://www.uskvbl.cz</w:t>
        </w:r>
      </w:hyperlink>
      <w:r w:rsidRPr="00E54A1A">
        <w:rPr>
          <w:rFonts w:ascii="Times New Roman" w:hAnsi="Times New Roman"/>
          <w:sz w:val="22"/>
          <w:szCs w:val="22"/>
        </w:rPr>
        <w:t xml:space="preserve">). </w:t>
      </w:r>
    </w:p>
    <w:bookmarkEnd w:id="3"/>
    <w:p w14:paraId="3A14CC54" w14:textId="77777777" w:rsidR="00990659" w:rsidRPr="00B155B5" w:rsidRDefault="00990659" w:rsidP="00E54A1A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sectPr w:rsidR="00990659" w:rsidRPr="00B155B5" w:rsidSect="0023064F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4307" w14:textId="77777777" w:rsidR="0050418F" w:rsidRDefault="0050418F">
      <w:r>
        <w:separator/>
      </w:r>
    </w:p>
  </w:endnote>
  <w:endnote w:type="continuationSeparator" w:id="0">
    <w:p w14:paraId="2CBD2FE9" w14:textId="77777777" w:rsidR="0050418F" w:rsidRDefault="0050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D7B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373CA5E" w14:textId="77777777" w:rsidR="00990659" w:rsidRDefault="00320B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29609A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6AF8" w14:textId="77777777" w:rsidR="00990659" w:rsidRDefault="00990659">
    <w:pPr>
      <w:pStyle w:val="Zpat"/>
      <w:tabs>
        <w:tab w:val="clear" w:pos="8930"/>
        <w:tab w:val="right" w:pos="8931"/>
      </w:tabs>
    </w:pPr>
  </w:p>
  <w:p w14:paraId="69FB6E7A" w14:textId="77777777" w:rsidR="00990659" w:rsidRDefault="00320B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29609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A845" w14:textId="77777777" w:rsidR="0050418F" w:rsidRDefault="0050418F">
      <w:r>
        <w:separator/>
      </w:r>
    </w:p>
  </w:footnote>
  <w:footnote w:type="continuationSeparator" w:id="0">
    <w:p w14:paraId="2491E59F" w14:textId="77777777" w:rsidR="0050418F" w:rsidRDefault="0050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2ED3" w14:textId="170D6CD4" w:rsidR="00D75CA1" w:rsidRDefault="00D75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1394F"/>
    <w:rsid w:val="000220BA"/>
    <w:rsid w:val="0006310A"/>
    <w:rsid w:val="0007611A"/>
    <w:rsid w:val="00081BBC"/>
    <w:rsid w:val="000A457D"/>
    <w:rsid w:val="00110483"/>
    <w:rsid w:val="0013460C"/>
    <w:rsid w:val="001D3AFD"/>
    <w:rsid w:val="001F11C9"/>
    <w:rsid w:val="002060AB"/>
    <w:rsid w:val="002273F6"/>
    <w:rsid w:val="0023064F"/>
    <w:rsid w:val="0029609A"/>
    <w:rsid w:val="002A0BAF"/>
    <w:rsid w:val="002E5CD0"/>
    <w:rsid w:val="00320B8B"/>
    <w:rsid w:val="0033140E"/>
    <w:rsid w:val="00357855"/>
    <w:rsid w:val="00395A89"/>
    <w:rsid w:val="003968A8"/>
    <w:rsid w:val="00401B23"/>
    <w:rsid w:val="00495B87"/>
    <w:rsid w:val="004C43EB"/>
    <w:rsid w:val="0050418F"/>
    <w:rsid w:val="00590874"/>
    <w:rsid w:val="005C5BDD"/>
    <w:rsid w:val="005D2760"/>
    <w:rsid w:val="005D5BB1"/>
    <w:rsid w:val="00623982"/>
    <w:rsid w:val="006820AA"/>
    <w:rsid w:val="0068572F"/>
    <w:rsid w:val="006C3B04"/>
    <w:rsid w:val="006F64A2"/>
    <w:rsid w:val="007327C8"/>
    <w:rsid w:val="007462A7"/>
    <w:rsid w:val="00780984"/>
    <w:rsid w:val="0078759C"/>
    <w:rsid w:val="007C780A"/>
    <w:rsid w:val="007E08E8"/>
    <w:rsid w:val="008471A6"/>
    <w:rsid w:val="008934C2"/>
    <w:rsid w:val="00947328"/>
    <w:rsid w:val="0095339E"/>
    <w:rsid w:val="00960375"/>
    <w:rsid w:val="0096195D"/>
    <w:rsid w:val="00974BB5"/>
    <w:rsid w:val="009812E9"/>
    <w:rsid w:val="00983B9A"/>
    <w:rsid w:val="00990659"/>
    <w:rsid w:val="009A6BFC"/>
    <w:rsid w:val="009C3641"/>
    <w:rsid w:val="009E3D67"/>
    <w:rsid w:val="00A37CC5"/>
    <w:rsid w:val="00A46351"/>
    <w:rsid w:val="00A6670E"/>
    <w:rsid w:val="00A82534"/>
    <w:rsid w:val="00A90943"/>
    <w:rsid w:val="00AA669E"/>
    <w:rsid w:val="00AB3C40"/>
    <w:rsid w:val="00AC696B"/>
    <w:rsid w:val="00AE5F23"/>
    <w:rsid w:val="00B155B5"/>
    <w:rsid w:val="00B321C9"/>
    <w:rsid w:val="00B50E75"/>
    <w:rsid w:val="00BD60A8"/>
    <w:rsid w:val="00BE0DA1"/>
    <w:rsid w:val="00C14134"/>
    <w:rsid w:val="00C3613A"/>
    <w:rsid w:val="00C53101"/>
    <w:rsid w:val="00C83DD5"/>
    <w:rsid w:val="00C8702E"/>
    <w:rsid w:val="00C916F6"/>
    <w:rsid w:val="00CD08A7"/>
    <w:rsid w:val="00D00C42"/>
    <w:rsid w:val="00D14400"/>
    <w:rsid w:val="00D26A0B"/>
    <w:rsid w:val="00D53AE9"/>
    <w:rsid w:val="00D75CA1"/>
    <w:rsid w:val="00DD18C2"/>
    <w:rsid w:val="00DE1CB7"/>
    <w:rsid w:val="00E41024"/>
    <w:rsid w:val="00E54A1A"/>
    <w:rsid w:val="00E71162"/>
    <w:rsid w:val="00E84607"/>
    <w:rsid w:val="00F178EF"/>
    <w:rsid w:val="00F22D8E"/>
    <w:rsid w:val="00F43DC8"/>
    <w:rsid w:val="00F44F36"/>
    <w:rsid w:val="00F50E24"/>
    <w:rsid w:val="00F91E62"/>
    <w:rsid w:val="00FA728A"/>
    <w:rsid w:val="00FA7C0D"/>
    <w:rsid w:val="00FB7E16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E2F89"/>
  <w15:chartTrackingRefBased/>
  <w15:docId w15:val="{1FD9A99B-DACB-422E-BC1A-FE39678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91E62"/>
    <w:pPr>
      <w:spacing w:after="120" w:line="264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F91E6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1E62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1E6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E62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91E62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91E62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91E62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91E62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91E62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customStyle="1" w:styleId="ZhlavChar">
    <w:name w:val="Záhlaví Char"/>
    <w:link w:val="Zhlav"/>
    <w:rsid w:val="00960375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5339E"/>
    <w:rPr>
      <w:b/>
      <w:bCs/>
    </w:rPr>
  </w:style>
  <w:style w:type="character" w:customStyle="1" w:styleId="TextkomenteChar">
    <w:name w:val="Text komentáře Char"/>
    <w:link w:val="Textkomente"/>
    <w:rsid w:val="0095339E"/>
    <w:rPr>
      <w:lang w:eastAsia="en-US"/>
    </w:rPr>
  </w:style>
  <w:style w:type="character" w:customStyle="1" w:styleId="PedmtkomenteChar">
    <w:name w:val="Předmět komentáře Char"/>
    <w:link w:val="Pedmtkomente"/>
    <w:rsid w:val="0095339E"/>
    <w:rPr>
      <w:b/>
      <w:bCs/>
      <w:lang w:eastAsia="en-US"/>
    </w:rPr>
  </w:style>
  <w:style w:type="paragraph" w:customStyle="1" w:styleId="Style1">
    <w:name w:val="Style1"/>
    <w:basedOn w:val="Normln"/>
    <w:qFormat/>
    <w:rsid w:val="00974BB5"/>
    <w:pPr>
      <w:tabs>
        <w:tab w:val="left" w:pos="0"/>
      </w:tabs>
    </w:pPr>
    <w:rPr>
      <w:b/>
      <w:szCs w:val="22"/>
    </w:rPr>
  </w:style>
  <w:style w:type="character" w:customStyle="1" w:styleId="Nadpis1Char">
    <w:name w:val="Nadpis 1 Char"/>
    <w:link w:val="Nadpis1"/>
    <w:uiPriority w:val="9"/>
    <w:rsid w:val="00F91E62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dpis2Char">
    <w:name w:val="Nadpis 2 Char"/>
    <w:link w:val="Nadpis2"/>
    <w:uiPriority w:val="9"/>
    <w:rsid w:val="00F91E62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dpis3Char">
    <w:name w:val="Nadpis 3 Char"/>
    <w:link w:val="Nadpis3"/>
    <w:uiPriority w:val="9"/>
    <w:rsid w:val="00F91E62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dpis4Char">
    <w:name w:val="Nadpis 4 Char"/>
    <w:link w:val="Nadpis4"/>
    <w:uiPriority w:val="9"/>
    <w:rsid w:val="00F91E62"/>
    <w:rPr>
      <w:rFonts w:ascii="Calibri Light" w:eastAsia="SimSun" w:hAnsi="Calibri Light" w:cs="Times New Roman"/>
      <w:sz w:val="24"/>
      <w:szCs w:val="24"/>
    </w:rPr>
  </w:style>
  <w:style w:type="character" w:customStyle="1" w:styleId="Nadpis5Char">
    <w:name w:val="Nadpis 5 Char"/>
    <w:link w:val="Nadpis5"/>
    <w:uiPriority w:val="9"/>
    <w:rsid w:val="00F91E62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dpis6Char">
    <w:name w:val="Nadpis 6 Char"/>
    <w:link w:val="Nadpis6"/>
    <w:uiPriority w:val="9"/>
    <w:rsid w:val="00F91E62"/>
    <w:rPr>
      <w:rFonts w:ascii="Calibri Light" w:eastAsia="SimSun" w:hAnsi="Calibri Light" w:cs="Times New Roman"/>
      <w:color w:val="595959"/>
    </w:rPr>
  </w:style>
  <w:style w:type="character" w:customStyle="1" w:styleId="Nadpis7Char">
    <w:name w:val="Nadpis 7 Char"/>
    <w:link w:val="Nadpis7"/>
    <w:uiPriority w:val="9"/>
    <w:rsid w:val="00F91E62"/>
    <w:rPr>
      <w:rFonts w:ascii="Calibri Light" w:eastAsia="SimSun" w:hAnsi="Calibri Light" w:cs="Times New Roman"/>
      <w:i/>
      <w:iCs/>
      <w:color w:val="595959"/>
    </w:rPr>
  </w:style>
  <w:style w:type="character" w:customStyle="1" w:styleId="Nadpis8Char">
    <w:name w:val="Nadpis 8 Char"/>
    <w:link w:val="Nadpis8"/>
    <w:uiPriority w:val="9"/>
    <w:rsid w:val="00F91E62"/>
    <w:rPr>
      <w:rFonts w:ascii="Calibri Light" w:eastAsia="SimSun" w:hAnsi="Calibri Light" w:cs="Times New Roman"/>
      <w:smallCaps/>
      <w:color w:val="595959"/>
    </w:rPr>
  </w:style>
  <w:style w:type="character" w:customStyle="1" w:styleId="Nadpis9Char">
    <w:name w:val="Nadpis 9 Char"/>
    <w:link w:val="Nadpis9"/>
    <w:uiPriority w:val="9"/>
    <w:rsid w:val="00F91E62"/>
    <w:rPr>
      <w:rFonts w:ascii="Calibri Light" w:eastAsia="SimSun" w:hAnsi="Calibri Light" w:cs="Times New Roman"/>
      <w:i/>
      <w:iCs/>
      <w:smallCaps/>
      <w:color w:val="595959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1E62"/>
    <w:pPr>
      <w:spacing w:line="240" w:lineRule="auto"/>
    </w:pPr>
    <w:rPr>
      <w:b/>
      <w:b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91E62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zevChar">
    <w:name w:val="Název Char"/>
    <w:link w:val="Nzev"/>
    <w:uiPriority w:val="10"/>
    <w:rsid w:val="00F91E62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E62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nadpisChar">
    <w:name w:val="Podnadpis Char"/>
    <w:link w:val="Podnadpis"/>
    <w:uiPriority w:val="11"/>
    <w:rsid w:val="00F91E62"/>
    <w:rPr>
      <w:rFonts w:ascii="Calibri Light" w:eastAsia="SimSun" w:hAnsi="Calibri Light" w:cs="Times New Roman"/>
      <w:color w:val="404040"/>
      <w:sz w:val="30"/>
      <w:szCs w:val="30"/>
    </w:rPr>
  </w:style>
  <w:style w:type="character" w:styleId="Siln">
    <w:name w:val="Strong"/>
    <w:uiPriority w:val="22"/>
    <w:qFormat/>
    <w:rsid w:val="00F91E62"/>
    <w:rPr>
      <w:b/>
      <w:bCs/>
    </w:rPr>
  </w:style>
  <w:style w:type="character" w:styleId="Zdraznn">
    <w:name w:val="Emphasis"/>
    <w:uiPriority w:val="20"/>
    <w:qFormat/>
    <w:rsid w:val="00F91E62"/>
    <w:rPr>
      <w:i/>
      <w:iCs/>
    </w:rPr>
  </w:style>
  <w:style w:type="paragraph" w:styleId="Bezmezer">
    <w:name w:val="No Spacing"/>
    <w:uiPriority w:val="1"/>
    <w:qFormat/>
    <w:rsid w:val="00F91E62"/>
    <w:rPr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F91E6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F91E6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E62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F91E62"/>
    <w:rPr>
      <w:rFonts w:ascii="Calibri Light" w:eastAsia="SimSun" w:hAnsi="Calibri Light" w:cs="Times New Roman"/>
      <w:color w:val="5B9BD5"/>
      <w:sz w:val="28"/>
      <w:szCs w:val="28"/>
    </w:rPr>
  </w:style>
  <w:style w:type="character" w:styleId="Zdraznnjemn">
    <w:name w:val="Subtle Emphasis"/>
    <w:uiPriority w:val="19"/>
    <w:qFormat/>
    <w:rsid w:val="00F91E62"/>
    <w:rPr>
      <w:i/>
      <w:iCs/>
      <w:color w:val="595959"/>
    </w:rPr>
  </w:style>
  <w:style w:type="character" w:styleId="Zdraznnintenzivn">
    <w:name w:val="Intense Emphasis"/>
    <w:uiPriority w:val="21"/>
    <w:qFormat/>
    <w:rsid w:val="00F91E62"/>
    <w:rPr>
      <w:b/>
      <w:bCs/>
      <w:i/>
      <w:iCs/>
    </w:rPr>
  </w:style>
  <w:style w:type="character" w:styleId="Odkazjemn">
    <w:name w:val="Subtle Reference"/>
    <w:uiPriority w:val="31"/>
    <w:qFormat/>
    <w:rsid w:val="00F91E62"/>
    <w:rPr>
      <w:smallCaps/>
      <w:color w:val="404040"/>
    </w:rPr>
  </w:style>
  <w:style w:type="character" w:styleId="Odkazintenzivn">
    <w:name w:val="Intense Reference"/>
    <w:uiPriority w:val="32"/>
    <w:qFormat/>
    <w:rsid w:val="00F91E62"/>
    <w:rPr>
      <w:b/>
      <w:bCs/>
      <w:smallCaps/>
      <w:u w:val="single"/>
    </w:rPr>
  </w:style>
  <w:style w:type="character" w:styleId="Nzevknihy">
    <w:name w:val="Book Title"/>
    <w:uiPriority w:val="33"/>
    <w:qFormat/>
    <w:rsid w:val="00F91E6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1E62"/>
    <w:pPr>
      <w:outlineLvl w:val="9"/>
    </w:pPr>
  </w:style>
  <w:style w:type="character" w:customStyle="1" w:styleId="fontstyle01">
    <w:name w:val="fontstyle01"/>
    <w:rsid w:val="0007611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7611A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Revize">
    <w:name w:val="Revision"/>
    <w:hidden/>
    <w:rsid w:val="00BD60A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880C-4C27-456D-A53A-2103BAC60BA2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3E11F768-5762-4A96-8E2E-F003FA3E6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4E9CC-92EB-4880-BE68-A012C61B9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5CAB1-AC4A-427A-B9BE-FA2ABBA7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1188</Words>
  <Characters>7013</Characters>
  <Application>Microsoft Office Word</Application>
  <DocSecurity>0</DocSecurity>
  <Lines>58</Lines>
  <Paragraphs>16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[Version 7</vt:lpstr>
      <vt:lpstr>[Version 7</vt:lpstr>
      <vt:lpstr>[Version 7</vt:lpstr>
      <vt:lpstr>[Version 7</vt:lpstr>
    </vt:vector>
  </TitlesOfParts>
  <Company>Translation Centre</Company>
  <LinksUpToDate>false</LinksUpToDate>
  <CharactersWithSpaces>8185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cp:lastModifiedBy>Neugebauerová Kateřina</cp:lastModifiedBy>
  <cp:revision>26</cp:revision>
  <cp:lastPrinted>2024-01-12T13:15:00Z</cp:lastPrinted>
  <dcterms:created xsi:type="dcterms:W3CDTF">2023-09-20T10:31:00Z</dcterms:created>
  <dcterms:modified xsi:type="dcterms:W3CDTF">2024-01-12T13:15:00Z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MediaServiceImageTags">
    <vt:lpwstr/>
  </property>
</Properties>
</file>