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54B54" w14:textId="77777777" w:rsidR="00491113" w:rsidRPr="00B41D57" w:rsidRDefault="00491113" w:rsidP="00491113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B41D57">
        <w:rPr>
          <w:i/>
          <w:color w:val="008000"/>
          <w:szCs w:val="22"/>
        </w:rPr>
        <w:t>[</w:t>
      </w:r>
      <w:proofErr w:type="spellStart"/>
      <w:r w:rsidRPr="00B41D57">
        <w:rPr>
          <w:i/>
          <w:color w:val="008000"/>
          <w:szCs w:val="22"/>
        </w:rPr>
        <w:t>Version</w:t>
      </w:r>
      <w:proofErr w:type="spellEnd"/>
      <w:r w:rsidRPr="00B41D57">
        <w:rPr>
          <w:i/>
          <w:color w:val="008000"/>
          <w:szCs w:val="22"/>
        </w:rPr>
        <w:t xml:space="preserve"> 9,</w:t>
      </w:r>
      <w:r>
        <w:rPr>
          <w:i/>
          <w:color w:val="008000"/>
          <w:szCs w:val="22"/>
        </w:rPr>
        <w:t>10</w:t>
      </w:r>
      <w:r w:rsidRPr="00B41D57">
        <w:rPr>
          <w:i/>
          <w:color w:val="008000"/>
          <w:szCs w:val="22"/>
        </w:rPr>
        <w:t>/2021]</w:t>
      </w:r>
      <w:r>
        <w:rPr>
          <w:i/>
          <w:color w:val="008000"/>
          <w:szCs w:val="22"/>
        </w:rPr>
        <w:t xml:space="preserve"> </w:t>
      </w:r>
      <w:proofErr w:type="spellStart"/>
      <w:r>
        <w:rPr>
          <w:i/>
          <w:color w:val="008000"/>
          <w:szCs w:val="22"/>
        </w:rPr>
        <w:t>corr</w:t>
      </w:r>
      <w:proofErr w:type="spellEnd"/>
      <w:r>
        <w:rPr>
          <w:i/>
          <w:color w:val="008000"/>
          <w:szCs w:val="22"/>
        </w:rPr>
        <w:t>. 11/2022</w:t>
      </w:r>
    </w:p>
    <w:p w14:paraId="5ED8AF7A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39D0CFAF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1ABC49CA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44677C5C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511AB52E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08A584CC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50E44CD7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6164BFED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7123CF8C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05DE0FA5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330AE211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438F77B3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71EFD97A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19771A27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09331553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07C5CBC0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4A2639E0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378717E6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54AC9E02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7D368931" w14:textId="77777777" w:rsidR="00786538" w:rsidRPr="0093284D" w:rsidRDefault="00786538" w:rsidP="0093284D">
      <w:pPr>
        <w:tabs>
          <w:tab w:val="clear" w:pos="567"/>
        </w:tabs>
        <w:spacing w:line="240" w:lineRule="auto"/>
        <w:rPr>
          <w:bCs/>
        </w:rPr>
      </w:pPr>
    </w:p>
    <w:p w14:paraId="4E88D19C" w14:textId="77777777" w:rsidR="007D7A3F" w:rsidRPr="00B41D57" w:rsidRDefault="007D7A3F" w:rsidP="007D7A3F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792B092D" w14:textId="052DBDED" w:rsidR="00786538" w:rsidRDefault="00786538">
      <w:pPr>
        <w:tabs>
          <w:tab w:val="clear" w:pos="567"/>
        </w:tabs>
        <w:spacing w:line="240" w:lineRule="auto"/>
        <w:jc w:val="center"/>
        <w:rPr>
          <w:b/>
        </w:rPr>
      </w:pPr>
      <w:r>
        <w:rPr>
          <w:b/>
        </w:rPr>
        <w:t>SOUHRN ÚDAJŮ O</w:t>
      </w:r>
      <w:r w:rsidR="00491113">
        <w:rPr>
          <w:b/>
        </w:rPr>
        <w:t xml:space="preserve"> </w:t>
      </w:r>
      <w:r>
        <w:rPr>
          <w:b/>
        </w:rPr>
        <w:t>PŘÍPRAVKU</w:t>
      </w:r>
    </w:p>
    <w:p w14:paraId="030BF65E" w14:textId="77777777" w:rsidR="00786538" w:rsidRDefault="00786538">
      <w:pPr>
        <w:tabs>
          <w:tab w:val="clear" w:pos="567"/>
        </w:tabs>
        <w:spacing w:line="240" w:lineRule="auto"/>
        <w:jc w:val="center"/>
      </w:pPr>
    </w:p>
    <w:p w14:paraId="7CF720BA" w14:textId="77777777" w:rsidR="00786538" w:rsidRDefault="00786538">
      <w:pPr>
        <w:spacing w:line="240" w:lineRule="auto"/>
        <w:ind w:left="567" w:hanging="567"/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2FAF82B3" w14:textId="77777777" w:rsidR="00786538" w:rsidRDefault="00786538">
      <w:pPr>
        <w:tabs>
          <w:tab w:val="clear" w:pos="567"/>
        </w:tabs>
        <w:spacing w:line="240" w:lineRule="auto"/>
      </w:pPr>
    </w:p>
    <w:p w14:paraId="6ADD9ACD" w14:textId="70E21164" w:rsidR="00A40827" w:rsidRDefault="00EC7652" w:rsidP="00952147">
      <w:pPr>
        <w:tabs>
          <w:tab w:val="clear" w:pos="567"/>
        </w:tabs>
        <w:spacing w:line="240" w:lineRule="auto"/>
      </w:pPr>
      <w:proofErr w:type="spellStart"/>
      <w:r>
        <w:t>Revozyn</w:t>
      </w:r>
      <w:proofErr w:type="spellEnd"/>
      <w:r>
        <w:t xml:space="preserve"> RTU 400 mg/ml injekční suspenze pro skot  </w:t>
      </w:r>
    </w:p>
    <w:p w14:paraId="5ADE873D" w14:textId="77777777" w:rsidR="00786538" w:rsidRDefault="00786538">
      <w:pPr>
        <w:tabs>
          <w:tab w:val="clear" w:pos="567"/>
        </w:tabs>
        <w:spacing w:line="240" w:lineRule="auto"/>
      </w:pPr>
    </w:p>
    <w:p w14:paraId="25F708B4" w14:textId="77777777" w:rsidR="0027462F" w:rsidRDefault="0027462F">
      <w:pPr>
        <w:tabs>
          <w:tab w:val="clear" w:pos="567"/>
        </w:tabs>
        <w:spacing w:line="240" w:lineRule="auto"/>
      </w:pPr>
    </w:p>
    <w:p w14:paraId="11159731" w14:textId="77777777" w:rsidR="00786538" w:rsidRPr="001D09A2" w:rsidRDefault="00786538">
      <w:pPr>
        <w:spacing w:line="240" w:lineRule="auto"/>
        <w:ind w:left="567" w:hanging="567"/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0455F651" w14:textId="77777777" w:rsidR="00352297" w:rsidRPr="00B2462A" w:rsidRDefault="00352297">
      <w:pPr>
        <w:tabs>
          <w:tab w:val="clear" w:pos="567"/>
        </w:tabs>
        <w:spacing w:line="240" w:lineRule="auto"/>
      </w:pPr>
    </w:p>
    <w:p w14:paraId="70D727C9" w14:textId="12CF900E" w:rsidR="00786538" w:rsidRPr="001D09A2" w:rsidRDefault="006225AB">
      <w:pPr>
        <w:tabs>
          <w:tab w:val="clear" w:pos="567"/>
        </w:tabs>
        <w:spacing w:line="240" w:lineRule="auto"/>
      </w:pPr>
      <w:r w:rsidRPr="006225AB">
        <w:t>Každý</w:t>
      </w:r>
      <w:r w:rsidR="0027462F">
        <w:t xml:space="preserve"> ml obsahuje:</w:t>
      </w:r>
    </w:p>
    <w:p w14:paraId="091E4A3A" w14:textId="77777777" w:rsidR="00786538" w:rsidRPr="00DC79B4" w:rsidRDefault="00352297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Léčivá látka:</w:t>
      </w:r>
    </w:p>
    <w:p w14:paraId="7FD9D56B" w14:textId="4156D314" w:rsidR="006225AB" w:rsidRDefault="006225AB">
      <w:pPr>
        <w:tabs>
          <w:tab w:val="clear" w:pos="567"/>
          <w:tab w:val="left" w:pos="1701"/>
        </w:tabs>
        <w:spacing w:line="240" w:lineRule="auto"/>
      </w:pPr>
      <w:r>
        <w:t xml:space="preserve">308,8 mg </w:t>
      </w:r>
      <w:proofErr w:type="spellStart"/>
      <w:r>
        <w:t>penethacillinum</w:t>
      </w:r>
      <w:proofErr w:type="spellEnd"/>
      <w:r>
        <w:t xml:space="preserve"> odpovídá 400 mg </w:t>
      </w:r>
      <w:proofErr w:type="spellStart"/>
      <w:r>
        <w:t>penethacillini</w:t>
      </w:r>
      <w:proofErr w:type="spellEnd"/>
      <w:r>
        <w:t xml:space="preserve"> </w:t>
      </w:r>
      <w:proofErr w:type="spellStart"/>
      <w:r>
        <w:t>hydroiodidum</w:t>
      </w:r>
      <w:proofErr w:type="spellEnd"/>
    </w:p>
    <w:p w14:paraId="6A123E74" w14:textId="2518543F" w:rsidR="00786538" w:rsidRDefault="00786538">
      <w:pPr>
        <w:tabs>
          <w:tab w:val="clear" w:pos="567"/>
          <w:tab w:val="left" w:pos="1701"/>
        </w:tabs>
        <w:spacing w:line="240" w:lineRule="auto"/>
        <w:rPr>
          <w:iCs/>
        </w:rPr>
      </w:pPr>
    </w:p>
    <w:p w14:paraId="70E543E2" w14:textId="4017146D" w:rsidR="007D7A3F" w:rsidRPr="00B41D57" w:rsidRDefault="007D7A3F" w:rsidP="007D7A3F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266A2BDD" w14:textId="77777777" w:rsidR="007D7A3F" w:rsidRPr="00B41D57" w:rsidRDefault="007D7A3F" w:rsidP="007D7A3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</w:tblGrid>
      <w:tr w:rsidR="00F966C4" w14:paraId="75E62676" w14:textId="77777777" w:rsidTr="007D7A3F">
        <w:tc>
          <w:tcPr>
            <w:tcW w:w="4534" w:type="dxa"/>
            <w:shd w:val="clear" w:color="auto" w:fill="auto"/>
            <w:vAlign w:val="center"/>
          </w:tcPr>
          <w:p w14:paraId="52219361" w14:textId="12189B6A" w:rsidR="00F966C4" w:rsidRPr="00B41D57" w:rsidRDefault="00F966C4" w:rsidP="00E0398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966C4" w14:paraId="33809612" w14:textId="77777777" w:rsidTr="007D7A3F">
        <w:tc>
          <w:tcPr>
            <w:tcW w:w="4534" w:type="dxa"/>
            <w:shd w:val="clear" w:color="auto" w:fill="auto"/>
            <w:vAlign w:val="center"/>
          </w:tcPr>
          <w:p w14:paraId="195E852A" w14:textId="3AEC8F8A" w:rsidR="00F966C4" w:rsidRPr="007D7A3F" w:rsidRDefault="00F966C4" w:rsidP="0093284D">
            <w:pPr>
              <w:tabs>
                <w:tab w:val="clear" w:pos="567"/>
              </w:tabs>
              <w:spacing w:line="240" w:lineRule="auto"/>
              <w:ind w:left="567" w:hanging="567"/>
            </w:pPr>
            <w:bookmarkStart w:id="0" w:name="_Hlk111028677"/>
            <w:proofErr w:type="spellStart"/>
            <w:r w:rsidRPr="007D7A3F">
              <w:t>Lecithin</w:t>
            </w:r>
            <w:proofErr w:type="spellEnd"/>
            <w:r>
              <w:t xml:space="preserve"> (E</w:t>
            </w:r>
            <w:r w:rsidR="00064721">
              <w:t xml:space="preserve"> </w:t>
            </w:r>
            <w:r>
              <w:t>322)</w:t>
            </w:r>
          </w:p>
        </w:tc>
      </w:tr>
      <w:tr w:rsidR="00F966C4" w14:paraId="63B007EE" w14:textId="77777777" w:rsidTr="007D7A3F">
        <w:tc>
          <w:tcPr>
            <w:tcW w:w="4534" w:type="dxa"/>
            <w:shd w:val="clear" w:color="auto" w:fill="auto"/>
            <w:vAlign w:val="center"/>
          </w:tcPr>
          <w:p w14:paraId="6709FCBD" w14:textId="289CC057" w:rsidR="00F966C4" w:rsidRPr="007D7A3F" w:rsidRDefault="00F966C4" w:rsidP="0093284D">
            <w:pPr>
              <w:tabs>
                <w:tab w:val="clear" w:pos="567"/>
              </w:tabs>
              <w:spacing w:line="240" w:lineRule="auto"/>
              <w:ind w:left="567" w:hanging="567"/>
            </w:pPr>
            <w:proofErr w:type="spellStart"/>
            <w:r>
              <w:t>Ethyl</w:t>
            </w:r>
            <w:proofErr w:type="spellEnd"/>
            <w:r>
              <w:t>-oleát</w:t>
            </w:r>
          </w:p>
        </w:tc>
      </w:tr>
      <w:bookmarkEnd w:id="0"/>
    </w:tbl>
    <w:p w14:paraId="58F2C87F" w14:textId="77777777" w:rsidR="00786538" w:rsidRPr="007D7A3F" w:rsidRDefault="00786538">
      <w:pPr>
        <w:tabs>
          <w:tab w:val="clear" w:pos="567"/>
        </w:tabs>
        <w:spacing w:line="240" w:lineRule="auto"/>
      </w:pPr>
    </w:p>
    <w:p w14:paraId="121875AC" w14:textId="77777777" w:rsidR="007D7A3F" w:rsidRDefault="007D7A3F" w:rsidP="007D7A3F">
      <w:pPr>
        <w:tabs>
          <w:tab w:val="clear" w:pos="567"/>
        </w:tabs>
        <w:spacing w:line="240" w:lineRule="auto"/>
      </w:pPr>
      <w:r>
        <w:t>Bílá až nažloutle bílá olejová suspenze.</w:t>
      </w:r>
    </w:p>
    <w:p w14:paraId="00D82671" w14:textId="77777777" w:rsidR="00786538" w:rsidRDefault="00786538">
      <w:pPr>
        <w:tabs>
          <w:tab w:val="clear" w:pos="567"/>
        </w:tabs>
        <w:spacing w:line="240" w:lineRule="auto"/>
      </w:pPr>
    </w:p>
    <w:p w14:paraId="7F475F24" w14:textId="77777777" w:rsidR="00786538" w:rsidRDefault="00786538">
      <w:pPr>
        <w:tabs>
          <w:tab w:val="clear" w:pos="567"/>
        </w:tabs>
        <w:spacing w:line="240" w:lineRule="auto"/>
      </w:pPr>
    </w:p>
    <w:p w14:paraId="46F67248" w14:textId="7FB2438B" w:rsidR="00786538" w:rsidRDefault="007D7A3F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3</w:t>
      </w:r>
      <w:r w:rsidR="00786538">
        <w:rPr>
          <w:b/>
        </w:rPr>
        <w:t>.</w:t>
      </w:r>
      <w:r w:rsidR="00786538">
        <w:rPr>
          <w:b/>
        </w:rPr>
        <w:tab/>
      </w:r>
      <w:proofErr w:type="gramStart"/>
      <w:r w:rsidR="00786538">
        <w:rPr>
          <w:b/>
        </w:rPr>
        <w:t xml:space="preserve">KLINICKÉ </w:t>
      </w:r>
      <w:r w:rsidRPr="007D7A3F">
        <w:t xml:space="preserve"> </w:t>
      </w:r>
      <w:r w:rsidRPr="0093284D">
        <w:rPr>
          <w:b/>
          <w:bCs/>
        </w:rPr>
        <w:t>INFORMACE</w:t>
      </w:r>
      <w:proofErr w:type="gramEnd"/>
    </w:p>
    <w:p w14:paraId="778B0AEC" w14:textId="77777777" w:rsidR="00786538" w:rsidRDefault="00786538">
      <w:pPr>
        <w:tabs>
          <w:tab w:val="clear" w:pos="567"/>
        </w:tabs>
        <w:spacing w:line="240" w:lineRule="auto"/>
      </w:pPr>
    </w:p>
    <w:p w14:paraId="2C2EE69D" w14:textId="74D63390" w:rsidR="00786538" w:rsidRDefault="007D7A3F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3</w:t>
      </w:r>
      <w:r w:rsidR="00786538">
        <w:rPr>
          <w:b/>
        </w:rPr>
        <w:t>.1</w:t>
      </w:r>
      <w:r w:rsidR="00786538">
        <w:rPr>
          <w:b/>
        </w:rPr>
        <w:tab/>
        <w:t>Cílové druhy zvířat</w:t>
      </w:r>
    </w:p>
    <w:p w14:paraId="1E51D7A6" w14:textId="77777777" w:rsidR="0027462F" w:rsidRDefault="0027462F">
      <w:pPr>
        <w:tabs>
          <w:tab w:val="clear" w:pos="567"/>
        </w:tabs>
        <w:spacing w:line="240" w:lineRule="auto"/>
      </w:pPr>
    </w:p>
    <w:p w14:paraId="44CAC123" w14:textId="14C9D87D" w:rsidR="00786538" w:rsidRDefault="00352297">
      <w:pPr>
        <w:tabs>
          <w:tab w:val="clear" w:pos="567"/>
        </w:tabs>
        <w:spacing w:line="240" w:lineRule="auto"/>
      </w:pPr>
      <w:bookmarkStart w:id="1" w:name="_Hlk111027847"/>
      <w:r>
        <w:t>Skot (dojnice</w:t>
      </w:r>
      <w:r w:rsidR="00046EB9">
        <w:t xml:space="preserve"> v laktaci</w:t>
      </w:r>
      <w:r>
        <w:t>).</w:t>
      </w:r>
    </w:p>
    <w:bookmarkEnd w:id="1"/>
    <w:p w14:paraId="316040A5" w14:textId="77777777" w:rsidR="00352297" w:rsidRDefault="00352297">
      <w:pPr>
        <w:tabs>
          <w:tab w:val="clear" w:pos="567"/>
        </w:tabs>
        <w:spacing w:line="240" w:lineRule="auto"/>
      </w:pPr>
    </w:p>
    <w:p w14:paraId="549CC71E" w14:textId="04AE7204" w:rsidR="00786538" w:rsidRDefault="007D7A3F">
      <w:pPr>
        <w:tabs>
          <w:tab w:val="clear" w:pos="567"/>
        </w:tabs>
        <w:spacing w:line="240" w:lineRule="auto"/>
      </w:pPr>
      <w:r>
        <w:rPr>
          <w:b/>
        </w:rPr>
        <w:t>3</w:t>
      </w:r>
      <w:r w:rsidR="00786538">
        <w:rPr>
          <w:b/>
        </w:rPr>
        <w:t>.2</w:t>
      </w:r>
      <w:r w:rsidR="00786538">
        <w:rPr>
          <w:b/>
        </w:rPr>
        <w:tab/>
        <w:t xml:space="preserve">Indikace </w:t>
      </w:r>
      <w:r w:rsidRPr="0093284D">
        <w:rPr>
          <w:b/>
          <w:bCs/>
        </w:rPr>
        <w:t xml:space="preserve">pro použití </w:t>
      </w:r>
      <w:r w:rsidR="00786538" w:rsidRPr="00C465FB">
        <w:rPr>
          <w:b/>
          <w:bCs/>
        </w:rPr>
        <w:t>pro</w:t>
      </w:r>
      <w:r w:rsidRPr="00645F46">
        <w:rPr>
          <w:b/>
          <w:bCs/>
        </w:rPr>
        <w:t xml:space="preserve"> </w:t>
      </w:r>
      <w:r w:rsidRPr="0093284D">
        <w:rPr>
          <w:b/>
          <w:bCs/>
        </w:rPr>
        <w:t>každý</w:t>
      </w:r>
      <w:r w:rsidR="00786538">
        <w:rPr>
          <w:b/>
        </w:rPr>
        <w:t xml:space="preserve"> cílový druh zvířat</w:t>
      </w:r>
    </w:p>
    <w:p w14:paraId="1D8FA730" w14:textId="77777777" w:rsidR="0027462F" w:rsidRDefault="0027462F" w:rsidP="00352297">
      <w:pPr>
        <w:spacing w:line="240" w:lineRule="auto"/>
      </w:pPr>
    </w:p>
    <w:p w14:paraId="3753DA72" w14:textId="7261644F" w:rsidR="004C3727" w:rsidRDefault="009651E9" w:rsidP="00DC79B4">
      <w:pPr>
        <w:tabs>
          <w:tab w:val="clear" w:pos="567"/>
        </w:tabs>
        <w:spacing w:line="240" w:lineRule="auto"/>
      </w:pPr>
      <w:r>
        <w:t>Léčba</w:t>
      </w:r>
      <w:r w:rsidR="00645F46" w:rsidRPr="00645F46">
        <w:t xml:space="preserve"> </w:t>
      </w:r>
      <w:r w:rsidR="004C3727">
        <w:t xml:space="preserve">klinických a subklinických mastitid u </w:t>
      </w:r>
      <w:proofErr w:type="spellStart"/>
      <w:r w:rsidR="004C3727">
        <w:t>laktujících</w:t>
      </w:r>
      <w:proofErr w:type="spellEnd"/>
      <w:r w:rsidR="004C3727">
        <w:t xml:space="preserve"> dojnic </w:t>
      </w:r>
      <w:r>
        <w:t xml:space="preserve">vyvolaných </w:t>
      </w:r>
      <w:r w:rsidR="004C3727">
        <w:t xml:space="preserve">stafylokoky a streptokoky citlivými </w:t>
      </w:r>
      <w:r w:rsidR="00F977EC">
        <w:t xml:space="preserve">k </w:t>
      </w:r>
      <w:r w:rsidR="004C3727">
        <w:t>penicil</w:t>
      </w:r>
      <w:r w:rsidR="00F977EC">
        <w:t>i</w:t>
      </w:r>
      <w:r w:rsidR="004C3727">
        <w:t>n</w:t>
      </w:r>
      <w:r w:rsidR="00F977EC">
        <w:t>u</w:t>
      </w:r>
      <w:r w:rsidR="004C3727">
        <w:t>.</w:t>
      </w:r>
    </w:p>
    <w:p w14:paraId="4328AC3D" w14:textId="77777777" w:rsidR="00786538" w:rsidRPr="0093284D" w:rsidRDefault="00786538">
      <w:pPr>
        <w:spacing w:line="240" w:lineRule="auto"/>
        <w:rPr>
          <w:bCs/>
        </w:rPr>
      </w:pPr>
    </w:p>
    <w:p w14:paraId="0A647F9F" w14:textId="1D522FED" w:rsidR="00786538" w:rsidRDefault="007D7A3F">
      <w:pPr>
        <w:tabs>
          <w:tab w:val="clear" w:pos="567"/>
        </w:tabs>
        <w:spacing w:line="240" w:lineRule="auto"/>
      </w:pPr>
      <w:r>
        <w:rPr>
          <w:b/>
        </w:rPr>
        <w:t>3</w:t>
      </w:r>
      <w:r w:rsidR="00786538">
        <w:rPr>
          <w:b/>
        </w:rPr>
        <w:t>.3</w:t>
      </w:r>
      <w:r w:rsidR="00786538">
        <w:rPr>
          <w:b/>
        </w:rPr>
        <w:tab/>
        <w:t>Kontraindikace</w:t>
      </w:r>
    </w:p>
    <w:p w14:paraId="4C80B9F9" w14:textId="77777777" w:rsidR="0027462F" w:rsidRDefault="0027462F" w:rsidP="00DC7A5B">
      <w:pPr>
        <w:tabs>
          <w:tab w:val="clear" w:pos="567"/>
        </w:tabs>
        <w:spacing w:line="240" w:lineRule="auto"/>
      </w:pPr>
    </w:p>
    <w:p w14:paraId="016B5CAD" w14:textId="75054912" w:rsidR="004F1EEE" w:rsidRPr="00BE520A" w:rsidRDefault="00F977EC" w:rsidP="002D3D32">
      <w:pPr>
        <w:tabs>
          <w:tab w:val="clear" w:pos="567"/>
        </w:tabs>
        <w:spacing w:line="240" w:lineRule="auto"/>
        <w:rPr>
          <w:bCs/>
        </w:rPr>
      </w:pPr>
      <w:r>
        <w:t>Nepoužívat</w:t>
      </w:r>
      <w:r w:rsidR="003B622A">
        <w:t xml:space="preserve"> </w:t>
      </w:r>
      <w:r w:rsidR="004F1EEE">
        <w:t>v případ</w:t>
      </w:r>
      <w:r w:rsidR="009651E9">
        <w:t>ech</w:t>
      </w:r>
      <w:r w:rsidR="004F1EEE">
        <w:t xml:space="preserve"> známé přecitlivělosti na léčivou látku nebo na některou z pomocných látek.</w:t>
      </w:r>
    </w:p>
    <w:p w14:paraId="0ECF1CD0" w14:textId="5AC30428" w:rsidR="002D3D32" w:rsidRDefault="009651E9" w:rsidP="002D3D32">
      <w:pPr>
        <w:tabs>
          <w:tab w:val="clear" w:pos="567"/>
        </w:tabs>
        <w:spacing w:line="240" w:lineRule="auto"/>
      </w:pPr>
      <w:r>
        <w:t xml:space="preserve">Nepodávat </w:t>
      </w:r>
      <w:r w:rsidR="003B622A">
        <w:t>intravenózn</w:t>
      </w:r>
      <w:r w:rsidR="007A28E1">
        <w:t>ě.</w:t>
      </w:r>
      <w:r w:rsidR="002D3D32">
        <w:t xml:space="preserve"> </w:t>
      </w:r>
    </w:p>
    <w:p w14:paraId="67EE8C7D" w14:textId="77777777" w:rsidR="00B122D1" w:rsidRDefault="00B122D1">
      <w:pPr>
        <w:tabs>
          <w:tab w:val="clear" w:pos="567"/>
        </w:tabs>
        <w:spacing w:line="240" w:lineRule="auto"/>
      </w:pPr>
    </w:p>
    <w:p w14:paraId="45907A04" w14:textId="37F06C40" w:rsidR="00786538" w:rsidRDefault="007D7A3F">
      <w:pPr>
        <w:spacing w:line="240" w:lineRule="auto"/>
        <w:rPr>
          <w:b/>
        </w:rPr>
      </w:pPr>
      <w:r>
        <w:rPr>
          <w:b/>
        </w:rPr>
        <w:t>3</w:t>
      </w:r>
      <w:r w:rsidR="00786538">
        <w:rPr>
          <w:b/>
        </w:rPr>
        <w:t>.4</w:t>
      </w:r>
      <w:r w:rsidR="00786538">
        <w:rPr>
          <w:b/>
        </w:rPr>
        <w:tab/>
        <w:t>Zvláštní upozornění</w:t>
      </w:r>
    </w:p>
    <w:p w14:paraId="52A5C6CA" w14:textId="77777777" w:rsidR="0027462F" w:rsidRDefault="0027462F" w:rsidP="00352297">
      <w:pPr>
        <w:spacing w:line="240" w:lineRule="auto"/>
      </w:pPr>
    </w:p>
    <w:p w14:paraId="2F1E04FE" w14:textId="77777777" w:rsidR="00DA4A4D" w:rsidRPr="000762CA" w:rsidRDefault="00DA4A4D" w:rsidP="00DA4A4D">
      <w:pPr>
        <w:spacing w:line="240" w:lineRule="auto"/>
        <w:rPr>
          <w:szCs w:val="22"/>
        </w:rPr>
      </w:pPr>
      <w:r w:rsidRPr="00DA4A4D">
        <w:rPr>
          <w:szCs w:val="22"/>
        </w:rPr>
        <w:t xml:space="preserve">U stafylokoků a streptokoků byla prokázána zkřížená rezistence mezi </w:t>
      </w:r>
      <w:proofErr w:type="spellStart"/>
      <w:r w:rsidRPr="00DA4A4D">
        <w:rPr>
          <w:szCs w:val="22"/>
        </w:rPr>
        <w:t>benzylpenicilinem</w:t>
      </w:r>
      <w:proofErr w:type="spellEnd"/>
      <w:r w:rsidRPr="00DA4A4D">
        <w:rPr>
          <w:szCs w:val="22"/>
        </w:rPr>
        <w:t xml:space="preserve"> a peniciliny a beta-</w:t>
      </w:r>
      <w:proofErr w:type="spellStart"/>
      <w:r w:rsidRPr="00DA4A4D">
        <w:rPr>
          <w:szCs w:val="22"/>
        </w:rPr>
        <w:t>laktamovými</w:t>
      </w:r>
      <w:proofErr w:type="spellEnd"/>
      <w:r w:rsidRPr="00DA4A4D">
        <w:rPr>
          <w:szCs w:val="22"/>
        </w:rPr>
        <w:t xml:space="preserve"> antimikrobiálními látkami. Použití </w:t>
      </w:r>
      <w:proofErr w:type="spellStart"/>
      <w:r w:rsidRPr="00DA4A4D">
        <w:rPr>
          <w:szCs w:val="22"/>
        </w:rPr>
        <w:t>benzylpenicilinu</w:t>
      </w:r>
      <w:proofErr w:type="spellEnd"/>
      <w:r w:rsidRPr="00DA4A4D">
        <w:rPr>
          <w:szCs w:val="22"/>
        </w:rPr>
        <w:t xml:space="preserve"> by mělo být pečlivě zváženo, pokud testy citlivosti prokázaly rezistenci k penicilinům nebo beta-</w:t>
      </w:r>
      <w:proofErr w:type="spellStart"/>
      <w:r w:rsidRPr="00DA4A4D">
        <w:rPr>
          <w:szCs w:val="22"/>
        </w:rPr>
        <w:t>laktamovým</w:t>
      </w:r>
      <w:proofErr w:type="spellEnd"/>
      <w:r w:rsidRPr="00DA4A4D">
        <w:rPr>
          <w:szCs w:val="22"/>
        </w:rPr>
        <w:t xml:space="preserve"> antimikrobiálním látkám, protože jeho účinnost může být snížena.</w:t>
      </w:r>
    </w:p>
    <w:p w14:paraId="641A1992" w14:textId="77777777" w:rsidR="00786538" w:rsidRPr="0093284D" w:rsidRDefault="00786538">
      <w:pPr>
        <w:spacing w:line="240" w:lineRule="auto"/>
        <w:rPr>
          <w:bCs/>
        </w:rPr>
      </w:pPr>
    </w:p>
    <w:p w14:paraId="5853F21F" w14:textId="46501F19" w:rsidR="00786538" w:rsidRDefault="007D7A3F">
      <w:pPr>
        <w:tabs>
          <w:tab w:val="clear" w:pos="567"/>
        </w:tabs>
        <w:spacing w:line="240" w:lineRule="auto"/>
      </w:pPr>
      <w:r>
        <w:rPr>
          <w:b/>
        </w:rPr>
        <w:t>3</w:t>
      </w:r>
      <w:r w:rsidR="00786538">
        <w:rPr>
          <w:b/>
        </w:rPr>
        <w:t>.5</w:t>
      </w:r>
      <w:r w:rsidR="00786538">
        <w:rPr>
          <w:b/>
        </w:rPr>
        <w:tab/>
        <w:t>Zvláštní opatření pro použití</w:t>
      </w:r>
    </w:p>
    <w:p w14:paraId="277C614F" w14:textId="77777777" w:rsidR="00786538" w:rsidRDefault="00786538">
      <w:pPr>
        <w:tabs>
          <w:tab w:val="clear" w:pos="567"/>
        </w:tabs>
        <w:spacing w:line="240" w:lineRule="auto"/>
      </w:pPr>
    </w:p>
    <w:p w14:paraId="69ADE991" w14:textId="32D97CCA" w:rsidR="00786538" w:rsidRDefault="00786538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Zvláštní opatření pro</w:t>
      </w:r>
      <w:r w:rsidR="007D7A3F" w:rsidRPr="007D7A3F">
        <w:rPr>
          <w:szCs w:val="22"/>
          <w:u w:val="single"/>
        </w:rPr>
        <w:t xml:space="preserve"> </w:t>
      </w:r>
      <w:r w:rsidR="007D7A3F" w:rsidRPr="007D7A3F">
        <w:rPr>
          <w:u w:val="single"/>
        </w:rPr>
        <w:t>bezpečné</w:t>
      </w:r>
      <w:r>
        <w:rPr>
          <w:u w:val="single"/>
        </w:rPr>
        <w:t xml:space="preserve"> použití u </w:t>
      </w:r>
      <w:r w:rsidR="007D7A3F" w:rsidRPr="007D7A3F">
        <w:rPr>
          <w:u w:val="single"/>
        </w:rPr>
        <w:t xml:space="preserve">cílových druhů </w:t>
      </w:r>
      <w:r>
        <w:rPr>
          <w:u w:val="single"/>
        </w:rPr>
        <w:t>zvířat</w:t>
      </w:r>
      <w:r w:rsidR="007D7A3F">
        <w:rPr>
          <w:u w:val="single"/>
        </w:rPr>
        <w:t>:</w:t>
      </w:r>
    </w:p>
    <w:p w14:paraId="39B9B177" w14:textId="5213AF9B" w:rsidR="00DB49E7" w:rsidRPr="00DB49E7" w:rsidRDefault="00DB49E7" w:rsidP="00DB49E7">
      <w:pPr>
        <w:tabs>
          <w:tab w:val="clear" w:pos="567"/>
        </w:tabs>
        <w:spacing w:line="240" w:lineRule="auto"/>
        <w:rPr>
          <w:sz w:val="24"/>
          <w:szCs w:val="24"/>
          <w:lang w:eastAsia="cs-CZ"/>
        </w:rPr>
      </w:pPr>
      <w:r w:rsidRPr="00DB49E7">
        <w:t xml:space="preserve">Použití přípravku by mělo být založeno na identifikaci a testování citlivosti cílových patogenů. </w:t>
      </w:r>
      <w:r w:rsidRPr="00DB49E7">
        <w:rPr>
          <w:rFonts w:ascii="TimesNewRomanPSMT" w:hAnsi="TimesNewRomanPSMT"/>
          <w:szCs w:val="22"/>
          <w:lang w:eastAsia="cs-CZ"/>
        </w:rPr>
        <w:t>Pokud to není možné, měla by být léčba založena na epidemiologických informacích a znalosti citlivosti cílových bakterií na úrovni farmy nebo na místní/ regionální úrovni.</w:t>
      </w:r>
    </w:p>
    <w:p w14:paraId="23DA0583" w14:textId="77777777" w:rsidR="00DB49E7" w:rsidRPr="00DB49E7" w:rsidRDefault="00DB49E7" w:rsidP="00DB49E7">
      <w:pPr>
        <w:tabs>
          <w:tab w:val="clear" w:pos="567"/>
        </w:tabs>
        <w:spacing w:line="240" w:lineRule="auto"/>
      </w:pPr>
    </w:p>
    <w:p w14:paraId="7E123FEA" w14:textId="0AC5D0AF" w:rsidR="00DB49E7" w:rsidRPr="008931E1" w:rsidRDefault="00DB49E7" w:rsidP="00DB49E7">
      <w:pPr>
        <w:rPr>
          <w:szCs w:val="22"/>
          <w:shd w:val="clear" w:color="auto" w:fill="FFFFFF"/>
        </w:rPr>
      </w:pPr>
      <w:r w:rsidRPr="008931E1">
        <w:rPr>
          <w:szCs w:val="22"/>
          <w:shd w:val="clear" w:color="auto" w:fill="FFFFFF"/>
        </w:rPr>
        <w:t xml:space="preserve">Použití přípravku by mělo být v souladu s oficiální, národní a regionální </w:t>
      </w:r>
      <w:r w:rsidR="00FA49EF">
        <w:rPr>
          <w:szCs w:val="22"/>
          <w:shd w:val="clear" w:color="auto" w:fill="FFFFFF"/>
        </w:rPr>
        <w:t xml:space="preserve">antibiotickou </w:t>
      </w:r>
      <w:r w:rsidRPr="008931E1">
        <w:rPr>
          <w:szCs w:val="22"/>
          <w:shd w:val="clear" w:color="auto" w:fill="FFFFFF"/>
        </w:rPr>
        <w:t>politikou.</w:t>
      </w:r>
    </w:p>
    <w:p w14:paraId="1D2ADF3C" w14:textId="77777777" w:rsidR="00DB49E7" w:rsidRPr="00DB49E7" w:rsidRDefault="00DB49E7" w:rsidP="00DB49E7">
      <w:pPr>
        <w:tabs>
          <w:tab w:val="clear" w:pos="567"/>
        </w:tabs>
        <w:spacing w:line="240" w:lineRule="auto"/>
      </w:pPr>
    </w:p>
    <w:p w14:paraId="10C2B194" w14:textId="1E8C6A44" w:rsidR="00DB49E7" w:rsidRPr="00DB49E7" w:rsidRDefault="009A7AB0" w:rsidP="00DB49E7">
      <w:r>
        <w:t>J</w:t>
      </w:r>
      <w:r w:rsidR="00DB49E7" w:rsidRPr="00DB49E7">
        <w:t>e třeba se vyvarovat zkrmování odpadního mléka obsahujícího zbytky penicilinu telatům</w:t>
      </w:r>
      <w:r w:rsidRPr="009A7AB0">
        <w:t xml:space="preserve"> </w:t>
      </w:r>
      <w:r>
        <w:t>a</w:t>
      </w:r>
      <w:r w:rsidRPr="00DB49E7">
        <w:t>ž do konce ochranné lhůty pro mléko (s výjimkou kolostrální fáze)</w:t>
      </w:r>
      <w:r w:rsidR="00DB49E7" w:rsidRPr="00DB49E7">
        <w:t xml:space="preserve">, protože by mohlo dojít k selekci bakterií </w:t>
      </w:r>
      <w:r w:rsidR="00DB49E7" w:rsidRPr="00DB49E7">
        <w:lastRenderedPageBreak/>
        <w:t xml:space="preserve">rezistentních vůči antimikrobiálním látkám (např. ESBL) </w:t>
      </w:r>
      <w:r>
        <w:t xml:space="preserve">ve </w:t>
      </w:r>
      <w:r w:rsidR="00DB49E7" w:rsidRPr="00DB49E7">
        <w:t xml:space="preserve">střevní </w:t>
      </w:r>
      <w:proofErr w:type="spellStart"/>
      <w:r w:rsidR="00DB49E7" w:rsidRPr="00DB49E7">
        <w:t>mikrobiot</w:t>
      </w:r>
      <w:r>
        <w:t>ě</w:t>
      </w:r>
      <w:proofErr w:type="spellEnd"/>
      <w:r w:rsidR="00DB49E7" w:rsidRPr="00DB49E7">
        <w:t xml:space="preserve"> telete a zvýšit vylučování těchto bakterií </w:t>
      </w:r>
      <w:r>
        <w:t>trusem</w:t>
      </w:r>
      <w:r w:rsidR="00DB49E7" w:rsidRPr="00DB49E7">
        <w:t>.</w:t>
      </w:r>
    </w:p>
    <w:p w14:paraId="5C951544" w14:textId="77777777" w:rsidR="007D7A3F" w:rsidRPr="00DB49E7" w:rsidRDefault="007D7A3F">
      <w:pPr>
        <w:tabs>
          <w:tab w:val="clear" w:pos="567"/>
        </w:tabs>
        <w:spacing w:line="240" w:lineRule="auto"/>
      </w:pPr>
    </w:p>
    <w:p w14:paraId="34359289" w14:textId="7902646B" w:rsidR="00786538" w:rsidRDefault="00786538">
      <w:pPr>
        <w:keepNext/>
        <w:spacing w:line="240" w:lineRule="auto"/>
        <w:jc w:val="both"/>
        <w:rPr>
          <w:u w:val="single"/>
        </w:rPr>
      </w:pPr>
      <w:r>
        <w:rPr>
          <w:u w:val="single"/>
        </w:rPr>
        <w:t>Zvláštní opatření</w:t>
      </w:r>
      <w:r w:rsidR="00C33721" w:rsidRPr="00C33721">
        <w:rPr>
          <w:szCs w:val="22"/>
          <w:u w:val="single"/>
        </w:rPr>
        <w:t xml:space="preserve"> </w:t>
      </w:r>
      <w:r w:rsidR="00C33721" w:rsidRPr="00B41D57">
        <w:rPr>
          <w:szCs w:val="22"/>
          <w:u w:val="single"/>
        </w:rPr>
        <w:t>pro osobu</w:t>
      </w:r>
      <w:r>
        <w:rPr>
          <w:u w:val="single"/>
        </w:rPr>
        <w:t>, kter</w:t>
      </w:r>
      <w:r w:rsidR="007E0F94" w:rsidRPr="007E0F94">
        <w:rPr>
          <w:u w:val="single"/>
        </w:rPr>
        <w:t>á</w:t>
      </w:r>
      <w:r>
        <w:rPr>
          <w:u w:val="single"/>
        </w:rPr>
        <w:t xml:space="preserve"> </w:t>
      </w:r>
      <w:r w:rsidR="007E0F94" w:rsidRPr="007E0F94">
        <w:rPr>
          <w:u w:val="single"/>
        </w:rPr>
        <w:t>podává</w:t>
      </w:r>
      <w:r>
        <w:rPr>
          <w:u w:val="single"/>
        </w:rPr>
        <w:t xml:space="preserve"> veterinární léčivý přípravek zvířatům</w:t>
      </w:r>
      <w:r w:rsidR="00C33721">
        <w:rPr>
          <w:u w:val="single"/>
        </w:rPr>
        <w:t>:</w:t>
      </w:r>
    </w:p>
    <w:p w14:paraId="41DDF5B2" w14:textId="2B5958B5" w:rsidR="00B92CFE" w:rsidRPr="00E463F4" w:rsidRDefault="00B92CFE" w:rsidP="00B92CFE">
      <w:pPr>
        <w:jc w:val="both"/>
        <w:rPr>
          <w:bCs/>
        </w:rPr>
      </w:pPr>
      <w:r>
        <w:t xml:space="preserve">Tento </w:t>
      </w:r>
      <w:r w:rsidR="00D86700" w:rsidRPr="00D86700">
        <w:t xml:space="preserve">veterinární léčivý </w:t>
      </w:r>
      <w:r>
        <w:t xml:space="preserve">přípravek může způsobit </w:t>
      </w:r>
      <w:proofErr w:type="spellStart"/>
      <w:r>
        <w:t>senzitizaci</w:t>
      </w:r>
      <w:proofErr w:type="spellEnd"/>
      <w:r>
        <w:t xml:space="preserve"> a kontaktní dermatitidu. </w:t>
      </w:r>
    </w:p>
    <w:p w14:paraId="7B277BD0" w14:textId="77777777" w:rsidR="00B92CFE" w:rsidRPr="008D4388" w:rsidRDefault="00B92CFE" w:rsidP="00B92CFE">
      <w:pPr>
        <w:tabs>
          <w:tab w:val="clear" w:pos="567"/>
        </w:tabs>
        <w:spacing w:line="240" w:lineRule="auto"/>
        <w:jc w:val="both"/>
      </w:pPr>
      <w:r w:rsidRPr="008D4388">
        <w:t xml:space="preserve">Přecitlivělost na peniciliny může </w:t>
      </w:r>
      <w:r w:rsidRPr="00B279FA">
        <w:t>vést ke zkříženým reakcím s cefalosporiny a naopak</w:t>
      </w:r>
      <w:r w:rsidRPr="008D4388">
        <w:t>.</w:t>
      </w:r>
    </w:p>
    <w:p w14:paraId="6C9F99D8" w14:textId="7DCD1EAB" w:rsidR="00B92CFE" w:rsidRDefault="00B92CFE" w:rsidP="00090516">
      <w:pPr>
        <w:spacing w:line="240" w:lineRule="auto"/>
        <w:jc w:val="both"/>
      </w:pPr>
      <w:r>
        <w:t>Alergické reakce na tyto látky mohou být v některých případech vážné.</w:t>
      </w:r>
    </w:p>
    <w:p w14:paraId="431BA2B2" w14:textId="77777777" w:rsidR="00E67D11" w:rsidRDefault="00E67D11" w:rsidP="00090516">
      <w:pPr>
        <w:spacing w:line="240" w:lineRule="auto"/>
        <w:jc w:val="both"/>
      </w:pPr>
      <w:r w:rsidRPr="00E67D11">
        <w:t xml:space="preserve">S tímto přípravkem zacházejte velmi opatrně, zabraňte přímému kontaktu přípravku s kůží nebo náhodnému </w:t>
      </w:r>
      <w:proofErr w:type="spellStart"/>
      <w:r w:rsidRPr="00E67D11">
        <w:t>samopodání</w:t>
      </w:r>
      <w:proofErr w:type="spellEnd"/>
      <w:r w:rsidRPr="00E67D11">
        <w:t xml:space="preserve"> injekce.</w:t>
      </w:r>
    </w:p>
    <w:p w14:paraId="58A7893A" w14:textId="7460DD6D" w:rsidR="00B92CFE" w:rsidRDefault="009A1D44" w:rsidP="00090516">
      <w:pPr>
        <w:spacing w:line="240" w:lineRule="auto"/>
        <w:jc w:val="both"/>
      </w:pPr>
      <w:r w:rsidRPr="00845ADC">
        <w:t xml:space="preserve">Lidé se známou přecitlivělostí na </w:t>
      </w:r>
      <w:r w:rsidR="00D13EF1" w:rsidRPr="00BC33CA">
        <w:rPr>
          <w:bCs/>
        </w:rPr>
        <w:t>penicilin</w:t>
      </w:r>
      <w:r w:rsidR="00D13EF1" w:rsidRPr="008B7DBC">
        <w:rPr>
          <w:bCs/>
        </w:rPr>
        <w:t xml:space="preserve"> </w:t>
      </w:r>
      <w:r w:rsidRPr="00845ADC">
        <w:t>by se měli vyhnout kontaktu s veterinárním léčivým</w:t>
      </w:r>
      <w:r w:rsidR="00516D02">
        <w:t xml:space="preserve"> </w:t>
      </w:r>
      <w:r w:rsidR="00516D02" w:rsidRPr="00516D02">
        <w:t>přípravkem</w:t>
      </w:r>
      <w:r w:rsidR="00FA7491">
        <w:t>.</w:t>
      </w:r>
    </w:p>
    <w:p w14:paraId="4E8EBC2C" w14:textId="6BD35BA6" w:rsidR="008928F6" w:rsidRDefault="00613E75" w:rsidP="00090516">
      <w:pPr>
        <w:spacing w:line="240" w:lineRule="auto"/>
        <w:jc w:val="both"/>
      </w:pPr>
      <w:r w:rsidRPr="00845ADC">
        <w:t>Při nakládání s veterinárním léčivým přípravkem by se měly používat osobní ochranné prostředky skládající se z</w:t>
      </w:r>
      <w:r w:rsidR="00F368A6">
        <w:t> </w:t>
      </w:r>
      <w:r w:rsidR="00516D02">
        <w:t>r</w:t>
      </w:r>
      <w:r w:rsidR="00F368A6">
        <w:t>u</w:t>
      </w:r>
      <w:r w:rsidR="00516D02">
        <w:t>kavic</w:t>
      </w:r>
      <w:r w:rsidRPr="00845ADC">
        <w:t>.</w:t>
      </w:r>
    </w:p>
    <w:p w14:paraId="073B4F72" w14:textId="77777777" w:rsidR="005A35B8" w:rsidRPr="00E463F4" w:rsidRDefault="005A35B8" w:rsidP="005A35B8">
      <w:pPr>
        <w:jc w:val="both"/>
        <w:rPr>
          <w:bCs/>
        </w:rPr>
      </w:pPr>
      <w:r>
        <w:t xml:space="preserve">Po použití si umyjte ruce. </w:t>
      </w:r>
    </w:p>
    <w:p w14:paraId="1E59F48B" w14:textId="05076637" w:rsidR="00C33721" w:rsidRDefault="00CC32AF" w:rsidP="00C33721">
      <w:pPr>
        <w:jc w:val="both"/>
        <w:rPr>
          <w:bCs/>
        </w:rPr>
      </w:pPr>
      <w:r>
        <w:t xml:space="preserve">V případě </w:t>
      </w:r>
      <w:r w:rsidRPr="00CC32AF">
        <w:t>náhodného</w:t>
      </w:r>
      <w:r>
        <w:t xml:space="preserve"> kontaktu s kůží </w:t>
      </w:r>
      <w:r w:rsidR="00B3001E">
        <w:t xml:space="preserve">ihned </w:t>
      </w:r>
      <w:r>
        <w:t>opláchněte velkým množstvím vody.</w:t>
      </w:r>
      <w:r w:rsidR="00EE7DAF">
        <w:t xml:space="preserve"> </w:t>
      </w:r>
      <w:r w:rsidR="00BE3548" w:rsidRPr="008E1084">
        <w:t xml:space="preserve">Pokud se po přímém kontaktu s přípravkem objeví příznaky, jako například kožní vyrážka, </w:t>
      </w:r>
      <w:r w:rsidR="00BE3548">
        <w:t xml:space="preserve">nebo v případě </w:t>
      </w:r>
      <w:r w:rsidR="00BE3548" w:rsidRPr="00CC32AF">
        <w:t>náhodného</w:t>
      </w:r>
      <w:r w:rsidR="00BE3548">
        <w:t xml:space="preserve"> </w:t>
      </w:r>
      <w:r w:rsidR="00BE3548" w:rsidRPr="00BF3B49">
        <w:t xml:space="preserve">sebepoškození injekčně </w:t>
      </w:r>
      <w:r w:rsidR="00BE3548" w:rsidRPr="00BE3548">
        <w:t>podaným</w:t>
      </w:r>
      <w:r w:rsidR="00BE3548" w:rsidRPr="00BF3B49">
        <w:t xml:space="preserve"> přípravkem</w:t>
      </w:r>
      <w:r w:rsidR="00BE3548">
        <w:t>,</w:t>
      </w:r>
      <w:r w:rsidR="00BE3548" w:rsidRPr="00812CD8">
        <w:t xml:space="preserve"> </w:t>
      </w:r>
      <w:r w:rsidR="00C33721" w:rsidRPr="00812CD8">
        <w:t>vyhledejte ihned lékařskou pomoc a ukažte příbalovou informaci nebo etiketu praktickému lékaři.</w:t>
      </w:r>
      <w:r w:rsidR="00C33721" w:rsidRPr="00C33721">
        <w:t xml:space="preserve"> </w:t>
      </w:r>
      <w:r w:rsidR="00C33721" w:rsidRPr="008E1084">
        <w:t>Otok obličeje, rtů či očí nebo potíže s dýcháním jsou vážné příznaky a vyžadují okamžitou lékařskou p</w:t>
      </w:r>
      <w:r w:rsidR="00B3001E">
        <w:t>omoc</w:t>
      </w:r>
      <w:r w:rsidR="00C33721" w:rsidRPr="008E1084">
        <w:t>.</w:t>
      </w:r>
    </w:p>
    <w:p w14:paraId="730663D3" w14:textId="238DD09D" w:rsidR="00EC5601" w:rsidRDefault="00EC5601" w:rsidP="00DF3EF5">
      <w:pPr>
        <w:jc w:val="both"/>
        <w:rPr>
          <w:bCs/>
        </w:rPr>
      </w:pPr>
    </w:p>
    <w:p w14:paraId="170F3EAE" w14:textId="10D64BE7" w:rsidR="00C33721" w:rsidRPr="00EC5601" w:rsidRDefault="00C33721" w:rsidP="00C3372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3EE45F45" w14:textId="380B03AB" w:rsidR="00C33721" w:rsidRDefault="00C33721" w:rsidP="00C33721">
      <w:pPr>
        <w:tabs>
          <w:tab w:val="clear" w:pos="567"/>
        </w:tabs>
        <w:spacing w:line="240" w:lineRule="auto"/>
      </w:pPr>
      <w:r w:rsidRPr="00B41D57">
        <w:t>Neuplatňuje se.</w:t>
      </w:r>
    </w:p>
    <w:p w14:paraId="19988726" w14:textId="77777777" w:rsidR="00F04909" w:rsidRPr="00B41D57" w:rsidRDefault="00F04909" w:rsidP="00C33721">
      <w:pPr>
        <w:tabs>
          <w:tab w:val="clear" w:pos="567"/>
        </w:tabs>
        <w:spacing w:line="240" w:lineRule="auto"/>
        <w:rPr>
          <w:szCs w:val="22"/>
        </w:rPr>
      </w:pPr>
    </w:p>
    <w:p w14:paraId="6FAB594E" w14:textId="582CEF1B" w:rsidR="00786538" w:rsidRDefault="00C33721">
      <w:pPr>
        <w:tabs>
          <w:tab w:val="clear" w:pos="567"/>
        </w:tabs>
        <w:spacing w:line="240" w:lineRule="auto"/>
        <w:ind w:left="567" w:hanging="567"/>
      </w:pPr>
      <w:r>
        <w:rPr>
          <w:b/>
        </w:rPr>
        <w:t>3</w:t>
      </w:r>
      <w:r w:rsidR="00352297">
        <w:rPr>
          <w:b/>
        </w:rPr>
        <w:t>.6</w:t>
      </w:r>
      <w:r w:rsidR="00352297">
        <w:rPr>
          <w:b/>
        </w:rPr>
        <w:tab/>
        <w:t>Nežádoucí účinky</w:t>
      </w:r>
    </w:p>
    <w:p w14:paraId="1B8DFDD3" w14:textId="77777777" w:rsidR="0027462F" w:rsidRPr="00B2462A" w:rsidRDefault="0027462F">
      <w:pPr>
        <w:spacing w:line="240" w:lineRule="auto"/>
      </w:pPr>
    </w:p>
    <w:p w14:paraId="1467CB47" w14:textId="0E5F00DD" w:rsidR="00C33721" w:rsidRPr="00C33721" w:rsidRDefault="00C33721" w:rsidP="00C33721">
      <w:pPr>
        <w:spacing w:line="240" w:lineRule="auto"/>
      </w:pPr>
      <w:r w:rsidRPr="00C33721">
        <w:t>Skot (dojnice v laktaci)</w:t>
      </w:r>
      <w:r w:rsidR="00D447B8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C33721" w:rsidRPr="00C33721" w14:paraId="2FED7F5F" w14:textId="77777777" w:rsidTr="00E03984">
        <w:tc>
          <w:tcPr>
            <w:tcW w:w="1957" w:type="pct"/>
          </w:tcPr>
          <w:p w14:paraId="02C65AF3" w14:textId="77777777" w:rsidR="00C33721" w:rsidRPr="0093284D" w:rsidRDefault="00C33721" w:rsidP="0093284D">
            <w:pPr>
              <w:tabs>
                <w:tab w:val="clear" w:pos="567"/>
                <w:tab w:val="left" w:pos="2505"/>
              </w:tabs>
              <w:spacing w:before="60" w:after="60"/>
              <w:rPr>
                <w:bCs/>
              </w:rPr>
            </w:pPr>
            <w:r w:rsidRPr="0093284D">
              <w:rPr>
                <w:bCs/>
              </w:rPr>
              <w:t>Velmi vzácné</w:t>
            </w:r>
          </w:p>
          <w:p w14:paraId="0E9BDC1F" w14:textId="77777777" w:rsidR="00C33721" w:rsidRPr="00C33721" w:rsidRDefault="00C33721" w:rsidP="0093284D">
            <w:pPr>
              <w:tabs>
                <w:tab w:val="clear" w:pos="567"/>
                <w:tab w:val="left" w:pos="2505"/>
              </w:tabs>
              <w:spacing w:before="60" w:after="60"/>
              <w:rPr>
                <w:b/>
              </w:rPr>
            </w:pPr>
            <w:proofErr w:type="gramStart"/>
            <w:r w:rsidRPr="0093284D">
              <w:rPr>
                <w:bCs/>
              </w:rPr>
              <w:t>(&lt; 1</w:t>
            </w:r>
            <w:proofErr w:type="gramEnd"/>
            <w:r w:rsidRPr="0093284D">
              <w:rPr>
                <w:bCs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FCB14AE" w14:textId="6406F8A3" w:rsidR="00C33721" w:rsidRDefault="006D407A" w:rsidP="006D407A">
            <w:pPr>
              <w:tabs>
                <w:tab w:val="clear" w:pos="567"/>
                <w:tab w:val="left" w:pos="2505"/>
              </w:tabs>
              <w:spacing w:before="60" w:after="60"/>
              <w:rPr>
                <w:bCs/>
                <w:iCs/>
              </w:rPr>
            </w:pPr>
            <w:r w:rsidRPr="006D407A">
              <w:rPr>
                <w:bCs/>
                <w:iCs/>
              </w:rPr>
              <w:t xml:space="preserve">Kopřivka, anafylaktický </w:t>
            </w:r>
            <w:proofErr w:type="spellStart"/>
            <w:r w:rsidRPr="006D407A">
              <w:rPr>
                <w:bCs/>
                <w:iCs/>
              </w:rPr>
              <w:t>šok</w:t>
            </w:r>
            <w:r>
              <w:rPr>
                <w:bCs/>
                <w:iCs/>
                <w:vertAlign w:val="superscript"/>
              </w:rPr>
              <w:t>a</w:t>
            </w:r>
            <w:proofErr w:type="spellEnd"/>
            <w:r w:rsidRPr="006D407A">
              <w:rPr>
                <w:bCs/>
                <w:iCs/>
              </w:rPr>
              <w:t xml:space="preserve">, </w:t>
            </w:r>
            <w:proofErr w:type="spellStart"/>
            <w:r w:rsidR="00986930">
              <w:rPr>
                <w:bCs/>
                <w:iCs/>
              </w:rPr>
              <w:t>úhyn</w:t>
            </w:r>
            <w:r>
              <w:rPr>
                <w:bCs/>
                <w:iCs/>
                <w:vertAlign w:val="superscript"/>
              </w:rPr>
              <w:t>a</w:t>
            </w:r>
            <w:proofErr w:type="spellEnd"/>
            <w:r w:rsidRPr="006D407A">
              <w:rPr>
                <w:bCs/>
                <w:iCs/>
              </w:rPr>
              <w:t>.</w:t>
            </w:r>
          </w:p>
          <w:p w14:paraId="0C583B74" w14:textId="7F8526FF" w:rsidR="006D407A" w:rsidRPr="0093284D" w:rsidRDefault="006D407A" w:rsidP="0093284D">
            <w:pPr>
              <w:tabs>
                <w:tab w:val="clear" w:pos="567"/>
                <w:tab w:val="left" w:pos="2505"/>
              </w:tabs>
              <w:spacing w:before="60" w:after="60"/>
              <w:rPr>
                <w:bCs/>
                <w:iCs/>
              </w:rPr>
            </w:pPr>
            <w:r>
              <w:t>Senzibilizace k penicilinům.</w:t>
            </w:r>
          </w:p>
        </w:tc>
      </w:tr>
      <w:tr w:rsidR="00CD1A82" w:rsidRPr="00C33721" w14:paraId="2F077655" w14:textId="77777777" w:rsidTr="00E03984">
        <w:tc>
          <w:tcPr>
            <w:tcW w:w="1957" w:type="pct"/>
          </w:tcPr>
          <w:p w14:paraId="3852A988" w14:textId="77777777" w:rsidR="00D447B8" w:rsidRPr="00D447B8" w:rsidRDefault="00D447B8" w:rsidP="0093284D">
            <w:pPr>
              <w:tabs>
                <w:tab w:val="clear" w:pos="567"/>
                <w:tab w:val="left" w:pos="2505"/>
              </w:tabs>
              <w:spacing w:before="60" w:after="60"/>
              <w:rPr>
                <w:bCs/>
              </w:rPr>
            </w:pPr>
            <w:r w:rsidRPr="00D447B8">
              <w:rPr>
                <w:bCs/>
              </w:rPr>
              <w:t>Neurčená frekvence</w:t>
            </w:r>
          </w:p>
          <w:p w14:paraId="11B7EEF9" w14:textId="563EA544" w:rsidR="00CD1A82" w:rsidRPr="00CD1A82" w:rsidRDefault="00D447B8" w:rsidP="0093284D">
            <w:pPr>
              <w:tabs>
                <w:tab w:val="clear" w:pos="567"/>
                <w:tab w:val="left" w:pos="2505"/>
              </w:tabs>
              <w:spacing w:before="60" w:after="60"/>
              <w:rPr>
                <w:bCs/>
              </w:rPr>
            </w:pPr>
            <w:r w:rsidRPr="00D447B8">
              <w:rPr>
                <w:bCs/>
              </w:rPr>
              <w:t>(nelze odhadnout z dostupných údajů):</w:t>
            </w:r>
          </w:p>
        </w:tc>
        <w:tc>
          <w:tcPr>
            <w:tcW w:w="3043" w:type="pct"/>
          </w:tcPr>
          <w:p w14:paraId="58577A9B" w14:textId="65BA656F" w:rsidR="00CD1A82" w:rsidRPr="007D350D" w:rsidRDefault="006D407A" w:rsidP="0093284D">
            <w:pPr>
              <w:tabs>
                <w:tab w:val="clear" w:pos="567"/>
                <w:tab w:val="left" w:pos="2505"/>
              </w:tabs>
              <w:spacing w:before="60" w:after="60"/>
              <w:rPr>
                <w:bCs/>
                <w:highlight w:val="yellow"/>
              </w:rPr>
            </w:pPr>
            <w:r w:rsidRPr="006D407A">
              <w:rPr>
                <w:bCs/>
              </w:rPr>
              <w:t>Kožní reakce (mírné), jako je dermatitida.</w:t>
            </w:r>
          </w:p>
        </w:tc>
      </w:tr>
    </w:tbl>
    <w:p w14:paraId="21C9F354" w14:textId="7A7D8185" w:rsidR="00C33721" w:rsidRPr="0093284D" w:rsidRDefault="00C33721" w:rsidP="00C33721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93284D">
        <w:rPr>
          <w:vertAlign w:val="superscript"/>
        </w:rPr>
        <w:t>a</w:t>
      </w:r>
      <w:r w:rsidRPr="0093284D">
        <w:tab/>
      </w:r>
      <w:r w:rsidR="0010652C" w:rsidRPr="0093284D">
        <w:rPr>
          <w:sz w:val="20"/>
        </w:rPr>
        <w:t xml:space="preserve">Anafylaktický šok může být </w:t>
      </w:r>
      <w:r w:rsidR="00986930">
        <w:rPr>
          <w:sz w:val="20"/>
        </w:rPr>
        <w:t>fatální</w:t>
      </w:r>
      <w:r w:rsidR="0010652C" w:rsidRPr="0093284D">
        <w:rPr>
          <w:sz w:val="20"/>
        </w:rPr>
        <w:t>, velmi vzácně</w:t>
      </w:r>
    </w:p>
    <w:p w14:paraId="54CF5C7E" w14:textId="77777777" w:rsidR="00C33721" w:rsidRDefault="00C33721" w:rsidP="00C33721">
      <w:pPr>
        <w:tabs>
          <w:tab w:val="clear" w:pos="567"/>
          <w:tab w:val="left" w:pos="142"/>
        </w:tabs>
        <w:spacing w:line="240" w:lineRule="auto"/>
        <w:ind w:left="142" w:hanging="142"/>
        <w:rPr>
          <w:lang w:val="en-US"/>
        </w:rPr>
      </w:pPr>
    </w:p>
    <w:p w14:paraId="480F2D7D" w14:textId="6111152D" w:rsidR="000E2204" w:rsidRPr="0093284D" w:rsidRDefault="00C33721" w:rsidP="00DC79B4">
      <w:pPr>
        <w:tabs>
          <w:tab w:val="clear" w:pos="567"/>
          <w:tab w:val="left" w:pos="2505"/>
        </w:tabs>
        <w:spacing w:line="240" w:lineRule="auto"/>
        <w:rPr>
          <w:bCs/>
        </w:rPr>
      </w:pPr>
      <w:r w:rsidRPr="0093284D">
        <w:rPr>
          <w:bCs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posledním bodě příbalové informace.</w:t>
      </w:r>
    </w:p>
    <w:p w14:paraId="014D33FD" w14:textId="77777777" w:rsidR="00C33721" w:rsidRPr="0093284D" w:rsidRDefault="00C33721" w:rsidP="00DC79B4">
      <w:pPr>
        <w:tabs>
          <w:tab w:val="clear" w:pos="567"/>
          <w:tab w:val="left" w:pos="2505"/>
        </w:tabs>
        <w:spacing w:line="240" w:lineRule="auto"/>
        <w:rPr>
          <w:bCs/>
          <w:lang w:val="en-US"/>
        </w:rPr>
      </w:pPr>
    </w:p>
    <w:p w14:paraId="0950E26A" w14:textId="6969CAB8" w:rsidR="00786538" w:rsidRDefault="00C33721">
      <w:pPr>
        <w:tabs>
          <w:tab w:val="clear" w:pos="567"/>
        </w:tabs>
        <w:spacing w:line="240" w:lineRule="auto"/>
        <w:ind w:left="567" w:hanging="567"/>
        <w:rPr>
          <w:b/>
        </w:rPr>
      </w:pPr>
      <w:r>
        <w:rPr>
          <w:b/>
        </w:rPr>
        <w:t>3</w:t>
      </w:r>
      <w:r w:rsidR="00786538">
        <w:rPr>
          <w:b/>
        </w:rPr>
        <w:t>.7</w:t>
      </w:r>
      <w:r w:rsidR="00786538">
        <w:rPr>
          <w:b/>
        </w:rPr>
        <w:tab/>
        <w:t>Použití v průběhu březosti, laktace nebo snášky</w:t>
      </w:r>
    </w:p>
    <w:p w14:paraId="4893C62B" w14:textId="77777777" w:rsidR="00EB019C" w:rsidRDefault="00EB019C">
      <w:pPr>
        <w:tabs>
          <w:tab w:val="clear" w:pos="567"/>
        </w:tabs>
        <w:spacing w:line="240" w:lineRule="auto"/>
        <w:ind w:left="567" w:hanging="567"/>
        <w:rPr>
          <w:u w:val="single"/>
        </w:rPr>
      </w:pPr>
    </w:p>
    <w:p w14:paraId="50AA636A" w14:textId="1F98EB9E" w:rsidR="00C33721" w:rsidRDefault="00C33721">
      <w:pPr>
        <w:tabs>
          <w:tab w:val="clear" w:pos="567"/>
        </w:tabs>
        <w:spacing w:line="240" w:lineRule="auto"/>
        <w:ind w:left="567" w:hanging="567"/>
      </w:pPr>
      <w:r w:rsidRPr="005B2113">
        <w:rPr>
          <w:u w:val="single"/>
        </w:rPr>
        <w:t>Březost</w:t>
      </w:r>
      <w:r w:rsidRPr="0093284D">
        <w:rPr>
          <w:u w:val="single"/>
        </w:rPr>
        <w:t xml:space="preserve"> </w:t>
      </w:r>
      <w:r w:rsidRPr="005B2113">
        <w:rPr>
          <w:szCs w:val="22"/>
          <w:u w:val="single"/>
        </w:rPr>
        <w:t>a laktace</w:t>
      </w:r>
      <w:r w:rsidRPr="00B41D57">
        <w:t>:</w:t>
      </w:r>
    </w:p>
    <w:p w14:paraId="7F0AB35A" w14:textId="77777777" w:rsidR="0027462F" w:rsidRDefault="0027462F" w:rsidP="00352297">
      <w:pPr>
        <w:tabs>
          <w:tab w:val="clear" w:pos="567"/>
        </w:tabs>
        <w:spacing w:line="240" w:lineRule="auto"/>
      </w:pPr>
    </w:p>
    <w:p w14:paraId="588F8266" w14:textId="77777777" w:rsidR="00352297" w:rsidRDefault="00352297" w:rsidP="00352297">
      <w:pPr>
        <w:tabs>
          <w:tab w:val="clear" w:pos="567"/>
        </w:tabs>
        <w:spacing w:line="240" w:lineRule="auto"/>
      </w:pPr>
      <w:r>
        <w:t>Lze použít během březosti nebo laktace.</w:t>
      </w:r>
    </w:p>
    <w:p w14:paraId="148A62E4" w14:textId="77777777" w:rsidR="00786538" w:rsidRDefault="00786538">
      <w:pPr>
        <w:tabs>
          <w:tab w:val="clear" w:pos="567"/>
        </w:tabs>
        <w:spacing w:line="240" w:lineRule="auto"/>
      </w:pPr>
    </w:p>
    <w:p w14:paraId="1C008485" w14:textId="103D5CA6" w:rsidR="00786538" w:rsidRDefault="00C33721">
      <w:pPr>
        <w:tabs>
          <w:tab w:val="clear" w:pos="567"/>
        </w:tabs>
        <w:spacing w:line="240" w:lineRule="auto"/>
        <w:ind w:left="567" w:hanging="567"/>
      </w:pPr>
      <w:r>
        <w:rPr>
          <w:b/>
        </w:rPr>
        <w:t>3</w:t>
      </w:r>
      <w:r w:rsidR="00786538">
        <w:rPr>
          <w:b/>
        </w:rPr>
        <w:t>.8</w:t>
      </w:r>
      <w:r w:rsidR="00786538">
        <w:rPr>
          <w:b/>
        </w:rPr>
        <w:tab/>
        <w:t xml:space="preserve">Interakce s </w:t>
      </w:r>
      <w:r w:rsidRPr="00C33721">
        <w:rPr>
          <w:b/>
        </w:rPr>
        <w:t xml:space="preserve">jinými </w:t>
      </w:r>
      <w:r w:rsidR="00786538">
        <w:rPr>
          <w:b/>
        </w:rPr>
        <w:t>léčivými přípravky a další formy interakce</w:t>
      </w:r>
    </w:p>
    <w:p w14:paraId="5AE8A4ED" w14:textId="77777777" w:rsidR="0027462F" w:rsidRDefault="0027462F" w:rsidP="00352297">
      <w:pPr>
        <w:tabs>
          <w:tab w:val="clear" w:pos="567"/>
        </w:tabs>
        <w:spacing w:line="240" w:lineRule="auto"/>
      </w:pPr>
    </w:p>
    <w:p w14:paraId="2A0C044C" w14:textId="3A0BC78A" w:rsidR="00352297" w:rsidRDefault="00EB019C" w:rsidP="00352297">
      <w:pPr>
        <w:tabs>
          <w:tab w:val="clear" w:pos="567"/>
        </w:tabs>
        <w:spacing w:line="240" w:lineRule="auto"/>
      </w:pPr>
      <w:r w:rsidRPr="00EB019C">
        <w:t>Veterinární léčivý</w:t>
      </w:r>
      <w:r w:rsidRPr="00EB019C" w:rsidDel="00C33721">
        <w:t xml:space="preserve"> </w:t>
      </w:r>
      <w:r w:rsidR="007E0EA6" w:rsidRPr="007E0EA6">
        <w:t>přípravek</w:t>
      </w:r>
      <w:r w:rsidR="007E0EA6" w:rsidRPr="007E0EA6" w:rsidDel="00C33721">
        <w:t xml:space="preserve"> </w:t>
      </w:r>
      <w:r w:rsidR="00B7435B">
        <w:t xml:space="preserve">by se neměl podávat </w:t>
      </w:r>
      <w:r w:rsidR="00071A6B">
        <w:t xml:space="preserve">současně </w:t>
      </w:r>
      <w:r w:rsidR="00B7435B">
        <w:t>s antibiotiky s bakteriostatickým účinkem.</w:t>
      </w:r>
    </w:p>
    <w:p w14:paraId="2A0D962D" w14:textId="77777777" w:rsidR="00786538" w:rsidRDefault="00786538">
      <w:pPr>
        <w:tabs>
          <w:tab w:val="clear" w:pos="567"/>
        </w:tabs>
        <w:spacing w:line="240" w:lineRule="auto"/>
      </w:pPr>
    </w:p>
    <w:p w14:paraId="44D85C3E" w14:textId="77777777" w:rsidR="00306D2D" w:rsidRDefault="00306D2D">
      <w:pPr>
        <w:tabs>
          <w:tab w:val="clear" w:pos="567"/>
        </w:tabs>
        <w:spacing w:line="240" w:lineRule="auto"/>
        <w:rPr>
          <w:bCs/>
        </w:rPr>
      </w:pPr>
      <w:r>
        <w:rPr>
          <w:bCs/>
        </w:rPr>
        <w:br w:type="page"/>
      </w:r>
    </w:p>
    <w:p w14:paraId="66470986" w14:textId="52481289" w:rsidR="00786538" w:rsidRDefault="00D3372E">
      <w:pPr>
        <w:tabs>
          <w:tab w:val="clear" w:pos="567"/>
        </w:tabs>
        <w:spacing w:line="240" w:lineRule="auto"/>
      </w:pPr>
      <w:r>
        <w:rPr>
          <w:b/>
        </w:rPr>
        <w:lastRenderedPageBreak/>
        <w:t>3</w:t>
      </w:r>
      <w:r w:rsidR="00786538">
        <w:rPr>
          <w:b/>
        </w:rPr>
        <w:t>.9</w:t>
      </w:r>
      <w:r w:rsidR="00786538">
        <w:rPr>
          <w:b/>
        </w:rPr>
        <w:tab/>
      </w:r>
      <w:r w:rsidRPr="0093284D">
        <w:rPr>
          <w:b/>
          <w:bCs/>
        </w:rPr>
        <w:t>Cesty podání a dávkování</w:t>
      </w:r>
    </w:p>
    <w:p w14:paraId="4E4536F7" w14:textId="77777777" w:rsidR="00E02D7B" w:rsidRDefault="00E02D7B" w:rsidP="00DC7A5B">
      <w:pPr>
        <w:tabs>
          <w:tab w:val="clear" w:pos="567"/>
        </w:tabs>
        <w:spacing w:line="240" w:lineRule="auto"/>
        <w:rPr>
          <w:noProof/>
        </w:rPr>
      </w:pPr>
    </w:p>
    <w:p w14:paraId="505A810A" w14:textId="71849796" w:rsidR="003F7558" w:rsidRDefault="003F7558" w:rsidP="00DC7A5B">
      <w:pPr>
        <w:tabs>
          <w:tab w:val="clear" w:pos="567"/>
        </w:tabs>
        <w:spacing w:line="240" w:lineRule="auto"/>
        <w:rPr>
          <w:noProof/>
        </w:rPr>
      </w:pPr>
      <w:r>
        <w:t>Před použitím dobře protřepejte</w:t>
      </w:r>
      <w:r w:rsidR="00A23272">
        <w:t>.</w:t>
      </w:r>
    </w:p>
    <w:p w14:paraId="3B153845" w14:textId="066CD366" w:rsidR="00E64467" w:rsidRDefault="00352297" w:rsidP="00DC7A5B">
      <w:pPr>
        <w:tabs>
          <w:tab w:val="clear" w:pos="567"/>
        </w:tabs>
        <w:spacing w:line="240" w:lineRule="auto"/>
        <w:rPr>
          <w:noProof/>
        </w:rPr>
      </w:pPr>
      <w:r>
        <w:t>Pouze</w:t>
      </w:r>
      <w:r w:rsidR="0000535A">
        <w:t xml:space="preserve"> pro</w:t>
      </w:r>
      <w:r>
        <w:t xml:space="preserve"> intramuskulární podání, </w:t>
      </w:r>
      <w:r w:rsidR="0000535A">
        <w:t xml:space="preserve">přednostně </w:t>
      </w:r>
      <w:r>
        <w:t xml:space="preserve">do </w:t>
      </w:r>
      <w:r w:rsidR="004F463B">
        <w:t>svaloviny krku</w:t>
      </w:r>
      <w:r>
        <w:t xml:space="preserve">. </w:t>
      </w:r>
    </w:p>
    <w:p w14:paraId="381C8E87" w14:textId="77777777" w:rsidR="00496D67" w:rsidRDefault="000D53E7" w:rsidP="00DC7A5B">
      <w:pPr>
        <w:tabs>
          <w:tab w:val="clear" w:pos="567"/>
        </w:tabs>
        <w:spacing w:line="240" w:lineRule="auto"/>
      </w:pPr>
      <w:r>
        <w:t>Podávejte střídavě na levou a pravou stranu.</w:t>
      </w:r>
    </w:p>
    <w:p w14:paraId="3A949441" w14:textId="77777777" w:rsidR="00352297" w:rsidRDefault="00352297" w:rsidP="00BD022C">
      <w:pPr>
        <w:tabs>
          <w:tab w:val="clear" w:pos="567"/>
          <w:tab w:val="left" w:pos="1333"/>
        </w:tabs>
        <w:spacing w:line="240" w:lineRule="auto"/>
        <w:ind w:firstLine="567"/>
      </w:pPr>
    </w:p>
    <w:p w14:paraId="710858D4" w14:textId="3023DAF6" w:rsidR="00352297" w:rsidRDefault="00A75D34" w:rsidP="00352297">
      <w:pPr>
        <w:tabs>
          <w:tab w:val="clear" w:pos="567"/>
        </w:tabs>
        <w:spacing w:line="240" w:lineRule="auto"/>
      </w:pPr>
      <w:r>
        <w:t xml:space="preserve">Podávejte </w:t>
      </w:r>
      <w:r w:rsidR="00352297">
        <w:t xml:space="preserve">10–15 mg </w:t>
      </w:r>
      <w:proofErr w:type="spellStart"/>
      <w:r w:rsidR="00CD6A74">
        <w:t>penethacilinu</w:t>
      </w:r>
      <w:proofErr w:type="spellEnd"/>
      <w:r w:rsidR="00CD6A74">
        <w:t xml:space="preserve"> </w:t>
      </w:r>
      <w:proofErr w:type="spellStart"/>
      <w:r w:rsidR="00352297">
        <w:t>hydrojodidu</w:t>
      </w:r>
      <w:proofErr w:type="spellEnd"/>
      <w:r w:rsidR="00352297">
        <w:t xml:space="preserve"> na kg </w:t>
      </w:r>
      <w:r w:rsidR="003B622A">
        <w:t xml:space="preserve">živé </w:t>
      </w:r>
      <w:r w:rsidR="00352297">
        <w:t xml:space="preserve">hmotnosti za den, jednou denně po 3 po sobě </w:t>
      </w:r>
      <w:r w:rsidR="00F841DC">
        <w:t xml:space="preserve">následující </w:t>
      </w:r>
      <w:r w:rsidR="00352297">
        <w:t>dny, což odpovídá 2,5–3,75 ml</w:t>
      </w:r>
      <w:r w:rsidR="00A23272">
        <w:t xml:space="preserve"> </w:t>
      </w:r>
      <w:r w:rsidR="00A23272" w:rsidRPr="00A23272">
        <w:t>veterinárního léčivého</w:t>
      </w:r>
      <w:r w:rsidR="00352297">
        <w:t xml:space="preserve"> přípravku na 100 kg </w:t>
      </w:r>
      <w:r w:rsidR="003B622A">
        <w:t>živ</w:t>
      </w:r>
      <w:r w:rsidR="008842CE">
        <w:t>é</w:t>
      </w:r>
      <w:r w:rsidR="003B622A">
        <w:t xml:space="preserve"> </w:t>
      </w:r>
      <w:r w:rsidR="00352297">
        <w:t xml:space="preserve">hmotnosti za den, jednou denně po 3 po sobě </w:t>
      </w:r>
      <w:r w:rsidR="004F463B">
        <w:t>následující</w:t>
      </w:r>
      <w:r w:rsidR="00A14F69">
        <w:t xml:space="preserve"> </w:t>
      </w:r>
      <w:r w:rsidR="004F463B">
        <w:t>dn</w:t>
      </w:r>
      <w:r w:rsidR="00A14F69">
        <w:t>y</w:t>
      </w:r>
      <w:r w:rsidR="00352297">
        <w:t>.</w:t>
      </w:r>
    </w:p>
    <w:p w14:paraId="432D4C42" w14:textId="77777777" w:rsidR="00A70F00" w:rsidRDefault="00A70F00" w:rsidP="00352297">
      <w:pPr>
        <w:tabs>
          <w:tab w:val="clear" w:pos="567"/>
        </w:tabs>
        <w:spacing w:line="240" w:lineRule="auto"/>
      </w:pPr>
    </w:p>
    <w:p w14:paraId="6844A756" w14:textId="31FBFC65" w:rsidR="00786538" w:rsidRDefault="00A14BE6">
      <w:pPr>
        <w:tabs>
          <w:tab w:val="clear" w:pos="567"/>
        </w:tabs>
        <w:spacing w:line="240" w:lineRule="auto"/>
      </w:pPr>
      <w:r w:rsidRPr="00A14BE6">
        <w:t xml:space="preserve">Vyhněte se </w:t>
      </w:r>
      <w:proofErr w:type="spellStart"/>
      <w:r w:rsidR="00071A6B">
        <w:t>pod</w:t>
      </w:r>
      <w:r w:rsidRPr="00A14BE6">
        <w:t>dávkování</w:t>
      </w:r>
      <w:proofErr w:type="spellEnd"/>
      <w:r w:rsidRPr="00A14BE6">
        <w:t xml:space="preserve">. </w:t>
      </w:r>
      <w:r w:rsidR="00F51BB9">
        <w:t>Pro zajištění správného dávkování je třeba co nejpřesněji stanovit živou hmotnost.</w:t>
      </w:r>
    </w:p>
    <w:p w14:paraId="11BAEB5E" w14:textId="77777777" w:rsidR="000F5EA2" w:rsidRDefault="000F5EA2">
      <w:pPr>
        <w:tabs>
          <w:tab w:val="clear" w:pos="567"/>
        </w:tabs>
        <w:spacing w:line="240" w:lineRule="auto"/>
      </w:pPr>
    </w:p>
    <w:p w14:paraId="2CD484DB" w14:textId="0484E312" w:rsidR="00786538" w:rsidRDefault="00D3372E">
      <w:pPr>
        <w:pStyle w:val="Zkladntextodsazen"/>
      </w:pPr>
      <w:r>
        <w:t>3</w:t>
      </w:r>
      <w:r w:rsidR="00786538">
        <w:t>.10</w:t>
      </w:r>
      <w:r w:rsidR="00786538">
        <w:tab/>
      </w:r>
      <w:r w:rsidRPr="00B41D57">
        <w:t>Příznaky</w:t>
      </w:r>
      <w:r>
        <w:t xml:space="preserve"> p</w:t>
      </w:r>
      <w:r w:rsidR="00786538">
        <w:t xml:space="preserve">ředávkování </w:t>
      </w:r>
      <w:r w:rsidRPr="00D3372E">
        <w:t xml:space="preserve">(a kde je relevantní, první pomoc a </w:t>
      </w:r>
      <w:proofErr w:type="spellStart"/>
      <w:r w:rsidRPr="00D3372E">
        <w:t>antidota</w:t>
      </w:r>
      <w:proofErr w:type="spellEnd"/>
      <w:r w:rsidRPr="00D3372E">
        <w:t>)</w:t>
      </w:r>
    </w:p>
    <w:p w14:paraId="6FF98DA3" w14:textId="77777777" w:rsidR="00E02D7B" w:rsidRDefault="00E02D7B" w:rsidP="000852B4">
      <w:pPr>
        <w:tabs>
          <w:tab w:val="clear" w:pos="567"/>
        </w:tabs>
        <w:spacing w:line="240" w:lineRule="auto"/>
      </w:pPr>
    </w:p>
    <w:p w14:paraId="53BB9C60" w14:textId="7907DFB6" w:rsidR="000852B4" w:rsidRDefault="000852B4" w:rsidP="000852B4">
      <w:pPr>
        <w:tabs>
          <w:tab w:val="clear" w:pos="567"/>
        </w:tabs>
        <w:spacing w:line="240" w:lineRule="auto"/>
      </w:pPr>
      <w:r>
        <w:t xml:space="preserve">V případě předávkování se neočekávají žádné jiné nežádoucí účinky než účinky uvedené v bodě </w:t>
      </w:r>
      <w:r w:rsidR="00D3372E">
        <w:t>3</w:t>
      </w:r>
      <w:r>
        <w:t>.6.</w:t>
      </w:r>
    </w:p>
    <w:p w14:paraId="2D94280F" w14:textId="77777777" w:rsidR="00D3372E" w:rsidRDefault="00D3372E" w:rsidP="000852B4">
      <w:pPr>
        <w:tabs>
          <w:tab w:val="clear" w:pos="567"/>
        </w:tabs>
        <w:spacing w:line="240" w:lineRule="auto"/>
      </w:pPr>
    </w:p>
    <w:p w14:paraId="7C2523C5" w14:textId="77777777" w:rsidR="00D3372E" w:rsidRPr="00D3372E" w:rsidRDefault="00D3372E" w:rsidP="00D3372E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D3372E">
        <w:rPr>
          <w:b/>
          <w:szCs w:val="22"/>
        </w:rPr>
        <w:t>3.11</w:t>
      </w:r>
      <w:r w:rsidRPr="00D3372E">
        <w:rPr>
          <w:b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D3372E">
        <w:rPr>
          <w:b/>
          <w:szCs w:val="22"/>
        </w:rPr>
        <w:t>antiparazitárních</w:t>
      </w:r>
      <w:proofErr w:type="spellEnd"/>
      <w:r w:rsidRPr="00D3372E">
        <w:rPr>
          <w:b/>
          <w:szCs w:val="22"/>
        </w:rPr>
        <w:t xml:space="preserve"> veterinárních léčivých přípravků, za účelem snížení rizika rozvoje rezistence</w:t>
      </w:r>
    </w:p>
    <w:p w14:paraId="5F6AF9F2" w14:textId="72A57062" w:rsidR="00786538" w:rsidRPr="002C5E09" w:rsidRDefault="00786538">
      <w:pPr>
        <w:tabs>
          <w:tab w:val="clear" w:pos="567"/>
        </w:tabs>
        <w:spacing w:line="240" w:lineRule="auto"/>
      </w:pPr>
    </w:p>
    <w:p w14:paraId="4CE5545D" w14:textId="1BC9E2BE" w:rsidR="00D3372E" w:rsidRDefault="00EC4B44">
      <w:pPr>
        <w:tabs>
          <w:tab w:val="clear" w:pos="567"/>
        </w:tabs>
        <w:spacing w:line="240" w:lineRule="auto"/>
      </w:pPr>
      <w:r w:rsidRPr="00EC4B44">
        <w:t>Neuplatňuje se</w:t>
      </w:r>
      <w:r>
        <w:t>.</w:t>
      </w:r>
    </w:p>
    <w:p w14:paraId="24DD7DA6" w14:textId="77777777" w:rsidR="002C5E09" w:rsidRDefault="002C5E09">
      <w:pPr>
        <w:tabs>
          <w:tab w:val="clear" w:pos="567"/>
        </w:tabs>
        <w:spacing w:line="240" w:lineRule="auto"/>
      </w:pPr>
    </w:p>
    <w:p w14:paraId="2603A869" w14:textId="406B91EF" w:rsidR="00786538" w:rsidRDefault="00D3372E">
      <w:pPr>
        <w:tabs>
          <w:tab w:val="clear" w:pos="567"/>
        </w:tabs>
        <w:spacing w:line="240" w:lineRule="auto"/>
        <w:ind w:left="567" w:hanging="567"/>
      </w:pPr>
      <w:r>
        <w:rPr>
          <w:b/>
        </w:rPr>
        <w:t>3.12</w:t>
      </w:r>
      <w:r w:rsidR="00786538">
        <w:rPr>
          <w:b/>
        </w:rPr>
        <w:tab/>
        <w:t>Ochranné lhůty</w:t>
      </w:r>
    </w:p>
    <w:p w14:paraId="75608268" w14:textId="77777777" w:rsidR="00E02D7B" w:rsidRDefault="00E02D7B" w:rsidP="000852B4">
      <w:pPr>
        <w:tabs>
          <w:tab w:val="clear" w:pos="567"/>
        </w:tabs>
        <w:spacing w:line="240" w:lineRule="auto"/>
      </w:pPr>
    </w:p>
    <w:p w14:paraId="1277CDD0" w14:textId="42D29739" w:rsidR="000852B4" w:rsidRDefault="000852B4" w:rsidP="000852B4">
      <w:pPr>
        <w:tabs>
          <w:tab w:val="clear" w:pos="567"/>
        </w:tabs>
        <w:spacing w:line="240" w:lineRule="auto"/>
      </w:pPr>
      <w:r>
        <w:t>Mléko: 4 </w:t>
      </w:r>
      <w:r w:rsidR="0071694F">
        <w:t>dny</w:t>
      </w:r>
      <w:r w:rsidR="00D45B08">
        <w:t>.</w:t>
      </w:r>
    </w:p>
    <w:p w14:paraId="191F6C1F" w14:textId="24004A0A" w:rsidR="000852B4" w:rsidRDefault="000852B4" w:rsidP="000852B4">
      <w:pPr>
        <w:tabs>
          <w:tab w:val="clear" w:pos="567"/>
        </w:tabs>
        <w:spacing w:line="240" w:lineRule="auto"/>
      </w:pPr>
      <w:r>
        <w:t>Maso: 10 dnů</w:t>
      </w:r>
      <w:r w:rsidR="00D45B08">
        <w:t>.</w:t>
      </w:r>
    </w:p>
    <w:p w14:paraId="6583A6A5" w14:textId="77777777" w:rsidR="00786538" w:rsidRPr="0093284D" w:rsidRDefault="00786538">
      <w:pPr>
        <w:spacing w:line="240" w:lineRule="auto"/>
        <w:rPr>
          <w:bCs/>
        </w:rPr>
      </w:pPr>
    </w:p>
    <w:p w14:paraId="069CE96D" w14:textId="77777777" w:rsidR="000E2204" w:rsidRPr="0093284D" w:rsidRDefault="000E2204">
      <w:pPr>
        <w:spacing w:line="240" w:lineRule="auto"/>
        <w:rPr>
          <w:bCs/>
        </w:rPr>
      </w:pPr>
    </w:p>
    <w:p w14:paraId="4CB3BA23" w14:textId="3963BAAA" w:rsidR="00786538" w:rsidRDefault="00D3372E">
      <w:pPr>
        <w:spacing w:line="240" w:lineRule="auto"/>
        <w:ind w:left="567" w:hanging="567"/>
      </w:pPr>
      <w:r>
        <w:rPr>
          <w:b/>
        </w:rPr>
        <w:t>4</w:t>
      </w:r>
      <w:r w:rsidR="000C0E70">
        <w:rPr>
          <w:b/>
        </w:rPr>
        <w:t>.</w:t>
      </w:r>
      <w:r w:rsidR="000C0E70">
        <w:rPr>
          <w:b/>
        </w:rPr>
        <w:tab/>
        <w:t xml:space="preserve">FARMAKOLOGICKÉ </w:t>
      </w:r>
      <w:r w:rsidRPr="00D3372E">
        <w:rPr>
          <w:b/>
        </w:rPr>
        <w:t>INFORMACE</w:t>
      </w:r>
    </w:p>
    <w:p w14:paraId="15AEF45E" w14:textId="77777777" w:rsidR="00324C7A" w:rsidRPr="0093284D" w:rsidRDefault="00324C7A" w:rsidP="00D3372E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5F8ABC1" w14:textId="41FCED2A" w:rsidR="00E02D7B" w:rsidRDefault="00D3372E" w:rsidP="000852B4">
      <w:pPr>
        <w:tabs>
          <w:tab w:val="clear" w:pos="567"/>
        </w:tabs>
        <w:spacing w:line="240" w:lineRule="auto"/>
      </w:pPr>
      <w:r w:rsidRPr="00D3372E">
        <w:rPr>
          <w:b/>
          <w:szCs w:val="22"/>
        </w:rPr>
        <w:t>4.1</w:t>
      </w:r>
      <w:r w:rsidRPr="00D3372E">
        <w:rPr>
          <w:b/>
          <w:szCs w:val="22"/>
        </w:rPr>
        <w:tab/>
      </w:r>
      <w:proofErr w:type="spellStart"/>
      <w:r w:rsidRPr="00D3372E">
        <w:rPr>
          <w:b/>
          <w:szCs w:val="22"/>
        </w:rPr>
        <w:t>ATCvet</w:t>
      </w:r>
      <w:proofErr w:type="spellEnd"/>
      <w:r w:rsidRPr="00D3372E">
        <w:rPr>
          <w:b/>
          <w:szCs w:val="22"/>
        </w:rPr>
        <w:t xml:space="preserve"> kód:</w:t>
      </w:r>
      <w:r w:rsidRPr="00D3372E">
        <w:t xml:space="preserve"> </w:t>
      </w:r>
      <w:r>
        <w:t>QJ01CE90</w:t>
      </w:r>
    </w:p>
    <w:p w14:paraId="4916839E" w14:textId="77777777" w:rsidR="00786538" w:rsidRDefault="00786538">
      <w:pPr>
        <w:tabs>
          <w:tab w:val="clear" w:pos="567"/>
        </w:tabs>
        <w:spacing w:line="240" w:lineRule="auto"/>
      </w:pPr>
    </w:p>
    <w:p w14:paraId="7FC42487" w14:textId="007C45A1" w:rsidR="00786538" w:rsidRDefault="00D3372E" w:rsidP="0093284D">
      <w:pPr>
        <w:tabs>
          <w:tab w:val="clear" w:pos="567"/>
        </w:tabs>
        <w:spacing w:line="240" w:lineRule="auto"/>
        <w:ind w:left="567" w:hanging="567"/>
        <w:rPr>
          <w:b/>
        </w:rPr>
      </w:pPr>
      <w:r>
        <w:rPr>
          <w:b/>
        </w:rPr>
        <w:t>4.2</w:t>
      </w:r>
      <w:r w:rsidR="000852B4">
        <w:rPr>
          <w:b/>
        </w:rPr>
        <w:tab/>
        <w:t>Farmakodynamik</w:t>
      </w:r>
      <w:r>
        <w:rPr>
          <w:b/>
        </w:rPr>
        <w:t>a</w:t>
      </w:r>
    </w:p>
    <w:p w14:paraId="22BA50F9" w14:textId="77777777" w:rsidR="00E02D7B" w:rsidRPr="00B2462A" w:rsidRDefault="00E02D7B" w:rsidP="000852B4">
      <w:pPr>
        <w:tabs>
          <w:tab w:val="clear" w:pos="567"/>
        </w:tabs>
        <w:spacing w:line="240" w:lineRule="auto"/>
      </w:pPr>
    </w:p>
    <w:p w14:paraId="60C112BB" w14:textId="3A87D5C1" w:rsidR="00933778" w:rsidRDefault="00933778" w:rsidP="00DF3EF5">
      <w:pPr>
        <w:tabs>
          <w:tab w:val="clear" w:pos="567"/>
        </w:tabs>
        <w:spacing w:line="240" w:lineRule="auto"/>
        <w:jc w:val="both"/>
      </w:pPr>
      <w:r>
        <w:t>Ve vodn</w:t>
      </w:r>
      <w:r w:rsidR="002A2785">
        <w:t>í</w:t>
      </w:r>
      <w:r w:rsidR="002017F2">
        <w:t>m</w:t>
      </w:r>
      <w:r>
        <w:t xml:space="preserve"> prostředí </w:t>
      </w:r>
      <w:r w:rsidR="002017F2">
        <w:t xml:space="preserve">je </w:t>
      </w:r>
      <w:proofErr w:type="spellStart"/>
      <w:r w:rsidR="00CD6A74">
        <w:t>penethacilin</w:t>
      </w:r>
      <w:proofErr w:type="spellEnd"/>
      <w:r>
        <w:t xml:space="preserve"> hydrolyz</w:t>
      </w:r>
      <w:r w:rsidR="002017F2">
        <w:t>ován</w:t>
      </w:r>
      <w:r>
        <w:t xml:space="preserve"> za vzniku </w:t>
      </w:r>
      <w:proofErr w:type="spellStart"/>
      <w:r>
        <w:t>benzylpenicil</w:t>
      </w:r>
      <w:r w:rsidR="002017F2">
        <w:t>i</w:t>
      </w:r>
      <w:r>
        <w:t>nu</w:t>
      </w:r>
      <w:proofErr w:type="spellEnd"/>
      <w:r>
        <w:t xml:space="preserve"> a </w:t>
      </w:r>
      <w:proofErr w:type="spellStart"/>
      <w:r>
        <w:t>diethylaminoethanolu</w:t>
      </w:r>
      <w:proofErr w:type="spellEnd"/>
      <w:r>
        <w:t xml:space="preserve">. Mechanismus účinku </w:t>
      </w:r>
      <w:proofErr w:type="spellStart"/>
      <w:r>
        <w:t>benzylpenicil</w:t>
      </w:r>
      <w:r w:rsidR="002017F2">
        <w:t>i</w:t>
      </w:r>
      <w:r>
        <w:t>nu</w:t>
      </w:r>
      <w:proofErr w:type="spellEnd"/>
      <w:r>
        <w:t xml:space="preserve"> spočívá v </w:t>
      </w:r>
      <w:r w:rsidR="00F23653">
        <w:t>inhibici</w:t>
      </w:r>
      <w:r w:rsidR="002017F2">
        <w:t xml:space="preserve"> </w:t>
      </w:r>
      <w:r>
        <w:t>syntéz</w:t>
      </w:r>
      <w:r w:rsidR="008842CE">
        <w:t>y</w:t>
      </w:r>
      <w:r>
        <w:t xml:space="preserve"> buněčné stěny během růstu bakteriálních buněk a jeho působení je primárně baktericidní a časově závislé. Antimikrobní spektrum léčivé látky odpovídá spektru </w:t>
      </w:r>
      <w:proofErr w:type="spellStart"/>
      <w:r>
        <w:t>benzylpenicil</w:t>
      </w:r>
      <w:r w:rsidR="00CD6A74">
        <w:t>i</w:t>
      </w:r>
      <w:r>
        <w:t>nu</w:t>
      </w:r>
      <w:proofErr w:type="spellEnd"/>
      <w:r>
        <w:t xml:space="preserve">, který je </w:t>
      </w:r>
      <w:r w:rsidR="00CD6A74">
        <w:t>účinný proti</w:t>
      </w:r>
      <w:r>
        <w:t xml:space="preserve"> </w:t>
      </w:r>
      <w:r w:rsidR="00071A6B" w:rsidRPr="00DF3EF5">
        <w:t>beta-</w:t>
      </w:r>
      <w:proofErr w:type="spellStart"/>
      <w:r w:rsidR="00071A6B" w:rsidRPr="00DF3EF5">
        <w:t>laktamázu</w:t>
      </w:r>
      <w:proofErr w:type="spellEnd"/>
      <w:r w:rsidR="00071A6B" w:rsidRPr="00DF3EF5">
        <w:t xml:space="preserve"> neprodukující</w:t>
      </w:r>
      <w:r w:rsidR="00071A6B">
        <w:t>mu</w:t>
      </w:r>
      <w:r w:rsidR="00071A6B" w:rsidRPr="00DF3EF5">
        <w:t xml:space="preserve"> </w:t>
      </w:r>
      <w:proofErr w:type="spellStart"/>
      <w:r w:rsidRPr="00DF52C3">
        <w:rPr>
          <w:i/>
        </w:rPr>
        <w:t>Streptococcus</w:t>
      </w:r>
      <w:proofErr w:type="spellEnd"/>
      <w:r w:rsidRPr="00DF52C3">
        <w:rPr>
          <w:i/>
        </w:rPr>
        <w:t xml:space="preserve"> </w:t>
      </w:r>
      <w:proofErr w:type="spellStart"/>
      <w:r w:rsidRPr="00DF52C3">
        <w:rPr>
          <w:i/>
        </w:rPr>
        <w:t>agalactiae</w:t>
      </w:r>
      <w:proofErr w:type="spellEnd"/>
      <w:r w:rsidRPr="00DF52C3">
        <w:rPr>
          <w:i/>
        </w:rPr>
        <w:t xml:space="preserve">, </w:t>
      </w:r>
      <w:proofErr w:type="spellStart"/>
      <w:r w:rsidRPr="00DF52C3">
        <w:rPr>
          <w:i/>
        </w:rPr>
        <w:t>Streptococcus</w:t>
      </w:r>
      <w:proofErr w:type="spellEnd"/>
      <w:r w:rsidRPr="00DF52C3">
        <w:rPr>
          <w:i/>
        </w:rPr>
        <w:t xml:space="preserve"> </w:t>
      </w:r>
      <w:proofErr w:type="spellStart"/>
      <w:r w:rsidRPr="00DF52C3">
        <w:rPr>
          <w:i/>
        </w:rPr>
        <w:t>dysgalactiae</w:t>
      </w:r>
      <w:proofErr w:type="spellEnd"/>
      <w:r w:rsidRPr="00DF52C3">
        <w:rPr>
          <w:i/>
        </w:rPr>
        <w:t xml:space="preserve">, </w:t>
      </w:r>
      <w:proofErr w:type="spellStart"/>
      <w:r w:rsidRPr="00DF52C3">
        <w:rPr>
          <w:i/>
        </w:rPr>
        <w:t>Streptococcus</w:t>
      </w:r>
      <w:proofErr w:type="spellEnd"/>
      <w:r w:rsidRPr="00DF52C3">
        <w:rPr>
          <w:i/>
        </w:rPr>
        <w:t xml:space="preserve"> </w:t>
      </w:r>
      <w:proofErr w:type="spellStart"/>
      <w:r w:rsidRPr="00DF52C3">
        <w:rPr>
          <w:i/>
        </w:rPr>
        <w:t>uberis</w:t>
      </w:r>
      <w:proofErr w:type="spellEnd"/>
      <w:r w:rsidRPr="00DF52C3">
        <w:t xml:space="preserve"> a </w:t>
      </w:r>
      <w:proofErr w:type="spellStart"/>
      <w:r w:rsidRPr="00DF52C3">
        <w:rPr>
          <w:i/>
        </w:rPr>
        <w:t>Staphylococcus</w:t>
      </w:r>
      <w:proofErr w:type="spellEnd"/>
      <w:r w:rsidRPr="00DF52C3">
        <w:rPr>
          <w:i/>
        </w:rPr>
        <w:t xml:space="preserve"> aureus</w:t>
      </w:r>
      <w:r w:rsidRPr="00DF52C3">
        <w:t>.</w:t>
      </w:r>
      <w:r>
        <w:t xml:space="preserve"> V roce 2011 byly hodnoty MIC</w:t>
      </w:r>
      <w:r>
        <w:rPr>
          <w:vertAlign w:val="subscript"/>
        </w:rPr>
        <w:t>90</w:t>
      </w:r>
      <w:r>
        <w:t xml:space="preserve"> ve Švédsku 0,12 µg/ml pro </w:t>
      </w:r>
      <w:r>
        <w:rPr>
          <w:i/>
        </w:rPr>
        <w:t>S.</w:t>
      </w:r>
      <w:r w:rsidR="003F47D0">
        <w:rPr>
          <w:i/>
        </w:rPr>
        <w:t> </w:t>
      </w:r>
      <w:r>
        <w:rPr>
          <w:i/>
        </w:rPr>
        <w:t>aureus</w:t>
      </w:r>
      <w:r>
        <w:t xml:space="preserve">, 0,12 µg/ml pro </w:t>
      </w:r>
      <w:r>
        <w:rPr>
          <w:i/>
        </w:rPr>
        <w:t>S. dysgalactiae</w:t>
      </w:r>
      <w:r>
        <w:t xml:space="preserve"> a 0,12 µg/ml pro </w:t>
      </w:r>
      <w:r>
        <w:rPr>
          <w:i/>
        </w:rPr>
        <w:t>S. uberis</w:t>
      </w:r>
      <w:r>
        <w:t>. V roce 2012 byly hodnoty MIC</w:t>
      </w:r>
      <w:r>
        <w:rPr>
          <w:vertAlign w:val="subscript"/>
        </w:rPr>
        <w:t>90</w:t>
      </w:r>
      <w:r>
        <w:t xml:space="preserve"> v Německu 0,031 µg/ml pro </w:t>
      </w:r>
      <w:r>
        <w:rPr>
          <w:i/>
        </w:rPr>
        <w:t>S. agalactiae</w:t>
      </w:r>
      <w:r>
        <w:t xml:space="preserve">, 0,015 µg/ml pro </w:t>
      </w:r>
      <w:r>
        <w:rPr>
          <w:i/>
        </w:rPr>
        <w:t>S. dysgalactiae</w:t>
      </w:r>
      <w:r>
        <w:t xml:space="preserve"> a 0,125 µg/ml pro </w:t>
      </w:r>
      <w:r>
        <w:rPr>
          <w:i/>
        </w:rPr>
        <w:t>S.</w:t>
      </w:r>
      <w:r w:rsidR="003F47D0">
        <w:rPr>
          <w:i/>
        </w:rPr>
        <w:t> </w:t>
      </w:r>
      <w:r>
        <w:rPr>
          <w:i/>
        </w:rPr>
        <w:t>uberis</w:t>
      </w:r>
      <w:r>
        <w:t>. V roce 2013 byly hodnoty MIC</w:t>
      </w:r>
      <w:r>
        <w:rPr>
          <w:vertAlign w:val="subscript"/>
        </w:rPr>
        <w:t>90</w:t>
      </w:r>
      <w:r>
        <w:t xml:space="preserve"> ve Švýcarsku 1,0 µg/ml pro </w:t>
      </w:r>
      <w:r>
        <w:rPr>
          <w:i/>
        </w:rPr>
        <w:t>S. aureus</w:t>
      </w:r>
      <w:r>
        <w:t>, ≤</w:t>
      </w:r>
      <w:r w:rsidR="003F47D0">
        <w:t xml:space="preserve"> </w:t>
      </w:r>
      <w:r>
        <w:t xml:space="preserve">0,12 µg/ml pro </w:t>
      </w:r>
      <w:r>
        <w:rPr>
          <w:i/>
        </w:rPr>
        <w:t>S.</w:t>
      </w:r>
      <w:r w:rsidR="003F47D0">
        <w:rPr>
          <w:i/>
        </w:rPr>
        <w:t> </w:t>
      </w:r>
      <w:r>
        <w:rPr>
          <w:i/>
        </w:rPr>
        <w:t>dysgalactiae</w:t>
      </w:r>
      <w:r>
        <w:t xml:space="preserve"> a ≤</w:t>
      </w:r>
      <w:r w:rsidR="003F47D0">
        <w:t xml:space="preserve"> </w:t>
      </w:r>
      <w:r>
        <w:t xml:space="preserve">0,12 µg/ml pro </w:t>
      </w:r>
      <w:r>
        <w:rPr>
          <w:i/>
        </w:rPr>
        <w:t>S. uberis</w:t>
      </w:r>
      <w:r>
        <w:t>. EUCAST udává epidemiologickou</w:t>
      </w:r>
      <w:r w:rsidR="005338DA">
        <w:t xml:space="preserve"> </w:t>
      </w:r>
      <w:r w:rsidR="00DF52C3">
        <w:t xml:space="preserve">hraniční </w:t>
      </w:r>
      <w:r w:rsidR="005338DA">
        <w:t>hodnotu</w:t>
      </w:r>
      <w:r>
        <w:t xml:space="preserve"> (</w:t>
      </w:r>
      <w:r w:rsidRPr="005338DA">
        <w:t>ECOFF</w:t>
      </w:r>
      <w:r>
        <w:t xml:space="preserve">) 0,125 µg/ml pro </w:t>
      </w:r>
      <w:r>
        <w:rPr>
          <w:i/>
        </w:rPr>
        <w:t>S. aureus</w:t>
      </w:r>
      <w:r>
        <w:t xml:space="preserve"> a ECOFF 0,125 µg/ml pro </w:t>
      </w:r>
      <w:r>
        <w:rPr>
          <w:i/>
        </w:rPr>
        <w:t>S. agalactiae</w:t>
      </w:r>
      <w:r>
        <w:t xml:space="preserve">. Pro </w:t>
      </w:r>
      <w:r>
        <w:rPr>
          <w:i/>
        </w:rPr>
        <w:t>S. dysgalactiae</w:t>
      </w:r>
      <w:r>
        <w:t xml:space="preserve"> a</w:t>
      </w:r>
      <w:r>
        <w:rPr>
          <w:i/>
        </w:rPr>
        <w:t xml:space="preserve"> S. uberis</w:t>
      </w:r>
      <w:r>
        <w:t xml:space="preserve"> nejsou stanoveny žádné hodnoty ECOFF. </w:t>
      </w:r>
    </w:p>
    <w:p w14:paraId="7F0F0846" w14:textId="77777777" w:rsidR="00B3048A" w:rsidRPr="00B2462A" w:rsidRDefault="00B3048A" w:rsidP="00933778">
      <w:pPr>
        <w:tabs>
          <w:tab w:val="clear" w:pos="567"/>
        </w:tabs>
        <w:spacing w:line="240" w:lineRule="auto"/>
      </w:pPr>
    </w:p>
    <w:p w14:paraId="7EBD5405" w14:textId="789AC5E8" w:rsidR="00933778" w:rsidRDefault="00933778" w:rsidP="00933778">
      <w:pPr>
        <w:tabs>
          <w:tab w:val="clear" w:pos="567"/>
        </w:tabs>
        <w:spacing w:line="240" w:lineRule="auto"/>
      </w:pPr>
      <w:r>
        <w:t xml:space="preserve">Nejčastějším mechanismem rezistence je </w:t>
      </w:r>
      <w:r w:rsidR="008842CE">
        <w:t xml:space="preserve">tvorba </w:t>
      </w:r>
      <w:r>
        <w:t>beta-laktamáz (</w:t>
      </w:r>
      <w:r w:rsidR="00CD6A74">
        <w:t xml:space="preserve">přesněji </w:t>
      </w:r>
      <w:r>
        <w:t>penicilináz</w:t>
      </w:r>
      <w:r w:rsidR="00CD6A74">
        <w:t xml:space="preserve">y, </w:t>
      </w:r>
      <w:r>
        <w:t xml:space="preserve">zvláště u </w:t>
      </w:r>
      <w:r>
        <w:rPr>
          <w:i/>
        </w:rPr>
        <w:t>S.</w:t>
      </w:r>
      <w:r w:rsidR="000006FE">
        <w:rPr>
          <w:i/>
        </w:rPr>
        <w:t> </w:t>
      </w:r>
      <w:r>
        <w:rPr>
          <w:i/>
        </w:rPr>
        <w:t>aureus</w:t>
      </w:r>
      <w:r>
        <w:t>), kter</w:t>
      </w:r>
      <w:r w:rsidR="000006FE">
        <w:t>é</w:t>
      </w:r>
      <w:r>
        <w:t xml:space="preserve"> </w:t>
      </w:r>
      <w:r w:rsidR="00CD6A74">
        <w:t xml:space="preserve">štěpí </w:t>
      </w:r>
      <w:r>
        <w:t xml:space="preserve">beta-laktamový kruh penicilinů a </w:t>
      </w:r>
      <w:r w:rsidR="00A67779">
        <w:t>tím je</w:t>
      </w:r>
      <w:r>
        <w:t xml:space="preserve"> inaktiv</w:t>
      </w:r>
      <w:r w:rsidR="00A67779">
        <w:t>ují</w:t>
      </w:r>
      <w:r>
        <w:t>.</w:t>
      </w:r>
    </w:p>
    <w:p w14:paraId="404D47EA" w14:textId="77777777" w:rsidR="006A12F6" w:rsidRPr="00B2462A" w:rsidRDefault="006A12F6" w:rsidP="006A12F6">
      <w:pPr>
        <w:tabs>
          <w:tab w:val="clear" w:pos="567"/>
        </w:tabs>
        <w:spacing w:line="240" w:lineRule="auto"/>
      </w:pPr>
    </w:p>
    <w:p w14:paraId="6FCCBED6" w14:textId="557EDF7A" w:rsidR="00786538" w:rsidRDefault="00D3372E">
      <w:pPr>
        <w:spacing w:line="240" w:lineRule="auto"/>
      </w:pPr>
      <w:r>
        <w:rPr>
          <w:b/>
        </w:rPr>
        <w:t>4.3</w:t>
      </w:r>
      <w:r w:rsidR="00786538">
        <w:rPr>
          <w:b/>
        </w:rPr>
        <w:t xml:space="preserve"> </w:t>
      </w:r>
      <w:r w:rsidR="00786538">
        <w:rPr>
          <w:b/>
        </w:rPr>
        <w:tab/>
        <w:t>Farmakokinetik</w:t>
      </w:r>
      <w:r>
        <w:rPr>
          <w:b/>
        </w:rPr>
        <w:t>a</w:t>
      </w:r>
    </w:p>
    <w:p w14:paraId="1CC207FD" w14:textId="77777777" w:rsidR="00E02D7B" w:rsidRDefault="00E02D7B" w:rsidP="000852B4">
      <w:pPr>
        <w:tabs>
          <w:tab w:val="clear" w:pos="567"/>
        </w:tabs>
        <w:spacing w:line="240" w:lineRule="auto"/>
      </w:pPr>
    </w:p>
    <w:p w14:paraId="5AB92C48" w14:textId="6043C50F" w:rsidR="008445BE" w:rsidRDefault="00A67779" w:rsidP="009D6D15">
      <w:pPr>
        <w:tabs>
          <w:tab w:val="clear" w:pos="567"/>
        </w:tabs>
        <w:spacing w:line="240" w:lineRule="auto"/>
      </w:pPr>
      <w:r>
        <w:t xml:space="preserve">Penethacilin </w:t>
      </w:r>
      <w:r w:rsidR="008445BE">
        <w:t>hydrojodid je diethylaminoethylester penicilinu, který obsahuje kyselou skupinu karboxylové kyseliny. Ester je neionizovaný a má vysokou rozpustnost v lipidech. Hlavními farmakokinetickým</w:t>
      </w:r>
      <w:r w:rsidR="00C044CA">
        <w:t>i</w:t>
      </w:r>
      <w:r w:rsidR="008445BE">
        <w:t xml:space="preserve"> vlastnostmi </w:t>
      </w:r>
      <w:r>
        <w:t xml:space="preserve">penethacilinu </w:t>
      </w:r>
      <w:r w:rsidR="008445BE">
        <w:t xml:space="preserve">hydrojodidu </w:t>
      </w:r>
      <w:r w:rsidR="008842CE">
        <w:t xml:space="preserve">je </w:t>
      </w:r>
      <w:r w:rsidR="008445BE">
        <w:t xml:space="preserve">jeho rychlá absorpce s vysokou biologickou dostupností a rychlý metabolismus </w:t>
      </w:r>
      <w:r w:rsidR="008445BE">
        <w:rPr>
          <w:i/>
        </w:rPr>
        <w:t>in vivo</w:t>
      </w:r>
      <w:r w:rsidR="008445BE">
        <w:t xml:space="preserve"> na penicil</w:t>
      </w:r>
      <w:r>
        <w:t>i</w:t>
      </w:r>
      <w:r w:rsidR="008445BE">
        <w:t xml:space="preserve">n, terapeuticky aktivní molekulu. V oběhu je rychle hydrolyzován na diethylaminoethanol a penicilin, kdy přibližně 90 % </w:t>
      </w:r>
      <w:r>
        <w:t>je ve formě</w:t>
      </w:r>
      <w:r w:rsidR="008445BE">
        <w:t xml:space="preserve"> </w:t>
      </w:r>
      <w:r w:rsidR="008445BE">
        <w:lastRenderedPageBreak/>
        <w:t>penicil</w:t>
      </w:r>
      <w:r>
        <w:t>i</w:t>
      </w:r>
      <w:r w:rsidR="008445BE">
        <w:t>n</w:t>
      </w:r>
      <w:r>
        <w:t>u</w:t>
      </w:r>
      <w:r w:rsidR="008445BE">
        <w:t xml:space="preserve">. </w:t>
      </w:r>
      <w:r w:rsidR="002C27C3">
        <w:t>Matečná sloučenina</w:t>
      </w:r>
      <w:r w:rsidR="009D6D15">
        <w:t xml:space="preserve"> </w:t>
      </w:r>
      <w:r w:rsidR="008445BE">
        <w:t xml:space="preserve">snadno proniká do mléka v důsledku vysoké rozpustnosti v tucích. V mléku </w:t>
      </w:r>
      <w:r>
        <w:t>je hydrolyzován</w:t>
      </w:r>
      <w:r w:rsidR="009D6D15">
        <w:t>a</w:t>
      </w:r>
      <w:r w:rsidR="008445BE">
        <w:t xml:space="preserve"> na penicil</w:t>
      </w:r>
      <w:r>
        <w:t>i</w:t>
      </w:r>
      <w:r w:rsidR="008445BE">
        <w:t>n</w:t>
      </w:r>
      <w:r w:rsidR="0083580B">
        <w:t>,</w:t>
      </w:r>
      <w:bookmarkStart w:id="2" w:name="_GoBack"/>
      <w:bookmarkEnd w:id="2"/>
      <w:r w:rsidR="008445BE">
        <w:t xml:space="preserve"> a t</w:t>
      </w:r>
      <w:r w:rsidR="009D6D15">
        <w:t>o</w:t>
      </w:r>
      <w:r w:rsidR="008445BE">
        <w:t xml:space="preserve"> udržuje gradient koncentrace v plazmě/mléku pro</w:t>
      </w:r>
      <w:r w:rsidR="009D6D15">
        <w:t xml:space="preserve"> </w:t>
      </w:r>
      <w:r w:rsidR="002C27C3">
        <w:t>matečnou sloučeninu.</w:t>
      </w:r>
      <w:r w:rsidR="008445BE">
        <w:t xml:space="preserve"> Tímto mechanismem je pasivní difuze z tekutiny o pH 7,4 do kyselejšího pH v mléku. Penicil</w:t>
      </w:r>
      <w:r>
        <w:t>i</w:t>
      </w:r>
      <w:r w:rsidR="008445BE">
        <w:t>n s hodnotou pKa 2,7 je vysoce ionizován jak v plazmě, tak v mléku. Gradient pH mezi plazmou (pH 7,4) a mlékem (pH 6,6–6,8) se při mastitidě sníží, nicméně</w:t>
      </w:r>
      <w:r w:rsidR="00573809">
        <w:t xml:space="preserve"> </w:t>
      </w:r>
      <w:r w:rsidR="009D6D15">
        <w:t xml:space="preserve">bude stále </w:t>
      </w:r>
      <w:r w:rsidR="00BC561A">
        <w:t>přítomný</w:t>
      </w:r>
      <w:r w:rsidR="008445BE">
        <w:t>.</w:t>
      </w:r>
    </w:p>
    <w:p w14:paraId="0CE4A8EA" w14:textId="77777777" w:rsidR="00567B9F" w:rsidRDefault="00567B9F" w:rsidP="00DF3EF5">
      <w:pPr>
        <w:tabs>
          <w:tab w:val="clear" w:pos="567"/>
        </w:tabs>
        <w:spacing w:line="240" w:lineRule="auto"/>
        <w:jc w:val="both"/>
      </w:pPr>
      <w:r>
        <w:t>C</w:t>
      </w:r>
      <w:r>
        <w:rPr>
          <w:vertAlign w:val="subscript"/>
        </w:rPr>
        <w:t>max</w:t>
      </w:r>
      <w:r>
        <w:t xml:space="preserve"> je 682 ng/ml, AUC</w:t>
      </w:r>
      <w:r>
        <w:rPr>
          <w:vertAlign w:val="subscript"/>
        </w:rPr>
        <w:t>last</w:t>
      </w:r>
      <w:r>
        <w:t xml:space="preserve"> je 7770 h*ng/ml a poločas eliminace je 6,84 hodiny.</w:t>
      </w:r>
    </w:p>
    <w:p w14:paraId="3B30DBEB" w14:textId="762C8F03" w:rsidR="00B72DC4" w:rsidRDefault="00B72DC4" w:rsidP="00DF3EF5">
      <w:pPr>
        <w:tabs>
          <w:tab w:val="clear" w:pos="567"/>
        </w:tabs>
        <w:spacing w:line="240" w:lineRule="auto"/>
        <w:jc w:val="both"/>
      </w:pPr>
      <w:r>
        <w:t>Kromě vylučování do mléka se benzylpenicil</w:t>
      </w:r>
      <w:r w:rsidR="00A67779">
        <w:t>i</w:t>
      </w:r>
      <w:r>
        <w:t>n rovněž vylučuje ledvinami.</w:t>
      </w:r>
    </w:p>
    <w:p w14:paraId="5C71A814" w14:textId="77777777" w:rsidR="00786538" w:rsidRPr="00DC79B4" w:rsidRDefault="00786538" w:rsidP="00DF3EF5">
      <w:pPr>
        <w:tabs>
          <w:tab w:val="clear" w:pos="567"/>
        </w:tabs>
        <w:spacing w:line="240" w:lineRule="auto"/>
        <w:jc w:val="both"/>
        <w:rPr>
          <w:rFonts w:ascii="TimesNewRoman,Italic" w:hAnsi="TimesNewRoman,Italic"/>
        </w:rPr>
      </w:pPr>
    </w:p>
    <w:p w14:paraId="0F49DBB7" w14:textId="77777777" w:rsidR="00CB42D8" w:rsidRDefault="00CB42D8">
      <w:pPr>
        <w:spacing w:line="240" w:lineRule="auto"/>
        <w:ind w:left="567" w:hanging="567"/>
        <w:rPr>
          <w:b/>
        </w:rPr>
      </w:pPr>
    </w:p>
    <w:p w14:paraId="1F7EA3CB" w14:textId="7F501EB6" w:rsidR="00786538" w:rsidRDefault="00B93C3A">
      <w:pPr>
        <w:spacing w:line="240" w:lineRule="auto"/>
        <w:ind w:left="567" w:hanging="567"/>
      </w:pPr>
      <w:r>
        <w:rPr>
          <w:b/>
        </w:rPr>
        <w:t>5</w:t>
      </w:r>
      <w:r w:rsidR="00786538">
        <w:rPr>
          <w:b/>
        </w:rPr>
        <w:t>.</w:t>
      </w:r>
      <w:r w:rsidR="00786538">
        <w:rPr>
          <w:b/>
        </w:rPr>
        <w:tab/>
        <w:t>FARMACEUTICKÉ ÚDAJE</w:t>
      </w:r>
    </w:p>
    <w:p w14:paraId="585E71F2" w14:textId="77777777" w:rsidR="00786538" w:rsidRDefault="00786538">
      <w:pPr>
        <w:tabs>
          <w:tab w:val="clear" w:pos="567"/>
        </w:tabs>
        <w:spacing w:line="240" w:lineRule="auto"/>
        <w:ind w:left="567" w:hanging="567"/>
      </w:pPr>
    </w:p>
    <w:p w14:paraId="0EB27CF7" w14:textId="274DCA97" w:rsidR="00786538" w:rsidRDefault="00B93C3A">
      <w:pPr>
        <w:tabs>
          <w:tab w:val="clear" w:pos="567"/>
        </w:tabs>
        <w:spacing w:line="240" w:lineRule="auto"/>
        <w:ind w:left="567" w:hanging="567"/>
      </w:pPr>
      <w:r>
        <w:rPr>
          <w:b/>
        </w:rPr>
        <w:t>5.1</w:t>
      </w:r>
      <w:r w:rsidR="00786538">
        <w:rPr>
          <w:b/>
        </w:rPr>
        <w:tab/>
        <w:t>Hlavní inkompatibility</w:t>
      </w:r>
    </w:p>
    <w:p w14:paraId="7070C4A1" w14:textId="77777777" w:rsidR="00E02D7B" w:rsidRDefault="00E02D7B" w:rsidP="000852B4">
      <w:pPr>
        <w:tabs>
          <w:tab w:val="clear" w:pos="567"/>
        </w:tabs>
        <w:spacing w:line="240" w:lineRule="auto"/>
      </w:pPr>
    </w:p>
    <w:p w14:paraId="31343778" w14:textId="26775656" w:rsidR="000852B4" w:rsidRDefault="00756856" w:rsidP="000852B4">
      <w:pPr>
        <w:tabs>
          <w:tab w:val="clear" w:pos="567"/>
        </w:tabs>
        <w:spacing w:line="240" w:lineRule="auto"/>
      </w:pPr>
      <w:r>
        <w:t xml:space="preserve">Nemísit </w:t>
      </w:r>
      <w:r w:rsidR="000852B4">
        <w:t>s jiným veterinárním léčivým přípravkem.</w:t>
      </w:r>
    </w:p>
    <w:p w14:paraId="3B40CE7C" w14:textId="77777777" w:rsidR="00786538" w:rsidRDefault="00786538">
      <w:pPr>
        <w:tabs>
          <w:tab w:val="clear" w:pos="567"/>
        </w:tabs>
        <w:spacing w:line="240" w:lineRule="auto"/>
      </w:pPr>
    </w:p>
    <w:p w14:paraId="403E475C" w14:textId="6E61BDBF" w:rsidR="00786538" w:rsidRDefault="00C4294F">
      <w:pPr>
        <w:tabs>
          <w:tab w:val="clear" w:pos="567"/>
        </w:tabs>
        <w:spacing w:line="240" w:lineRule="auto"/>
        <w:ind w:left="567" w:hanging="567"/>
      </w:pPr>
      <w:r>
        <w:rPr>
          <w:b/>
        </w:rPr>
        <w:t>5.2</w:t>
      </w:r>
      <w:r w:rsidR="00786538">
        <w:rPr>
          <w:b/>
        </w:rPr>
        <w:tab/>
        <w:t>Doba použitelnosti</w:t>
      </w:r>
    </w:p>
    <w:p w14:paraId="304465DF" w14:textId="77777777" w:rsidR="00E02D7B" w:rsidRDefault="00E02D7B">
      <w:pPr>
        <w:tabs>
          <w:tab w:val="clear" w:pos="567"/>
        </w:tabs>
        <w:spacing w:line="240" w:lineRule="auto"/>
        <w:ind w:right="-318"/>
      </w:pPr>
    </w:p>
    <w:p w14:paraId="4B04E07F" w14:textId="77777777" w:rsidR="00786538" w:rsidRPr="0018084A" w:rsidRDefault="00786538">
      <w:pPr>
        <w:tabs>
          <w:tab w:val="clear" w:pos="567"/>
        </w:tabs>
        <w:spacing w:line="240" w:lineRule="auto"/>
        <w:ind w:right="-318"/>
      </w:pPr>
      <w:r>
        <w:t>Doba použitelnosti veterinárního léčivého přípravku v neporušeném obalu: 2 roky.</w:t>
      </w:r>
    </w:p>
    <w:p w14:paraId="152542BA" w14:textId="77777777" w:rsidR="00786538" w:rsidRDefault="00786538">
      <w:pPr>
        <w:tabs>
          <w:tab w:val="clear" w:pos="567"/>
        </w:tabs>
        <w:spacing w:line="240" w:lineRule="auto"/>
        <w:ind w:right="-318"/>
      </w:pPr>
      <w:r>
        <w:t>Doba použitelnosti po prvním otevření vnitřního obalu: 28 dnů.</w:t>
      </w:r>
    </w:p>
    <w:p w14:paraId="517DA433" w14:textId="77777777" w:rsidR="00786538" w:rsidRDefault="00786538">
      <w:pPr>
        <w:tabs>
          <w:tab w:val="clear" w:pos="567"/>
        </w:tabs>
        <w:spacing w:line="240" w:lineRule="auto"/>
        <w:ind w:right="-318"/>
      </w:pPr>
    </w:p>
    <w:p w14:paraId="5C110F11" w14:textId="7BCF69DC" w:rsidR="00786538" w:rsidRDefault="00F06FD4" w:rsidP="00775FFA">
      <w:pPr>
        <w:keepNext/>
        <w:tabs>
          <w:tab w:val="clear" w:pos="567"/>
        </w:tabs>
        <w:spacing w:line="240" w:lineRule="auto"/>
        <w:ind w:left="567" w:hanging="567"/>
      </w:pPr>
      <w:r>
        <w:rPr>
          <w:b/>
        </w:rPr>
        <w:t>5.3</w:t>
      </w:r>
      <w:r w:rsidR="00786538">
        <w:rPr>
          <w:b/>
        </w:rPr>
        <w:tab/>
        <w:t>Zvláštní opatření pro uchovávání</w:t>
      </w:r>
    </w:p>
    <w:p w14:paraId="157BF783" w14:textId="77777777" w:rsidR="00E02D7B" w:rsidRDefault="00E02D7B">
      <w:pPr>
        <w:rPr>
          <w:noProof/>
        </w:rPr>
      </w:pPr>
    </w:p>
    <w:p w14:paraId="4FD32B7D" w14:textId="77777777" w:rsidR="000E2204" w:rsidRPr="0018084A" w:rsidRDefault="002E3F99">
      <w:pPr>
        <w:rPr>
          <w:noProof/>
        </w:rPr>
      </w:pPr>
      <w:r>
        <w:t>Uchovávejte při teplotě do 30 </w:t>
      </w:r>
      <w:r>
        <w:sym w:font="Symbol" w:char="F0B0"/>
      </w:r>
      <w:r>
        <w:t>C.</w:t>
      </w:r>
    </w:p>
    <w:p w14:paraId="73383E83" w14:textId="77777777" w:rsidR="00496D67" w:rsidRDefault="000E2204">
      <w:pPr>
        <w:rPr>
          <w:noProof/>
        </w:rPr>
      </w:pPr>
      <w:r>
        <w:t>Uchovávejte ve svislé poloze.</w:t>
      </w:r>
    </w:p>
    <w:p w14:paraId="4FC31B34" w14:textId="77777777" w:rsidR="00786538" w:rsidRDefault="00786538">
      <w:pPr>
        <w:tabs>
          <w:tab w:val="clear" w:pos="567"/>
        </w:tabs>
        <w:spacing w:line="240" w:lineRule="auto"/>
        <w:ind w:right="-318"/>
      </w:pPr>
    </w:p>
    <w:p w14:paraId="0AF77E39" w14:textId="5F1D1734" w:rsidR="00786538" w:rsidRDefault="00F06FD4">
      <w:pPr>
        <w:tabs>
          <w:tab w:val="clear" w:pos="567"/>
        </w:tabs>
        <w:spacing w:line="240" w:lineRule="auto"/>
        <w:ind w:left="567" w:hanging="567"/>
      </w:pPr>
      <w:r>
        <w:rPr>
          <w:b/>
        </w:rPr>
        <w:t>5.4</w:t>
      </w:r>
      <w:r w:rsidR="00786538">
        <w:rPr>
          <w:b/>
        </w:rPr>
        <w:tab/>
        <w:t xml:space="preserve">Druh a </w:t>
      </w:r>
      <w:r w:rsidR="00786538">
        <w:rPr>
          <w:b/>
          <w:bCs/>
        </w:rPr>
        <w:t>složení vnitřního obalu</w:t>
      </w:r>
    </w:p>
    <w:p w14:paraId="53B20C80" w14:textId="77777777" w:rsidR="00E02D7B" w:rsidRDefault="00E02D7B">
      <w:pPr>
        <w:tabs>
          <w:tab w:val="clear" w:pos="567"/>
        </w:tabs>
        <w:spacing w:line="240" w:lineRule="auto"/>
        <w:ind w:right="-318"/>
      </w:pPr>
    </w:p>
    <w:p w14:paraId="70966263" w14:textId="62C751BD" w:rsidR="00786538" w:rsidRDefault="000B540E">
      <w:pPr>
        <w:tabs>
          <w:tab w:val="clear" w:pos="567"/>
        </w:tabs>
        <w:spacing w:line="240" w:lineRule="auto"/>
        <w:ind w:right="-318"/>
      </w:pPr>
      <w:proofErr w:type="spellStart"/>
      <w:r>
        <w:t>Vícedávkov</w:t>
      </w:r>
      <w:r w:rsidR="005F2134">
        <w:t>é</w:t>
      </w:r>
      <w:proofErr w:type="spellEnd"/>
      <w:r>
        <w:t xml:space="preserve"> 50ml injekční lahvičk</w:t>
      </w:r>
      <w:r w:rsidR="005F2134">
        <w:t>y</w:t>
      </w:r>
      <w:r>
        <w:t xml:space="preserve"> </w:t>
      </w:r>
      <w:r w:rsidR="00756856">
        <w:t xml:space="preserve">z bezbarvého </w:t>
      </w:r>
      <w:r>
        <w:t>skla (typ II, Ph. Eur.) uzavřen</w:t>
      </w:r>
      <w:r w:rsidR="005F2134">
        <w:t>é</w:t>
      </w:r>
      <w:r>
        <w:t xml:space="preserve"> </w:t>
      </w:r>
      <w:r w:rsidR="00756856">
        <w:t>pryžov</w:t>
      </w:r>
      <w:r w:rsidR="005F2134" w:rsidRPr="005F2134">
        <w:t>ými</w:t>
      </w:r>
      <w:r w:rsidR="00756856">
        <w:t xml:space="preserve"> </w:t>
      </w:r>
      <w:r>
        <w:t>zátk</w:t>
      </w:r>
      <w:r w:rsidR="005F2134">
        <w:t>ami</w:t>
      </w:r>
      <w:r>
        <w:t xml:space="preserve"> </w:t>
      </w:r>
      <w:r w:rsidR="00756856">
        <w:t xml:space="preserve">typu I (Ph. Eur.) </w:t>
      </w:r>
      <w:r w:rsidR="001F762F">
        <w:t>s vrstvou</w:t>
      </w:r>
      <w:r w:rsidR="00756856">
        <w:t xml:space="preserve"> </w:t>
      </w:r>
      <w:proofErr w:type="spellStart"/>
      <w:r>
        <w:t>fluoropolymer</w:t>
      </w:r>
      <w:r w:rsidR="001F762F">
        <w:t>u</w:t>
      </w:r>
      <w:proofErr w:type="spellEnd"/>
      <w:r w:rsidR="001F762F">
        <w:t>,</w:t>
      </w:r>
      <w:r>
        <w:t xml:space="preserve"> </w:t>
      </w:r>
      <w:r w:rsidR="005F2134" w:rsidRPr="005F2134">
        <w:t>zajištěné hliníkovými uzávěry.</w:t>
      </w:r>
    </w:p>
    <w:p w14:paraId="479F3914" w14:textId="3B4D0523" w:rsidR="001D5EBD" w:rsidRDefault="001D5EBD">
      <w:pPr>
        <w:tabs>
          <w:tab w:val="clear" w:pos="567"/>
        </w:tabs>
        <w:spacing w:line="240" w:lineRule="auto"/>
        <w:ind w:right="-318"/>
      </w:pPr>
      <w:r w:rsidRPr="001D5EBD">
        <w:t xml:space="preserve">1 </w:t>
      </w:r>
      <w:r w:rsidR="002F3023">
        <w:t xml:space="preserve">injekční </w:t>
      </w:r>
      <w:r w:rsidR="00064721">
        <w:t>l</w:t>
      </w:r>
      <w:r w:rsidRPr="001D5EBD">
        <w:t>ahvička v</w:t>
      </w:r>
      <w:r>
        <w:t> </w:t>
      </w:r>
      <w:r w:rsidR="002F3023">
        <w:t>papírové</w:t>
      </w:r>
      <w:r w:rsidR="002D76A6" w:rsidRPr="002D76A6">
        <w:t xml:space="preserve"> krabičce</w:t>
      </w:r>
      <w:r>
        <w:t>.</w:t>
      </w:r>
    </w:p>
    <w:p w14:paraId="0BB84B6E" w14:textId="77777777" w:rsidR="00F06FD4" w:rsidRPr="0093284D" w:rsidRDefault="00F06FD4">
      <w:pPr>
        <w:spacing w:line="240" w:lineRule="auto"/>
        <w:ind w:left="567" w:hanging="567"/>
        <w:rPr>
          <w:bCs/>
        </w:rPr>
      </w:pPr>
    </w:p>
    <w:p w14:paraId="20BFCF07" w14:textId="3BF778E7" w:rsidR="00786538" w:rsidRDefault="00F06FD4">
      <w:pPr>
        <w:spacing w:line="240" w:lineRule="auto"/>
        <w:ind w:left="567" w:hanging="567"/>
        <w:rPr>
          <w:b/>
        </w:rPr>
      </w:pPr>
      <w:r>
        <w:rPr>
          <w:b/>
        </w:rPr>
        <w:t>5.5</w:t>
      </w:r>
      <w:r w:rsidR="00786538">
        <w:tab/>
      </w:r>
      <w:r w:rsidR="00AC72E4" w:rsidRPr="00AC72E4">
        <w:rPr>
          <w:b/>
        </w:rPr>
        <w:t>Zvláštní opatření pro likvidaci nepoužitých veterinárních léčivých přípravků nebo odpadů, které pochází z těchto přípravků</w:t>
      </w:r>
    </w:p>
    <w:p w14:paraId="680FC81B" w14:textId="77777777" w:rsidR="00AC72E4" w:rsidRDefault="00AC72E4">
      <w:pPr>
        <w:spacing w:line="240" w:lineRule="auto"/>
        <w:ind w:left="567" w:hanging="567"/>
      </w:pPr>
    </w:p>
    <w:p w14:paraId="4FAC38F0" w14:textId="650E1385" w:rsidR="00CB7CAD" w:rsidRDefault="00CB7CAD">
      <w:pPr>
        <w:spacing w:line="240" w:lineRule="auto"/>
        <w:ind w:left="567" w:hanging="567"/>
      </w:pPr>
      <w:r w:rsidRPr="00430EB7">
        <w:t>Léčivé přípravky se nesmí likvidovat prostřednictvím odpadní vody či domovního odpadu.</w:t>
      </w:r>
    </w:p>
    <w:p w14:paraId="79760406" w14:textId="678853CD" w:rsidR="00E02D7B" w:rsidRDefault="00F06FD4">
      <w:pPr>
        <w:tabs>
          <w:tab w:val="clear" w:pos="567"/>
        </w:tabs>
        <w:spacing w:line="240" w:lineRule="auto"/>
        <w:ind w:right="-318"/>
      </w:pPr>
      <w:r w:rsidRPr="00F06FD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</w:t>
      </w:r>
      <w:r w:rsidR="00CA68DE">
        <w:t>.</w:t>
      </w:r>
    </w:p>
    <w:p w14:paraId="7A05F20D" w14:textId="77777777" w:rsidR="00786538" w:rsidRDefault="00786538">
      <w:pPr>
        <w:tabs>
          <w:tab w:val="clear" w:pos="567"/>
        </w:tabs>
        <w:spacing w:line="240" w:lineRule="auto"/>
        <w:ind w:right="-318"/>
      </w:pPr>
    </w:p>
    <w:p w14:paraId="5123E099" w14:textId="77777777" w:rsidR="00E02D7B" w:rsidRDefault="00E02D7B">
      <w:pPr>
        <w:tabs>
          <w:tab w:val="clear" w:pos="567"/>
        </w:tabs>
        <w:spacing w:line="240" w:lineRule="auto"/>
        <w:ind w:right="-318"/>
      </w:pPr>
    </w:p>
    <w:p w14:paraId="686C1B6E" w14:textId="5182E631" w:rsidR="00786538" w:rsidRDefault="00F06FD4">
      <w:pPr>
        <w:spacing w:line="240" w:lineRule="auto"/>
        <w:ind w:left="567" w:hanging="567"/>
        <w:rPr>
          <w:b/>
        </w:rPr>
      </w:pPr>
      <w:r>
        <w:rPr>
          <w:b/>
        </w:rPr>
        <w:t>6</w:t>
      </w:r>
      <w:r w:rsidR="00786538">
        <w:rPr>
          <w:b/>
        </w:rPr>
        <w:t>.</w:t>
      </w:r>
      <w:r w:rsidR="00786538">
        <w:rPr>
          <w:b/>
        </w:rPr>
        <w:tab/>
      </w:r>
      <w:r w:rsidRPr="00F06FD4">
        <w:rPr>
          <w:b/>
        </w:rPr>
        <w:t xml:space="preserve">JMÉNO </w:t>
      </w:r>
      <w:r w:rsidR="00786538">
        <w:rPr>
          <w:b/>
        </w:rPr>
        <w:t>DRŽITEL</w:t>
      </w:r>
      <w:r w:rsidR="00F8521E">
        <w:rPr>
          <w:b/>
        </w:rPr>
        <w:t>E</w:t>
      </w:r>
      <w:r w:rsidR="00786538">
        <w:rPr>
          <w:b/>
        </w:rPr>
        <w:t xml:space="preserve"> ROZHODNUTÍ O REGISTRACI</w:t>
      </w:r>
    </w:p>
    <w:p w14:paraId="1665409A" w14:textId="77777777" w:rsidR="00E02D7B" w:rsidRDefault="00E02D7B" w:rsidP="000852B4">
      <w:pPr>
        <w:autoSpaceDE w:val="0"/>
        <w:autoSpaceDN w:val="0"/>
        <w:adjustRightInd w:val="0"/>
        <w:spacing w:line="240" w:lineRule="auto"/>
      </w:pPr>
    </w:p>
    <w:p w14:paraId="456C0E2A" w14:textId="77777777" w:rsidR="000852B4" w:rsidRPr="007940D8" w:rsidRDefault="000852B4" w:rsidP="000852B4">
      <w:pPr>
        <w:autoSpaceDE w:val="0"/>
        <w:autoSpaceDN w:val="0"/>
        <w:adjustRightInd w:val="0"/>
        <w:spacing w:line="240" w:lineRule="auto"/>
      </w:pPr>
      <w:r>
        <w:t xml:space="preserve">Eurovet Animal Health B.V. </w:t>
      </w:r>
    </w:p>
    <w:p w14:paraId="5C8E8914" w14:textId="77777777" w:rsidR="00786538" w:rsidRDefault="00786538">
      <w:pPr>
        <w:tabs>
          <w:tab w:val="clear" w:pos="567"/>
        </w:tabs>
        <w:spacing w:line="240" w:lineRule="auto"/>
      </w:pPr>
    </w:p>
    <w:p w14:paraId="632DA9A4" w14:textId="77777777" w:rsidR="00E02D7B" w:rsidRDefault="00E02D7B">
      <w:pPr>
        <w:tabs>
          <w:tab w:val="clear" w:pos="567"/>
        </w:tabs>
        <w:spacing w:line="240" w:lineRule="auto"/>
      </w:pPr>
    </w:p>
    <w:p w14:paraId="69D1EF90" w14:textId="0A9D5229" w:rsidR="00786538" w:rsidRDefault="00F06FD4">
      <w:pPr>
        <w:tabs>
          <w:tab w:val="clear" w:pos="567"/>
        </w:tabs>
        <w:spacing w:line="240" w:lineRule="auto"/>
      </w:pPr>
      <w:r>
        <w:rPr>
          <w:b/>
        </w:rPr>
        <w:t>7</w:t>
      </w:r>
      <w:r w:rsidR="00786538">
        <w:rPr>
          <w:b/>
        </w:rPr>
        <w:t>.</w:t>
      </w:r>
      <w:r w:rsidR="00786538">
        <w:rPr>
          <w:b/>
        </w:rPr>
        <w:tab/>
        <w:t>REGISTRAČNÍ ČÍSLO(A)</w:t>
      </w:r>
    </w:p>
    <w:p w14:paraId="35E0523C" w14:textId="77777777" w:rsidR="00E02D7B" w:rsidRDefault="00E02D7B">
      <w:pPr>
        <w:tabs>
          <w:tab w:val="clear" w:pos="567"/>
        </w:tabs>
        <w:spacing w:line="240" w:lineRule="auto"/>
      </w:pPr>
    </w:p>
    <w:p w14:paraId="79BFA95A" w14:textId="07364088" w:rsidR="00786538" w:rsidRDefault="00BC4AAE">
      <w:pPr>
        <w:tabs>
          <w:tab w:val="clear" w:pos="567"/>
        </w:tabs>
        <w:spacing w:line="240" w:lineRule="auto"/>
      </w:pPr>
      <w:r>
        <w:t>96/022/</w:t>
      </w:r>
      <w:proofErr w:type="gramStart"/>
      <w:r>
        <w:t>18-C</w:t>
      </w:r>
      <w:proofErr w:type="gramEnd"/>
    </w:p>
    <w:p w14:paraId="48D0CE91" w14:textId="77777777" w:rsidR="00786538" w:rsidRDefault="00786538">
      <w:pPr>
        <w:tabs>
          <w:tab w:val="clear" w:pos="567"/>
        </w:tabs>
        <w:spacing w:line="240" w:lineRule="auto"/>
      </w:pPr>
    </w:p>
    <w:p w14:paraId="0D9167AC" w14:textId="77777777" w:rsidR="00E02D7B" w:rsidRDefault="00E02D7B">
      <w:pPr>
        <w:tabs>
          <w:tab w:val="clear" w:pos="567"/>
        </w:tabs>
        <w:spacing w:line="240" w:lineRule="auto"/>
      </w:pPr>
    </w:p>
    <w:p w14:paraId="1E42E08B" w14:textId="748C438D" w:rsidR="00786538" w:rsidRDefault="00F06FD4">
      <w:pPr>
        <w:tabs>
          <w:tab w:val="clear" w:pos="567"/>
        </w:tabs>
        <w:spacing w:line="240" w:lineRule="auto"/>
      </w:pPr>
      <w:r>
        <w:rPr>
          <w:b/>
        </w:rPr>
        <w:t>8</w:t>
      </w:r>
      <w:r w:rsidR="00786538">
        <w:rPr>
          <w:b/>
        </w:rPr>
        <w:t>.</w:t>
      </w:r>
      <w:r w:rsidR="00786538">
        <w:rPr>
          <w:b/>
        </w:rPr>
        <w:tab/>
        <w:t xml:space="preserve">DATUM </w:t>
      </w:r>
      <w:r w:rsidRPr="00F06FD4">
        <w:rPr>
          <w:b/>
        </w:rPr>
        <w:t xml:space="preserve">PRVNÍ </w:t>
      </w:r>
      <w:r w:rsidR="00786538">
        <w:rPr>
          <w:b/>
        </w:rPr>
        <w:t>REGISTRACE</w:t>
      </w:r>
    </w:p>
    <w:p w14:paraId="06ACEAAC" w14:textId="77777777" w:rsidR="00786538" w:rsidRDefault="00786538">
      <w:pPr>
        <w:tabs>
          <w:tab w:val="clear" w:pos="567"/>
        </w:tabs>
        <w:spacing w:line="240" w:lineRule="auto"/>
      </w:pPr>
    </w:p>
    <w:p w14:paraId="2C876871" w14:textId="5F3F4C02" w:rsidR="00786538" w:rsidRDefault="005E5CD6">
      <w:pPr>
        <w:tabs>
          <w:tab w:val="clear" w:pos="567"/>
        </w:tabs>
        <w:spacing w:line="240" w:lineRule="auto"/>
      </w:pPr>
      <w:r w:rsidRPr="00430EB7">
        <w:t>Datum první registrace:</w:t>
      </w:r>
      <w:r>
        <w:t xml:space="preserve"> </w:t>
      </w:r>
      <w:r w:rsidR="005825A2">
        <w:t>12/04/2018</w:t>
      </w:r>
    </w:p>
    <w:p w14:paraId="61BE92C3" w14:textId="77777777" w:rsidR="00786538" w:rsidRDefault="00786538">
      <w:pPr>
        <w:tabs>
          <w:tab w:val="clear" w:pos="567"/>
        </w:tabs>
        <w:spacing w:line="240" w:lineRule="auto"/>
      </w:pPr>
    </w:p>
    <w:p w14:paraId="67112944" w14:textId="1B78998C" w:rsidR="00786538" w:rsidRDefault="00F06FD4" w:rsidP="0093284D">
      <w:pPr>
        <w:tabs>
          <w:tab w:val="clear" w:pos="567"/>
        </w:tabs>
        <w:spacing w:line="240" w:lineRule="auto"/>
        <w:ind w:left="567" w:hanging="567"/>
        <w:rPr>
          <w:b/>
        </w:rPr>
      </w:pPr>
      <w:r>
        <w:rPr>
          <w:b/>
        </w:rPr>
        <w:t>9</w:t>
      </w:r>
      <w:r w:rsidR="00786538">
        <w:rPr>
          <w:b/>
        </w:rPr>
        <w:t>.</w:t>
      </w:r>
      <w:r w:rsidR="00786538">
        <w:rPr>
          <w:b/>
        </w:rPr>
        <w:tab/>
        <w:t xml:space="preserve">DATUM </w:t>
      </w:r>
      <w:r w:rsidRPr="00F06FD4">
        <w:rPr>
          <w:b/>
        </w:rPr>
        <w:t>POSLEDNÍ AKTUALIZACE SOUHRNU ÚDAJŮ O PŘÍPRAVKU</w:t>
      </w:r>
    </w:p>
    <w:p w14:paraId="1868FB29" w14:textId="77777777" w:rsidR="00786538" w:rsidRPr="0093284D" w:rsidRDefault="00786538">
      <w:pPr>
        <w:tabs>
          <w:tab w:val="clear" w:pos="567"/>
          <w:tab w:val="left" w:pos="0"/>
        </w:tabs>
        <w:spacing w:line="240" w:lineRule="auto"/>
        <w:rPr>
          <w:bCs/>
        </w:rPr>
      </w:pPr>
    </w:p>
    <w:p w14:paraId="28FA11D4" w14:textId="536B8E6D" w:rsidR="00F06FD4" w:rsidRDefault="0083580B" w:rsidP="00F06FD4">
      <w:pPr>
        <w:tabs>
          <w:tab w:val="clear" w:pos="567"/>
          <w:tab w:val="left" w:pos="0"/>
        </w:tabs>
        <w:spacing w:line="240" w:lineRule="auto"/>
      </w:pPr>
      <w:r>
        <w:t>Únor</w:t>
      </w:r>
      <w:r w:rsidR="00282860">
        <w:t xml:space="preserve"> 2023</w:t>
      </w:r>
    </w:p>
    <w:p w14:paraId="7306F17D" w14:textId="77777777" w:rsidR="00585175" w:rsidRPr="00F06FD4" w:rsidRDefault="00585175" w:rsidP="00F06FD4">
      <w:pPr>
        <w:tabs>
          <w:tab w:val="clear" w:pos="567"/>
          <w:tab w:val="left" w:pos="0"/>
        </w:tabs>
        <w:spacing w:line="240" w:lineRule="auto"/>
      </w:pPr>
    </w:p>
    <w:p w14:paraId="18334C9A" w14:textId="77777777" w:rsidR="00F06FD4" w:rsidRPr="00B41D57" w:rsidRDefault="00F06FD4" w:rsidP="00C63402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35C730FD" w14:textId="77777777" w:rsidR="00F06FD4" w:rsidRDefault="00F06FD4" w:rsidP="00C63402">
      <w:pPr>
        <w:tabs>
          <w:tab w:val="clear" w:pos="567"/>
        </w:tabs>
        <w:spacing w:line="240" w:lineRule="auto"/>
        <w:ind w:right="-318"/>
      </w:pPr>
    </w:p>
    <w:p w14:paraId="2D695D11" w14:textId="35AF260A" w:rsidR="00786538" w:rsidRDefault="00F06FD4">
      <w:pPr>
        <w:tabs>
          <w:tab w:val="clear" w:pos="567"/>
        </w:tabs>
        <w:spacing w:line="240" w:lineRule="auto"/>
        <w:ind w:right="-318"/>
      </w:pPr>
      <w:r w:rsidRPr="00B41D57">
        <w:t>Veterinární léčivý přípravek je vydáván pouze na předpis.</w:t>
      </w:r>
    </w:p>
    <w:p w14:paraId="1B531617" w14:textId="77777777" w:rsidR="00F06FD4" w:rsidRDefault="00F06FD4">
      <w:pPr>
        <w:tabs>
          <w:tab w:val="clear" w:pos="567"/>
        </w:tabs>
        <w:spacing w:line="240" w:lineRule="auto"/>
        <w:ind w:right="-318"/>
      </w:pPr>
    </w:p>
    <w:p w14:paraId="460FB973" w14:textId="426F4BC7" w:rsidR="003509D2" w:rsidRPr="00B41D57" w:rsidRDefault="00F06FD4" w:rsidP="00F06FD4">
      <w:pPr>
        <w:ind w:right="-318"/>
        <w:rPr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 w:rsidR="00E65290">
        <w:t xml:space="preserve"> </w:t>
      </w:r>
      <w:r w:rsidR="003509D2">
        <w:t>(</w:t>
      </w:r>
      <w:hyperlink r:id="rId7" w:history="1">
        <w:r w:rsidR="003509D2" w:rsidRPr="00E65290">
          <w:rPr>
            <w:rStyle w:val="Hypertextovodkaz"/>
          </w:rPr>
          <w:t>https://medicines.health.europa.eu/veterinary</w:t>
        </w:r>
      </w:hyperlink>
      <w:r w:rsidR="003509D2">
        <w:t>).</w:t>
      </w:r>
    </w:p>
    <w:bookmarkEnd w:id="3"/>
    <w:p w14:paraId="3E2410BF" w14:textId="77777777" w:rsidR="00786538" w:rsidRPr="0093284D" w:rsidRDefault="00786538">
      <w:pPr>
        <w:tabs>
          <w:tab w:val="clear" w:pos="567"/>
          <w:tab w:val="left" w:pos="0"/>
        </w:tabs>
        <w:spacing w:line="240" w:lineRule="auto"/>
        <w:rPr>
          <w:bCs/>
        </w:rPr>
      </w:pPr>
    </w:p>
    <w:p w14:paraId="70F99015" w14:textId="06E63EF8" w:rsidR="0080480C" w:rsidRDefault="0080480C">
      <w:pPr>
        <w:tabs>
          <w:tab w:val="clear" w:pos="567"/>
        </w:tabs>
        <w:spacing w:line="240" w:lineRule="auto"/>
      </w:pPr>
    </w:p>
    <w:sectPr w:rsidR="0080480C"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695B" w16cex:dateUtc="2022-11-23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3A9C" w14:textId="77777777" w:rsidR="001D615F" w:rsidRDefault="001D615F">
      <w:r>
        <w:separator/>
      </w:r>
    </w:p>
  </w:endnote>
  <w:endnote w:type="continuationSeparator" w:id="0">
    <w:p w14:paraId="0C28CEE5" w14:textId="77777777" w:rsidR="001D615F" w:rsidRDefault="001D615F">
      <w:r>
        <w:continuationSeparator/>
      </w:r>
    </w:p>
  </w:endnote>
  <w:endnote w:type="continuationNotice" w:id="1">
    <w:p w14:paraId="5306EE66" w14:textId="77777777" w:rsidR="001D615F" w:rsidRDefault="001D61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BA42" w14:textId="77777777" w:rsidR="00352297" w:rsidRDefault="0035229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1EA5B0E" w14:textId="77777777" w:rsidR="00352297" w:rsidRDefault="003522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35632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9092" w14:textId="77777777" w:rsidR="00352297" w:rsidRDefault="00352297">
    <w:pPr>
      <w:pStyle w:val="Zpat"/>
      <w:tabs>
        <w:tab w:val="clear" w:pos="8930"/>
        <w:tab w:val="right" w:pos="8931"/>
      </w:tabs>
    </w:pPr>
  </w:p>
  <w:p w14:paraId="62161118" w14:textId="77777777" w:rsidR="00352297" w:rsidRDefault="003522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3563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53DFD" w14:textId="77777777" w:rsidR="001D615F" w:rsidRDefault="001D615F">
      <w:r>
        <w:separator/>
      </w:r>
    </w:p>
  </w:footnote>
  <w:footnote w:type="continuationSeparator" w:id="0">
    <w:p w14:paraId="4C22D5F4" w14:textId="77777777" w:rsidR="001D615F" w:rsidRDefault="001D615F">
      <w:r>
        <w:continuationSeparator/>
      </w:r>
    </w:p>
  </w:footnote>
  <w:footnote w:type="continuationNotice" w:id="1">
    <w:p w14:paraId="39833536" w14:textId="77777777" w:rsidR="001D615F" w:rsidRDefault="001D61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FE31" w14:textId="0BE2867B" w:rsidR="008829C5" w:rsidRDefault="008829C5" w:rsidP="00A362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BA66CE"/>
    <w:multiLevelType w:val="hybridMultilevel"/>
    <w:tmpl w:val="6DB642CA"/>
    <w:lvl w:ilvl="0" w:tplc="B1FEF20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8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06CC6"/>
    <w:rsid w:val="000006FE"/>
    <w:rsid w:val="00005074"/>
    <w:rsid w:val="0000535A"/>
    <w:rsid w:val="00006620"/>
    <w:rsid w:val="00006C63"/>
    <w:rsid w:val="00006CC6"/>
    <w:rsid w:val="000245D4"/>
    <w:rsid w:val="00025A3A"/>
    <w:rsid w:val="00037ECF"/>
    <w:rsid w:val="000411DA"/>
    <w:rsid w:val="00041325"/>
    <w:rsid w:val="00043012"/>
    <w:rsid w:val="000467F6"/>
    <w:rsid w:val="00046EB9"/>
    <w:rsid w:val="00047AAF"/>
    <w:rsid w:val="00051EC4"/>
    <w:rsid w:val="0005302A"/>
    <w:rsid w:val="00053D8D"/>
    <w:rsid w:val="00063B69"/>
    <w:rsid w:val="00064721"/>
    <w:rsid w:val="0006575C"/>
    <w:rsid w:val="00067FF7"/>
    <w:rsid w:val="00070543"/>
    <w:rsid w:val="00071251"/>
    <w:rsid w:val="00071A6B"/>
    <w:rsid w:val="00071D64"/>
    <w:rsid w:val="000724B5"/>
    <w:rsid w:val="00083BDF"/>
    <w:rsid w:val="000852B4"/>
    <w:rsid w:val="00087A1C"/>
    <w:rsid w:val="00090516"/>
    <w:rsid w:val="000A2AF4"/>
    <w:rsid w:val="000B35BE"/>
    <w:rsid w:val="000B4D93"/>
    <w:rsid w:val="000B53B7"/>
    <w:rsid w:val="000B540E"/>
    <w:rsid w:val="000B7AF4"/>
    <w:rsid w:val="000C0E70"/>
    <w:rsid w:val="000C310B"/>
    <w:rsid w:val="000C62AC"/>
    <w:rsid w:val="000D4145"/>
    <w:rsid w:val="000D53E7"/>
    <w:rsid w:val="000D6333"/>
    <w:rsid w:val="000D6A2B"/>
    <w:rsid w:val="000D6B83"/>
    <w:rsid w:val="000E2204"/>
    <w:rsid w:val="000E7C87"/>
    <w:rsid w:val="000F0F0B"/>
    <w:rsid w:val="000F2707"/>
    <w:rsid w:val="000F47C8"/>
    <w:rsid w:val="000F58DE"/>
    <w:rsid w:val="000F5EA2"/>
    <w:rsid w:val="000F7FDA"/>
    <w:rsid w:val="00100FFD"/>
    <w:rsid w:val="0010652C"/>
    <w:rsid w:val="0010761B"/>
    <w:rsid w:val="00107B70"/>
    <w:rsid w:val="0011106F"/>
    <w:rsid w:val="00113BFB"/>
    <w:rsid w:val="001146A4"/>
    <w:rsid w:val="00115361"/>
    <w:rsid w:val="0011720D"/>
    <w:rsid w:val="001231BD"/>
    <w:rsid w:val="00127CEE"/>
    <w:rsid w:val="00136CBB"/>
    <w:rsid w:val="00141094"/>
    <w:rsid w:val="001449FE"/>
    <w:rsid w:val="001465BD"/>
    <w:rsid w:val="0014759F"/>
    <w:rsid w:val="001501AE"/>
    <w:rsid w:val="001502BC"/>
    <w:rsid w:val="001509C9"/>
    <w:rsid w:val="00151457"/>
    <w:rsid w:val="00155D7C"/>
    <w:rsid w:val="00165641"/>
    <w:rsid w:val="00165C7E"/>
    <w:rsid w:val="0016627B"/>
    <w:rsid w:val="00174547"/>
    <w:rsid w:val="00180509"/>
    <w:rsid w:val="0018084A"/>
    <w:rsid w:val="00180D78"/>
    <w:rsid w:val="00187759"/>
    <w:rsid w:val="00187F31"/>
    <w:rsid w:val="001A1059"/>
    <w:rsid w:val="001A3A39"/>
    <w:rsid w:val="001A7E72"/>
    <w:rsid w:val="001B2BBD"/>
    <w:rsid w:val="001B55CD"/>
    <w:rsid w:val="001C10CD"/>
    <w:rsid w:val="001C3015"/>
    <w:rsid w:val="001C3E78"/>
    <w:rsid w:val="001C4EA0"/>
    <w:rsid w:val="001D09A2"/>
    <w:rsid w:val="001D426E"/>
    <w:rsid w:val="001D5EBD"/>
    <w:rsid w:val="001D615F"/>
    <w:rsid w:val="001D6F06"/>
    <w:rsid w:val="001F0C0B"/>
    <w:rsid w:val="001F40AA"/>
    <w:rsid w:val="001F762F"/>
    <w:rsid w:val="002015E0"/>
    <w:rsid w:val="002017F2"/>
    <w:rsid w:val="0020210D"/>
    <w:rsid w:val="00202D66"/>
    <w:rsid w:val="00203A61"/>
    <w:rsid w:val="002073F8"/>
    <w:rsid w:val="00232578"/>
    <w:rsid w:val="00234C7C"/>
    <w:rsid w:val="00237125"/>
    <w:rsid w:val="00237C63"/>
    <w:rsid w:val="00241398"/>
    <w:rsid w:val="002425C5"/>
    <w:rsid w:val="00260981"/>
    <w:rsid w:val="002641CE"/>
    <w:rsid w:val="002653B9"/>
    <w:rsid w:val="0027462F"/>
    <w:rsid w:val="00282860"/>
    <w:rsid w:val="0028378D"/>
    <w:rsid w:val="00291202"/>
    <w:rsid w:val="0029591A"/>
    <w:rsid w:val="002A1413"/>
    <w:rsid w:val="002A2785"/>
    <w:rsid w:val="002A4A74"/>
    <w:rsid w:val="002B01CD"/>
    <w:rsid w:val="002B28BD"/>
    <w:rsid w:val="002B75E5"/>
    <w:rsid w:val="002C1593"/>
    <w:rsid w:val="002C26AC"/>
    <w:rsid w:val="002C27C3"/>
    <w:rsid w:val="002C2E4C"/>
    <w:rsid w:val="002C3525"/>
    <w:rsid w:val="002C5E09"/>
    <w:rsid w:val="002D135F"/>
    <w:rsid w:val="002D3D32"/>
    <w:rsid w:val="002D673A"/>
    <w:rsid w:val="002D76A6"/>
    <w:rsid w:val="002E0BD6"/>
    <w:rsid w:val="002E118D"/>
    <w:rsid w:val="002E3F99"/>
    <w:rsid w:val="002F3023"/>
    <w:rsid w:val="002F365E"/>
    <w:rsid w:val="00302CD8"/>
    <w:rsid w:val="00306D2D"/>
    <w:rsid w:val="0031088C"/>
    <w:rsid w:val="003124C6"/>
    <w:rsid w:val="00324C7A"/>
    <w:rsid w:val="00326873"/>
    <w:rsid w:val="00333E3E"/>
    <w:rsid w:val="00346437"/>
    <w:rsid w:val="00347546"/>
    <w:rsid w:val="003509D2"/>
    <w:rsid w:val="00350B14"/>
    <w:rsid w:val="00352297"/>
    <w:rsid w:val="00353C7A"/>
    <w:rsid w:val="00356326"/>
    <w:rsid w:val="003601CC"/>
    <w:rsid w:val="0037200B"/>
    <w:rsid w:val="0037729F"/>
    <w:rsid w:val="003823E1"/>
    <w:rsid w:val="00385E06"/>
    <w:rsid w:val="0038632D"/>
    <w:rsid w:val="003907B0"/>
    <w:rsid w:val="0039146C"/>
    <w:rsid w:val="00393A1D"/>
    <w:rsid w:val="00394294"/>
    <w:rsid w:val="003A0BB5"/>
    <w:rsid w:val="003A1034"/>
    <w:rsid w:val="003A13CE"/>
    <w:rsid w:val="003A3FEF"/>
    <w:rsid w:val="003A7AFD"/>
    <w:rsid w:val="003B30F7"/>
    <w:rsid w:val="003B57DF"/>
    <w:rsid w:val="003B622A"/>
    <w:rsid w:val="003C2A2C"/>
    <w:rsid w:val="003E3090"/>
    <w:rsid w:val="003E3627"/>
    <w:rsid w:val="003E3AFD"/>
    <w:rsid w:val="003E5A1D"/>
    <w:rsid w:val="003E77C1"/>
    <w:rsid w:val="003F47D0"/>
    <w:rsid w:val="003F59D6"/>
    <w:rsid w:val="003F7558"/>
    <w:rsid w:val="00402906"/>
    <w:rsid w:val="00416486"/>
    <w:rsid w:val="00417355"/>
    <w:rsid w:val="0041764C"/>
    <w:rsid w:val="004209DC"/>
    <w:rsid w:val="00424379"/>
    <w:rsid w:val="00425437"/>
    <w:rsid w:val="00430EB7"/>
    <w:rsid w:val="00431665"/>
    <w:rsid w:val="004329AB"/>
    <w:rsid w:val="004339F8"/>
    <w:rsid w:val="00450435"/>
    <w:rsid w:val="00452EAA"/>
    <w:rsid w:val="004619F6"/>
    <w:rsid w:val="00462511"/>
    <w:rsid w:val="00467FFE"/>
    <w:rsid w:val="00491113"/>
    <w:rsid w:val="00493B94"/>
    <w:rsid w:val="00496D67"/>
    <w:rsid w:val="0049722E"/>
    <w:rsid w:val="004A20DF"/>
    <w:rsid w:val="004A5587"/>
    <w:rsid w:val="004B2E0F"/>
    <w:rsid w:val="004B4D31"/>
    <w:rsid w:val="004B676A"/>
    <w:rsid w:val="004C3470"/>
    <w:rsid w:val="004C3727"/>
    <w:rsid w:val="004F1EEE"/>
    <w:rsid w:val="004F463B"/>
    <w:rsid w:val="00502EF0"/>
    <w:rsid w:val="00504940"/>
    <w:rsid w:val="00505034"/>
    <w:rsid w:val="00507977"/>
    <w:rsid w:val="00507EB5"/>
    <w:rsid w:val="00512342"/>
    <w:rsid w:val="00516D02"/>
    <w:rsid w:val="00520A1E"/>
    <w:rsid w:val="0052358F"/>
    <w:rsid w:val="00523E6C"/>
    <w:rsid w:val="0052430F"/>
    <w:rsid w:val="0052614E"/>
    <w:rsid w:val="005338DA"/>
    <w:rsid w:val="00543BB2"/>
    <w:rsid w:val="005523E8"/>
    <w:rsid w:val="00553B43"/>
    <w:rsid w:val="00554692"/>
    <w:rsid w:val="00557300"/>
    <w:rsid w:val="005609A8"/>
    <w:rsid w:val="00562B55"/>
    <w:rsid w:val="00564880"/>
    <w:rsid w:val="00567B9F"/>
    <w:rsid w:val="00572494"/>
    <w:rsid w:val="00572F3A"/>
    <w:rsid w:val="005734A8"/>
    <w:rsid w:val="00573809"/>
    <w:rsid w:val="00577FE2"/>
    <w:rsid w:val="00581C03"/>
    <w:rsid w:val="005825A2"/>
    <w:rsid w:val="00585175"/>
    <w:rsid w:val="0059665B"/>
    <w:rsid w:val="005A040A"/>
    <w:rsid w:val="005A21D5"/>
    <w:rsid w:val="005A35B8"/>
    <w:rsid w:val="005A650F"/>
    <w:rsid w:val="005A73E3"/>
    <w:rsid w:val="005B2113"/>
    <w:rsid w:val="005C500F"/>
    <w:rsid w:val="005D664E"/>
    <w:rsid w:val="005E1D58"/>
    <w:rsid w:val="005E5CD6"/>
    <w:rsid w:val="005E5CD9"/>
    <w:rsid w:val="005E6500"/>
    <w:rsid w:val="005F1684"/>
    <w:rsid w:val="005F2134"/>
    <w:rsid w:val="005F266A"/>
    <w:rsid w:val="00606A88"/>
    <w:rsid w:val="00606DC5"/>
    <w:rsid w:val="0061045A"/>
    <w:rsid w:val="00610A37"/>
    <w:rsid w:val="00613E75"/>
    <w:rsid w:val="0061595F"/>
    <w:rsid w:val="006225AB"/>
    <w:rsid w:val="00626303"/>
    <w:rsid w:val="00627267"/>
    <w:rsid w:val="006275CC"/>
    <w:rsid w:val="0062763F"/>
    <w:rsid w:val="00631D7D"/>
    <w:rsid w:val="00633B5E"/>
    <w:rsid w:val="00641063"/>
    <w:rsid w:val="00645F46"/>
    <w:rsid w:val="006540FB"/>
    <w:rsid w:val="00654C49"/>
    <w:rsid w:val="0066374D"/>
    <w:rsid w:val="006A12F6"/>
    <w:rsid w:val="006A1B1F"/>
    <w:rsid w:val="006A3A02"/>
    <w:rsid w:val="006B0BF0"/>
    <w:rsid w:val="006B10E8"/>
    <w:rsid w:val="006B2603"/>
    <w:rsid w:val="006B7216"/>
    <w:rsid w:val="006C525D"/>
    <w:rsid w:val="006C5284"/>
    <w:rsid w:val="006D3F45"/>
    <w:rsid w:val="006D407A"/>
    <w:rsid w:val="006D53B6"/>
    <w:rsid w:val="006F2BF9"/>
    <w:rsid w:val="006F6D09"/>
    <w:rsid w:val="0070446D"/>
    <w:rsid w:val="00711769"/>
    <w:rsid w:val="007119E2"/>
    <w:rsid w:val="007135E9"/>
    <w:rsid w:val="0071694F"/>
    <w:rsid w:val="00717707"/>
    <w:rsid w:val="00726755"/>
    <w:rsid w:val="00732D86"/>
    <w:rsid w:val="0074474C"/>
    <w:rsid w:val="007456BF"/>
    <w:rsid w:val="00745E2D"/>
    <w:rsid w:val="007524AF"/>
    <w:rsid w:val="00756856"/>
    <w:rsid w:val="007605B1"/>
    <w:rsid w:val="00775FFA"/>
    <w:rsid w:val="0078042C"/>
    <w:rsid w:val="00780E0F"/>
    <w:rsid w:val="00783343"/>
    <w:rsid w:val="00784A2A"/>
    <w:rsid w:val="00786538"/>
    <w:rsid w:val="00791FEE"/>
    <w:rsid w:val="007931BE"/>
    <w:rsid w:val="007A27AB"/>
    <w:rsid w:val="007A28E1"/>
    <w:rsid w:val="007B2DAC"/>
    <w:rsid w:val="007C0531"/>
    <w:rsid w:val="007C105D"/>
    <w:rsid w:val="007C6756"/>
    <w:rsid w:val="007D0291"/>
    <w:rsid w:val="007D2806"/>
    <w:rsid w:val="007D350D"/>
    <w:rsid w:val="007D50DA"/>
    <w:rsid w:val="007D6837"/>
    <w:rsid w:val="007D7A3F"/>
    <w:rsid w:val="007E0EA6"/>
    <w:rsid w:val="007E0F94"/>
    <w:rsid w:val="007E35EB"/>
    <w:rsid w:val="007E45D3"/>
    <w:rsid w:val="00800AF8"/>
    <w:rsid w:val="00800C4A"/>
    <w:rsid w:val="0080272F"/>
    <w:rsid w:val="0080480C"/>
    <w:rsid w:val="00805E40"/>
    <w:rsid w:val="008119AD"/>
    <w:rsid w:val="00813E85"/>
    <w:rsid w:val="00817C66"/>
    <w:rsid w:val="00817FBB"/>
    <w:rsid w:val="008203F4"/>
    <w:rsid w:val="00825861"/>
    <w:rsid w:val="00825F95"/>
    <w:rsid w:val="008276E4"/>
    <w:rsid w:val="0083580B"/>
    <w:rsid w:val="00836696"/>
    <w:rsid w:val="00836843"/>
    <w:rsid w:val="008403F6"/>
    <w:rsid w:val="00843CF7"/>
    <w:rsid w:val="008445BE"/>
    <w:rsid w:val="0084483E"/>
    <w:rsid w:val="00845ADC"/>
    <w:rsid w:val="00846D25"/>
    <w:rsid w:val="00851525"/>
    <w:rsid w:val="00854638"/>
    <w:rsid w:val="00872A1A"/>
    <w:rsid w:val="0087486F"/>
    <w:rsid w:val="00880D21"/>
    <w:rsid w:val="008829C5"/>
    <w:rsid w:val="008842CE"/>
    <w:rsid w:val="00887E27"/>
    <w:rsid w:val="008911B5"/>
    <w:rsid w:val="008928F6"/>
    <w:rsid w:val="008931E1"/>
    <w:rsid w:val="00894EFF"/>
    <w:rsid w:val="00896104"/>
    <w:rsid w:val="008A1D50"/>
    <w:rsid w:val="008A4854"/>
    <w:rsid w:val="008A6A87"/>
    <w:rsid w:val="008A7AFF"/>
    <w:rsid w:val="008B2439"/>
    <w:rsid w:val="008B3BCA"/>
    <w:rsid w:val="008B5399"/>
    <w:rsid w:val="008B544D"/>
    <w:rsid w:val="008B609B"/>
    <w:rsid w:val="008B6561"/>
    <w:rsid w:val="008C2A50"/>
    <w:rsid w:val="008C67CA"/>
    <w:rsid w:val="008C6E18"/>
    <w:rsid w:val="008D4388"/>
    <w:rsid w:val="008E1084"/>
    <w:rsid w:val="008E20F3"/>
    <w:rsid w:val="008E3F31"/>
    <w:rsid w:val="008F2C03"/>
    <w:rsid w:val="008F3304"/>
    <w:rsid w:val="008F5279"/>
    <w:rsid w:val="008F7EF5"/>
    <w:rsid w:val="00901FF2"/>
    <w:rsid w:val="009027FE"/>
    <w:rsid w:val="009038D0"/>
    <w:rsid w:val="00913F6E"/>
    <w:rsid w:val="00915853"/>
    <w:rsid w:val="00921798"/>
    <w:rsid w:val="00921843"/>
    <w:rsid w:val="00924FAC"/>
    <w:rsid w:val="009270A3"/>
    <w:rsid w:val="00930893"/>
    <w:rsid w:val="0093284D"/>
    <w:rsid w:val="00932E3B"/>
    <w:rsid w:val="00933778"/>
    <w:rsid w:val="009342AA"/>
    <w:rsid w:val="00940000"/>
    <w:rsid w:val="00946D87"/>
    <w:rsid w:val="009476D0"/>
    <w:rsid w:val="00952147"/>
    <w:rsid w:val="00953F45"/>
    <w:rsid w:val="009648BF"/>
    <w:rsid w:val="009651E9"/>
    <w:rsid w:val="00967B3B"/>
    <w:rsid w:val="009709C3"/>
    <w:rsid w:val="00970E18"/>
    <w:rsid w:val="0097522B"/>
    <w:rsid w:val="009805AF"/>
    <w:rsid w:val="00981777"/>
    <w:rsid w:val="0098481D"/>
    <w:rsid w:val="00985438"/>
    <w:rsid w:val="00986930"/>
    <w:rsid w:val="009929B5"/>
    <w:rsid w:val="00995721"/>
    <w:rsid w:val="00996154"/>
    <w:rsid w:val="00997536"/>
    <w:rsid w:val="009A1D44"/>
    <w:rsid w:val="009A2E23"/>
    <w:rsid w:val="009A3404"/>
    <w:rsid w:val="009A4115"/>
    <w:rsid w:val="009A420A"/>
    <w:rsid w:val="009A7AB0"/>
    <w:rsid w:val="009B42F0"/>
    <w:rsid w:val="009B457C"/>
    <w:rsid w:val="009B4D20"/>
    <w:rsid w:val="009B6865"/>
    <w:rsid w:val="009B7FD0"/>
    <w:rsid w:val="009C0522"/>
    <w:rsid w:val="009C4BD1"/>
    <w:rsid w:val="009D210C"/>
    <w:rsid w:val="009D6D15"/>
    <w:rsid w:val="009E0CCD"/>
    <w:rsid w:val="009E11BC"/>
    <w:rsid w:val="009E4EE8"/>
    <w:rsid w:val="009E6EFF"/>
    <w:rsid w:val="009F0C8B"/>
    <w:rsid w:val="009F34CB"/>
    <w:rsid w:val="00A03980"/>
    <w:rsid w:val="00A050FD"/>
    <w:rsid w:val="00A0622D"/>
    <w:rsid w:val="00A0744D"/>
    <w:rsid w:val="00A14BE6"/>
    <w:rsid w:val="00A14F69"/>
    <w:rsid w:val="00A15F33"/>
    <w:rsid w:val="00A22D2A"/>
    <w:rsid w:val="00A23272"/>
    <w:rsid w:val="00A23EDF"/>
    <w:rsid w:val="00A25840"/>
    <w:rsid w:val="00A25A51"/>
    <w:rsid w:val="00A31728"/>
    <w:rsid w:val="00A323A3"/>
    <w:rsid w:val="00A351CD"/>
    <w:rsid w:val="00A35B00"/>
    <w:rsid w:val="00A36294"/>
    <w:rsid w:val="00A401A8"/>
    <w:rsid w:val="00A40827"/>
    <w:rsid w:val="00A41F91"/>
    <w:rsid w:val="00A46B86"/>
    <w:rsid w:val="00A53C63"/>
    <w:rsid w:val="00A6065C"/>
    <w:rsid w:val="00A67721"/>
    <w:rsid w:val="00A67779"/>
    <w:rsid w:val="00A70E78"/>
    <w:rsid w:val="00A70F00"/>
    <w:rsid w:val="00A75D34"/>
    <w:rsid w:val="00A779F4"/>
    <w:rsid w:val="00A77CDE"/>
    <w:rsid w:val="00A809C9"/>
    <w:rsid w:val="00A81A0F"/>
    <w:rsid w:val="00A840DC"/>
    <w:rsid w:val="00A8687C"/>
    <w:rsid w:val="00A9170A"/>
    <w:rsid w:val="00A96A2A"/>
    <w:rsid w:val="00AB0ADF"/>
    <w:rsid w:val="00AB0F53"/>
    <w:rsid w:val="00AB2F90"/>
    <w:rsid w:val="00AB5BB8"/>
    <w:rsid w:val="00AC1955"/>
    <w:rsid w:val="00AC2267"/>
    <w:rsid w:val="00AC2311"/>
    <w:rsid w:val="00AC3DB4"/>
    <w:rsid w:val="00AC72E4"/>
    <w:rsid w:val="00AD5445"/>
    <w:rsid w:val="00AE672D"/>
    <w:rsid w:val="00AE702E"/>
    <w:rsid w:val="00AF7284"/>
    <w:rsid w:val="00B02B8E"/>
    <w:rsid w:val="00B034FA"/>
    <w:rsid w:val="00B06EA3"/>
    <w:rsid w:val="00B122D1"/>
    <w:rsid w:val="00B1504F"/>
    <w:rsid w:val="00B218EA"/>
    <w:rsid w:val="00B2462A"/>
    <w:rsid w:val="00B24C70"/>
    <w:rsid w:val="00B279FA"/>
    <w:rsid w:val="00B3001E"/>
    <w:rsid w:val="00B3048A"/>
    <w:rsid w:val="00B32E86"/>
    <w:rsid w:val="00B33B2C"/>
    <w:rsid w:val="00B37246"/>
    <w:rsid w:val="00B4138C"/>
    <w:rsid w:val="00B45500"/>
    <w:rsid w:val="00B462B3"/>
    <w:rsid w:val="00B474BD"/>
    <w:rsid w:val="00B476CE"/>
    <w:rsid w:val="00B51D2A"/>
    <w:rsid w:val="00B72DC4"/>
    <w:rsid w:val="00B7435B"/>
    <w:rsid w:val="00B816B8"/>
    <w:rsid w:val="00B92CFE"/>
    <w:rsid w:val="00B93C3A"/>
    <w:rsid w:val="00B975D2"/>
    <w:rsid w:val="00B9763A"/>
    <w:rsid w:val="00BA1A0E"/>
    <w:rsid w:val="00BA5F5F"/>
    <w:rsid w:val="00BA6A10"/>
    <w:rsid w:val="00BA78E5"/>
    <w:rsid w:val="00BB3DD9"/>
    <w:rsid w:val="00BB768D"/>
    <w:rsid w:val="00BC0B39"/>
    <w:rsid w:val="00BC33CA"/>
    <w:rsid w:val="00BC4502"/>
    <w:rsid w:val="00BC4AAE"/>
    <w:rsid w:val="00BC561A"/>
    <w:rsid w:val="00BD022C"/>
    <w:rsid w:val="00BD02F2"/>
    <w:rsid w:val="00BD207F"/>
    <w:rsid w:val="00BD79E6"/>
    <w:rsid w:val="00BE3548"/>
    <w:rsid w:val="00BE3A70"/>
    <w:rsid w:val="00BE3CAE"/>
    <w:rsid w:val="00BE3E0E"/>
    <w:rsid w:val="00BE520A"/>
    <w:rsid w:val="00BF2F0C"/>
    <w:rsid w:val="00BF3B49"/>
    <w:rsid w:val="00BF4878"/>
    <w:rsid w:val="00BF4959"/>
    <w:rsid w:val="00C01ADF"/>
    <w:rsid w:val="00C044CA"/>
    <w:rsid w:val="00C12798"/>
    <w:rsid w:val="00C138D8"/>
    <w:rsid w:val="00C140DC"/>
    <w:rsid w:val="00C155D4"/>
    <w:rsid w:val="00C21ADF"/>
    <w:rsid w:val="00C26061"/>
    <w:rsid w:val="00C32215"/>
    <w:rsid w:val="00C33721"/>
    <w:rsid w:val="00C3633C"/>
    <w:rsid w:val="00C36B9F"/>
    <w:rsid w:val="00C37D0C"/>
    <w:rsid w:val="00C401A5"/>
    <w:rsid w:val="00C404B0"/>
    <w:rsid w:val="00C41EDF"/>
    <w:rsid w:val="00C4294F"/>
    <w:rsid w:val="00C465FB"/>
    <w:rsid w:val="00C604F9"/>
    <w:rsid w:val="00C61F68"/>
    <w:rsid w:val="00C63402"/>
    <w:rsid w:val="00C64695"/>
    <w:rsid w:val="00C703D9"/>
    <w:rsid w:val="00C720D6"/>
    <w:rsid w:val="00C80470"/>
    <w:rsid w:val="00C839A5"/>
    <w:rsid w:val="00C83B95"/>
    <w:rsid w:val="00C84178"/>
    <w:rsid w:val="00C84E1D"/>
    <w:rsid w:val="00C85644"/>
    <w:rsid w:val="00C8607C"/>
    <w:rsid w:val="00C86DCD"/>
    <w:rsid w:val="00C87DE1"/>
    <w:rsid w:val="00C96EFD"/>
    <w:rsid w:val="00C97D76"/>
    <w:rsid w:val="00CA18C6"/>
    <w:rsid w:val="00CA68DE"/>
    <w:rsid w:val="00CB2BC9"/>
    <w:rsid w:val="00CB42D8"/>
    <w:rsid w:val="00CB59CE"/>
    <w:rsid w:val="00CB62A9"/>
    <w:rsid w:val="00CB728E"/>
    <w:rsid w:val="00CB7CAD"/>
    <w:rsid w:val="00CC32AF"/>
    <w:rsid w:val="00CC6909"/>
    <w:rsid w:val="00CC6A94"/>
    <w:rsid w:val="00CD1A82"/>
    <w:rsid w:val="00CD6A74"/>
    <w:rsid w:val="00CD7E06"/>
    <w:rsid w:val="00CE14BE"/>
    <w:rsid w:val="00CE5298"/>
    <w:rsid w:val="00CE75AC"/>
    <w:rsid w:val="00CF5EE3"/>
    <w:rsid w:val="00D018C5"/>
    <w:rsid w:val="00D05649"/>
    <w:rsid w:val="00D056A5"/>
    <w:rsid w:val="00D13EF1"/>
    <w:rsid w:val="00D23E64"/>
    <w:rsid w:val="00D25A8B"/>
    <w:rsid w:val="00D2737A"/>
    <w:rsid w:val="00D3372E"/>
    <w:rsid w:val="00D36394"/>
    <w:rsid w:val="00D37747"/>
    <w:rsid w:val="00D43C3D"/>
    <w:rsid w:val="00D447B8"/>
    <w:rsid w:val="00D44CE4"/>
    <w:rsid w:val="00D45B08"/>
    <w:rsid w:val="00D4634F"/>
    <w:rsid w:val="00D60FA9"/>
    <w:rsid w:val="00D6285A"/>
    <w:rsid w:val="00D63C86"/>
    <w:rsid w:val="00D67788"/>
    <w:rsid w:val="00D7152F"/>
    <w:rsid w:val="00D73303"/>
    <w:rsid w:val="00D76370"/>
    <w:rsid w:val="00D76439"/>
    <w:rsid w:val="00D77803"/>
    <w:rsid w:val="00D8624D"/>
    <w:rsid w:val="00D86700"/>
    <w:rsid w:val="00D91CA6"/>
    <w:rsid w:val="00D94412"/>
    <w:rsid w:val="00DA04C3"/>
    <w:rsid w:val="00DA05CE"/>
    <w:rsid w:val="00DA0A3C"/>
    <w:rsid w:val="00DA4A4D"/>
    <w:rsid w:val="00DA6127"/>
    <w:rsid w:val="00DB0727"/>
    <w:rsid w:val="00DB49E7"/>
    <w:rsid w:val="00DB6289"/>
    <w:rsid w:val="00DC2F24"/>
    <w:rsid w:val="00DC4F2B"/>
    <w:rsid w:val="00DC5811"/>
    <w:rsid w:val="00DC79B4"/>
    <w:rsid w:val="00DC7A5B"/>
    <w:rsid w:val="00DD2E42"/>
    <w:rsid w:val="00DE118B"/>
    <w:rsid w:val="00DE4B06"/>
    <w:rsid w:val="00DE6A46"/>
    <w:rsid w:val="00DE780B"/>
    <w:rsid w:val="00DF3988"/>
    <w:rsid w:val="00DF3EF5"/>
    <w:rsid w:val="00DF4090"/>
    <w:rsid w:val="00DF52C3"/>
    <w:rsid w:val="00DF5BCE"/>
    <w:rsid w:val="00DF5ED0"/>
    <w:rsid w:val="00DF67F8"/>
    <w:rsid w:val="00E02D7B"/>
    <w:rsid w:val="00E0466A"/>
    <w:rsid w:val="00E11A89"/>
    <w:rsid w:val="00E130A7"/>
    <w:rsid w:val="00E1478B"/>
    <w:rsid w:val="00E15C2E"/>
    <w:rsid w:val="00E24B42"/>
    <w:rsid w:val="00E2536E"/>
    <w:rsid w:val="00E264EF"/>
    <w:rsid w:val="00E31925"/>
    <w:rsid w:val="00E423AE"/>
    <w:rsid w:val="00E46372"/>
    <w:rsid w:val="00E529EE"/>
    <w:rsid w:val="00E54E18"/>
    <w:rsid w:val="00E5746E"/>
    <w:rsid w:val="00E64467"/>
    <w:rsid w:val="00E65290"/>
    <w:rsid w:val="00E656BB"/>
    <w:rsid w:val="00E67D11"/>
    <w:rsid w:val="00E758D2"/>
    <w:rsid w:val="00E90498"/>
    <w:rsid w:val="00E90E75"/>
    <w:rsid w:val="00EA43F5"/>
    <w:rsid w:val="00EA4A6A"/>
    <w:rsid w:val="00EA7FE4"/>
    <w:rsid w:val="00EB019C"/>
    <w:rsid w:val="00EB1BAB"/>
    <w:rsid w:val="00EB1F4E"/>
    <w:rsid w:val="00EB38E6"/>
    <w:rsid w:val="00EC4B44"/>
    <w:rsid w:val="00EC5601"/>
    <w:rsid w:val="00EC6E46"/>
    <w:rsid w:val="00EC7652"/>
    <w:rsid w:val="00ED266B"/>
    <w:rsid w:val="00ED2A11"/>
    <w:rsid w:val="00ED59B3"/>
    <w:rsid w:val="00EE5293"/>
    <w:rsid w:val="00EE6EFB"/>
    <w:rsid w:val="00EE7DAF"/>
    <w:rsid w:val="00EF417F"/>
    <w:rsid w:val="00F01619"/>
    <w:rsid w:val="00F04909"/>
    <w:rsid w:val="00F06FD4"/>
    <w:rsid w:val="00F1231B"/>
    <w:rsid w:val="00F1621F"/>
    <w:rsid w:val="00F23653"/>
    <w:rsid w:val="00F244E0"/>
    <w:rsid w:val="00F26C7D"/>
    <w:rsid w:val="00F30B17"/>
    <w:rsid w:val="00F312FA"/>
    <w:rsid w:val="00F31354"/>
    <w:rsid w:val="00F368A6"/>
    <w:rsid w:val="00F37C8C"/>
    <w:rsid w:val="00F40A79"/>
    <w:rsid w:val="00F42410"/>
    <w:rsid w:val="00F501EC"/>
    <w:rsid w:val="00F51BB9"/>
    <w:rsid w:val="00F57DA5"/>
    <w:rsid w:val="00F6440F"/>
    <w:rsid w:val="00F66194"/>
    <w:rsid w:val="00F714F4"/>
    <w:rsid w:val="00F72FD2"/>
    <w:rsid w:val="00F73285"/>
    <w:rsid w:val="00F768EF"/>
    <w:rsid w:val="00F841DC"/>
    <w:rsid w:val="00F8521E"/>
    <w:rsid w:val="00F943C1"/>
    <w:rsid w:val="00F95864"/>
    <w:rsid w:val="00F966C4"/>
    <w:rsid w:val="00F96C77"/>
    <w:rsid w:val="00F977EC"/>
    <w:rsid w:val="00F97A38"/>
    <w:rsid w:val="00F97D0A"/>
    <w:rsid w:val="00F97D4B"/>
    <w:rsid w:val="00FA49EF"/>
    <w:rsid w:val="00FA6F76"/>
    <w:rsid w:val="00FA7491"/>
    <w:rsid w:val="00FB124A"/>
    <w:rsid w:val="00FB1A3C"/>
    <w:rsid w:val="00FB4A03"/>
    <w:rsid w:val="00FC6C3B"/>
    <w:rsid w:val="00FD2AE4"/>
    <w:rsid w:val="00FD3D3C"/>
    <w:rsid w:val="00FD6636"/>
    <w:rsid w:val="00FE2896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98B05"/>
  <w15:docId w15:val="{6CF596D7-39B9-49EF-A17E-2F972317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04B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06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Agency">
    <w:name w:val="Body text (Agency)"/>
    <w:basedOn w:val="Normln"/>
    <w:link w:val="BodytextAgencyChar"/>
    <w:rsid w:val="00237125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237125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237125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237125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237125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237125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237125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237125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237125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237125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237125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237125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237125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Default">
    <w:name w:val="Default"/>
    <w:rsid w:val="005F2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91202"/>
    <w:rPr>
      <w:sz w:val="22"/>
      <w:lang w:eastAsia="en-US"/>
    </w:rPr>
  </w:style>
  <w:style w:type="paragraph" w:styleId="Podnadpis">
    <w:name w:val="Subtitle"/>
    <w:basedOn w:val="Normln"/>
    <w:link w:val="PodnadpisChar"/>
    <w:qFormat/>
    <w:rsid w:val="00562B55"/>
    <w:pPr>
      <w:tabs>
        <w:tab w:val="clear" w:pos="567"/>
      </w:tabs>
      <w:spacing w:after="60" w:line="260" w:lineRule="atLeast"/>
      <w:jc w:val="center"/>
    </w:pPr>
    <w:rPr>
      <w:i/>
      <w:kern w:val="14"/>
      <w:sz w:val="24"/>
      <w:szCs w:val="22"/>
      <w:lang w:eastAsia="nl-NL"/>
    </w:rPr>
  </w:style>
  <w:style w:type="character" w:customStyle="1" w:styleId="PodnadpisChar">
    <w:name w:val="Podnadpis Char"/>
    <w:basedOn w:val="Standardnpsmoodstavce"/>
    <w:link w:val="Podnadpis"/>
    <w:rsid w:val="00562B55"/>
    <w:rPr>
      <w:i/>
      <w:kern w:val="14"/>
      <w:sz w:val="24"/>
      <w:szCs w:val="22"/>
      <w:lang w:val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47AAF"/>
    <w:rPr>
      <w:lang w:val="cs-CZ" w:eastAsia="en-US"/>
    </w:rPr>
  </w:style>
  <w:style w:type="paragraph" w:customStyle="1" w:styleId="Style1">
    <w:name w:val="Style1"/>
    <w:basedOn w:val="Normln"/>
    <w:qFormat/>
    <w:rsid w:val="00F06FD4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65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1357</Words>
  <Characters>8011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Vqrdtemplatecleanen</vt:lpstr>
      <vt:lpstr>Vqrdtemplatecleanen</vt:lpstr>
      <vt:lpstr>Vqrdtemplatecleanen</vt:lpstr>
    </vt:vector>
  </TitlesOfParts>
  <Company>EMEA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Vqrdtemplatecleanen</dc:title>
  <dc:subject>General-EMEA/297562/2008</dc:subject>
  <dc:creator>Mieke Fiers</dc:creator>
  <cp:lastModifiedBy>Neugebauerová Kateřina</cp:lastModifiedBy>
  <cp:revision>206</cp:revision>
  <cp:lastPrinted>2023-02-08T11:08:00Z</cp:lastPrinted>
  <dcterms:created xsi:type="dcterms:W3CDTF">2022-11-22T16:29:00Z</dcterms:created>
  <dcterms:modified xsi:type="dcterms:W3CDTF">2023-02-08T11:08:00Z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General-EMEA/297562/2008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Owner">
    <vt:lpwstr>Prizzi Monica</vt:lpwstr>
  </property>
  <property fmtid="{D5CDD505-2E9C-101B-9397-08002B2CF9AE}" pid="31" name="DM_emea_cc">
    <vt:lpwstr/>
  </property>
  <property fmtid="{D5CDD505-2E9C-101B-9397-08002B2CF9AE}" pid="32" name="DM_emea_message_subject">
    <vt:lpwstr/>
  </property>
  <property fmtid="{D5CDD505-2E9C-101B-9397-08002B2CF9AE}" pid="33" name="DM_emea_doc_number">
    <vt:lpwstr>297562</vt:lpwstr>
  </property>
  <property fmtid="{D5CDD505-2E9C-101B-9397-08002B2CF9AE}" pid="34" name="DM_emea_received_date">
    <vt:lpwstr>nulldate</vt:lpwstr>
  </property>
  <property fmtid="{D5CDD505-2E9C-101B-9397-08002B2CF9AE}" pid="35" name="DM_emea_resp_body">
    <vt:lpwstr/>
  </property>
  <property fmtid="{D5CDD505-2E9C-101B-9397-08002B2CF9AE}" pid="36" name="DM_emea_revision_label">
    <vt:lpwstr/>
  </property>
  <property fmtid="{D5CDD505-2E9C-101B-9397-08002B2CF9AE}" pid="37" name="DM_emea_to">
    <vt:lpwstr/>
  </property>
  <property fmtid="{D5CDD505-2E9C-101B-9397-08002B2CF9AE}" pid="38" name="DM_emea_bcc">
    <vt:lpwstr/>
  </property>
  <property fmtid="{D5CDD505-2E9C-101B-9397-08002B2CF9AE}" pid="39" name="DM_emea_doc_category">
    <vt:lpwstr>General</vt:lpwstr>
  </property>
  <property fmtid="{D5CDD505-2E9C-101B-9397-08002B2CF9AE}" pid="40" name="DM_emea_from">
    <vt:lpwstr/>
  </property>
  <property fmtid="{D5CDD505-2E9C-101B-9397-08002B2CF9AE}" pid="41" name="DM_emea_internal_label">
    <vt:lpwstr>EMEA</vt:lpwstr>
  </property>
  <property fmtid="{D5CDD505-2E9C-101B-9397-08002B2CF9AE}" pid="42" name="DM_emea_legal_date">
    <vt:lpwstr>nulldate</vt:lpwstr>
  </property>
  <property fmtid="{D5CDD505-2E9C-101B-9397-08002B2CF9AE}" pid="43" name="DM_emea_year">
    <vt:lpwstr>2008</vt:lpwstr>
  </property>
  <property fmtid="{D5CDD505-2E9C-101B-9397-08002B2CF9AE}" pid="44" name="DM_emea_sent_date">
    <vt:lpwstr>nulldate</vt:lpwstr>
  </property>
  <property fmtid="{D5CDD505-2E9C-101B-9397-08002B2CF9AE}" pid="45" name="DM_emea_doc_lang">
    <vt:lpwstr/>
  </property>
  <property fmtid="{D5CDD505-2E9C-101B-9397-08002B2CF9AE}" pid="46" name="DM_emea_meeting_status">
    <vt:lpwstr/>
  </property>
  <property fmtid="{D5CDD505-2E9C-101B-9397-08002B2CF9AE}" pid="47" name="DM_emea_meeting_action">
    <vt:lpwstr/>
  </property>
  <property fmtid="{D5CDD505-2E9C-101B-9397-08002B2CF9AE}" pid="48" name="DM_emea_meeting_hyperlink">
    <vt:lpwstr/>
  </property>
  <property fmtid="{D5CDD505-2E9C-101B-9397-08002B2CF9AE}" pid="49" name="DM_emea_meeting_title">
    <vt:lpwstr/>
  </property>
  <property fmtid="{D5CDD505-2E9C-101B-9397-08002B2CF9AE}" pid="50" name="DM_emea_meeting_ref">
    <vt:lpwstr/>
  </property>
  <property fmtid="{D5CDD505-2E9C-101B-9397-08002B2CF9AE}" pid="51" name="DM_emea_meeting_flags">
    <vt:lpwstr/>
  </property>
  <property fmtid="{D5CDD505-2E9C-101B-9397-08002B2CF9AE}" pid="52" name="DM_Version">
    <vt:lpwstr>CURRENT,2.0</vt:lpwstr>
  </property>
  <property fmtid="{D5CDD505-2E9C-101B-9397-08002B2CF9AE}" pid="53" name="DM_Name">
    <vt:lpwstr>Vqrdtemplatecleanen</vt:lpwstr>
  </property>
  <property fmtid="{D5CDD505-2E9C-101B-9397-08002B2CF9AE}" pid="54" name="DM_Creation_Date">
    <vt:lpwstr>11/10/2011 10:18:17</vt:lpwstr>
  </property>
  <property fmtid="{D5CDD505-2E9C-101B-9397-08002B2CF9AE}" pid="55" name="DM_Modify_Date">
    <vt:lpwstr>11/10/2011 10:18:17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EMA/796956/2011</vt:lpwstr>
  </property>
  <property fmtid="{D5CDD505-2E9C-101B-9397-08002B2CF9AE}" pid="60" name="DM_Category">
    <vt:lpwstr>Templates and Form</vt:lpwstr>
  </property>
  <property fmtid="{D5CDD505-2E9C-101B-9397-08002B2CF9AE}" pid="61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62" name="DM_emea_doc_ref_id">
    <vt:lpwstr>EMA/796956/2011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11/10/2011 10:18:17</vt:lpwstr>
  </property>
</Properties>
</file>