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5128D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5128D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5128D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34BD8B48" w:rsidR="00C114FF" w:rsidRPr="00393E2E" w:rsidRDefault="00393E2E" w:rsidP="00A9226B">
      <w:pPr>
        <w:tabs>
          <w:tab w:val="clear" w:pos="567"/>
        </w:tabs>
        <w:spacing w:line="240" w:lineRule="auto"/>
        <w:rPr>
          <w:szCs w:val="22"/>
        </w:rPr>
      </w:pPr>
      <w:r w:rsidRPr="00393E2E">
        <w:rPr>
          <w:bCs/>
          <w:szCs w:val="22"/>
        </w:rPr>
        <w:t>Vigophos 100 mg/ml + 0,05 mg/ml injekční roztok pro skot</w:t>
      </w:r>
      <w:r>
        <w:rPr>
          <w:bCs/>
          <w:szCs w:val="22"/>
        </w:rPr>
        <w:t xml:space="preserve">, </w:t>
      </w:r>
      <w:r w:rsidRPr="003B7AF0">
        <w:rPr>
          <w:bCs/>
          <w:szCs w:val="22"/>
        </w:rPr>
        <w:t>koně a ps</w:t>
      </w:r>
      <w:r w:rsidR="001440C0">
        <w:rPr>
          <w:bCs/>
          <w:szCs w:val="22"/>
        </w:rPr>
        <w:t>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5128DA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AD768" w14:textId="669528EA" w:rsidR="00F63A1A" w:rsidRPr="00F63A1A" w:rsidRDefault="00CF6CBF" w:rsidP="00F63A1A">
      <w:pPr>
        <w:pStyle w:val="StandardohneAbstand"/>
        <w:rPr>
          <w:rFonts w:ascii="Times New Roman" w:hAnsi="Times New Roman" w:cs="Times New Roman"/>
        </w:rPr>
      </w:pPr>
      <w:r w:rsidRPr="003B7AF0">
        <w:rPr>
          <w:rFonts w:ascii="Times New Roman" w:hAnsi="Times New Roman" w:cs="Times New Roman"/>
        </w:rPr>
        <w:t>Každý</w:t>
      </w:r>
      <w:r w:rsidR="00F63A1A" w:rsidRPr="00F63A1A">
        <w:rPr>
          <w:rFonts w:ascii="Times New Roman" w:hAnsi="Times New Roman" w:cs="Times New Roman"/>
        </w:rPr>
        <w:t xml:space="preserve"> ml obsahuje:</w:t>
      </w:r>
    </w:p>
    <w:p w14:paraId="4EE69064" w14:textId="59154208" w:rsidR="00F63A1A" w:rsidRPr="00F63A1A" w:rsidRDefault="00F63A1A" w:rsidP="00F63A1A">
      <w:pPr>
        <w:pStyle w:val="StandardohneAbstand"/>
        <w:rPr>
          <w:rFonts w:ascii="Times New Roman" w:hAnsi="Times New Roman" w:cs="Times New Roman"/>
        </w:rPr>
      </w:pPr>
    </w:p>
    <w:p w14:paraId="7E3E347A" w14:textId="1F930E77" w:rsidR="00F63A1A" w:rsidRPr="00F63A1A" w:rsidRDefault="00F63A1A" w:rsidP="00F63A1A">
      <w:pPr>
        <w:pStyle w:val="StandardohneAbstand"/>
        <w:spacing w:line="360" w:lineRule="auto"/>
        <w:rPr>
          <w:rFonts w:ascii="Times New Roman" w:hAnsi="Times New Roman" w:cs="Times New Roman"/>
          <w:b/>
        </w:rPr>
      </w:pPr>
      <w:r w:rsidRPr="00F63A1A">
        <w:rPr>
          <w:rFonts w:ascii="Times New Roman" w:hAnsi="Times New Roman" w:cs="Times New Roman"/>
          <w:b/>
        </w:rPr>
        <w:t>Léčivé látky:</w:t>
      </w:r>
    </w:p>
    <w:p w14:paraId="33701898" w14:textId="034F7819" w:rsidR="00F63A1A" w:rsidRPr="00F47422" w:rsidRDefault="00F63A1A" w:rsidP="00F63A1A">
      <w:pPr>
        <w:pStyle w:val="StandardohneAbstand"/>
        <w:rPr>
          <w:rFonts w:ascii="Times New Roman" w:hAnsi="Times New Roman" w:cs="Times New Roman"/>
        </w:rPr>
      </w:pPr>
      <w:r w:rsidRPr="00F47422">
        <w:rPr>
          <w:rFonts w:ascii="Times New Roman" w:hAnsi="Times New Roman" w:cs="Times New Roman"/>
        </w:rPr>
        <w:t xml:space="preserve">Butafosfanum </w:t>
      </w:r>
      <w:r w:rsidRPr="00F47422">
        <w:rPr>
          <w:rFonts w:ascii="Times New Roman" w:hAnsi="Times New Roman" w:cs="Times New Roman"/>
        </w:rPr>
        <w:tab/>
      </w:r>
      <w:r w:rsidRPr="00F47422">
        <w:rPr>
          <w:rFonts w:ascii="Times New Roman" w:hAnsi="Times New Roman" w:cs="Times New Roman"/>
        </w:rPr>
        <w:tab/>
      </w:r>
      <w:r w:rsidRPr="00F47422">
        <w:rPr>
          <w:rFonts w:ascii="Times New Roman" w:hAnsi="Times New Roman" w:cs="Times New Roman"/>
        </w:rPr>
        <w:tab/>
      </w:r>
      <w:r w:rsidRPr="00F47422">
        <w:rPr>
          <w:rFonts w:ascii="Times New Roman" w:hAnsi="Times New Roman" w:cs="Times New Roman"/>
        </w:rPr>
        <w:tab/>
      </w:r>
      <w:r w:rsidR="001F1A57" w:rsidRPr="00F47422">
        <w:rPr>
          <w:rFonts w:ascii="Times New Roman" w:hAnsi="Times New Roman" w:cs="Times New Roman"/>
        </w:rPr>
        <w:tab/>
      </w:r>
      <w:r w:rsidRPr="00F47422">
        <w:rPr>
          <w:rFonts w:ascii="Times New Roman" w:hAnsi="Times New Roman" w:cs="Times New Roman"/>
        </w:rPr>
        <w:t>100</w:t>
      </w:r>
      <w:r w:rsidR="00144B3D" w:rsidRPr="00F47422">
        <w:rPr>
          <w:rFonts w:ascii="Times New Roman" w:hAnsi="Times New Roman" w:cs="Times New Roman"/>
        </w:rPr>
        <w:t xml:space="preserve"> </w:t>
      </w:r>
      <w:r w:rsidRPr="00F47422">
        <w:rPr>
          <w:rFonts w:ascii="Times New Roman" w:hAnsi="Times New Roman" w:cs="Times New Roman"/>
        </w:rPr>
        <w:t>mg</w:t>
      </w:r>
    </w:p>
    <w:p w14:paraId="6E6C44D3" w14:textId="1ABEF774" w:rsidR="00F63A1A" w:rsidRPr="00F47422" w:rsidRDefault="00F63A1A" w:rsidP="00F63A1A">
      <w:pPr>
        <w:pStyle w:val="StandardohneAbstand"/>
        <w:rPr>
          <w:rFonts w:ascii="Times New Roman" w:hAnsi="Times New Roman" w:cs="Times New Roman"/>
        </w:rPr>
      </w:pPr>
      <w:proofErr w:type="spellStart"/>
      <w:r w:rsidRPr="00F47422">
        <w:rPr>
          <w:rFonts w:ascii="Times New Roman" w:hAnsi="Times New Roman" w:cs="Times New Roman"/>
        </w:rPr>
        <w:t>Cyanocobalaminum</w:t>
      </w:r>
      <w:proofErr w:type="spellEnd"/>
      <w:r w:rsidR="006162EA" w:rsidRPr="00F47422">
        <w:rPr>
          <w:rFonts w:ascii="Times New Roman" w:hAnsi="Times New Roman" w:cs="Times New Roman"/>
        </w:rPr>
        <w:t xml:space="preserve"> </w:t>
      </w:r>
      <w:r w:rsidR="006162EA" w:rsidRPr="00F47422">
        <w:rPr>
          <w:rFonts w:ascii="Times New Roman" w:hAnsi="Times New Roman" w:cs="Times New Roman"/>
          <w:lang w:eastAsia="en-GB"/>
        </w:rPr>
        <w:t>(vitamin B</w:t>
      </w:r>
      <w:r w:rsidR="006162EA" w:rsidRPr="00F47422">
        <w:rPr>
          <w:rFonts w:ascii="Times New Roman" w:hAnsi="Times New Roman" w:cs="Times New Roman"/>
          <w:vertAlign w:val="subscript"/>
          <w:lang w:eastAsia="en-GB"/>
        </w:rPr>
        <w:t>12</w:t>
      </w:r>
      <w:r w:rsidR="006162EA" w:rsidRPr="00F47422">
        <w:rPr>
          <w:rFonts w:ascii="Times New Roman" w:hAnsi="Times New Roman" w:cs="Times New Roman"/>
          <w:lang w:eastAsia="en-GB"/>
        </w:rPr>
        <w:t>)</w:t>
      </w:r>
      <w:r w:rsidRPr="00F47422">
        <w:rPr>
          <w:rFonts w:ascii="Times New Roman" w:hAnsi="Times New Roman" w:cs="Times New Roman"/>
        </w:rPr>
        <w:tab/>
      </w:r>
      <w:r w:rsidR="001F1A57" w:rsidRPr="00F47422">
        <w:rPr>
          <w:rFonts w:ascii="Times New Roman" w:hAnsi="Times New Roman" w:cs="Times New Roman"/>
        </w:rPr>
        <w:tab/>
      </w:r>
      <w:r w:rsidRPr="00F47422">
        <w:rPr>
          <w:rFonts w:ascii="Times New Roman" w:hAnsi="Times New Roman" w:cs="Times New Roman"/>
        </w:rPr>
        <w:t>0,05 mg</w:t>
      </w:r>
    </w:p>
    <w:p w14:paraId="4114CC73" w14:textId="77777777" w:rsidR="00C114FF" w:rsidRPr="00F4742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244A675" w:rsidR="00C114FF" w:rsidRPr="00F63A1A" w:rsidRDefault="005128DA" w:rsidP="00A9226B">
      <w:pPr>
        <w:tabs>
          <w:tab w:val="clear" w:pos="567"/>
        </w:tabs>
        <w:spacing w:line="240" w:lineRule="auto"/>
        <w:rPr>
          <w:szCs w:val="22"/>
        </w:rPr>
      </w:pPr>
      <w:r w:rsidRPr="00F63A1A">
        <w:rPr>
          <w:b/>
          <w:szCs w:val="22"/>
        </w:rPr>
        <w:t>Pomocné látky:</w:t>
      </w:r>
    </w:p>
    <w:p w14:paraId="13C45036" w14:textId="77777777" w:rsidR="00C114FF" w:rsidRPr="00F63A1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63A1A" w:rsidRPr="00F63A1A" w14:paraId="2B9DE4DF" w14:textId="77777777" w:rsidTr="00CD1DF0">
        <w:tc>
          <w:tcPr>
            <w:tcW w:w="4530" w:type="dxa"/>
            <w:shd w:val="clear" w:color="auto" w:fill="auto"/>
            <w:vAlign w:val="center"/>
          </w:tcPr>
          <w:p w14:paraId="1B051E84" w14:textId="77777777" w:rsidR="00F63A1A" w:rsidRPr="00F63A1A" w:rsidRDefault="00F63A1A" w:rsidP="00CD1DF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63A1A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E70774F" w14:textId="77777777" w:rsidR="00F63A1A" w:rsidRPr="00F63A1A" w:rsidRDefault="00F63A1A" w:rsidP="00CD1DF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63A1A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63A1A" w:rsidRPr="00F63A1A" w14:paraId="057CC341" w14:textId="77777777" w:rsidTr="00CD1DF0">
        <w:tc>
          <w:tcPr>
            <w:tcW w:w="4530" w:type="dxa"/>
            <w:shd w:val="clear" w:color="auto" w:fill="auto"/>
            <w:vAlign w:val="center"/>
          </w:tcPr>
          <w:p w14:paraId="63620A50" w14:textId="77777777" w:rsidR="00F63A1A" w:rsidRPr="00F63A1A" w:rsidRDefault="00F63A1A" w:rsidP="00CD1DF0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F63A1A">
              <w:rPr>
                <w:szCs w:val="22"/>
              </w:rPr>
              <w:t>Benzylalkohol (E1519)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3328DF5" w14:textId="2B27E29A" w:rsidR="00F63A1A" w:rsidRPr="00FC0C85" w:rsidRDefault="00F63A1A" w:rsidP="00CD1DF0">
            <w:pPr>
              <w:spacing w:before="60" w:after="60"/>
              <w:rPr>
                <w:iCs/>
                <w:szCs w:val="22"/>
              </w:rPr>
            </w:pPr>
            <w:r w:rsidRPr="00FC0C85">
              <w:rPr>
                <w:szCs w:val="22"/>
              </w:rPr>
              <w:t>10</w:t>
            </w:r>
            <w:r w:rsidR="00865EB9">
              <w:rPr>
                <w:szCs w:val="22"/>
              </w:rPr>
              <w:t>,</w:t>
            </w:r>
            <w:r w:rsidRPr="00FC0C85">
              <w:rPr>
                <w:szCs w:val="22"/>
              </w:rPr>
              <w:t>0 mg</w:t>
            </w:r>
          </w:p>
        </w:tc>
      </w:tr>
      <w:tr w:rsidR="00F63A1A" w:rsidRPr="00F63A1A" w14:paraId="4A1A5AFA" w14:textId="77777777" w:rsidTr="00CD1DF0">
        <w:tc>
          <w:tcPr>
            <w:tcW w:w="4530" w:type="dxa"/>
            <w:shd w:val="clear" w:color="auto" w:fill="auto"/>
            <w:vAlign w:val="center"/>
          </w:tcPr>
          <w:p w14:paraId="1E5B4086" w14:textId="3E73BCFC" w:rsidR="00F63A1A" w:rsidRPr="00F63A1A" w:rsidRDefault="00F63A1A" w:rsidP="00CD1DF0">
            <w:pPr>
              <w:spacing w:before="60" w:after="60"/>
              <w:rPr>
                <w:iCs/>
                <w:szCs w:val="22"/>
              </w:rPr>
            </w:pPr>
            <w:r w:rsidRPr="00F63A1A">
              <w:rPr>
                <w:szCs w:val="22"/>
              </w:rPr>
              <w:t>Hydroxid sodný (</w:t>
            </w:r>
            <w:r w:rsidR="00D773D7">
              <w:rPr>
                <w:szCs w:val="22"/>
              </w:rPr>
              <w:t>pro</w:t>
            </w:r>
            <w:r w:rsidRPr="00F63A1A">
              <w:rPr>
                <w:szCs w:val="22"/>
              </w:rPr>
              <w:t xml:space="preserve"> úprav</w:t>
            </w:r>
            <w:r w:rsidR="00D773D7">
              <w:rPr>
                <w:szCs w:val="22"/>
              </w:rPr>
              <w:t>u</w:t>
            </w:r>
            <w:r w:rsidRPr="00F63A1A">
              <w:rPr>
                <w:szCs w:val="22"/>
              </w:rPr>
              <w:t xml:space="preserve"> pH)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DC71917" w14:textId="77777777" w:rsidR="00F63A1A" w:rsidRPr="00F63A1A" w:rsidRDefault="00F63A1A" w:rsidP="00CD1DF0">
            <w:pPr>
              <w:spacing w:before="60" w:after="60"/>
              <w:rPr>
                <w:iCs/>
                <w:szCs w:val="22"/>
              </w:rPr>
            </w:pPr>
          </w:p>
        </w:tc>
      </w:tr>
      <w:tr w:rsidR="00F63A1A" w:rsidRPr="00F63A1A" w14:paraId="471830E6" w14:textId="77777777" w:rsidTr="00CD1DF0">
        <w:tc>
          <w:tcPr>
            <w:tcW w:w="4530" w:type="dxa"/>
            <w:shd w:val="clear" w:color="auto" w:fill="auto"/>
            <w:vAlign w:val="center"/>
          </w:tcPr>
          <w:p w14:paraId="7020F791" w14:textId="77777777" w:rsidR="00F63A1A" w:rsidRPr="00F63A1A" w:rsidRDefault="00F63A1A" w:rsidP="00CD1DF0">
            <w:pPr>
              <w:spacing w:before="60" w:after="60"/>
              <w:rPr>
                <w:iCs/>
                <w:szCs w:val="22"/>
              </w:rPr>
            </w:pPr>
            <w:r w:rsidRPr="00F63A1A">
              <w:rPr>
                <w:szCs w:val="22"/>
              </w:rPr>
              <w:t>Voda na injekci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BC67235" w14:textId="77777777" w:rsidR="00F63A1A" w:rsidRPr="00F63A1A" w:rsidRDefault="00F63A1A" w:rsidP="00CD1DF0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925EBC8" w:rsidR="00872C48" w:rsidRPr="00CF6CBF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54CB3B0B" w:rsidR="00C114FF" w:rsidRPr="00CF6CBF" w:rsidRDefault="00CF6CBF" w:rsidP="00CF6CBF">
      <w:pPr>
        <w:tabs>
          <w:tab w:val="clear" w:pos="567"/>
        </w:tabs>
        <w:spacing w:line="240" w:lineRule="auto"/>
        <w:rPr>
          <w:szCs w:val="22"/>
        </w:rPr>
      </w:pPr>
      <w:r w:rsidRPr="00CF6CBF">
        <w:rPr>
          <w:szCs w:val="22"/>
        </w:rPr>
        <w:t>Čirý, načervenalý až červený roztok</w:t>
      </w:r>
    </w:p>
    <w:p w14:paraId="1C53C937" w14:textId="20A98AD0" w:rsidR="00CF6CBF" w:rsidRDefault="00CF6CBF" w:rsidP="00CF6CBF">
      <w:pPr>
        <w:tabs>
          <w:tab w:val="clear" w:pos="567"/>
        </w:tabs>
        <w:spacing w:line="240" w:lineRule="auto"/>
        <w:rPr>
          <w:szCs w:val="22"/>
        </w:rPr>
      </w:pPr>
    </w:p>
    <w:p w14:paraId="233F08FC" w14:textId="77777777" w:rsidR="005B1A5F" w:rsidRPr="00CF6CBF" w:rsidRDefault="005B1A5F" w:rsidP="00CF6CBF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5128DA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5128DA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A4C033" w14:textId="02C29C1B" w:rsidR="007C7ECA" w:rsidRDefault="007C7ECA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98193756"/>
      <w:r w:rsidRPr="007C7ECA">
        <w:rPr>
          <w:szCs w:val="22"/>
        </w:rPr>
        <w:t>Skot</w:t>
      </w:r>
      <w:r w:rsidR="0098369F">
        <w:rPr>
          <w:szCs w:val="22"/>
        </w:rPr>
        <w:t>, k</w:t>
      </w:r>
      <w:r w:rsidRPr="00CD1DF0">
        <w:rPr>
          <w:bCs/>
          <w:szCs w:val="22"/>
        </w:rPr>
        <w:t>oně</w:t>
      </w:r>
      <w:r w:rsidR="0098369F">
        <w:rPr>
          <w:bCs/>
          <w:szCs w:val="22"/>
        </w:rPr>
        <w:t>, p</w:t>
      </w:r>
      <w:r w:rsidRPr="00CD1DF0">
        <w:rPr>
          <w:bCs/>
          <w:szCs w:val="22"/>
        </w:rPr>
        <w:t>s</w:t>
      </w:r>
      <w:r w:rsidR="005128DA">
        <w:rPr>
          <w:bCs/>
          <w:szCs w:val="22"/>
        </w:rPr>
        <w:t>i</w:t>
      </w:r>
    </w:p>
    <w:bookmarkEnd w:id="0"/>
    <w:p w14:paraId="1106E577" w14:textId="77777777" w:rsidR="007C7ECA" w:rsidRPr="00B41D57" w:rsidRDefault="007C7EC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5128DA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DCCC63" w14:textId="0015A264" w:rsidR="007C7ECA" w:rsidRPr="003B7AF0" w:rsidRDefault="007C7ECA" w:rsidP="005B1A5F">
      <w:pPr>
        <w:tabs>
          <w:tab w:val="clear" w:pos="567"/>
          <w:tab w:val="left" w:pos="7088"/>
        </w:tabs>
        <w:spacing w:line="240" w:lineRule="auto"/>
        <w:rPr>
          <w:szCs w:val="22"/>
          <w:u w:val="single"/>
        </w:rPr>
      </w:pPr>
      <w:r w:rsidRPr="003B7AF0">
        <w:rPr>
          <w:szCs w:val="22"/>
          <w:u w:val="single"/>
        </w:rPr>
        <w:t>Všechny cílové druhy</w:t>
      </w:r>
      <w:r w:rsidR="0098369F">
        <w:rPr>
          <w:szCs w:val="22"/>
          <w:u w:val="single"/>
        </w:rPr>
        <w:t>:</w:t>
      </w:r>
    </w:p>
    <w:p w14:paraId="3599C3B6" w14:textId="4A911F41" w:rsidR="007C7ECA" w:rsidRPr="003B7AF0" w:rsidRDefault="007C7ECA" w:rsidP="007C7ECA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 xml:space="preserve">- </w:t>
      </w:r>
      <w:r w:rsidRPr="00B76832">
        <w:rPr>
          <w:szCs w:val="22"/>
        </w:rPr>
        <w:t xml:space="preserve">Podpůrná léčba a prevence </w:t>
      </w:r>
      <w:proofErr w:type="spellStart"/>
      <w:r w:rsidRPr="00B76832">
        <w:rPr>
          <w:szCs w:val="22"/>
        </w:rPr>
        <w:t>hypofosfatemie</w:t>
      </w:r>
      <w:proofErr w:type="spellEnd"/>
      <w:r w:rsidRPr="00B76832">
        <w:rPr>
          <w:szCs w:val="22"/>
        </w:rPr>
        <w:t xml:space="preserve"> anebo nedostatku kyanokobalaminu (vitaminu </w:t>
      </w:r>
      <w:r w:rsidRPr="00B76832">
        <w:rPr>
          <w:szCs w:val="22"/>
          <w:lang w:eastAsia="en-GB"/>
        </w:rPr>
        <w:t>B</w:t>
      </w:r>
      <w:r w:rsidRPr="00B76832">
        <w:rPr>
          <w:szCs w:val="22"/>
          <w:vertAlign w:val="subscript"/>
          <w:lang w:eastAsia="en-GB"/>
        </w:rPr>
        <w:t>12</w:t>
      </w:r>
      <w:r w:rsidRPr="00B76832">
        <w:rPr>
          <w:szCs w:val="22"/>
        </w:rPr>
        <w:t>).</w:t>
      </w:r>
    </w:p>
    <w:p w14:paraId="4934C886" w14:textId="77777777" w:rsidR="007C7ECA" w:rsidRDefault="007C7ECA" w:rsidP="007C7ECA">
      <w:pPr>
        <w:tabs>
          <w:tab w:val="clear" w:pos="567"/>
        </w:tabs>
        <w:spacing w:line="240" w:lineRule="auto"/>
        <w:rPr>
          <w:szCs w:val="22"/>
        </w:rPr>
      </w:pPr>
    </w:p>
    <w:p w14:paraId="66F5FD79" w14:textId="67FF538A" w:rsidR="007C7ECA" w:rsidRPr="003B7AF0" w:rsidRDefault="007C7ECA" w:rsidP="007C7EC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B7AF0">
        <w:rPr>
          <w:szCs w:val="22"/>
          <w:u w:val="single"/>
        </w:rPr>
        <w:t>Skot:</w:t>
      </w:r>
    </w:p>
    <w:p w14:paraId="0609FB6E" w14:textId="77777777" w:rsidR="007C7ECA" w:rsidRPr="003B7AF0" w:rsidRDefault="007C7ECA" w:rsidP="007C7ECA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- Podpůrná léčba k obnovení přežvykování po chirurgickém ošetření dislokovaného slezu spojeného</w:t>
      </w:r>
    </w:p>
    <w:p w14:paraId="47FF50BA" w14:textId="77777777" w:rsidR="007C7ECA" w:rsidRPr="003B7AF0" w:rsidRDefault="007C7ECA" w:rsidP="007C7ECA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se sekundární ketózou.</w:t>
      </w:r>
    </w:p>
    <w:p w14:paraId="28C8B807" w14:textId="77777777" w:rsidR="007C7ECA" w:rsidRPr="003B7AF0" w:rsidRDefault="007C7ECA" w:rsidP="007C7ECA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- Doplňková léčba porodních paréz k terapii Ca/Mg.</w:t>
      </w:r>
    </w:p>
    <w:p w14:paraId="3748B0D2" w14:textId="77777777" w:rsidR="007C7ECA" w:rsidRPr="003B7AF0" w:rsidRDefault="007C7ECA" w:rsidP="007C7ECA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- Prevence rozvoje ketózy, pokud je podáváno před otelením.</w:t>
      </w:r>
    </w:p>
    <w:p w14:paraId="334C17D1" w14:textId="77777777" w:rsidR="007C7ECA" w:rsidRDefault="007C7ECA" w:rsidP="007C7ECA">
      <w:pPr>
        <w:tabs>
          <w:tab w:val="clear" w:pos="567"/>
        </w:tabs>
        <w:spacing w:line="240" w:lineRule="auto"/>
        <w:rPr>
          <w:szCs w:val="22"/>
        </w:rPr>
      </w:pPr>
    </w:p>
    <w:p w14:paraId="7AB43EAE" w14:textId="7C5711A0" w:rsidR="007C7ECA" w:rsidRPr="003B7AF0" w:rsidRDefault="007C7ECA" w:rsidP="007C7EC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B7AF0">
        <w:rPr>
          <w:szCs w:val="22"/>
          <w:u w:val="single"/>
        </w:rPr>
        <w:t>Koně:</w:t>
      </w:r>
    </w:p>
    <w:p w14:paraId="45A9E78C" w14:textId="40E23C23" w:rsidR="00E86CEE" w:rsidRDefault="007C7ECA" w:rsidP="00145C3F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- Doplňková terapie u koní se svalovým vyčerpáním.</w:t>
      </w:r>
    </w:p>
    <w:p w14:paraId="4A1C61DF" w14:textId="77777777" w:rsidR="007C7ECA" w:rsidRPr="00B41D57" w:rsidRDefault="007C7EC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5128D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771DE6" w14:textId="1FB66D1D" w:rsidR="00C114FF" w:rsidRPr="00970199" w:rsidRDefault="00970199" w:rsidP="00A9226B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Nepoužívat v případech přecitlivělosti na léčivé látky nebo na některou z 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5128DA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585BCAB3" w:rsidR="00E86CEE" w:rsidRPr="00970199" w:rsidRDefault="00970199">
      <w:pPr>
        <w:tabs>
          <w:tab w:val="clear" w:pos="567"/>
        </w:tabs>
        <w:spacing w:line="240" w:lineRule="auto"/>
        <w:rPr>
          <w:szCs w:val="22"/>
        </w:rPr>
      </w:pPr>
      <w:r w:rsidRPr="00970199">
        <w:rPr>
          <w:szCs w:val="22"/>
        </w:rPr>
        <w:t>Nejsou.</w:t>
      </w:r>
    </w:p>
    <w:p w14:paraId="22A6C428" w14:textId="77777777" w:rsidR="00970199" w:rsidRPr="00B41D57" w:rsidRDefault="00970199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5128DA" w:rsidP="005B1A5F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5B1A5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5128DA" w:rsidP="005B1A5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8DEDC5A" w14:textId="6D9B365C" w:rsidR="00970199" w:rsidRDefault="00970199" w:rsidP="00970199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Intravenózní podání by mělo být prováděno velmi pomalu, protože při příliš rychlém podání může dojít</w:t>
      </w:r>
      <w:r w:rsidR="003B5263">
        <w:rPr>
          <w:szCs w:val="22"/>
        </w:rPr>
        <w:t xml:space="preserve"> </w:t>
      </w:r>
      <w:r w:rsidRPr="003B7AF0">
        <w:rPr>
          <w:szCs w:val="22"/>
        </w:rPr>
        <w:t>k oběhovému šoku.</w:t>
      </w:r>
    </w:p>
    <w:p w14:paraId="76815EA1" w14:textId="77777777" w:rsidR="00A30162" w:rsidRPr="003B7AF0" w:rsidRDefault="00A30162" w:rsidP="00970199">
      <w:pPr>
        <w:tabs>
          <w:tab w:val="clear" w:pos="567"/>
        </w:tabs>
        <w:spacing w:line="240" w:lineRule="auto"/>
        <w:rPr>
          <w:szCs w:val="22"/>
        </w:rPr>
      </w:pPr>
    </w:p>
    <w:p w14:paraId="5B296A10" w14:textId="626FF698" w:rsidR="003B5263" w:rsidRPr="00970199" w:rsidRDefault="00970199" w:rsidP="00970199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U psů s chronickou renální insuficiencí by měl být veterinární léčivý přípravek používán pouze po</w:t>
      </w:r>
      <w:r w:rsidR="003B5263">
        <w:rPr>
          <w:szCs w:val="22"/>
        </w:rPr>
        <w:t xml:space="preserve"> </w:t>
      </w:r>
      <w:r w:rsidRPr="003B7AF0">
        <w:rPr>
          <w:szCs w:val="22"/>
        </w:rPr>
        <w:t>zvážení terapeutického prospěchu a rizika příslušným veterinárním lékařem.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E787A4" w14:textId="42849864" w:rsidR="00C114FF" w:rsidRPr="00525E23" w:rsidRDefault="005128DA" w:rsidP="00145C3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4BE137B3" w14:textId="1DC0A87D" w:rsidR="00525E23" w:rsidRPr="00525E23" w:rsidRDefault="00525E23" w:rsidP="00525E23">
      <w:pPr>
        <w:pStyle w:val="StandardohneAbstand"/>
        <w:spacing w:before="120"/>
        <w:rPr>
          <w:rFonts w:ascii="Times New Roman" w:hAnsi="Times New Roman" w:cs="Times New Roman"/>
        </w:rPr>
      </w:pPr>
      <w:r w:rsidRPr="00994635">
        <w:rPr>
          <w:rFonts w:ascii="Times New Roman" w:hAnsi="Times New Roman" w:cs="Times New Roman"/>
        </w:rPr>
        <w:t>Lidé se známou přecitlivělostí na některou ze složek přípravku by se měli vyhnout kontaktu s veterinárním léčivým přípravkem.</w:t>
      </w:r>
    </w:p>
    <w:p w14:paraId="264B6311" w14:textId="60D0F8A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2A29EA" w14:textId="6A1E03A4" w:rsidR="0028301B" w:rsidRDefault="0028301B" w:rsidP="0028301B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Tento veterinární léčivý přípravek může způsobit podráždění kůže a očí. Zabraňte kontaktu s</w:t>
      </w:r>
      <w:r>
        <w:rPr>
          <w:szCs w:val="22"/>
        </w:rPr>
        <w:t> </w:t>
      </w:r>
      <w:r w:rsidRPr="003B7AF0">
        <w:rPr>
          <w:szCs w:val="22"/>
        </w:rPr>
        <w:t>pokožkou</w:t>
      </w:r>
      <w:r>
        <w:rPr>
          <w:szCs w:val="22"/>
        </w:rPr>
        <w:t xml:space="preserve"> </w:t>
      </w:r>
      <w:r w:rsidRPr="003B7AF0">
        <w:rPr>
          <w:szCs w:val="22"/>
        </w:rPr>
        <w:t>a očima. V případě náhodného kontaktu postižené místo důkladně opláchněte vodou.</w:t>
      </w:r>
    </w:p>
    <w:p w14:paraId="7D595107" w14:textId="77777777" w:rsidR="0028301B" w:rsidRPr="003B7AF0" w:rsidRDefault="0028301B" w:rsidP="0028301B">
      <w:pPr>
        <w:tabs>
          <w:tab w:val="clear" w:pos="567"/>
        </w:tabs>
        <w:spacing w:line="240" w:lineRule="auto"/>
        <w:rPr>
          <w:szCs w:val="22"/>
        </w:rPr>
      </w:pPr>
    </w:p>
    <w:p w14:paraId="1B96DEE9" w14:textId="77777777" w:rsidR="0028301B" w:rsidRPr="003B7AF0" w:rsidRDefault="0028301B" w:rsidP="0028301B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Zabraňte samopodání. V případě náhodného sebepoškození injekčně podaným přípravkem vyhledejte</w:t>
      </w:r>
    </w:p>
    <w:p w14:paraId="05F24F83" w14:textId="77777777" w:rsidR="0028301B" w:rsidRDefault="0028301B" w:rsidP="0028301B">
      <w:pPr>
        <w:tabs>
          <w:tab w:val="clear" w:pos="567"/>
        </w:tabs>
        <w:spacing w:line="240" w:lineRule="auto"/>
        <w:rPr>
          <w:szCs w:val="22"/>
        </w:rPr>
      </w:pPr>
      <w:r w:rsidRPr="003B7AF0">
        <w:rPr>
          <w:szCs w:val="22"/>
        </w:rPr>
        <w:t>ihned lékařskou pomoc a ukažte příbalovou informaci nebo etiketu praktickému lékaři.</w:t>
      </w:r>
    </w:p>
    <w:p w14:paraId="0616089A" w14:textId="77777777" w:rsidR="0028301B" w:rsidRPr="003B7AF0" w:rsidRDefault="0028301B" w:rsidP="0028301B">
      <w:pPr>
        <w:tabs>
          <w:tab w:val="clear" w:pos="567"/>
        </w:tabs>
        <w:spacing w:line="240" w:lineRule="auto"/>
        <w:rPr>
          <w:szCs w:val="22"/>
        </w:rPr>
      </w:pPr>
    </w:p>
    <w:p w14:paraId="1056901A" w14:textId="3DFF4D87" w:rsidR="00C114FF" w:rsidRPr="0028301B" w:rsidRDefault="0028301B" w:rsidP="00275189">
      <w:pPr>
        <w:tabs>
          <w:tab w:val="clear" w:pos="567"/>
        </w:tabs>
        <w:spacing w:line="240" w:lineRule="auto"/>
      </w:pPr>
      <w:r w:rsidRPr="003B7AF0">
        <w:rPr>
          <w:szCs w:val="22"/>
        </w:rPr>
        <w:t>Po použití si umyjte ruce.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1F0BD7" w14:textId="77777777" w:rsidR="0028301B" w:rsidRPr="0028301B" w:rsidRDefault="0028301B" w:rsidP="0028301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51626E5" w14:textId="77777777" w:rsidR="0028301B" w:rsidRPr="00B41D57" w:rsidRDefault="0028301B" w:rsidP="0028301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5128DA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4CA164C4" w:rsidR="00295140" w:rsidRDefault="005128DA" w:rsidP="00295140">
      <w:pPr>
        <w:rPr>
          <w:szCs w:val="22"/>
        </w:rPr>
      </w:pPr>
      <w:r w:rsidRPr="00C161CE">
        <w:rPr>
          <w:szCs w:val="22"/>
        </w:rPr>
        <w:t>Skot, koně, psi:</w:t>
      </w:r>
    </w:p>
    <w:p w14:paraId="71EAB6ED" w14:textId="77777777" w:rsidR="005128DA" w:rsidRPr="005128DA" w:rsidRDefault="005128DA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161CE" w14:paraId="1E60E7AA" w14:textId="77777777" w:rsidTr="00A71C1A">
        <w:tc>
          <w:tcPr>
            <w:tcW w:w="1957" w:type="pct"/>
          </w:tcPr>
          <w:p w14:paraId="1888C640" w14:textId="77777777" w:rsidR="00C161CE" w:rsidRPr="00B41D57" w:rsidRDefault="00C161CE" w:rsidP="00A71C1A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522A53A0" w14:textId="77777777" w:rsidR="00C161CE" w:rsidRPr="00B41D57" w:rsidRDefault="00C161CE" w:rsidP="00A71C1A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3CD6FAD1" w14:textId="77777777" w:rsidR="00C161CE" w:rsidRPr="00C161CE" w:rsidRDefault="00C161CE" w:rsidP="00A71C1A">
            <w:pPr>
              <w:spacing w:before="60" w:after="60"/>
              <w:rPr>
                <w:iCs/>
                <w:szCs w:val="22"/>
              </w:rPr>
            </w:pPr>
            <w:r w:rsidRPr="005128DA">
              <w:rPr>
                <w:iCs/>
                <w:szCs w:val="22"/>
              </w:rPr>
              <w:t>Bolest v místě injekčního podání</w:t>
            </w:r>
            <w:r>
              <w:rPr>
                <w:iCs/>
                <w:szCs w:val="22"/>
                <w:vertAlign w:val="superscript"/>
              </w:rPr>
              <w:t>1</w:t>
            </w:r>
          </w:p>
        </w:tc>
      </w:tr>
      <w:tr w:rsidR="00C161CE" w14:paraId="4AC529DC" w14:textId="77777777" w:rsidTr="00A71C1A">
        <w:tc>
          <w:tcPr>
            <w:tcW w:w="1957" w:type="pct"/>
          </w:tcPr>
          <w:p w14:paraId="06A42008" w14:textId="77777777" w:rsidR="00C161CE" w:rsidRPr="00B41D57" w:rsidRDefault="00C161CE" w:rsidP="00A71C1A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16D7A04" w14:textId="77777777" w:rsidR="00C161CE" w:rsidRPr="00B41D57" w:rsidRDefault="00C161CE" w:rsidP="00A71C1A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FEEE49D" w14:textId="77777777" w:rsidR="00C161CE" w:rsidRPr="00B41D57" w:rsidRDefault="00C161CE" w:rsidP="00A71C1A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C161CE">
              <w:rPr>
                <w:iCs/>
                <w:szCs w:val="22"/>
                <w:lang w:val="de-DE"/>
              </w:rPr>
              <w:t>Oběhový</w:t>
            </w:r>
            <w:proofErr w:type="spellEnd"/>
            <w:r w:rsidRPr="00C161CE">
              <w:rPr>
                <w:iCs/>
                <w:szCs w:val="22"/>
                <w:lang w:val="de-DE"/>
              </w:rPr>
              <w:t xml:space="preserve"> </w:t>
            </w:r>
            <w:proofErr w:type="spellStart"/>
            <w:r w:rsidRPr="00C161CE">
              <w:rPr>
                <w:iCs/>
                <w:szCs w:val="22"/>
                <w:lang w:val="de-DE"/>
              </w:rPr>
              <w:t>šok</w:t>
            </w:r>
            <w:proofErr w:type="spellEnd"/>
            <w:r w:rsidRPr="00C161CE">
              <w:rPr>
                <w:iCs/>
                <w:szCs w:val="22"/>
                <w:vertAlign w:val="superscript"/>
                <w:lang w:val="en-GB"/>
              </w:rPr>
              <w:t>2</w:t>
            </w:r>
          </w:p>
        </w:tc>
      </w:tr>
    </w:tbl>
    <w:p w14:paraId="1D616E5A" w14:textId="5C099BFE" w:rsidR="00295140" w:rsidRPr="00C161CE" w:rsidRDefault="00C161CE" w:rsidP="00AD0710">
      <w:pPr>
        <w:tabs>
          <w:tab w:val="clear" w:pos="567"/>
        </w:tabs>
        <w:spacing w:line="240" w:lineRule="auto"/>
        <w:rPr>
          <w:iCs/>
          <w:szCs w:val="22"/>
          <w:vertAlign w:val="superscript"/>
        </w:rPr>
      </w:pPr>
      <w:r w:rsidRPr="00C161CE">
        <w:rPr>
          <w:iCs/>
          <w:szCs w:val="22"/>
          <w:vertAlign w:val="superscript"/>
        </w:rPr>
        <w:t>1</w:t>
      </w:r>
      <w:r w:rsidRPr="00C161CE">
        <w:rPr>
          <w:szCs w:val="22"/>
          <w:lang w:eastAsia="en-GB"/>
        </w:rPr>
        <w:t>Byla hlášena po subkutánním podání u psů.</w:t>
      </w:r>
    </w:p>
    <w:p w14:paraId="242059E8" w14:textId="615BF30B" w:rsidR="00C161CE" w:rsidRPr="00BD3B4C" w:rsidRDefault="00C161CE" w:rsidP="00AD0710">
      <w:pPr>
        <w:tabs>
          <w:tab w:val="clear" w:pos="567"/>
        </w:tabs>
        <w:spacing w:line="240" w:lineRule="auto"/>
        <w:rPr>
          <w:iCs/>
          <w:szCs w:val="22"/>
          <w:vertAlign w:val="superscript"/>
        </w:rPr>
      </w:pPr>
      <w:r w:rsidRPr="00BD3B4C">
        <w:rPr>
          <w:iCs/>
          <w:szCs w:val="22"/>
          <w:vertAlign w:val="superscript"/>
        </w:rPr>
        <w:t>2</w:t>
      </w:r>
      <w:r w:rsidR="00BD3B4C" w:rsidRPr="00BD3B4C">
        <w:rPr>
          <w:rFonts w:ascii="TimesNewRomanPSMT" w:hAnsi="TimesNewRomanPSMT" w:cs="TimesNewRomanPSMT"/>
          <w:szCs w:val="22"/>
          <w:lang w:eastAsia="en-GB"/>
        </w:rPr>
        <w:t>V případech, kdy došlo k rychlé intravenózní infuzi.</w:t>
      </w:r>
    </w:p>
    <w:p w14:paraId="604846B1" w14:textId="77777777" w:rsidR="00C161CE" w:rsidRPr="00B41D57" w:rsidRDefault="00C161CE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871F765" w14:textId="379BDF3D" w:rsidR="00247A48" w:rsidRPr="00C45EA3" w:rsidRDefault="002D426A" w:rsidP="00C45EA3">
      <w:bookmarkStart w:id="1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 xml:space="preserve">nebo jeho místnímu zástupci, nebo příslušnému vnitrostátnímu orgánu prostřednictvím národního systému hlášení. </w:t>
      </w:r>
      <w:bookmarkStart w:id="2" w:name="_Hlk184130880"/>
      <w:r w:rsidRPr="00B41D57">
        <w:t>Podrobné kontaktní údaje naleznete</w:t>
      </w:r>
      <w:bookmarkEnd w:id="2"/>
      <w:r w:rsidRPr="00B41D57">
        <w:t xml:space="preserve"> v příbalové informac</w:t>
      </w:r>
      <w:r>
        <w:t>i</w:t>
      </w:r>
      <w:r w:rsidRPr="00B41D57">
        <w:t>.</w:t>
      </w:r>
      <w:bookmarkEnd w:id="1"/>
    </w:p>
    <w:p w14:paraId="0FB828BE" w14:textId="77777777" w:rsidR="00C45EA3" w:rsidRPr="00C45EA3" w:rsidRDefault="00C45EA3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5128DA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7EB6A6" w14:textId="4931E059" w:rsidR="00FE7BEA" w:rsidRDefault="00FE7BEA" w:rsidP="00A9226B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06E2EED7" w14:textId="6155005C" w:rsidR="00B5077E" w:rsidRDefault="00B5077E" w:rsidP="00A9226B">
      <w:pPr>
        <w:tabs>
          <w:tab w:val="clear" w:pos="567"/>
        </w:tabs>
        <w:spacing w:line="240" w:lineRule="auto"/>
        <w:rPr>
          <w:szCs w:val="22"/>
        </w:rPr>
      </w:pPr>
      <w:r w:rsidRPr="00BD5737">
        <w:rPr>
          <w:szCs w:val="22"/>
        </w:rPr>
        <w:t>Lze použít během březosti a laktace u krav.</w:t>
      </w:r>
    </w:p>
    <w:p w14:paraId="14FBB339" w14:textId="77777777" w:rsidR="00BD5737" w:rsidRPr="00BD5737" w:rsidRDefault="00BD57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16993" w14:textId="76B8E05F" w:rsidR="00C114FF" w:rsidRPr="00BD5737" w:rsidRDefault="00B5077E" w:rsidP="00B5077E">
      <w:pPr>
        <w:pStyle w:val="StandardohneAbstand"/>
        <w:jc w:val="both"/>
        <w:rPr>
          <w:rFonts w:ascii="Times New Roman" w:hAnsi="Times New Roman" w:cs="Times New Roman"/>
        </w:rPr>
      </w:pPr>
      <w:r w:rsidRPr="00BD5737">
        <w:t>Nebyla stanovena bezpečnost veterinárního léčivého přípravku pro použití během březosti a laktace u klisen a fen. Laboratorní studie u potkanů nepodaly důkaz o teratogenním, fetotoxickém účinku a maternální toxicitě. Použít pouze po zvážení terapeutického prospěchu a rizika příslušným</w:t>
      </w:r>
      <w:r w:rsidR="0098369F" w:rsidRPr="00BD5737">
        <w:t xml:space="preserve"> </w:t>
      </w:r>
      <w:r w:rsidRPr="00BD5737">
        <w:t>veterinárním lékařem.</w:t>
      </w:r>
    </w:p>
    <w:p w14:paraId="7AA1BF7F" w14:textId="77777777" w:rsidR="00FE7BEA" w:rsidRPr="00B41D57" w:rsidRDefault="00FE7B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5128DA" w:rsidP="005B1A5F">
      <w:pPr>
        <w:pStyle w:val="Style1"/>
        <w:keepNext/>
      </w:pPr>
      <w:r w:rsidRPr="00B41D57">
        <w:lastRenderedPageBreak/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5B1A5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116B3AD" w14:textId="0A82340C" w:rsidR="00C114FF" w:rsidRPr="00B41D57" w:rsidRDefault="005128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5128DA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753BFF" w14:textId="77777777" w:rsidR="005A13CC" w:rsidRPr="000759F5" w:rsidRDefault="005A13CC" w:rsidP="005A13CC">
      <w:pPr>
        <w:tabs>
          <w:tab w:val="clear" w:pos="567"/>
        </w:tabs>
        <w:spacing w:line="240" w:lineRule="auto"/>
        <w:rPr>
          <w:szCs w:val="22"/>
        </w:rPr>
      </w:pPr>
      <w:r w:rsidRPr="000759F5">
        <w:rPr>
          <w:szCs w:val="22"/>
        </w:rPr>
        <w:t>Skot a koně:</w:t>
      </w:r>
    </w:p>
    <w:p w14:paraId="168B8A58" w14:textId="77777777" w:rsidR="005A13CC" w:rsidRPr="000759F5" w:rsidRDefault="005A13CC" w:rsidP="005A13CC">
      <w:pPr>
        <w:tabs>
          <w:tab w:val="clear" w:pos="567"/>
        </w:tabs>
        <w:spacing w:line="240" w:lineRule="auto"/>
        <w:rPr>
          <w:szCs w:val="22"/>
        </w:rPr>
      </w:pPr>
      <w:r w:rsidRPr="000759F5">
        <w:rPr>
          <w:szCs w:val="22"/>
        </w:rPr>
        <w:t>Intravenózní podání.</w:t>
      </w:r>
    </w:p>
    <w:p w14:paraId="2CACE8FF" w14:textId="77777777" w:rsidR="005A13CC" w:rsidRPr="000759F5" w:rsidRDefault="005A13CC" w:rsidP="005A13CC">
      <w:pPr>
        <w:tabs>
          <w:tab w:val="clear" w:pos="567"/>
        </w:tabs>
        <w:spacing w:line="240" w:lineRule="auto"/>
        <w:rPr>
          <w:szCs w:val="22"/>
        </w:rPr>
      </w:pPr>
    </w:p>
    <w:p w14:paraId="02470A3E" w14:textId="77777777" w:rsidR="005A13CC" w:rsidRPr="000759F5" w:rsidRDefault="005A13CC" w:rsidP="005A13CC">
      <w:pPr>
        <w:tabs>
          <w:tab w:val="clear" w:pos="567"/>
        </w:tabs>
        <w:spacing w:line="240" w:lineRule="auto"/>
        <w:rPr>
          <w:szCs w:val="22"/>
        </w:rPr>
      </w:pPr>
      <w:r w:rsidRPr="000759F5">
        <w:rPr>
          <w:szCs w:val="22"/>
        </w:rPr>
        <w:t>Psi:</w:t>
      </w:r>
    </w:p>
    <w:p w14:paraId="7A60AFCE" w14:textId="77777777" w:rsidR="005A13CC" w:rsidRPr="000759F5" w:rsidRDefault="005A13CC" w:rsidP="005A13CC">
      <w:pPr>
        <w:tabs>
          <w:tab w:val="clear" w:pos="567"/>
        </w:tabs>
        <w:spacing w:line="240" w:lineRule="auto"/>
        <w:rPr>
          <w:szCs w:val="22"/>
        </w:rPr>
      </w:pPr>
      <w:r w:rsidRPr="000759F5">
        <w:rPr>
          <w:szCs w:val="22"/>
        </w:rPr>
        <w:t>Intravenózní, intramuskulární a subkutánní podání.</w:t>
      </w:r>
    </w:p>
    <w:p w14:paraId="1291FAE4" w14:textId="77777777" w:rsidR="005A13CC" w:rsidRPr="000759F5" w:rsidRDefault="005A13CC" w:rsidP="005A13CC">
      <w:pPr>
        <w:tabs>
          <w:tab w:val="clear" w:pos="567"/>
        </w:tabs>
        <w:spacing w:line="240" w:lineRule="auto"/>
        <w:rPr>
          <w:szCs w:val="22"/>
        </w:rPr>
      </w:pPr>
    </w:p>
    <w:p w14:paraId="6A457662" w14:textId="77777777" w:rsidR="005A13CC" w:rsidRPr="000759F5" w:rsidRDefault="005A13CC" w:rsidP="005A13CC">
      <w:pPr>
        <w:tabs>
          <w:tab w:val="clear" w:pos="567"/>
        </w:tabs>
        <w:spacing w:line="240" w:lineRule="auto"/>
        <w:rPr>
          <w:szCs w:val="22"/>
        </w:rPr>
      </w:pPr>
      <w:r w:rsidRPr="000759F5">
        <w:rPr>
          <w:szCs w:val="22"/>
        </w:rPr>
        <w:t>Roztok se před podáním doporučuje zahřát na tělesnou teplotu.</w:t>
      </w:r>
    </w:p>
    <w:p w14:paraId="0255228D" w14:textId="05DB8AD0" w:rsidR="005A13CC" w:rsidRPr="000759F5" w:rsidRDefault="005A13CC" w:rsidP="005A13CC">
      <w:pPr>
        <w:tabs>
          <w:tab w:val="clear" w:pos="567"/>
        </w:tabs>
        <w:spacing w:line="240" w:lineRule="auto"/>
        <w:rPr>
          <w:szCs w:val="22"/>
        </w:rPr>
      </w:pPr>
      <w:r w:rsidRPr="000759F5">
        <w:rPr>
          <w:szCs w:val="22"/>
        </w:rPr>
        <w:t>Dávka závisí na živé hmotnosti (ž. hm.) a kondici zvířete.</w:t>
      </w:r>
    </w:p>
    <w:p w14:paraId="0F95E254" w14:textId="77777777" w:rsidR="005A13CC" w:rsidRDefault="005A13CC" w:rsidP="005A13CC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8"/>
        <w:gridCol w:w="1821"/>
        <w:gridCol w:w="1807"/>
        <w:gridCol w:w="1819"/>
      </w:tblGrid>
      <w:tr w:rsidR="005A13CC" w:rsidRPr="00A74A08" w14:paraId="4649A969" w14:textId="77777777" w:rsidTr="00A71C1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13499" w14:textId="0879B39F" w:rsidR="005A13CC" w:rsidRPr="00A74A08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bookmarkStart w:id="3" w:name="_Hlk172291639"/>
            <w:r w:rsidRPr="000759F5">
              <w:rPr>
                <w:szCs w:val="22"/>
              </w:rPr>
              <w:t>Druhy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EDB6A" w14:textId="77777777" w:rsidR="005A13CC" w:rsidRPr="00A30162" w:rsidRDefault="005A13CC" w:rsidP="005A13C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30162">
              <w:rPr>
                <w:szCs w:val="22"/>
              </w:rPr>
              <w:t xml:space="preserve">Dávka </w:t>
            </w:r>
            <w:proofErr w:type="spellStart"/>
            <w:r w:rsidRPr="00A30162">
              <w:rPr>
                <w:szCs w:val="22"/>
              </w:rPr>
              <w:t>butafosfanu</w:t>
            </w:r>
            <w:proofErr w:type="spellEnd"/>
          </w:p>
          <w:p w14:paraId="4F5BA640" w14:textId="06341494" w:rsidR="005A13CC" w:rsidRPr="00A74A08" w:rsidRDefault="005A13CC" w:rsidP="005A13C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74A08">
              <w:rPr>
                <w:szCs w:val="22"/>
              </w:rPr>
              <w:t>(mg/kg ž. hm.)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8E1E4" w14:textId="77777777" w:rsidR="005A13CC" w:rsidRPr="00A74A08" w:rsidRDefault="005A13CC" w:rsidP="005A13C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74A08">
              <w:rPr>
                <w:szCs w:val="22"/>
              </w:rPr>
              <w:t>Dávka</w:t>
            </w:r>
          </w:p>
          <w:p w14:paraId="306EE423" w14:textId="77777777" w:rsidR="005A13CC" w:rsidRPr="00A74A08" w:rsidRDefault="005A13CC" w:rsidP="005A13C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74A08">
              <w:rPr>
                <w:szCs w:val="22"/>
              </w:rPr>
              <w:t>kyanokobalaminu</w:t>
            </w:r>
          </w:p>
          <w:p w14:paraId="0A05C8D5" w14:textId="2932D361" w:rsidR="005A13CC" w:rsidRPr="00A74A08" w:rsidRDefault="005A13CC" w:rsidP="005A13C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74A08">
              <w:rPr>
                <w:szCs w:val="22"/>
              </w:rPr>
              <w:t>(mg/kg ž. hm.)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91EE0" w14:textId="77777777" w:rsidR="005A13CC" w:rsidRPr="00A74A08" w:rsidRDefault="005A13CC" w:rsidP="005A13C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74A08">
              <w:rPr>
                <w:szCs w:val="22"/>
              </w:rPr>
              <w:t>Objem dávky</w:t>
            </w:r>
          </w:p>
          <w:p w14:paraId="2932672B" w14:textId="77777777" w:rsidR="005A13CC" w:rsidRPr="00A74A08" w:rsidRDefault="005A13CC" w:rsidP="005A13C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74A08">
              <w:rPr>
                <w:szCs w:val="22"/>
              </w:rPr>
              <w:t>veterinárního</w:t>
            </w:r>
          </w:p>
          <w:p w14:paraId="1AF65638" w14:textId="0DACB6C3" w:rsidR="005A13CC" w:rsidRPr="00A74A08" w:rsidRDefault="005A13CC" w:rsidP="005A13C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74A08">
              <w:rPr>
                <w:szCs w:val="22"/>
              </w:rPr>
              <w:t>léčivého přípravku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656B7" w14:textId="10605636" w:rsidR="005A13CC" w:rsidRPr="00A74A08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0759F5">
              <w:rPr>
                <w:szCs w:val="22"/>
              </w:rPr>
              <w:t>Způsob podání</w:t>
            </w:r>
          </w:p>
        </w:tc>
      </w:tr>
      <w:tr w:rsidR="005A13CC" w:rsidRPr="00A74A08" w14:paraId="32463361" w14:textId="77777777" w:rsidTr="00A71C1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E38C9" w14:textId="77777777" w:rsidR="005A13CC" w:rsidRPr="000759F5" w:rsidRDefault="005A13CC" w:rsidP="005A13C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0759F5">
              <w:rPr>
                <w:szCs w:val="22"/>
              </w:rPr>
              <w:t>Skot</w:t>
            </w:r>
          </w:p>
          <w:p w14:paraId="59987AE0" w14:textId="10E57354" w:rsidR="005A13CC" w:rsidRPr="00A74A08" w:rsidRDefault="005A13CC" w:rsidP="005A13CC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0759F5">
              <w:rPr>
                <w:szCs w:val="22"/>
              </w:rPr>
              <w:t>Koně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EC95A" w14:textId="77777777" w:rsidR="005A13CC" w:rsidRPr="00A30162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30162">
              <w:rPr>
                <w:szCs w:val="22"/>
              </w:rPr>
              <w:t>5–10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F63B3" w14:textId="3922E429" w:rsidR="005A13CC" w:rsidRPr="00A74A08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74A08">
              <w:rPr>
                <w:szCs w:val="22"/>
              </w:rPr>
              <w:t>0</w:t>
            </w:r>
            <w:r w:rsidR="00A74A08">
              <w:rPr>
                <w:szCs w:val="22"/>
              </w:rPr>
              <w:t>,</w:t>
            </w:r>
            <w:r w:rsidRPr="00A74A08">
              <w:rPr>
                <w:szCs w:val="22"/>
              </w:rPr>
              <w:t>0025–0</w:t>
            </w:r>
            <w:r w:rsidR="00A74A08">
              <w:rPr>
                <w:szCs w:val="22"/>
              </w:rPr>
              <w:t>,</w:t>
            </w:r>
            <w:r w:rsidRPr="00A74A08">
              <w:rPr>
                <w:szCs w:val="22"/>
              </w:rPr>
              <w:t>005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0BA58" w14:textId="77777777" w:rsidR="005A13CC" w:rsidRPr="00A30162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30162">
              <w:rPr>
                <w:szCs w:val="22"/>
              </w:rPr>
              <w:t>5–10 ml/100 kg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9A685" w14:textId="77777777" w:rsidR="005A13CC" w:rsidRPr="00A74A08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spellStart"/>
            <w:r w:rsidRPr="00A74A08">
              <w:rPr>
                <w:szCs w:val="22"/>
              </w:rPr>
              <w:t>i.v</w:t>
            </w:r>
            <w:proofErr w:type="spellEnd"/>
            <w:r w:rsidRPr="00A74A08">
              <w:rPr>
                <w:szCs w:val="22"/>
              </w:rPr>
              <w:t>.</w:t>
            </w:r>
          </w:p>
        </w:tc>
      </w:tr>
      <w:tr w:rsidR="005A13CC" w:rsidRPr="00A74A08" w14:paraId="6B106E63" w14:textId="77777777" w:rsidTr="00A71C1A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DDBC4" w14:textId="6DA108F1" w:rsidR="005A13CC" w:rsidRPr="00A74A08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0759F5">
              <w:rPr>
                <w:szCs w:val="22"/>
              </w:rPr>
              <w:t>Psi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4CBA3" w14:textId="77777777" w:rsidR="005A13CC" w:rsidRPr="00A30162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30162">
              <w:rPr>
                <w:szCs w:val="22"/>
              </w:rPr>
              <w:t>10–15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51976" w14:textId="7D260BD8" w:rsidR="005A13CC" w:rsidRPr="00A74A08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74A08">
              <w:rPr>
                <w:szCs w:val="22"/>
              </w:rPr>
              <w:t>0</w:t>
            </w:r>
            <w:r w:rsidR="00A74A08">
              <w:rPr>
                <w:szCs w:val="22"/>
              </w:rPr>
              <w:t>,</w:t>
            </w:r>
            <w:r w:rsidRPr="00A74A08">
              <w:rPr>
                <w:szCs w:val="22"/>
              </w:rPr>
              <w:t>005–0</w:t>
            </w:r>
            <w:r w:rsidR="00A74A08">
              <w:rPr>
                <w:szCs w:val="22"/>
              </w:rPr>
              <w:t>,</w:t>
            </w:r>
            <w:r w:rsidRPr="00A74A08">
              <w:rPr>
                <w:szCs w:val="22"/>
              </w:rPr>
              <w:t>0075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E9744" w14:textId="45C9D344" w:rsidR="005A13CC" w:rsidRPr="00A74A08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74A08">
              <w:rPr>
                <w:szCs w:val="22"/>
              </w:rPr>
              <w:t>0</w:t>
            </w:r>
            <w:r w:rsidR="00A74A08">
              <w:rPr>
                <w:szCs w:val="22"/>
              </w:rPr>
              <w:t>,</w:t>
            </w:r>
            <w:r w:rsidRPr="00A74A08">
              <w:rPr>
                <w:szCs w:val="22"/>
              </w:rPr>
              <w:t>1–0</w:t>
            </w:r>
            <w:r w:rsidR="00A74A08">
              <w:rPr>
                <w:szCs w:val="22"/>
              </w:rPr>
              <w:t>,</w:t>
            </w:r>
            <w:r w:rsidRPr="00A74A08">
              <w:rPr>
                <w:szCs w:val="22"/>
              </w:rPr>
              <w:t>15 ml/kg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DC58C" w14:textId="77777777" w:rsidR="005A13CC" w:rsidRPr="00A30162" w:rsidRDefault="005A13CC" w:rsidP="00A71C1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proofErr w:type="spellStart"/>
            <w:r w:rsidRPr="00A30162">
              <w:rPr>
                <w:szCs w:val="22"/>
              </w:rPr>
              <w:t>i.v</w:t>
            </w:r>
            <w:proofErr w:type="spellEnd"/>
            <w:r w:rsidRPr="00A30162">
              <w:rPr>
                <w:szCs w:val="22"/>
              </w:rPr>
              <w:t xml:space="preserve">., </w:t>
            </w:r>
            <w:proofErr w:type="spellStart"/>
            <w:r w:rsidRPr="00A30162">
              <w:rPr>
                <w:szCs w:val="22"/>
              </w:rPr>
              <w:t>i.m</w:t>
            </w:r>
            <w:proofErr w:type="spellEnd"/>
            <w:r w:rsidRPr="00A30162">
              <w:rPr>
                <w:szCs w:val="22"/>
              </w:rPr>
              <w:t xml:space="preserve">., </w:t>
            </w:r>
            <w:proofErr w:type="spellStart"/>
            <w:r w:rsidRPr="00A30162">
              <w:rPr>
                <w:szCs w:val="22"/>
              </w:rPr>
              <w:t>s.c</w:t>
            </w:r>
            <w:proofErr w:type="spellEnd"/>
            <w:r w:rsidRPr="00A30162">
              <w:rPr>
                <w:szCs w:val="22"/>
              </w:rPr>
              <w:t>.</w:t>
            </w:r>
          </w:p>
        </w:tc>
      </w:tr>
      <w:bookmarkEnd w:id="3"/>
    </w:tbl>
    <w:p w14:paraId="75834E30" w14:textId="77777777" w:rsidR="00BD5737" w:rsidRDefault="00BD5737" w:rsidP="005A13CC">
      <w:pPr>
        <w:tabs>
          <w:tab w:val="clear" w:pos="567"/>
        </w:tabs>
        <w:spacing w:line="240" w:lineRule="auto"/>
        <w:rPr>
          <w:szCs w:val="22"/>
        </w:rPr>
      </w:pPr>
    </w:p>
    <w:p w14:paraId="52D8EAE3" w14:textId="17175778" w:rsidR="005A13CC" w:rsidRPr="00D00B9B" w:rsidRDefault="005A13CC" w:rsidP="005A13CC">
      <w:pPr>
        <w:tabs>
          <w:tab w:val="clear" w:pos="567"/>
        </w:tabs>
        <w:spacing w:line="240" w:lineRule="auto"/>
        <w:rPr>
          <w:szCs w:val="22"/>
        </w:rPr>
      </w:pPr>
      <w:r w:rsidRPr="00D00B9B">
        <w:rPr>
          <w:szCs w:val="22"/>
        </w:rPr>
        <w:t>Pro podpůrnou léčbu sekundární ketózy u krav podávejte doporučenou dávku po dobu tří po sobě</w:t>
      </w:r>
      <w:r w:rsidR="00F338F6">
        <w:rPr>
          <w:szCs w:val="22"/>
        </w:rPr>
        <w:t xml:space="preserve"> </w:t>
      </w:r>
      <w:r w:rsidRPr="00D00B9B">
        <w:rPr>
          <w:szCs w:val="22"/>
        </w:rPr>
        <w:t>jdoucích dnů.</w:t>
      </w:r>
    </w:p>
    <w:p w14:paraId="38DF8E18" w14:textId="3DACF8ED" w:rsidR="005A13CC" w:rsidRPr="00D00B9B" w:rsidRDefault="005A13CC" w:rsidP="005A13CC">
      <w:pPr>
        <w:tabs>
          <w:tab w:val="clear" w:pos="567"/>
        </w:tabs>
        <w:spacing w:line="240" w:lineRule="auto"/>
        <w:rPr>
          <w:szCs w:val="22"/>
        </w:rPr>
      </w:pPr>
      <w:r w:rsidRPr="00D00B9B">
        <w:rPr>
          <w:szCs w:val="22"/>
        </w:rPr>
        <w:t>Pro prevenci rozvoje ketózy u krav podávejte doporučenou dávku po dobu tří po sobě jdoucích dnů</w:t>
      </w:r>
      <w:r w:rsidR="00F338F6">
        <w:rPr>
          <w:szCs w:val="22"/>
        </w:rPr>
        <w:t xml:space="preserve"> </w:t>
      </w:r>
      <w:r w:rsidRPr="00D00B9B">
        <w:rPr>
          <w:szCs w:val="22"/>
        </w:rPr>
        <w:t>v období 10 dnů před očekávaným otelením.</w:t>
      </w:r>
    </w:p>
    <w:p w14:paraId="4D2C98ED" w14:textId="735AF346" w:rsidR="005A13CC" w:rsidRPr="005A13CC" w:rsidRDefault="005A13CC" w:rsidP="005A13CC">
      <w:pPr>
        <w:tabs>
          <w:tab w:val="clear" w:pos="567"/>
        </w:tabs>
        <w:spacing w:line="240" w:lineRule="auto"/>
        <w:rPr>
          <w:szCs w:val="22"/>
        </w:rPr>
      </w:pPr>
      <w:r w:rsidRPr="00D00B9B">
        <w:rPr>
          <w:szCs w:val="22"/>
        </w:rPr>
        <w:t>U ostatních indikací by měla být léčba podle potřeby opakována.</w:t>
      </w:r>
    </w:p>
    <w:p w14:paraId="3FE5BDD8" w14:textId="77777777" w:rsidR="005A13CC" w:rsidRDefault="005A13CC" w:rsidP="005A13CC">
      <w:pPr>
        <w:pStyle w:val="StandardohneAbstand"/>
        <w:jc w:val="both"/>
        <w:rPr>
          <w:rFonts w:ascii="Times New Roman" w:hAnsi="Times New Roman" w:cs="Times New Roman"/>
        </w:rPr>
      </w:pPr>
    </w:p>
    <w:p w14:paraId="6C1D1943" w14:textId="7F40C122" w:rsidR="005A13CC" w:rsidRPr="00752BC7" w:rsidRDefault="005A13CC" w:rsidP="005A13CC">
      <w:pPr>
        <w:pStyle w:val="StandardohneAbstand"/>
        <w:jc w:val="both"/>
        <w:rPr>
          <w:rFonts w:ascii="Times New Roman" w:hAnsi="Times New Roman" w:cs="Times New Roman"/>
        </w:rPr>
      </w:pPr>
      <w:bookmarkStart w:id="4" w:name="_Hlk198193857"/>
      <w:r w:rsidRPr="00752BC7">
        <w:rPr>
          <w:rFonts w:ascii="Times New Roman" w:hAnsi="Times New Roman" w:cs="Times New Roman"/>
        </w:rPr>
        <w:t>Zátk</w:t>
      </w:r>
      <w:r w:rsidR="00F8194C">
        <w:rPr>
          <w:rFonts w:ascii="Times New Roman" w:hAnsi="Times New Roman" w:cs="Times New Roman"/>
        </w:rPr>
        <w:t>u</w:t>
      </w:r>
      <w:r w:rsidRPr="00752BC7">
        <w:rPr>
          <w:rFonts w:ascii="Times New Roman" w:hAnsi="Times New Roman" w:cs="Times New Roman"/>
        </w:rPr>
        <w:t xml:space="preserve"> </w:t>
      </w:r>
      <w:r w:rsidR="0098369F">
        <w:rPr>
          <w:rFonts w:ascii="Times New Roman" w:hAnsi="Times New Roman" w:cs="Times New Roman"/>
        </w:rPr>
        <w:t>lze</w:t>
      </w:r>
      <w:r w:rsidRPr="00752BC7">
        <w:rPr>
          <w:rFonts w:ascii="Times New Roman" w:hAnsi="Times New Roman" w:cs="Times New Roman"/>
        </w:rPr>
        <w:t xml:space="preserve"> propíchn</w:t>
      </w:r>
      <w:r w:rsidR="0098369F">
        <w:rPr>
          <w:rFonts w:ascii="Times New Roman" w:hAnsi="Times New Roman" w:cs="Times New Roman"/>
        </w:rPr>
        <w:t>out</w:t>
      </w:r>
      <w:r w:rsidRPr="00752BC7">
        <w:rPr>
          <w:rFonts w:ascii="Times New Roman" w:hAnsi="Times New Roman" w:cs="Times New Roman"/>
        </w:rPr>
        <w:t xml:space="preserve"> </w:t>
      </w:r>
      <w:r w:rsidR="0098369F">
        <w:rPr>
          <w:rFonts w:ascii="Times New Roman" w:hAnsi="Times New Roman" w:cs="Times New Roman"/>
        </w:rPr>
        <w:t>max.</w:t>
      </w:r>
      <w:r w:rsidRPr="00752BC7">
        <w:rPr>
          <w:rFonts w:ascii="Times New Roman" w:hAnsi="Times New Roman" w:cs="Times New Roman"/>
        </w:rPr>
        <w:t xml:space="preserve"> 50krát jehlou o velikosti maximálně 18 G. Pro </w:t>
      </w:r>
      <w:r w:rsidR="00A74A08">
        <w:rPr>
          <w:rFonts w:ascii="Times New Roman" w:hAnsi="Times New Roman" w:cs="Times New Roman"/>
        </w:rPr>
        <w:t>vícenásobný odběr</w:t>
      </w:r>
      <w:r w:rsidRPr="00752BC7">
        <w:rPr>
          <w:rFonts w:ascii="Times New Roman" w:hAnsi="Times New Roman" w:cs="Times New Roman"/>
        </w:rPr>
        <w:t xml:space="preserve"> se doporučuje použít </w:t>
      </w:r>
      <w:r w:rsidR="0098369F">
        <w:rPr>
          <w:rFonts w:ascii="Times New Roman" w:hAnsi="Times New Roman" w:cs="Times New Roman"/>
        </w:rPr>
        <w:t>odběrovou</w:t>
      </w:r>
      <w:r w:rsidRPr="00752BC7">
        <w:rPr>
          <w:rFonts w:ascii="Times New Roman" w:hAnsi="Times New Roman" w:cs="Times New Roman"/>
        </w:rPr>
        <w:t xml:space="preserve"> jehlu nebo </w:t>
      </w:r>
      <w:r w:rsidR="00DF72E7" w:rsidRPr="00DF72E7">
        <w:rPr>
          <w:rFonts w:ascii="Times New Roman" w:hAnsi="Times New Roman" w:cs="Times New Roman"/>
        </w:rPr>
        <w:t>injekční automat</w:t>
      </w:r>
      <w:r w:rsidRPr="00752BC7">
        <w:rPr>
          <w:rFonts w:ascii="Times New Roman" w:hAnsi="Times New Roman" w:cs="Times New Roman"/>
        </w:rPr>
        <w:t xml:space="preserve">, aby se zabránilo </w:t>
      </w:r>
      <w:r w:rsidRPr="0098369F">
        <w:rPr>
          <w:rFonts w:ascii="Times New Roman" w:hAnsi="Times New Roman" w:cs="Times New Roman"/>
        </w:rPr>
        <w:t xml:space="preserve">nadměrnému </w:t>
      </w:r>
      <w:r w:rsidR="0098369F" w:rsidRPr="000759F5">
        <w:rPr>
          <w:rFonts w:ascii="Times New Roman" w:hAnsi="Times New Roman" w:cs="Times New Roman"/>
        </w:rPr>
        <w:t>prop</w:t>
      </w:r>
      <w:r w:rsidR="00DF72E7">
        <w:rPr>
          <w:rFonts w:ascii="Times New Roman" w:hAnsi="Times New Roman" w:cs="Times New Roman"/>
        </w:rPr>
        <w:t>í</w:t>
      </w:r>
      <w:r w:rsidR="0098369F" w:rsidRPr="000759F5">
        <w:rPr>
          <w:rFonts w:ascii="Times New Roman" w:hAnsi="Times New Roman" w:cs="Times New Roman"/>
        </w:rPr>
        <w:t>ch</w:t>
      </w:r>
      <w:r w:rsidR="00DF72E7">
        <w:rPr>
          <w:rFonts w:ascii="Times New Roman" w:hAnsi="Times New Roman" w:cs="Times New Roman"/>
        </w:rPr>
        <w:t>nut</w:t>
      </w:r>
      <w:r w:rsidR="0098369F" w:rsidRPr="000759F5">
        <w:rPr>
          <w:rFonts w:ascii="Times New Roman" w:hAnsi="Times New Roman" w:cs="Times New Roman"/>
        </w:rPr>
        <w:t>í</w:t>
      </w:r>
      <w:r w:rsidRPr="00752BC7">
        <w:rPr>
          <w:rFonts w:ascii="Times New Roman" w:hAnsi="Times New Roman" w:cs="Times New Roman"/>
        </w:rPr>
        <w:t xml:space="preserve"> zátky.</w:t>
      </w:r>
    </w:p>
    <w:bookmarkEnd w:id="4"/>
    <w:p w14:paraId="4A9B8103" w14:textId="77777777" w:rsidR="005A13CC" w:rsidRPr="005A13CC" w:rsidRDefault="005A13CC" w:rsidP="005A13CC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5128DA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9954D68" w14:textId="77777777" w:rsidR="008419D0" w:rsidRPr="008419D0" w:rsidRDefault="008419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CEEB80" w14:textId="16C43E03" w:rsidR="008419D0" w:rsidRPr="004D4017" w:rsidRDefault="008419D0" w:rsidP="008419D0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>Po intravenózním podání až 5násobku doporučené dávky u skotu nebyly hlášeny žádné nežádoucí</w:t>
      </w:r>
      <w:r w:rsidR="005064E3">
        <w:rPr>
          <w:szCs w:val="22"/>
        </w:rPr>
        <w:t xml:space="preserve"> </w:t>
      </w:r>
      <w:r w:rsidRPr="004D4017">
        <w:rPr>
          <w:szCs w:val="22"/>
        </w:rPr>
        <w:t>účinky.</w:t>
      </w:r>
    </w:p>
    <w:p w14:paraId="571E2108" w14:textId="51158004" w:rsidR="008419D0" w:rsidRPr="004D4017" w:rsidRDefault="008419D0" w:rsidP="008419D0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>Kromě přechodného mírného otoku v místě injekčního podání nebyly po subkutánním podání až</w:t>
      </w:r>
      <w:r w:rsidR="005064E3">
        <w:rPr>
          <w:szCs w:val="22"/>
        </w:rPr>
        <w:t xml:space="preserve"> </w:t>
      </w:r>
      <w:r w:rsidRPr="004D4017">
        <w:rPr>
          <w:szCs w:val="22"/>
        </w:rPr>
        <w:t>5násobku doporučené dávky u psů hlášeny žádné další nežádoucí účinky.</w:t>
      </w:r>
    </w:p>
    <w:p w14:paraId="39E60BB2" w14:textId="77777777" w:rsidR="008419D0" w:rsidRPr="004D4017" w:rsidRDefault="008419D0" w:rsidP="008419D0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>Nejsou k dispozici žádné údaje o předávkování u psů po intravenózním a intramuskulárním podání.</w:t>
      </w:r>
    </w:p>
    <w:p w14:paraId="5D54AA1C" w14:textId="495B72B2" w:rsidR="008419D0" w:rsidRPr="008419D0" w:rsidRDefault="008419D0" w:rsidP="008419D0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>Nejsou k dispozici žádné údaje o předávkování u koní.</w:t>
      </w:r>
    </w:p>
    <w:p w14:paraId="4775F8BC" w14:textId="77777777" w:rsidR="008419D0" w:rsidRPr="008419D0" w:rsidRDefault="008419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5128DA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776D3E39" w14:textId="77777777" w:rsidR="000F090B" w:rsidRPr="00B41D57" w:rsidRDefault="000F090B" w:rsidP="000F090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5128DA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FEA3E1" w14:textId="3013751E" w:rsidR="009E1ACF" w:rsidRDefault="009E1ACF" w:rsidP="009E1ACF">
      <w:pPr>
        <w:tabs>
          <w:tab w:val="clear" w:pos="567"/>
        </w:tabs>
        <w:spacing w:line="240" w:lineRule="auto"/>
      </w:pPr>
      <w:r>
        <w:t xml:space="preserve">Skot </w:t>
      </w:r>
      <w:r w:rsidRPr="004D4017">
        <w:t>a koně</w:t>
      </w:r>
      <w:r>
        <w:t>:</w:t>
      </w:r>
    </w:p>
    <w:p w14:paraId="19E1CB0D" w14:textId="3042E529" w:rsidR="009E1ACF" w:rsidRDefault="009E1ACF" w:rsidP="009E1ACF">
      <w:pPr>
        <w:tabs>
          <w:tab w:val="clear" w:pos="567"/>
        </w:tabs>
        <w:spacing w:line="240" w:lineRule="auto"/>
      </w:pPr>
      <w:r>
        <w:t>Maso:</w:t>
      </w:r>
      <w:r>
        <w:tab/>
      </w:r>
      <w:r>
        <w:tab/>
        <w:t>Bez ochranných lhůt.</w:t>
      </w:r>
    </w:p>
    <w:p w14:paraId="35946CB6" w14:textId="2868A3CC" w:rsidR="00C114FF" w:rsidRPr="00B41D57" w:rsidRDefault="009E1ACF" w:rsidP="009E1ACF">
      <w:pPr>
        <w:tabs>
          <w:tab w:val="clear" w:pos="567"/>
        </w:tabs>
        <w:spacing w:line="240" w:lineRule="auto"/>
        <w:rPr>
          <w:szCs w:val="22"/>
        </w:rPr>
      </w:pPr>
      <w:r>
        <w:t>Mléko:</w:t>
      </w:r>
      <w:r>
        <w:tab/>
        <w:t>Bez ochranných lhůt.</w:t>
      </w:r>
    </w:p>
    <w:p w14:paraId="1A1B55BD" w14:textId="39114852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105392" w14:textId="77777777" w:rsidR="005B1A5F" w:rsidRPr="00B41D57" w:rsidRDefault="005B1A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9FB949C" w:rsidR="00C114FF" w:rsidRPr="00B41D57" w:rsidRDefault="005128DA" w:rsidP="0006617B">
      <w:pPr>
        <w:pStyle w:val="Style1"/>
        <w:keepNext/>
      </w:pPr>
      <w:r w:rsidRPr="00B41D57">
        <w:lastRenderedPageBreak/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06617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75995C" w14:textId="3BCD2954" w:rsidR="00BA7432" w:rsidRPr="005B1A5F" w:rsidRDefault="005128DA" w:rsidP="0006617B">
      <w:pPr>
        <w:keepNext/>
        <w:spacing w:line="240" w:lineRule="auto"/>
        <w:rPr>
          <w:b/>
          <w:szCs w:val="22"/>
        </w:rPr>
      </w:pPr>
      <w:r w:rsidRPr="005B1A5F">
        <w:rPr>
          <w:b/>
        </w:rPr>
        <w:t>4.1</w:t>
      </w:r>
      <w:r w:rsidRPr="005B1A5F">
        <w:rPr>
          <w:b/>
        </w:rPr>
        <w:tab/>
      </w:r>
      <w:proofErr w:type="spellStart"/>
      <w:r w:rsidRPr="005B1A5F">
        <w:rPr>
          <w:b/>
        </w:rPr>
        <w:t>ATCvet</w:t>
      </w:r>
      <w:proofErr w:type="spellEnd"/>
      <w:r w:rsidRPr="005B1A5F">
        <w:rPr>
          <w:b/>
        </w:rPr>
        <w:t xml:space="preserve"> kód:</w:t>
      </w:r>
      <w:r w:rsidR="00B913A7">
        <w:rPr>
          <w:b/>
        </w:rPr>
        <w:t xml:space="preserve"> </w:t>
      </w:r>
      <w:r w:rsidR="00BA7432" w:rsidRPr="005B1A5F">
        <w:rPr>
          <w:szCs w:val="22"/>
        </w:rPr>
        <w:t>QA12CX99</w:t>
      </w:r>
    </w:p>
    <w:p w14:paraId="42A5540C" w14:textId="77777777" w:rsidR="00BA7432" w:rsidRPr="00B41D57" w:rsidRDefault="00BA7432" w:rsidP="0006617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6482CA16" w:rsidR="00C114FF" w:rsidRPr="00B41D57" w:rsidRDefault="005128DA" w:rsidP="0006617B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06617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FF3AC7F" w14:textId="495B7F19" w:rsidR="00BA7432" w:rsidRDefault="00BA7432" w:rsidP="00BA7432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>Butafosfan je synteticky vyráběná organická sloučenina fosforu. Používá se jako exogenní zdroj fosforu,</w:t>
      </w:r>
      <w:r>
        <w:rPr>
          <w:szCs w:val="22"/>
        </w:rPr>
        <w:t xml:space="preserve"> </w:t>
      </w:r>
      <w:r w:rsidRPr="004D4017">
        <w:rPr>
          <w:szCs w:val="22"/>
        </w:rPr>
        <w:t>který je důležitý pro energetický metabolismus. Je nezbytný pro glukoneogenezi, protože většina</w:t>
      </w:r>
      <w:r>
        <w:rPr>
          <w:szCs w:val="22"/>
        </w:rPr>
        <w:t xml:space="preserve"> </w:t>
      </w:r>
      <w:r w:rsidRPr="004D4017">
        <w:rPr>
          <w:szCs w:val="22"/>
        </w:rPr>
        <w:t xml:space="preserve">meziproduktů tohoto procesu musí být </w:t>
      </w:r>
      <w:proofErr w:type="spellStart"/>
      <w:r w:rsidRPr="004D4017">
        <w:rPr>
          <w:szCs w:val="22"/>
        </w:rPr>
        <w:t>fosforylována</w:t>
      </w:r>
      <w:proofErr w:type="spellEnd"/>
      <w:r w:rsidRPr="004D4017">
        <w:rPr>
          <w:szCs w:val="22"/>
        </w:rPr>
        <w:t>.</w:t>
      </w:r>
    </w:p>
    <w:p w14:paraId="5627BF11" w14:textId="77777777" w:rsidR="00BD5737" w:rsidRPr="004D4017" w:rsidRDefault="00BD5737" w:rsidP="00BA7432">
      <w:pPr>
        <w:tabs>
          <w:tab w:val="clear" w:pos="567"/>
        </w:tabs>
        <w:spacing w:line="240" w:lineRule="auto"/>
        <w:rPr>
          <w:szCs w:val="22"/>
        </w:rPr>
      </w:pPr>
    </w:p>
    <w:p w14:paraId="382C1BDD" w14:textId="6CC419D2" w:rsidR="00BA7432" w:rsidRPr="004D4017" w:rsidRDefault="00BA7432" w:rsidP="00BA7432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 xml:space="preserve">Kyanokobalamin je jedinečný vitamín s obsahem kobaltu, který je polosyntetickou formou vitamínu </w:t>
      </w:r>
      <w:r w:rsidRPr="00654596">
        <w:rPr>
          <w:szCs w:val="22"/>
        </w:rPr>
        <w:t>B</w:t>
      </w:r>
      <w:r w:rsidRPr="00654596">
        <w:rPr>
          <w:szCs w:val="22"/>
          <w:vertAlign w:val="subscript"/>
        </w:rPr>
        <w:t>12</w:t>
      </w:r>
      <w:r w:rsidRPr="004D4017">
        <w:rPr>
          <w:szCs w:val="22"/>
        </w:rPr>
        <w:t>. Funguje jako kofaktor dvou enzymů důležitých pro syntézu mastných kyselin a biosyntézu glukózy</w:t>
      </w:r>
      <w:r>
        <w:rPr>
          <w:szCs w:val="22"/>
        </w:rPr>
        <w:t xml:space="preserve"> </w:t>
      </w:r>
      <w:r w:rsidRPr="004D4017">
        <w:rPr>
          <w:szCs w:val="22"/>
        </w:rPr>
        <w:t>z propionátu.</w:t>
      </w:r>
    </w:p>
    <w:p w14:paraId="1C5E9139" w14:textId="445D6D1D" w:rsidR="00BA7432" w:rsidRPr="004D4017" w:rsidRDefault="00BA7432" w:rsidP="00BA7432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>Kyanokobalamin patří do skupiny ve vodě rozpustných vitamínů B, které jsou syntetizovány mikrobiální flórou v trávicím traktu domácích zvířat (předžaludky a tlusté střevo).</w:t>
      </w:r>
    </w:p>
    <w:p w14:paraId="71E8D118" w14:textId="48B75DE5" w:rsidR="00BA7432" w:rsidRPr="004D4017" w:rsidRDefault="00BA7432" w:rsidP="00BA7432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 xml:space="preserve">V případě parenterálního podání je kyanokobalamin dostupný přímo jako zdroj vitamínu </w:t>
      </w:r>
      <w:r w:rsidRPr="00654596">
        <w:rPr>
          <w:szCs w:val="22"/>
        </w:rPr>
        <w:t>B</w:t>
      </w:r>
      <w:r w:rsidRPr="00654596">
        <w:rPr>
          <w:szCs w:val="22"/>
          <w:vertAlign w:val="subscript"/>
        </w:rPr>
        <w:t>12</w:t>
      </w:r>
      <w:r w:rsidRPr="004D4017">
        <w:rPr>
          <w:szCs w:val="22"/>
        </w:rPr>
        <w:t>.</w:t>
      </w:r>
    </w:p>
    <w:p w14:paraId="7021E81A" w14:textId="77777777" w:rsidR="00BA7432" w:rsidRPr="00B41D57" w:rsidRDefault="00BA7432" w:rsidP="00BA7432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19F14F3" w:rsidR="00C114FF" w:rsidRPr="00B41D57" w:rsidRDefault="005128DA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F0259" w14:textId="5922ADA5" w:rsidR="00C02FAF" w:rsidRPr="004D4017" w:rsidRDefault="00C02FAF" w:rsidP="00C02FAF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>Butafosfan se při subkutánním či intramuskulárním podání rychle vstřebává z místa injekčního podání.</w:t>
      </w:r>
      <w:r>
        <w:rPr>
          <w:szCs w:val="22"/>
        </w:rPr>
        <w:t xml:space="preserve"> </w:t>
      </w:r>
      <w:r w:rsidRPr="004D4017">
        <w:rPr>
          <w:szCs w:val="22"/>
        </w:rPr>
        <w:t xml:space="preserve">Maximální koncentrace </w:t>
      </w:r>
      <w:r w:rsidR="00A74A08">
        <w:rPr>
          <w:szCs w:val="22"/>
        </w:rPr>
        <w:t>v plazmě</w:t>
      </w:r>
      <w:r w:rsidRPr="004D4017">
        <w:rPr>
          <w:szCs w:val="22"/>
        </w:rPr>
        <w:t xml:space="preserve"> je dosaženo přibližně 30 minut od podání. Butafosfan je distribuován</w:t>
      </w:r>
      <w:r w:rsidR="007960B0">
        <w:rPr>
          <w:szCs w:val="22"/>
        </w:rPr>
        <w:t xml:space="preserve"> </w:t>
      </w:r>
      <w:r w:rsidRPr="004D4017">
        <w:rPr>
          <w:szCs w:val="22"/>
        </w:rPr>
        <w:t>do jater, ledvin, svalů a kůže/tuku a rychle se vylučuje – především močí (74 % během prvních</w:t>
      </w:r>
      <w:r>
        <w:rPr>
          <w:szCs w:val="22"/>
        </w:rPr>
        <w:t xml:space="preserve"> </w:t>
      </w:r>
      <w:r w:rsidRPr="004D4017">
        <w:rPr>
          <w:szCs w:val="22"/>
        </w:rPr>
        <w:t xml:space="preserve">12 hodin), zatímco méně než 1 % je vyloučeno </w:t>
      </w:r>
      <w:r w:rsidR="00A74A08">
        <w:rPr>
          <w:szCs w:val="22"/>
        </w:rPr>
        <w:t>trusem</w:t>
      </w:r>
      <w:r w:rsidRPr="004D4017">
        <w:rPr>
          <w:szCs w:val="22"/>
        </w:rPr>
        <w:t>.</w:t>
      </w:r>
    </w:p>
    <w:p w14:paraId="65F9E706" w14:textId="226C801D" w:rsidR="00C02FAF" w:rsidRPr="004D4017" w:rsidRDefault="00C02FAF" w:rsidP="00C02FAF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>V klinických hodnoceních prováděných u skotu po jednorázovém intravenózním podání jedné dávky</w:t>
      </w:r>
      <w:r>
        <w:rPr>
          <w:szCs w:val="22"/>
        </w:rPr>
        <w:t xml:space="preserve"> </w:t>
      </w:r>
      <w:r w:rsidRPr="004D4017">
        <w:rPr>
          <w:szCs w:val="22"/>
        </w:rPr>
        <w:t xml:space="preserve">5 mg/kg </w:t>
      </w:r>
      <w:r w:rsidR="00A74A08">
        <w:rPr>
          <w:szCs w:val="22"/>
        </w:rPr>
        <w:t>živ</w:t>
      </w:r>
      <w:r w:rsidRPr="004D4017">
        <w:rPr>
          <w:szCs w:val="22"/>
        </w:rPr>
        <w:t xml:space="preserve">é hmotnosti je vylučování relativně rychlé s terminálním </w:t>
      </w:r>
      <w:r w:rsidR="00A74A08">
        <w:rPr>
          <w:szCs w:val="22"/>
        </w:rPr>
        <w:t xml:space="preserve">biologickým </w:t>
      </w:r>
      <w:r w:rsidRPr="004D4017">
        <w:rPr>
          <w:szCs w:val="22"/>
        </w:rPr>
        <w:t>poločasem 3,2 hodiny. U krav</w:t>
      </w:r>
      <w:r>
        <w:rPr>
          <w:szCs w:val="22"/>
        </w:rPr>
        <w:t xml:space="preserve"> </w:t>
      </w:r>
      <w:r w:rsidRPr="004D4017">
        <w:rPr>
          <w:szCs w:val="22"/>
        </w:rPr>
        <w:t>bylo zjištěno, že vylučování do mléka je nízké.</w:t>
      </w:r>
    </w:p>
    <w:p w14:paraId="3F20B117" w14:textId="4629AF4C" w:rsidR="00C02FAF" w:rsidRDefault="00C02FAF" w:rsidP="00C02FAF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>V klinických hodnoceních prováděných u koní bylo po intravenózním podání butafosfanu v</w:t>
      </w:r>
      <w:r>
        <w:rPr>
          <w:szCs w:val="22"/>
        </w:rPr>
        <w:t> </w:t>
      </w:r>
      <w:r w:rsidRPr="004D4017">
        <w:rPr>
          <w:szCs w:val="22"/>
        </w:rPr>
        <w:t>dávce</w:t>
      </w:r>
      <w:r>
        <w:rPr>
          <w:szCs w:val="22"/>
        </w:rPr>
        <w:t xml:space="preserve"> </w:t>
      </w:r>
      <w:r w:rsidRPr="004D4017">
        <w:rPr>
          <w:szCs w:val="22"/>
        </w:rPr>
        <w:t>10 mg/kg živé hmotnosti dosaženo hodnoty C</w:t>
      </w:r>
      <w:r w:rsidRPr="00E820DE">
        <w:rPr>
          <w:szCs w:val="22"/>
          <w:vertAlign w:val="subscript"/>
        </w:rPr>
        <w:t>max</w:t>
      </w:r>
      <w:r w:rsidRPr="004D4017">
        <w:rPr>
          <w:szCs w:val="22"/>
        </w:rPr>
        <w:t xml:space="preserve"> do 1 minuty, přičemž biologický poločas je přibližně</w:t>
      </w:r>
      <w:r>
        <w:rPr>
          <w:szCs w:val="22"/>
        </w:rPr>
        <w:t xml:space="preserve"> </w:t>
      </w:r>
      <w:r w:rsidRPr="004D4017">
        <w:rPr>
          <w:szCs w:val="22"/>
        </w:rPr>
        <w:t>78 minut.</w:t>
      </w:r>
      <w:r>
        <w:rPr>
          <w:szCs w:val="22"/>
        </w:rPr>
        <w:t xml:space="preserve"> </w:t>
      </w:r>
      <w:r w:rsidRPr="004D4017">
        <w:rPr>
          <w:szCs w:val="22"/>
        </w:rPr>
        <w:t>V klinických hodnoceních prováděných u psů po jednorázovém subkutánním podání jedné dávky</w:t>
      </w:r>
      <w:r>
        <w:rPr>
          <w:szCs w:val="22"/>
        </w:rPr>
        <w:t xml:space="preserve"> </w:t>
      </w:r>
      <w:r w:rsidRPr="004D4017">
        <w:rPr>
          <w:szCs w:val="22"/>
        </w:rPr>
        <w:t>20 mg/kg živé hmotnosti je vstřebávání i vylučování butafosfanu relativně rychlé. T</w:t>
      </w:r>
      <w:r w:rsidRPr="00E820DE">
        <w:rPr>
          <w:szCs w:val="22"/>
          <w:vertAlign w:val="subscript"/>
        </w:rPr>
        <w:t>max</w:t>
      </w:r>
      <w:r w:rsidRPr="004D4017">
        <w:rPr>
          <w:szCs w:val="22"/>
        </w:rPr>
        <w:t xml:space="preserve"> u psů je</w:t>
      </w:r>
      <w:r>
        <w:rPr>
          <w:szCs w:val="22"/>
        </w:rPr>
        <w:t xml:space="preserve"> </w:t>
      </w:r>
      <w:r w:rsidRPr="004D4017">
        <w:rPr>
          <w:szCs w:val="22"/>
        </w:rPr>
        <w:t xml:space="preserve">0,75 hod., zatímco terminální </w:t>
      </w:r>
      <w:r w:rsidR="00A74A08">
        <w:rPr>
          <w:szCs w:val="22"/>
        </w:rPr>
        <w:t xml:space="preserve">biologický </w:t>
      </w:r>
      <w:r w:rsidRPr="004D4017">
        <w:rPr>
          <w:szCs w:val="22"/>
        </w:rPr>
        <w:t>poločas je přibližně 9 hodin.</w:t>
      </w:r>
    </w:p>
    <w:p w14:paraId="64368603" w14:textId="77777777" w:rsidR="00C02FAF" w:rsidRPr="004D4017" w:rsidRDefault="00C02FAF" w:rsidP="00C02FAF">
      <w:pPr>
        <w:tabs>
          <w:tab w:val="clear" w:pos="567"/>
        </w:tabs>
        <w:spacing w:line="240" w:lineRule="auto"/>
        <w:rPr>
          <w:szCs w:val="22"/>
        </w:rPr>
      </w:pPr>
    </w:p>
    <w:p w14:paraId="1AC005F2" w14:textId="45B6A32E" w:rsidR="00C02FAF" w:rsidRPr="00B41D57" w:rsidRDefault="00C02FAF" w:rsidP="00C02FAF">
      <w:pPr>
        <w:tabs>
          <w:tab w:val="clear" w:pos="567"/>
        </w:tabs>
        <w:spacing w:line="240" w:lineRule="auto"/>
        <w:rPr>
          <w:szCs w:val="22"/>
        </w:rPr>
      </w:pPr>
      <w:r w:rsidRPr="004D4017">
        <w:rPr>
          <w:szCs w:val="22"/>
        </w:rPr>
        <w:t>Kyanokobalamin se po subkutánním či intramuskulárním podání zvířatům rychle a ve velké míře</w:t>
      </w:r>
      <w:r>
        <w:rPr>
          <w:szCs w:val="22"/>
        </w:rPr>
        <w:t xml:space="preserve"> </w:t>
      </w:r>
      <w:r w:rsidRPr="004D4017">
        <w:rPr>
          <w:szCs w:val="22"/>
        </w:rPr>
        <w:t xml:space="preserve">vstřebává do krve. V séru se váže na specifické nosné </w:t>
      </w:r>
      <w:r w:rsidR="00A74A08">
        <w:rPr>
          <w:szCs w:val="22"/>
        </w:rPr>
        <w:t>bílkoviny</w:t>
      </w:r>
      <w:r w:rsidRPr="004D4017">
        <w:rPr>
          <w:szCs w:val="22"/>
        </w:rPr>
        <w:t xml:space="preserve"> zvané </w:t>
      </w:r>
      <w:proofErr w:type="spellStart"/>
      <w:r w:rsidRPr="004D4017">
        <w:rPr>
          <w:szCs w:val="22"/>
        </w:rPr>
        <w:t>transkobalaminy</w:t>
      </w:r>
      <w:proofErr w:type="spellEnd"/>
      <w:r w:rsidRPr="004D4017">
        <w:rPr>
          <w:szCs w:val="22"/>
        </w:rPr>
        <w:t>. Je distribuován</w:t>
      </w:r>
      <w:r>
        <w:rPr>
          <w:szCs w:val="22"/>
        </w:rPr>
        <w:t xml:space="preserve"> </w:t>
      </w:r>
      <w:r w:rsidRPr="004D4017">
        <w:rPr>
          <w:szCs w:val="22"/>
        </w:rPr>
        <w:t xml:space="preserve">do všech tkání a má tendenci se </w:t>
      </w:r>
      <w:r w:rsidR="00A74A08">
        <w:rPr>
          <w:szCs w:val="22"/>
        </w:rPr>
        <w:t xml:space="preserve">kumulovat </w:t>
      </w:r>
      <w:r w:rsidRPr="004D4017">
        <w:rPr>
          <w:szCs w:val="22"/>
        </w:rPr>
        <w:t>v játrech. Hlavní cesty vylučování absorbovaného</w:t>
      </w:r>
      <w:r>
        <w:rPr>
          <w:szCs w:val="22"/>
        </w:rPr>
        <w:t xml:space="preserve"> </w:t>
      </w:r>
      <w:r w:rsidRPr="004D4017">
        <w:rPr>
          <w:szCs w:val="22"/>
        </w:rPr>
        <w:t>vitamínu B</w:t>
      </w:r>
      <w:r w:rsidRPr="00654596">
        <w:rPr>
          <w:szCs w:val="22"/>
          <w:vertAlign w:val="subscript"/>
        </w:rPr>
        <w:t>12</w:t>
      </w:r>
      <w:r w:rsidRPr="004D4017">
        <w:rPr>
          <w:szCs w:val="22"/>
        </w:rPr>
        <w:t xml:space="preserve"> jsou moč, žluč a </w:t>
      </w:r>
      <w:r w:rsidR="0098369F">
        <w:rPr>
          <w:szCs w:val="22"/>
        </w:rPr>
        <w:t>trus</w:t>
      </w:r>
      <w:r w:rsidRPr="004D4017">
        <w:rPr>
          <w:szCs w:val="22"/>
        </w:rPr>
        <w:t>. Vylučování nemetabolizovaného vitamínu B</w:t>
      </w:r>
      <w:r w:rsidRPr="00654596">
        <w:rPr>
          <w:szCs w:val="22"/>
          <w:vertAlign w:val="subscript"/>
        </w:rPr>
        <w:t>12</w:t>
      </w:r>
      <w:r w:rsidRPr="004D4017">
        <w:rPr>
          <w:szCs w:val="22"/>
        </w:rPr>
        <w:t xml:space="preserve"> ledvinovou</w:t>
      </w:r>
      <w:r>
        <w:rPr>
          <w:szCs w:val="22"/>
        </w:rPr>
        <w:t xml:space="preserve"> </w:t>
      </w:r>
      <w:r w:rsidRPr="004D4017">
        <w:rPr>
          <w:szCs w:val="22"/>
        </w:rPr>
        <w:t xml:space="preserve">glomerulární filtrací do moči je minimální a hlavní cestou vylučování je vylučování žlučí a </w:t>
      </w:r>
      <w:r w:rsidR="0098369F">
        <w:rPr>
          <w:szCs w:val="22"/>
        </w:rPr>
        <w:t>trusem</w:t>
      </w:r>
      <w:r w:rsidRPr="004D4017">
        <w:rPr>
          <w:szCs w:val="22"/>
        </w:rPr>
        <w:t>. Velká</w:t>
      </w:r>
      <w:r>
        <w:rPr>
          <w:szCs w:val="22"/>
        </w:rPr>
        <w:t xml:space="preserve"> </w:t>
      </w:r>
      <w:r w:rsidRPr="004D4017">
        <w:rPr>
          <w:szCs w:val="22"/>
        </w:rPr>
        <w:t>část kobalaminu vyloučeného žlučí je reabsorbována. Nejméně 65 až 75 % je reabsorbováno v</w:t>
      </w:r>
      <w:r>
        <w:rPr>
          <w:szCs w:val="22"/>
        </w:rPr>
        <w:t> </w:t>
      </w:r>
      <w:r w:rsidRPr="004D4017">
        <w:rPr>
          <w:szCs w:val="22"/>
        </w:rPr>
        <w:t>ileu</w:t>
      </w:r>
      <w:r>
        <w:rPr>
          <w:szCs w:val="22"/>
        </w:rPr>
        <w:t xml:space="preserve"> </w:t>
      </w:r>
      <w:r w:rsidRPr="004D4017">
        <w:rPr>
          <w:szCs w:val="22"/>
        </w:rPr>
        <w:t>pomocí vnitřního faktoru aktivního transportního mechanismu.</w:t>
      </w:r>
    </w:p>
    <w:p w14:paraId="062283A3" w14:textId="77777777" w:rsidR="00C02FAF" w:rsidRDefault="00C02FA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D242E2" w14:textId="77777777" w:rsidR="00C02FAF" w:rsidRPr="00B41D57" w:rsidRDefault="00C02FA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5128DA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5128DA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330393E1" w14:textId="123606B2" w:rsidR="00C114FF" w:rsidRPr="00B41D57" w:rsidRDefault="00C114FF" w:rsidP="004D4017">
      <w:pPr>
        <w:tabs>
          <w:tab w:val="clear" w:pos="567"/>
        </w:tabs>
        <w:spacing w:line="240" w:lineRule="auto"/>
        <w:rPr>
          <w:szCs w:val="22"/>
        </w:rPr>
      </w:pPr>
    </w:p>
    <w:p w14:paraId="2B4CFB20" w14:textId="1B2C60BF" w:rsidR="00C114FF" w:rsidRPr="00B41D57" w:rsidRDefault="00CE7662" w:rsidP="00A9226B">
      <w:pPr>
        <w:tabs>
          <w:tab w:val="clear" w:pos="567"/>
        </w:tabs>
        <w:spacing w:line="240" w:lineRule="auto"/>
        <w:rPr>
          <w:szCs w:val="22"/>
        </w:rPr>
      </w:pPr>
      <w:r w:rsidRPr="00CE7662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5128DA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FE34C8" w14:textId="77777777" w:rsidR="004B53C0" w:rsidRPr="004B53C0" w:rsidRDefault="004B53C0" w:rsidP="004B53C0">
      <w:pPr>
        <w:tabs>
          <w:tab w:val="clear" w:pos="567"/>
        </w:tabs>
        <w:spacing w:line="240" w:lineRule="auto"/>
        <w:rPr>
          <w:szCs w:val="22"/>
        </w:rPr>
      </w:pPr>
      <w:r w:rsidRPr="004B53C0">
        <w:rPr>
          <w:szCs w:val="22"/>
        </w:rPr>
        <w:t>Doba použitelnosti veterinárního léčivého přípravku v neporušeném obalu: 4 roky.</w:t>
      </w:r>
    </w:p>
    <w:p w14:paraId="47DB8DC0" w14:textId="3E544778" w:rsidR="00C114FF" w:rsidRPr="00B41D57" w:rsidRDefault="004B53C0" w:rsidP="00A9226B">
      <w:pPr>
        <w:tabs>
          <w:tab w:val="clear" w:pos="567"/>
        </w:tabs>
        <w:spacing w:line="240" w:lineRule="auto"/>
        <w:rPr>
          <w:szCs w:val="22"/>
        </w:rPr>
      </w:pPr>
      <w:r w:rsidRPr="004B53C0">
        <w:rPr>
          <w:szCs w:val="22"/>
        </w:rPr>
        <w:t xml:space="preserve">Doba použitelnosti po prvním otevření vnitřního obalu: </w:t>
      </w:r>
      <w:r w:rsidRPr="004B53C0">
        <w:rPr>
          <w:szCs w:val="22"/>
        </w:rPr>
        <w:tab/>
      </w:r>
      <w:r w:rsidRPr="004B53C0">
        <w:rPr>
          <w:szCs w:val="22"/>
        </w:rPr>
        <w:tab/>
        <w:t xml:space="preserve">  28 dní.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5128DA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205A4A8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9DF314" w14:textId="5036892B" w:rsidR="004B53C0" w:rsidRDefault="004B53C0" w:rsidP="00A9226B">
      <w:pPr>
        <w:tabs>
          <w:tab w:val="clear" w:pos="567"/>
        </w:tabs>
        <w:spacing w:line="240" w:lineRule="auto"/>
        <w:rPr>
          <w:szCs w:val="22"/>
        </w:rPr>
      </w:pPr>
      <w:r w:rsidRPr="004B53C0">
        <w:rPr>
          <w:szCs w:val="22"/>
        </w:rPr>
        <w:t xml:space="preserve">Uchovávejte </w:t>
      </w:r>
      <w:r w:rsidR="00443342">
        <w:rPr>
          <w:szCs w:val="22"/>
        </w:rPr>
        <w:t>l</w:t>
      </w:r>
      <w:r w:rsidR="00352515">
        <w:rPr>
          <w:szCs w:val="22"/>
        </w:rPr>
        <w:t>á</w:t>
      </w:r>
      <w:r w:rsidR="00443342" w:rsidRPr="00443342">
        <w:rPr>
          <w:szCs w:val="22"/>
        </w:rPr>
        <w:t xml:space="preserve">hev </w:t>
      </w:r>
      <w:r w:rsidRPr="004B53C0">
        <w:rPr>
          <w:szCs w:val="22"/>
        </w:rPr>
        <w:t>v krabičce, aby byl</w:t>
      </w:r>
      <w:r w:rsidR="006371EB">
        <w:rPr>
          <w:szCs w:val="22"/>
        </w:rPr>
        <w:t>a</w:t>
      </w:r>
      <w:r w:rsidRPr="004B53C0">
        <w:rPr>
          <w:szCs w:val="22"/>
        </w:rPr>
        <w:t xml:space="preserve"> chráněn</w:t>
      </w:r>
      <w:r w:rsidR="006371EB">
        <w:rPr>
          <w:szCs w:val="22"/>
        </w:rPr>
        <w:t>a</w:t>
      </w:r>
      <w:r w:rsidRPr="004B53C0">
        <w:rPr>
          <w:szCs w:val="22"/>
        </w:rPr>
        <w:t xml:space="preserve"> před světlem.</w:t>
      </w:r>
    </w:p>
    <w:p w14:paraId="01755872" w14:textId="77777777" w:rsidR="004B53C0" w:rsidRPr="00B41D57" w:rsidRDefault="004B53C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5128DA" w:rsidP="00B13B6D">
      <w:pPr>
        <w:pStyle w:val="Style1"/>
      </w:pPr>
      <w:r w:rsidRPr="00B41D57">
        <w:lastRenderedPageBreak/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53F95559" w14:textId="240B27EA" w:rsidR="009C64EF" w:rsidRPr="009C64EF" w:rsidRDefault="009C64EF" w:rsidP="009C64EF">
      <w:pPr>
        <w:tabs>
          <w:tab w:val="clear" w:pos="567"/>
        </w:tabs>
        <w:spacing w:line="240" w:lineRule="auto"/>
        <w:rPr>
          <w:szCs w:val="22"/>
        </w:rPr>
      </w:pPr>
      <w:r w:rsidRPr="009C64EF">
        <w:rPr>
          <w:szCs w:val="22"/>
        </w:rPr>
        <w:t xml:space="preserve">100ml </w:t>
      </w:r>
      <w:r w:rsidR="0043279D">
        <w:rPr>
          <w:szCs w:val="22"/>
        </w:rPr>
        <w:t>l</w:t>
      </w:r>
      <w:r w:rsidR="005D6A19">
        <w:rPr>
          <w:szCs w:val="22"/>
        </w:rPr>
        <w:t>á</w:t>
      </w:r>
      <w:r w:rsidR="0043279D" w:rsidRPr="00443342">
        <w:rPr>
          <w:szCs w:val="22"/>
        </w:rPr>
        <w:t>hev</w:t>
      </w:r>
      <w:r w:rsidRPr="009C64EF">
        <w:rPr>
          <w:szCs w:val="22"/>
        </w:rPr>
        <w:t xml:space="preserve"> z jantarově žlutého skla typ II, uzavřená potahovanou zátkou z </w:t>
      </w:r>
      <w:proofErr w:type="spellStart"/>
      <w:r w:rsidRPr="009C64EF">
        <w:rPr>
          <w:szCs w:val="22"/>
        </w:rPr>
        <w:t>brombutylové</w:t>
      </w:r>
      <w:proofErr w:type="spellEnd"/>
      <w:r w:rsidRPr="009C64EF">
        <w:rPr>
          <w:szCs w:val="22"/>
        </w:rPr>
        <w:t xml:space="preserve"> nebo </w:t>
      </w:r>
      <w:proofErr w:type="spellStart"/>
      <w:r w:rsidRPr="009C64EF">
        <w:rPr>
          <w:szCs w:val="22"/>
        </w:rPr>
        <w:t>chlorbutylové</w:t>
      </w:r>
      <w:proofErr w:type="spellEnd"/>
      <w:r w:rsidRPr="009C64EF">
        <w:rPr>
          <w:szCs w:val="22"/>
        </w:rPr>
        <w:t xml:space="preserve"> pryže a hliníkov</w:t>
      </w:r>
      <w:r w:rsidR="00050B07">
        <w:rPr>
          <w:szCs w:val="22"/>
        </w:rPr>
        <w:t>ým</w:t>
      </w:r>
      <w:r w:rsidRPr="009C64EF">
        <w:rPr>
          <w:szCs w:val="22"/>
        </w:rPr>
        <w:t xml:space="preserve"> </w:t>
      </w:r>
      <w:r w:rsidR="00050B07">
        <w:rPr>
          <w:szCs w:val="22"/>
        </w:rPr>
        <w:t>víčkem</w:t>
      </w:r>
      <w:r w:rsidRPr="009C64EF">
        <w:rPr>
          <w:szCs w:val="22"/>
        </w:rPr>
        <w:t>.</w:t>
      </w:r>
    </w:p>
    <w:p w14:paraId="1F4C1B4A" w14:textId="77777777" w:rsidR="009C64EF" w:rsidRDefault="009C64EF" w:rsidP="009C64EF">
      <w:pPr>
        <w:tabs>
          <w:tab w:val="clear" w:pos="567"/>
        </w:tabs>
        <w:spacing w:line="240" w:lineRule="auto"/>
        <w:rPr>
          <w:szCs w:val="22"/>
        </w:rPr>
      </w:pPr>
    </w:p>
    <w:p w14:paraId="375581EE" w14:textId="02D4493E" w:rsidR="0043279D" w:rsidRPr="00BD5737" w:rsidRDefault="0043279D" w:rsidP="009C64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759F5">
        <w:rPr>
          <w:szCs w:val="22"/>
          <w:u w:val="single"/>
        </w:rPr>
        <w:t>Velikosti balení:</w:t>
      </w:r>
    </w:p>
    <w:p w14:paraId="45BFA532" w14:textId="77777777" w:rsidR="009C64EF" w:rsidRPr="009C64EF" w:rsidRDefault="009C64EF" w:rsidP="009C64EF">
      <w:pPr>
        <w:tabs>
          <w:tab w:val="clear" w:pos="567"/>
        </w:tabs>
        <w:spacing w:line="240" w:lineRule="auto"/>
        <w:rPr>
          <w:szCs w:val="22"/>
        </w:rPr>
      </w:pPr>
      <w:r w:rsidRPr="009C64EF">
        <w:rPr>
          <w:szCs w:val="22"/>
        </w:rPr>
        <w:t>Krabička 1 x 100 ml, 6 x 100 ml nebo 12 x 100 ml</w:t>
      </w:r>
    </w:p>
    <w:p w14:paraId="64315BA9" w14:textId="77777777" w:rsidR="009C64EF" w:rsidRPr="009C64EF" w:rsidRDefault="009C64EF" w:rsidP="009C64EF">
      <w:pPr>
        <w:tabs>
          <w:tab w:val="clear" w:pos="567"/>
        </w:tabs>
        <w:spacing w:line="240" w:lineRule="auto"/>
        <w:rPr>
          <w:szCs w:val="22"/>
        </w:rPr>
      </w:pPr>
    </w:p>
    <w:p w14:paraId="5C703918" w14:textId="54963CD5" w:rsidR="00C114FF" w:rsidRPr="00B41D57" w:rsidRDefault="009C64EF" w:rsidP="009C64EF">
      <w:pPr>
        <w:tabs>
          <w:tab w:val="clear" w:pos="567"/>
        </w:tabs>
        <w:spacing w:line="240" w:lineRule="auto"/>
        <w:rPr>
          <w:szCs w:val="22"/>
        </w:rPr>
      </w:pPr>
      <w:r w:rsidRPr="009C64EF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5128DA" w:rsidP="00B913A7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B913A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6B539F3" w14:textId="77777777" w:rsidR="009A1847" w:rsidRPr="009A1847" w:rsidRDefault="009A1847" w:rsidP="00B913A7">
      <w:pPr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517D167D" w14:textId="77777777" w:rsidR="009A1847" w:rsidRPr="00B41D57" w:rsidRDefault="009A1847" w:rsidP="00B913A7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46D492E0" w:rsidR="0078538F" w:rsidRPr="00B41D57" w:rsidRDefault="009A1847" w:rsidP="00B913A7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E9A8542" w14:textId="77777777" w:rsidR="007960B0" w:rsidRPr="00B41D57" w:rsidRDefault="007960B0" w:rsidP="00B913A7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5128DA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76CCD381" w:rsidR="00B41F47" w:rsidRPr="00B41D57" w:rsidRDefault="008C6CC6" w:rsidP="008C6CC6">
      <w:pPr>
        <w:tabs>
          <w:tab w:val="clear" w:pos="567"/>
        </w:tabs>
        <w:spacing w:line="240" w:lineRule="auto"/>
        <w:rPr>
          <w:szCs w:val="22"/>
        </w:rPr>
      </w:pPr>
      <w:r w:rsidRPr="008C6CC6">
        <w:rPr>
          <w:szCs w:val="22"/>
        </w:rPr>
        <w:t xml:space="preserve">LIVISTO </w:t>
      </w:r>
      <w:proofErr w:type="spellStart"/>
      <w:r w:rsidRPr="008C6CC6">
        <w:rPr>
          <w:szCs w:val="22"/>
        </w:rPr>
        <w:t>Int’l</w:t>
      </w:r>
      <w:proofErr w:type="spellEnd"/>
      <w:r w:rsidRPr="008C6CC6">
        <w:rPr>
          <w:szCs w:val="22"/>
        </w:rPr>
        <w:t>, S.L.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5128DA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3FF0D89E" w:rsidR="00C114FF" w:rsidRDefault="00864716" w:rsidP="00A9226B">
      <w:pPr>
        <w:tabs>
          <w:tab w:val="clear" w:pos="567"/>
        </w:tabs>
        <w:spacing w:line="240" w:lineRule="auto"/>
        <w:rPr>
          <w:szCs w:val="22"/>
        </w:rPr>
      </w:pPr>
      <w:r w:rsidRPr="00864716">
        <w:rPr>
          <w:szCs w:val="22"/>
        </w:rPr>
        <w:t>96/016/18-C</w:t>
      </w:r>
    </w:p>
    <w:p w14:paraId="3E388584" w14:textId="77777777" w:rsidR="00864716" w:rsidRDefault="008647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D29A6" w14:textId="77777777" w:rsidR="007960B0" w:rsidRPr="00B41D57" w:rsidRDefault="007960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5128DA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53B92C73" w:rsidR="00C114FF" w:rsidRPr="00B41D57" w:rsidRDefault="00127B8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>
        <w:t xml:space="preserve"> </w:t>
      </w:r>
      <w:r w:rsidRPr="00127B8C">
        <w:t>23. 3. 2018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5128DA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17772F" w14:textId="48B599DE" w:rsidR="0078538F" w:rsidRPr="00B41D57" w:rsidRDefault="0098369F" w:rsidP="00127B8C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0759F5">
        <w:t>6</w:t>
      </w:r>
      <w:r>
        <w:t>/2025</w:t>
      </w:r>
      <w:bookmarkStart w:id="5" w:name="_Hlk82069223"/>
    </w:p>
    <w:bookmarkEnd w:id="5"/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5128DA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079B63" w14:textId="0F43DCC4" w:rsidR="0078538F" w:rsidRPr="00B41D57" w:rsidRDefault="005128DA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5128DA" w:rsidP="005C4E23">
      <w:pPr>
        <w:ind w:right="-1"/>
        <w:rPr>
          <w:szCs w:val="22"/>
        </w:rPr>
      </w:pPr>
      <w:bookmarkStart w:id="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6"/>
    <w:p w14:paraId="023A61A0" w14:textId="77777777" w:rsidR="0098369F" w:rsidRDefault="0098369F" w:rsidP="004F649E">
      <w:pPr>
        <w:tabs>
          <w:tab w:val="clear" w:pos="567"/>
        </w:tabs>
        <w:spacing w:line="240" w:lineRule="auto"/>
      </w:pPr>
    </w:p>
    <w:p w14:paraId="14BFDADE" w14:textId="77777777" w:rsidR="0098369F" w:rsidRPr="000759F5" w:rsidRDefault="0098369F" w:rsidP="0098369F">
      <w:pPr>
        <w:spacing w:line="240" w:lineRule="auto"/>
        <w:jc w:val="both"/>
      </w:pPr>
      <w:bookmarkStart w:id="7" w:name="_Hlk148432335"/>
      <w:r w:rsidRPr="000759F5">
        <w:t>Podrobné informace o tomto veterinárním léčivém přípravku naleznete také v národní databázi (</w:t>
      </w:r>
      <w:hyperlink r:id="rId9" w:history="1">
        <w:r w:rsidRPr="000759F5">
          <w:rPr>
            <w:rStyle w:val="Hypertextovodkaz"/>
          </w:rPr>
          <w:t>https://www.uskvbl.cz</w:t>
        </w:r>
      </w:hyperlink>
      <w:r w:rsidRPr="000759F5">
        <w:t>).</w:t>
      </w:r>
    </w:p>
    <w:p w14:paraId="72BBFD3F" w14:textId="25EF50C7" w:rsidR="005F346D" w:rsidRPr="000759F5" w:rsidRDefault="005F346D" w:rsidP="006D075E">
      <w:pPr>
        <w:tabs>
          <w:tab w:val="clear" w:pos="567"/>
        </w:tabs>
        <w:spacing w:line="240" w:lineRule="auto"/>
      </w:pPr>
      <w:bookmarkStart w:id="8" w:name="_GoBack"/>
      <w:bookmarkEnd w:id="7"/>
      <w:bookmarkEnd w:id="8"/>
    </w:p>
    <w:sectPr w:rsidR="005F346D" w:rsidRPr="000759F5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26E6" w14:textId="77777777" w:rsidR="002F71A7" w:rsidRDefault="002F71A7">
      <w:pPr>
        <w:spacing w:line="240" w:lineRule="auto"/>
      </w:pPr>
      <w:r>
        <w:separator/>
      </w:r>
    </w:p>
  </w:endnote>
  <w:endnote w:type="continuationSeparator" w:id="0">
    <w:p w14:paraId="7361DAFF" w14:textId="77777777" w:rsidR="002F71A7" w:rsidRDefault="002F7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5128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5128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B633A" w14:textId="77777777" w:rsidR="002F71A7" w:rsidRDefault="002F71A7">
      <w:pPr>
        <w:spacing w:line="240" w:lineRule="auto"/>
      </w:pPr>
      <w:r>
        <w:separator/>
      </w:r>
    </w:p>
  </w:footnote>
  <w:footnote w:type="continuationSeparator" w:id="0">
    <w:p w14:paraId="696CFADE" w14:textId="77777777" w:rsidR="002F71A7" w:rsidRDefault="002F7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2434" w14:textId="04C9E8A2" w:rsidR="00E1303B" w:rsidRDefault="00E1303B" w:rsidP="00E1303B">
    <w:r>
      <w:t xml:space="preserve"> </w:t>
    </w:r>
  </w:p>
  <w:p w14:paraId="610EE0AC" w14:textId="77777777" w:rsidR="00E1303B" w:rsidRDefault="00E130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74E2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83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BAB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09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02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8B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44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E6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72B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57A6C3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936E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40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04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C7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469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CE2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E8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4B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462565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EECE0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8027D5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CA44E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0A4CC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530D1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4C081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16DE4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B2C2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4E4EB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23A90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9F2D6B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5D25C4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E667BC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A1CD1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92001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3788C2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1948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EB4C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43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3A9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C8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44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408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E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02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A1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666C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6A2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AB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7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01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C86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09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E2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629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18CC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681B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586B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28E1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268A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0E87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9875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4655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FE94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1DC81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F34E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ED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60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C2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28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43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23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20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14203E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BA80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CB0D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BE0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49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CD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47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01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63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AEEB8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C48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67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67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EA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C8A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E8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E6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843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95A28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CAC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4B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4E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61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46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80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4D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03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EE613A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C96D8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6941D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06ED2F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9CA32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220B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E0A9C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E9A0A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6CC0F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EA00B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ADE7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F8A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07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E9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FCC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C8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A7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62E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4BA4F1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996807A" w:tentative="1">
      <w:start w:val="1"/>
      <w:numFmt w:val="lowerLetter"/>
      <w:lvlText w:val="%2."/>
      <w:lvlJc w:val="left"/>
      <w:pPr>
        <w:ind w:left="1440" w:hanging="360"/>
      </w:pPr>
    </w:lvl>
    <w:lvl w:ilvl="2" w:tplc="6F92BFBC" w:tentative="1">
      <w:start w:val="1"/>
      <w:numFmt w:val="lowerRoman"/>
      <w:lvlText w:val="%3."/>
      <w:lvlJc w:val="right"/>
      <w:pPr>
        <w:ind w:left="2160" w:hanging="180"/>
      </w:pPr>
    </w:lvl>
    <w:lvl w:ilvl="3" w:tplc="19924632" w:tentative="1">
      <w:start w:val="1"/>
      <w:numFmt w:val="decimal"/>
      <w:lvlText w:val="%4."/>
      <w:lvlJc w:val="left"/>
      <w:pPr>
        <w:ind w:left="2880" w:hanging="360"/>
      </w:pPr>
    </w:lvl>
    <w:lvl w:ilvl="4" w:tplc="678CFAB0" w:tentative="1">
      <w:start w:val="1"/>
      <w:numFmt w:val="lowerLetter"/>
      <w:lvlText w:val="%5."/>
      <w:lvlJc w:val="left"/>
      <w:pPr>
        <w:ind w:left="3600" w:hanging="360"/>
      </w:pPr>
    </w:lvl>
    <w:lvl w:ilvl="5" w:tplc="F65E37A0" w:tentative="1">
      <w:start w:val="1"/>
      <w:numFmt w:val="lowerRoman"/>
      <w:lvlText w:val="%6."/>
      <w:lvlJc w:val="right"/>
      <w:pPr>
        <w:ind w:left="4320" w:hanging="180"/>
      </w:pPr>
    </w:lvl>
    <w:lvl w:ilvl="6" w:tplc="5198AE80" w:tentative="1">
      <w:start w:val="1"/>
      <w:numFmt w:val="decimal"/>
      <w:lvlText w:val="%7."/>
      <w:lvlJc w:val="left"/>
      <w:pPr>
        <w:ind w:left="5040" w:hanging="360"/>
      </w:pPr>
    </w:lvl>
    <w:lvl w:ilvl="7" w:tplc="E4B6A180" w:tentative="1">
      <w:start w:val="1"/>
      <w:numFmt w:val="lowerLetter"/>
      <w:lvlText w:val="%8."/>
      <w:lvlJc w:val="left"/>
      <w:pPr>
        <w:ind w:left="5760" w:hanging="360"/>
      </w:pPr>
    </w:lvl>
    <w:lvl w:ilvl="8" w:tplc="2DC40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1A1AC4F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CE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C3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A7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C4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846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9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8E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E81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1647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67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C4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A5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A4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86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C9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2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D47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75CE48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2A2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2F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CE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8E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F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65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7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26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78A56CA">
      <w:start w:val="1"/>
      <w:numFmt w:val="decimal"/>
      <w:lvlText w:val="%1."/>
      <w:lvlJc w:val="left"/>
      <w:pPr>
        <w:ind w:left="720" w:hanging="360"/>
      </w:pPr>
    </w:lvl>
    <w:lvl w:ilvl="1" w:tplc="E9AE55F2" w:tentative="1">
      <w:start w:val="1"/>
      <w:numFmt w:val="lowerLetter"/>
      <w:lvlText w:val="%2."/>
      <w:lvlJc w:val="left"/>
      <w:pPr>
        <w:ind w:left="1440" w:hanging="360"/>
      </w:pPr>
    </w:lvl>
    <w:lvl w:ilvl="2" w:tplc="B0A8C4F8" w:tentative="1">
      <w:start w:val="1"/>
      <w:numFmt w:val="lowerRoman"/>
      <w:lvlText w:val="%3."/>
      <w:lvlJc w:val="right"/>
      <w:pPr>
        <w:ind w:left="2160" w:hanging="180"/>
      </w:pPr>
    </w:lvl>
    <w:lvl w:ilvl="3" w:tplc="15F25B8E" w:tentative="1">
      <w:start w:val="1"/>
      <w:numFmt w:val="decimal"/>
      <w:lvlText w:val="%4."/>
      <w:lvlJc w:val="left"/>
      <w:pPr>
        <w:ind w:left="2880" w:hanging="360"/>
      </w:pPr>
    </w:lvl>
    <w:lvl w:ilvl="4" w:tplc="B93CDEE8" w:tentative="1">
      <w:start w:val="1"/>
      <w:numFmt w:val="lowerLetter"/>
      <w:lvlText w:val="%5."/>
      <w:lvlJc w:val="left"/>
      <w:pPr>
        <w:ind w:left="3600" w:hanging="360"/>
      </w:pPr>
    </w:lvl>
    <w:lvl w:ilvl="5" w:tplc="2CFE6240" w:tentative="1">
      <w:start w:val="1"/>
      <w:numFmt w:val="lowerRoman"/>
      <w:lvlText w:val="%6."/>
      <w:lvlJc w:val="right"/>
      <w:pPr>
        <w:ind w:left="4320" w:hanging="180"/>
      </w:pPr>
    </w:lvl>
    <w:lvl w:ilvl="6" w:tplc="9BB28806" w:tentative="1">
      <w:start w:val="1"/>
      <w:numFmt w:val="decimal"/>
      <w:lvlText w:val="%7."/>
      <w:lvlJc w:val="left"/>
      <w:pPr>
        <w:ind w:left="5040" w:hanging="360"/>
      </w:pPr>
    </w:lvl>
    <w:lvl w:ilvl="7" w:tplc="C7B2716E" w:tentative="1">
      <w:start w:val="1"/>
      <w:numFmt w:val="lowerLetter"/>
      <w:lvlText w:val="%8."/>
      <w:lvlJc w:val="left"/>
      <w:pPr>
        <w:ind w:left="5760" w:hanging="360"/>
      </w:pPr>
    </w:lvl>
    <w:lvl w:ilvl="8" w:tplc="ED403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C3215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4EC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823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D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08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206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89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AB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86E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B2C"/>
    <w:rsid w:val="00024E21"/>
    <w:rsid w:val="00027100"/>
    <w:rsid w:val="00030AD8"/>
    <w:rsid w:val="000349AA"/>
    <w:rsid w:val="00035515"/>
    <w:rsid w:val="00036C50"/>
    <w:rsid w:val="00050B07"/>
    <w:rsid w:val="000510C3"/>
    <w:rsid w:val="00052D2B"/>
    <w:rsid w:val="00054F55"/>
    <w:rsid w:val="00055B33"/>
    <w:rsid w:val="00056EE7"/>
    <w:rsid w:val="00062945"/>
    <w:rsid w:val="00063946"/>
    <w:rsid w:val="0006617B"/>
    <w:rsid w:val="00067023"/>
    <w:rsid w:val="000759F5"/>
    <w:rsid w:val="00080453"/>
    <w:rsid w:val="0008169A"/>
    <w:rsid w:val="00082200"/>
    <w:rsid w:val="00083886"/>
    <w:rsid w:val="000838BB"/>
    <w:rsid w:val="000860CE"/>
    <w:rsid w:val="00086FD5"/>
    <w:rsid w:val="00092A37"/>
    <w:rsid w:val="000938A6"/>
    <w:rsid w:val="00096E78"/>
    <w:rsid w:val="00097C1E"/>
    <w:rsid w:val="000A1DF5"/>
    <w:rsid w:val="000B7873"/>
    <w:rsid w:val="000C02A1"/>
    <w:rsid w:val="000C09A2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090B"/>
    <w:rsid w:val="000F38DA"/>
    <w:rsid w:val="000F5822"/>
    <w:rsid w:val="000F796B"/>
    <w:rsid w:val="0010031E"/>
    <w:rsid w:val="001012EB"/>
    <w:rsid w:val="001078D1"/>
    <w:rsid w:val="00110416"/>
    <w:rsid w:val="00111185"/>
    <w:rsid w:val="00115782"/>
    <w:rsid w:val="00115BD5"/>
    <w:rsid w:val="00116067"/>
    <w:rsid w:val="001214EE"/>
    <w:rsid w:val="001234B5"/>
    <w:rsid w:val="00124F36"/>
    <w:rsid w:val="00125666"/>
    <w:rsid w:val="001259E3"/>
    <w:rsid w:val="00125C80"/>
    <w:rsid w:val="00127B8C"/>
    <w:rsid w:val="00136DCF"/>
    <w:rsid w:val="0013799F"/>
    <w:rsid w:val="00140444"/>
    <w:rsid w:val="00140BE7"/>
    <w:rsid w:val="00140DF6"/>
    <w:rsid w:val="001440C0"/>
    <w:rsid w:val="00144B3D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17C"/>
    <w:rsid w:val="0019686E"/>
    <w:rsid w:val="001A0E2C"/>
    <w:rsid w:val="001A1238"/>
    <w:rsid w:val="001A2456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39A4"/>
    <w:rsid w:val="001E557C"/>
    <w:rsid w:val="001E5621"/>
    <w:rsid w:val="001F1A57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34C"/>
    <w:rsid w:val="00226630"/>
    <w:rsid w:val="0023676E"/>
    <w:rsid w:val="002369E9"/>
    <w:rsid w:val="002414B6"/>
    <w:rsid w:val="00241CB1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D3C"/>
    <w:rsid w:val="0027270B"/>
    <w:rsid w:val="00272952"/>
    <w:rsid w:val="00272B36"/>
    <w:rsid w:val="00274D17"/>
    <w:rsid w:val="00275189"/>
    <w:rsid w:val="00282E7B"/>
    <w:rsid w:val="0028301B"/>
    <w:rsid w:val="002838C8"/>
    <w:rsid w:val="00286393"/>
    <w:rsid w:val="00290805"/>
    <w:rsid w:val="00290C2A"/>
    <w:rsid w:val="002931DD"/>
    <w:rsid w:val="00293443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481"/>
    <w:rsid w:val="002C1F27"/>
    <w:rsid w:val="002C3231"/>
    <w:rsid w:val="002C55FF"/>
    <w:rsid w:val="002C592B"/>
    <w:rsid w:val="002D300D"/>
    <w:rsid w:val="002D426A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A7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3935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2515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050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377"/>
    <w:rsid w:val="00393E09"/>
    <w:rsid w:val="00393E2E"/>
    <w:rsid w:val="00395B15"/>
    <w:rsid w:val="00396026"/>
    <w:rsid w:val="003A1735"/>
    <w:rsid w:val="003A31B9"/>
    <w:rsid w:val="003A3E2F"/>
    <w:rsid w:val="003A6CCB"/>
    <w:rsid w:val="003B0F22"/>
    <w:rsid w:val="003B10C4"/>
    <w:rsid w:val="003B14BA"/>
    <w:rsid w:val="003B27D8"/>
    <w:rsid w:val="003B48EB"/>
    <w:rsid w:val="003B516B"/>
    <w:rsid w:val="003B5263"/>
    <w:rsid w:val="003B5CD1"/>
    <w:rsid w:val="003B7AF0"/>
    <w:rsid w:val="003C33FF"/>
    <w:rsid w:val="003C3E0E"/>
    <w:rsid w:val="003C64A5"/>
    <w:rsid w:val="003C72EE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007"/>
    <w:rsid w:val="004304B1"/>
    <w:rsid w:val="0043279D"/>
    <w:rsid w:val="00432DA8"/>
    <w:rsid w:val="0043320A"/>
    <w:rsid w:val="004332E3"/>
    <w:rsid w:val="0043586F"/>
    <w:rsid w:val="004371A3"/>
    <w:rsid w:val="00443342"/>
    <w:rsid w:val="0044686E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4F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3C0"/>
    <w:rsid w:val="004B5797"/>
    <w:rsid w:val="004B5DDC"/>
    <w:rsid w:val="004B798E"/>
    <w:rsid w:val="004C0568"/>
    <w:rsid w:val="004C2ABD"/>
    <w:rsid w:val="004C4D0B"/>
    <w:rsid w:val="004C5F62"/>
    <w:rsid w:val="004D2601"/>
    <w:rsid w:val="004D3E58"/>
    <w:rsid w:val="004D4017"/>
    <w:rsid w:val="004D6746"/>
    <w:rsid w:val="004D767B"/>
    <w:rsid w:val="004E0F32"/>
    <w:rsid w:val="004E23A1"/>
    <w:rsid w:val="004E493C"/>
    <w:rsid w:val="004E5E80"/>
    <w:rsid w:val="004E623E"/>
    <w:rsid w:val="004E7092"/>
    <w:rsid w:val="004E7ECE"/>
    <w:rsid w:val="004F37E2"/>
    <w:rsid w:val="004F4DB1"/>
    <w:rsid w:val="004F649E"/>
    <w:rsid w:val="004F6F64"/>
    <w:rsid w:val="00500251"/>
    <w:rsid w:val="005004EC"/>
    <w:rsid w:val="005064E3"/>
    <w:rsid w:val="00506AAE"/>
    <w:rsid w:val="005128DA"/>
    <w:rsid w:val="00517756"/>
    <w:rsid w:val="005202C6"/>
    <w:rsid w:val="00523C53"/>
    <w:rsid w:val="00525E2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3842"/>
    <w:rsid w:val="0057436C"/>
    <w:rsid w:val="00575DE3"/>
    <w:rsid w:val="00580B08"/>
    <w:rsid w:val="00582578"/>
    <w:rsid w:val="0058621D"/>
    <w:rsid w:val="00586904"/>
    <w:rsid w:val="00594D67"/>
    <w:rsid w:val="005A13CC"/>
    <w:rsid w:val="005A4CBE"/>
    <w:rsid w:val="005B02DA"/>
    <w:rsid w:val="005B04A8"/>
    <w:rsid w:val="005B1A5F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A19"/>
    <w:rsid w:val="005D6E04"/>
    <w:rsid w:val="005D7A12"/>
    <w:rsid w:val="005E4CEC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2EA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71EB"/>
    <w:rsid w:val="00640336"/>
    <w:rsid w:val="00640FC9"/>
    <w:rsid w:val="006414D3"/>
    <w:rsid w:val="006432F2"/>
    <w:rsid w:val="0065320F"/>
    <w:rsid w:val="0065326A"/>
    <w:rsid w:val="00653D64"/>
    <w:rsid w:val="00654E13"/>
    <w:rsid w:val="00656335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AF0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E02"/>
    <w:rsid w:val="006E2F95"/>
    <w:rsid w:val="006F148B"/>
    <w:rsid w:val="00705EAF"/>
    <w:rsid w:val="0070773E"/>
    <w:rsid w:val="007101CC"/>
    <w:rsid w:val="00714D19"/>
    <w:rsid w:val="00715C55"/>
    <w:rsid w:val="00720287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2BC7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60B0"/>
    <w:rsid w:val="007974D1"/>
    <w:rsid w:val="007A286D"/>
    <w:rsid w:val="007A314D"/>
    <w:rsid w:val="007A38DF"/>
    <w:rsid w:val="007B00E5"/>
    <w:rsid w:val="007B11A2"/>
    <w:rsid w:val="007B20CF"/>
    <w:rsid w:val="007B2499"/>
    <w:rsid w:val="007B72E1"/>
    <w:rsid w:val="007B783A"/>
    <w:rsid w:val="007C1B95"/>
    <w:rsid w:val="007C3DF3"/>
    <w:rsid w:val="007C4FA6"/>
    <w:rsid w:val="007C796D"/>
    <w:rsid w:val="007C7ECA"/>
    <w:rsid w:val="007D73FB"/>
    <w:rsid w:val="007D7608"/>
    <w:rsid w:val="007E2F2D"/>
    <w:rsid w:val="007F1433"/>
    <w:rsid w:val="007F1491"/>
    <w:rsid w:val="007F16DD"/>
    <w:rsid w:val="007F2F03"/>
    <w:rsid w:val="007F42CE"/>
    <w:rsid w:val="007F4AC8"/>
    <w:rsid w:val="00800FE0"/>
    <w:rsid w:val="0080514E"/>
    <w:rsid w:val="008066AD"/>
    <w:rsid w:val="00812CD8"/>
    <w:rsid w:val="00812FDD"/>
    <w:rsid w:val="008145D9"/>
    <w:rsid w:val="00814AF1"/>
    <w:rsid w:val="0081517F"/>
    <w:rsid w:val="00815370"/>
    <w:rsid w:val="0082153D"/>
    <w:rsid w:val="008255AA"/>
    <w:rsid w:val="00826463"/>
    <w:rsid w:val="00830FF3"/>
    <w:rsid w:val="008334BF"/>
    <w:rsid w:val="00834601"/>
    <w:rsid w:val="00836B8C"/>
    <w:rsid w:val="00840062"/>
    <w:rsid w:val="008410C5"/>
    <w:rsid w:val="008419D0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4716"/>
    <w:rsid w:val="00865EB9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3673"/>
    <w:rsid w:val="008A5665"/>
    <w:rsid w:val="008B24A8"/>
    <w:rsid w:val="008B25E4"/>
    <w:rsid w:val="008B3D78"/>
    <w:rsid w:val="008C261B"/>
    <w:rsid w:val="008C2B29"/>
    <w:rsid w:val="008C4FCA"/>
    <w:rsid w:val="008C6CC6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F47"/>
    <w:rsid w:val="00913885"/>
    <w:rsid w:val="00915ABF"/>
    <w:rsid w:val="00921CAD"/>
    <w:rsid w:val="00925964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589B"/>
    <w:rsid w:val="00966F1F"/>
    <w:rsid w:val="00970199"/>
    <w:rsid w:val="00970BAB"/>
    <w:rsid w:val="00975676"/>
    <w:rsid w:val="00976467"/>
    <w:rsid w:val="00976D32"/>
    <w:rsid w:val="0098369F"/>
    <w:rsid w:val="009844F7"/>
    <w:rsid w:val="009938F7"/>
    <w:rsid w:val="00994635"/>
    <w:rsid w:val="00995A7D"/>
    <w:rsid w:val="009A05AA"/>
    <w:rsid w:val="009A1847"/>
    <w:rsid w:val="009A2BF4"/>
    <w:rsid w:val="009A2D5A"/>
    <w:rsid w:val="009A6509"/>
    <w:rsid w:val="009A6E2F"/>
    <w:rsid w:val="009B2969"/>
    <w:rsid w:val="009B2C7E"/>
    <w:rsid w:val="009B5608"/>
    <w:rsid w:val="009B6DBD"/>
    <w:rsid w:val="009C108A"/>
    <w:rsid w:val="009C2E47"/>
    <w:rsid w:val="009C64EF"/>
    <w:rsid w:val="009C6BFB"/>
    <w:rsid w:val="009D0C05"/>
    <w:rsid w:val="009E1ACF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162"/>
    <w:rsid w:val="00A34FAB"/>
    <w:rsid w:val="00A42C0B"/>
    <w:rsid w:val="00A42C43"/>
    <w:rsid w:val="00A4313D"/>
    <w:rsid w:val="00A50120"/>
    <w:rsid w:val="00A60351"/>
    <w:rsid w:val="00A61C6D"/>
    <w:rsid w:val="00A63015"/>
    <w:rsid w:val="00A634CA"/>
    <w:rsid w:val="00A6387B"/>
    <w:rsid w:val="00A6482F"/>
    <w:rsid w:val="00A66254"/>
    <w:rsid w:val="00A678B4"/>
    <w:rsid w:val="00A704A3"/>
    <w:rsid w:val="00A74A08"/>
    <w:rsid w:val="00A757AF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7DD9"/>
    <w:rsid w:val="00AB1A2E"/>
    <w:rsid w:val="00AB328A"/>
    <w:rsid w:val="00AB3836"/>
    <w:rsid w:val="00AB4918"/>
    <w:rsid w:val="00AB4BC8"/>
    <w:rsid w:val="00AB6BA7"/>
    <w:rsid w:val="00AB7BE8"/>
    <w:rsid w:val="00AB7CB3"/>
    <w:rsid w:val="00AC4A89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44E"/>
    <w:rsid w:val="00B318B6"/>
    <w:rsid w:val="00B3499B"/>
    <w:rsid w:val="00B36E65"/>
    <w:rsid w:val="00B41D57"/>
    <w:rsid w:val="00B41F47"/>
    <w:rsid w:val="00B44468"/>
    <w:rsid w:val="00B5077E"/>
    <w:rsid w:val="00B53E16"/>
    <w:rsid w:val="00B60AC9"/>
    <w:rsid w:val="00B63200"/>
    <w:rsid w:val="00B660D6"/>
    <w:rsid w:val="00B67323"/>
    <w:rsid w:val="00B715F2"/>
    <w:rsid w:val="00B74071"/>
    <w:rsid w:val="00B7428E"/>
    <w:rsid w:val="00B74B67"/>
    <w:rsid w:val="00B75580"/>
    <w:rsid w:val="00B76832"/>
    <w:rsid w:val="00B779AA"/>
    <w:rsid w:val="00B81C95"/>
    <w:rsid w:val="00B82330"/>
    <w:rsid w:val="00B82ED4"/>
    <w:rsid w:val="00B8424F"/>
    <w:rsid w:val="00B86896"/>
    <w:rsid w:val="00B875A6"/>
    <w:rsid w:val="00B913A7"/>
    <w:rsid w:val="00B93E4C"/>
    <w:rsid w:val="00B94A1B"/>
    <w:rsid w:val="00B9784D"/>
    <w:rsid w:val="00BA5C89"/>
    <w:rsid w:val="00BA7432"/>
    <w:rsid w:val="00BA796B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C68CE"/>
    <w:rsid w:val="00BD2364"/>
    <w:rsid w:val="00BD28E3"/>
    <w:rsid w:val="00BD3B4C"/>
    <w:rsid w:val="00BD5737"/>
    <w:rsid w:val="00BD5DD3"/>
    <w:rsid w:val="00BE117E"/>
    <w:rsid w:val="00BE3261"/>
    <w:rsid w:val="00BF00EF"/>
    <w:rsid w:val="00BF58FC"/>
    <w:rsid w:val="00BF605F"/>
    <w:rsid w:val="00C01F77"/>
    <w:rsid w:val="00C01FFC"/>
    <w:rsid w:val="00C02FAF"/>
    <w:rsid w:val="00C05321"/>
    <w:rsid w:val="00C06AE4"/>
    <w:rsid w:val="00C114FF"/>
    <w:rsid w:val="00C11D49"/>
    <w:rsid w:val="00C12058"/>
    <w:rsid w:val="00C12F42"/>
    <w:rsid w:val="00C161CE"/>
    <w:rsid w:val="00C171A1"/>
    <w:rsid w:val="00C171A4"/>
    <w:rsid w:val="00C17F12"/>
    <w:rsid w:val="00C20734"/>
    <w:rsid w:val="00C20BE0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EE3"/>
    <w:rsid w:val="00C43F01"/>
    <w:rsid w:val="00C4587E"/>
    <w:rsid w:val="00C45EA3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316C"/>
    <w:rsid w:val="00C840C2"/>
    <w:rsid w:val="00C84101"/>
    <w:rsid w:val="00C8535F"/>
    <w:rsid w:val="00C90EDA"/>
    <w:rsid w:val="00C959E7"/>
    <w:rsid w:val="00CA28D8"/>
    <w:rsid w:val="00CA52B6"/>
    <w:rsid w:val="00CC1E65"/>
    <w:rsid w:val="00CC41E3"/>
    <w:rsid w:val="00CC567A"/>
    <w:rsid w:val="00CD4059"/>
    <w:rsid w:val="00CD4E5A"/>
    <w:rsid w:val="00CD6150"/>
    <w:rsid w:val="00CD6AFD"/>
    <w:rsid w:val="00CE03CE"/>
    <w:rsid w:val="00CE06A3"/>
    <w:rsid w:val="00CE0F5D"/>
    <w:rsid w:val="00CE1A6A"/>
    <w:rsid w:val="00CE4C38"/>
    <w:rsid w:val="00CE7662"/>
    <w:rsid w:val="00CE76F7"/>
    <w:rsid w:val="00CF069C"/>
    <w:rsid w:val="00CF0DFF"/>
    <w:rsid w:val="00CF6CBF"/>
    <w:rsid w:val="00D00B9B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660B"/>
    <w:rsid w:val="00D773D7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15E4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2E7"/>
    <w:rsid w:val="00DF77CF"/>
    <w:rsid w:val="00E0068C"/>
    <w:rsid w:val="00E026E8"/>
    <w:rsid w:val="00E060F7"/>
    <w:rsid w:val="00E117F9"/>
    <w:rsid w:val="00E12170"/>
    <w:rsid w:val="00E124D3"/>
    <w:rsid w:val="00E1267F"/>
    <w:rsid w:val="00E1303B"/>
    <w:rsid w:val="00E14C47"/>
    <w:rsid w:val="00E2198A"/>
    <w:rsid w:val="00E22698"/>
    <w:rsid w:val="00E25B7C"/>
    <w:rsid w:val="00E3076B"/>
    <w:rsid w:val="00E33224"/>
    <w:rsid w:val="00E3725B"/>
    <w:rsid w:val="00E434D1"/>
    <w:rsid w:val="00E43B8A"/>
    <w:rsid w:val="00E440BE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0DE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27D2"/>
    <w:rsid w:val="00ED594D"/>
    <w:rsid w:val="00EE36E1"/>
    <w:rsid w:val="00EE6228"/>
    <w:rsid w:val="00EE7AC7"/>
    <w:rsid w:val="00EE7B3F"/>
    <w:rsid w:val="00EF2247"/>
    <w:rsid w:val="00EF2F22"/>
    <w:rsid w:val="00EF3A8A"/>
    <w:rsid w:val="00EF6E2F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1E01"/>
    <w:rsid w:val="00F23927"/>
    <w:rsid w:val="00F26644"/>
    <w:rsid w:val="00F26A05"/>
    <w:rsid w:val="00F307CE"/>
    <w:rsid w:val="00F338F6"/>
    <w:rsid w:val="00F340B5"/>
    <w:rsid w:val="00F343C8"/>
    <w:rsid w:val="00F345A8"/>
    <w:rsid w:val="00F354C5"/>
    <w:rsid w:val="00F37108"/>
    <w:rsid w:val="00F40449"/>
    <w:rsid w:val="00F40DAF"/>
    <w:rsid w:val="00F45B8E"/>
    <w:rsid w:val="00F47422"/>
    <w:rsid w:val="00F47BAA"/>
    <w:rsid w:val="00F50315"/>
    <w:rsid w:val="00F50431"/>
    <w:rsid w:val="00F520FE"/>
    <w:rsid w:val="00F52EAB"/>
    <w:rsid w:val="00F54552"/>
    <w:rsid w:val="00F55A04"/>
    <w:rsid w:val="00F572EF"/>
    <w:rsid w:val="00F61A31"/>
    <w:rsid w:val="00F62074"/>
    <w:rsid w:val="00F62DEC"/>
    <w:rsid w:val="00F63A1A"/>
    <w:rsid w:val="00F658DA"/>
    <w:rsid w:val="00F66F00"/>
    <w:rsid w:val="00F67A2D"/>
    <w:rsid w:val="00F70A1B"/>
    <w:rsid w:val="00F72FDF"/>
    <w:rsid w:val="00F75960"/>
    <w:rsid w:val="00F801AF"/>
    <w:rsid w:val="00F8194C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A759F"/>
    <w:rsid w:val="00FB1738"/>
    <w:rsid w:val="00FB207A"/>
    <w:rsid w:val="00FB2886"/>
    <w:rsid w:val="00FB466E"/>
    <w:rsid w:val="00FB6F2F"/>
    <w:rsid w:val="00FC02F3"/>
    <w:rsid w:val="00FC0C85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E7BE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0B81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andardohneAbstand">
    <w:name w:val="Standard ohne Abstand"/>
    <w:basedOn w:val="Normln"/>
    <w:uiPriority w:val="99"/>
    <w:rsid w:val="00F63A1A"/>
    <w:pPr>
      <w:tabs>
        <w:tab w:val="clear" w:pos="567"/>
        <w:tab w:val="left" w:pos="720"/>
      </w:tabs>
      <w:autoSpaceDE w:val="0"/>
      <w:autoSpaceDN w:val="0"/>
      <w:spacing w:line="240" w:lineRule="auto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E503-5A35-45D1-A16D-17D06EC9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1424</Words>
  <Characters>8402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143</cp:revision>
  <cp:lastPrinted>2025-06-09T12:28:00Z</cp:lastPrinted>
  <dcterms:created xsi:type="dcterms:W3CDTF">2024-12-17T12:35:00Z</dcterms:created>
  <dcterms:modified xsi:type="dcterms:W3CDTF">2025-06-09T12:28:00Z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