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41" w:rsidRPr="009E58FB" w:rsidRDefault="006B6841" w:rsidP="006B6841">
      <w:pPr>
        <w:spacing w:line="360" w:lineRule="auto"/>
        <w:ind w:firstLine="709"/>
        <w:jc w:val="both"/>
        <w:rPr>
          <w:rFonts w:ascii="Arial Black" w:hAnsi="Arial Black"/>
          <w:color w:val="0070C0"/>
        </w:rPr>
      </w:pPr>
      <w:bookmarkStart w:id="0" w:name="_GoBack"/>
      <w:bookmarkEnd w:id="0"/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spacing w:line="360" w:lineRule="auto"/>
        <w:ind w:firstLine="709"/>
        <w:jc w:val="both"/>
        <w:rPr>
          <w:sz w:val="22"/>
          <w:szCs w:val="22"/>
        </w:rPr>
      </w:pPr>
    </w:p>
    <w:p w:rsidR="00E10FA1" w:rsidRPr="00D17A3C" w:rsidRDefault="00E10FA1">
      <w:pPr>
        <w:jc w:val="center"/>
        <w:rPr>
          <w:sz w:val="22"/>
          <w:szCs w:val="22"/>
        </w:rPr>
      </w:pPr>
    </w:p>
    <w:p w:rsidR="00E10FA1" w:rsidRPr="00D17A3C" w:rsidRDefault="00E10FA1">
      <w:pPr>
        <w:jc w:val="center"/>
        <w:rPr>
          <w:i/>
          <w:i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rPr>
          <w:bCs/>
          <w:sz w:val="22"/>
          <w:szCs w:val="22"/>
        </w:rPr>
      </w:pPr>
    </w:p>
    <w:p w:rsidR="00E10FA1" w:rsidRPr="00D17A3C" w:rsidRDefault="00E10FA1">
      <w:pPr>
        <w:jc w:val="center"/>
        <w:rPr>
          <w:b/>
          <w:sz w:val="22"/>
          <w:szCs w:val="22"/>
        </w:rPr>
      </w:pPr>
    </w:p>
    <w:p w:rsidR="00E10FA1" w:rsidRPr="00D17A3C" w:rsidRDefault="00E10FA1">
      <w:pPr>
        <w:jc w:val="center"/>
        <w:rPr>
          <w:b/>
          <w:sz w:val="22"/>
          <w:szCs w:val="22"/>
        </w:rPr>
      </w:pPr>
      <w:r w:rsidRPr="00D17A3C">
        <w:rPr>
          <w:b/>
          <w:sz w:val="22"/>
          <w:szCs w:val="22"/>
        </w:rPr>
        <w:t>OZNAČENÍ NA OBALU A PŘÍBALOVÁ INFORMACE</w:t>
      </w:r>
    </w:p>
    <w:p w:rsidR="00E10FA1" w:rsidRPr="00D17A3C" w:rsidRDefault="00E10FA1">
      <w:pPr>
        <w:rPr>
          <w:sz w:val="22"/>
          <w:szCs w:val="22"/>
        </w:rPr>
      </w:pPr>
      <w:r w:rsidRPr="00D17A3C">
        <w:rPr>
          <w:b/>
          <w:sz w:val="22"/>
          <w:szCs w:val="22"/>
        </w:rPr>
        <w:br w:type="page"/>
      </w: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ind w:left="284" w:hanging="284"/>
        <w:rPr>
          <w:b/>
          <w:sz w:val="22"/>
          <w:szCs w:val="22"/>
        </w:rPr>
      </w:pPr>
    </w:p>
    <w:p w:rsidR="00E10FA1" w:rsidRPr="00D17A3C" w:rsidRDefault="00E10FA1">
      <w:pPr>
        <w:ind w:right="113"/>
        <w:rPr>
          <w:sz w:val="22"/>
          <w:szCs w:val="22"/>
        </w:rPr>
      </w:pPr>
    </w:p>
    <w:p w:rsidR="00E10FA1" w:rsidRPr="00D17A3C" w:rsidRDefault="00E10FA1">
      <w:pPr>
        <w:ind w:right="113"/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rPr>
          <w:sz w:val="22"/>
          <w:szCs w:val="22"/>
        </w:rPr>
      </w:pPr>
    </w:p>
    <w:p w:rsidR="00E10FA1" w:rsidRPr="00D17A3C" w:rsidRDefault="00E10FA1">
      <w:pPr>
        <w:ind w:right="113"/>
        <w:jc w:val="center"/>
        <w:rPr>
          <w:sz w:val="22"/>
          <w:szCs w:val="22"/>
        </w:rPr>
      </w:pPr>
      <w:r w:rsidRPr="00D17A3C">
        <w:rPr>
          <w:b/>
          <w:sz w:val="22"/>
          <w:szCs w:val="22"/>
        </w:rPr>
        <w:t>B. PŘÍBALOVÁ INFORMACE</w:t>
      </w:r>
    </w:p>
    <w:p w:rsidR="00E10FA1" w:rsidRPr="00ED7E0B" w:rsidRDefault="00E10FA1">
      <w:pPr>
        <w:jc w:val="center"/>
        <w:rPr>
          <w:sz w:val="22"/>
          <w:szCs w:val="22"/>
        </w:rPr>
      </w:pPr>
      <w:r w:rsidRPr="00D17A3C">
        <w:rPr>
          <w:sz w:val="22"/>
          <w:szCs w:val="22"/>
        </w:rPr>
        <w:br w:type="page"/>
      </w:r>
      <w:r w:rsidRPr="00ED7E0B">
        <w:rPr>
          <w:b/>
          <w:sz w:val="22"/>
          <w:szCs w:val="22"/>
        </w:rPr>
        <w:lastRenderedPageBreak/>
        <w:t>PŘÍBALOVÁ INFORMACE</w:t>
      </w:r>
      <w:r w:rsidR="00D933EE" w:rsidRPr="00ED7E0B">
        <w:rPr>
          <w:b/>
          <w:sz w:val="22"/>
          <w:szCs w:val="22"/>
        </w:rPr>
        <w:t xml:space="preserve"> PRO</w:t>
      </w:r>
    </w:p>
    <w:p w:rsidR="00796A8C" w:rsidRPr="00ED7E0B" w:rsidRDefault="00796A8C" w:rsidP="00796A8C">
      <w:pPr>
        <w:jc w:val="center"/>
        <w:rPr>
          <w:sz w:val="22"/>
          <w:szCs w:val="22"/>
        </w:rPr>
      </w:pPr>
      <w:r w:rsidRPr="00ED7E0B">
        <w:rPr>
          <w:bCs/>
          <w:caps/>
          <w:sz w:val="22"/>
          <w:szCs w:val="22"/>
          <w:lang w:val="lt-LT"/>
        </w:rPr>
        <w:t>ENROFLOXAN 10</w:t>
      </w:r>
      <w:r w:rsidR="00450A1C" w:rsidRPr="00ED7E0B">
        <w:rPr>
          <w:bCs/>
          <w:caps/>
          <w:sz w:val="22"/>
          <w:szCs w:val="22"/>
          <w:lang w:val="lt-LT"/>
        </w:rPr>
        <w:t xml:space="preserve">0 </w:t>
      </w:r>
      <w:r w:rsidR="00450A1C" w:rsidRPr="00ED7E0B">
        <w:rPr>
          <w:bCs/>
          <w:sz w:val="22"/>
          <w:szCs w:val="22"/>
          <w:lang w:val="lt-LT"/>
        </w:rPr>
        <w:t>mg/ml</w:t>
      </w:r>
      <w:r w:rsidR="007B4820" w:rsidRPr="00ED7E0B">
        <w:rPr>
          <w:bCs/>
          <w:caps/>
          <w:sz w:val="22"/>
          <w:szCs w:val="22"/>
          <w:lang w:val="lt-LT"/>
        </w:rPr>
        <w:t xml:space="preserve">, </w:t>
      </w:r>
      <w:r w:rsidRPr="00ED7E0B">
        <w:rPr>
          <w:sz w:val="22"/>
          <w:szCs w:val="22"/>
        </w:rPr>
        <w:t xml:space="preserve"> perorální roztok</w:t>
      </w:r>
    </w:p>
    <w:p w:rsidR="00796A8C" w:rsidRPr="00ED7E0B" w:rsidRDefault="00796A8C" w:rsidP="00796A8C">
      <w:pPr>
        <w:jc w:val="center"/>
        <w:rPr>
          <w:sz w:val="22"/>
          <w:szCs w:val="22"/>
        </w:rPr>
      </w:pPr>
      <w:r w:rsidRPr="00ED7E0B">
        <w:rPr>
          <w:sz w:val="22"/>
          <w:szCs w:val="22"/>
        </w:rPr>
        <w:t>Přípravek s indikačním omezením</w:t>
      </w:r>
    </w:p>
    <w:p w:rsidR="00E10FA1" w:rsidRPr="00ED7E0B" w:rsidRDefault="00E10FA1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1.</w:t>
      </w:r>
      <w:r w:rsidRPr="00ED7E0B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:rsidR="00E10FA1" w:rsidRPr="00ED7E0B" w:rsidRDefault="00E10FA1" w:rsidP="00E36246">
      <w:pPr>
        <w:keepNext/>
        <w:rPr>
          <w:b/>
          <w:sz w:val="22"/>
          <w:szCs w:val="22"/>
        </w:rPr>
      </w:pPr>
    </w:p>
    <w:p w:rsidR="00E10FA1" w:rsidRPr="00ED7E0B" w:rsidRDefault="00E10FA1">
      <w:pPr>
        <w:rPr>
          <w:iCs/>
          <w:sz w:val="22"/>
          <w:szCs w:val="22"/>
        </w:rPr>
      </w:pPr>
      <w:r w:rsidRPr="00ED7E0B">
        <w:rPr>
          <w:iCs/>
          <w:sz w:val="22"/>
          <w:szCs w:val="22"/>
          <w:u w:val="single"/>
        </w:rPr>
        <w:t>Držitel rozhodnutí o registraci a výrobce</w:t>
      </w:r>
      <w:r w:rsidRPr="00ED7E0B">
        <w:rPr>
          <w:iCs/>
          <w:sz w:val="22"/>
          <w:szCs w:val="22"/>
        </w:rPr>
        <w:t>:</w:t>
      </w:r>
    </w:p>
    <w:p w:rsidR="001C1F13" w:rsidRPr="00ED7E0B" w:rsidRDefault="001C1F13" w:rsidP="001C1F13">
      <w:pPr>
        <w:ind w:left="709" w:hanging="709"/>
        <w:jc w:val="both"/>
        <w:rPr>
          <w:sz w:val="22"/>
          <w:szCs w:val="22"/>
          <w:lang w:val="es-ES"/>
        </w:rPr>
      </w:pPr>
      <w:r w:rsidRPr="00ED7E0B">
        <w:rPr>
          <w:sz w:val="22"/>
          <w:szCs w:val="22"/>
          <w:lang w:val="es-ES"/>
        </w:rPr>
        <w:t>Ing. Vojtěch Lorenc, CSc., INTERSIGN</w:t>
      </w:r>
    </w:p>
    <w:p w:rsidR="00264BE7" w:rsidRPr="00ED7E0B" w:rsidRDefault="00264BE7" w:rsidP="00264BE7">
      <w:pPr>
        <w:ind w:left="709" w:hanging="709"/>
        <w:jc w:val="both"/>
        <w:rPr>
          <w:sz w:val="22"/>
          <w:szCs w:val="22"/>
          <w:lang w:val="es-ES"/>
        </w:rPr>
      </w:pPr>
      <w:r w:rsidRPr="00ED7E0B">
        <w:rPr>
          <w:sz w:val="22"/>
          <w:szCs w:val="22"/>
          <w:lang w:val="es-ES"/>
        </w:rPr>
        <w:t>Pech</w:t>
      </w:r>
      <w:r w:rsidR="004111EE" w:rsidRPr="00ED7E0B">
        <w:rPr>
          <w:sz w:val="22"/>
          <w:szCs w:val="22"/>
          <w:lang w:val="es-ES"/>
        </w:rPr>
        <w:t>á</w:t>
      </w:r>
      <w:r w:rsidRPr="00ED7E0B">
        <w:rPr>
          <w:sz w:val="22"/>
          <w:szCs w:val="22"/>
          <w:lang w:val="es-ES"/>
        </w:rPr>
        <w:t>čkova 5, 150 00 Pra</w:t>
      </w:r>
      <w:r w:rsidR="00392EC9" w:rsidRPr="00ED7E0B">
        <w:rPr>
          <w:sz w:val="22"/>
          <w:szCs w:val="22"/>
          <w:lang w:val="es-ES"/>
        </w:rPr>
        <w:t>ha</w:t>
      </w:r>
    </w:p>
    <w:p w:rsidR="00264BE7" w:rsidRPr="00ED7E0B" w:rsidRDefault="00264BE7" w:rsidP="00264BE7">
      <w:pPr>
        <w:tabs>
          <w:tab w:val="left" w:pos="-720"/>
        </w:tabs>
        <w:suppressAutoHyphens/>
        <w:rPr>
          <w:sz w:val="22"/>
          <w:szCs w:val="22"/>
        </w:rPr>
      </w:pPr>
      <w:r w:rsidRPr="00ED7E0B">
        <w:rPr>
          <w:sz w:val="22"/>
          <w:szCs w:val="22"/>
        </w:rPr>
        <w:t>Česká republika</w:t>
      </w:r>
    </w:p>
    <w:p w:rsidR="00E10FA1" w:rsidRPr="00ED7E0B" w:rsidRDefault="00E10FA1">
      <w:pPr>
        <w:rPr>
          <w:sz w:val="22"/>
          <w:szCs w:val="22"/>
        </w:rPr>
      </w:pPr>
    </w:p>
    <w:p w:rsidR="00E10FA1" w:rsidRPr="00ED7E0B" w:rsidRDefault="00E10FA1">
      <w:pPr>
        <w:rPr>
          <w:bCs/>
          <w:sz w:val="22"/>
          <w:szCs w:val="22"/>
          <w:u w:val="single"/>
        </w:rPr>
      </w:pPr>
      <w:r w:rsidRPr="00ED7E0B">
        <w:rPr>
          <w:bCs/>
          <w:sz w:val="22"/>
          <w:szCs w:val="22"/>
          <w:u w:val="single"/>
        </w:rPr>
        <w:t>Výrobce odpovědný za uvolnění šarže</w:t>
      </w:r>
      <w:r w:rsidRPr="00ED7E0B">
        <w:rPr>
          <w:sz w:val="22"/>
          <w:szCs w:val="22"/>
        </w:rPr>
        <w:t>:</w:t>
      </w:r>
    </w:p>
    <w:p w:rsidR="00264BE7" w:rsidRPr="00ED7E0B" w:rsidRDefault="00264BE7" w:rsidP="00264BE7">
      <w:pPr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 xml:space="preserve">Biofaktor Sp. z o.o. </w:t>
      </w:r>
    </w:p>
    <w:p w:rsidR="00264BE7" w:rsidRPr="00ED7E0B" w:rsidRDefault="00264BE7" w:rsidP="00264BE7">
      <w:pPr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>Czysta 4</w:t>
      </w:r>
      <w:r w:rsidR="00D17A3C" w:rsidRPr="00ED7E0B">
        <w:rPr>
          <w:sz w:val="22"/>
          <w:szCs w:val="22"/>
          <w:lang w:val="pl-PL"/>
        </w:rPr>
        <w:t xml:space="preserve">, </w:t>
      </w:r>
      <w:r w:rsidRPr="00ED7E0B">
        <w:rPr>
          <w:sz w:val="22"/>
          <w:szCs w:val="22"/>
          <w:lang w:val="pl-PL"/>
        </w:rPr>
        <w:t>96-100 Skierniewice</w:t>
      </w:r>
    </w:p>
    <w:p w:rsidR="00264BE7" w:rsidRPr="00ED7E0B" w:rsidRDefault="00264BE7" w:rsidP="00264BE7">
      <w:pPr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>Pol</w:t>
      </w:r>
      <w:r w:rsidR="00057554" w:rsidRPr="00ED7E0B">
        <w:rPr>
          <w:sz w:val="22"/>
          <w:szCs w:val="22"/>
          <w:lang w:val="pl-PL"/>
        </w:rPr>
        <w:t>sko</w:t>
      </w:r>
    </w:p>
    <w:p w:rsidR="00E10FA1" w:rsidRPr="00ED7E0B" w:rsidRDefault="00E10FA1">
      <w:pPr>
        <w:rPr>
          <w:sz w:val="22"/>
          <w:szCs w:val="22"/>
        </w:rPr>
      </w:pPr>
    </w:p>
    <w:p w:rsidR="00BB4B05" w:rsidRPr="00ED7E0B" w:rsidRDefault="00BB4B05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2.</w:t>
      </w:r>
      <w:r w:rsidRPr="00ED7E0B">
        <w:rPr>
          <w:b/>
          <w:sz w:val="22"/>
          <w:szCs w:val="22"/>
        </w:rPr>
        <w:tab/>
        <w:t>NÁZEV VETERINÁRNÍHO LÉČIVÉHO PŘÍPRAVKU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1F6105" w:rsidRPr="00ED7E0B" w:rsidRDefault="00264BE7" w:rsidP="00264BE7">
      <w:pPr>
        <w:jc w:val="both"/>
        <w:rPr>
          <w:sz w:val="22"/>
          <w:szCs w:val="22"/>
          <w:lang w:val="pl-PL"/>
        </w:rPr>
      </w:pPr>
      <w:r w:rsidRPr="00ED7E0B">
        <w:rPr>
          <w:bCs/>
          <w:caps/>
          <w:sz w:val="22"/>
          <w:szCs w:val="22"/>
          <w:lang w:val="pl-PL"/>
        </w:rPr>
        <w:t xml:space="preserve">ENROFLOXAN </w:t>
      </w:r>
      <w:r w:rsidR="00057554" w:rsidRPr="00ED7E0B">
        <w:rPr>
          <w:bCs/>
          <w:caps/>
          <w:sz w:val="22"/>
          <w:szCs w:val="22"/>
          <w:lang w:val="pl-PL"/>
        </w:rPr>
        <w:t>100</w:t>
      </w:r>
      <w:r w:rsidR="00057554" w:rsidRPr="00ED7E0B">
        <w:rPr>
          <w:bCs/>
          <w:sz w:val="22"/>
          <w:szCs w:val="22"/>
          <w:lang w:val="pl-PL"/>
        </w:rPr>
        <w:t xml:space="preserve"> mg/ml</w:t>
      </w:r>
      <w:r w:rsidRPr="00ED7E0B">
        <w:rPr>
          <w:sz w:val="22"/>
          <w:szCs w:val="22"/>
          <w:lang w:val="pl-PL"/>
        </w:rPr>
        <w:t xml:space="preserve"> perorální roztok</w:t>
      </w:r>
    </w:p>
    <w:p w:rsidR="001F6105" w:rsidRPr="00ED7E0B" w:rsidRDefault="001F6105" w:rsidP="001F6105">
      <w:pPr>
        <w:jc w:val="both"/>
        <w:rPr>
          <w:sz w:val="22"/>
          <w:szCs w:val="22"/>
        </w:rPr>
      </w:pPr>
      <w:proofErr w:type="spellStart"/>
      <w:r w:rsidRPr="00ED7E0B">
        <w:rPr>
          <w:sz w:val="22"/>
          <w:szCs w:val="22"/>
        </w:rPr>
        <w:t>Enrofloxacinum</w:t>
      </w:r>
      <w:proofErr w:type="spellEnd"/>
      <w:r w:rsidRPr="00ED7E0B">
        <w:rPr>
          <w:sz w:val="22"/>
          <w:szCs w:val="22"/>
        </w:rPr>
        <w:t xml:space="preserve"> </w:t>
      </w:r>
    </w:p>
    <w:p w:rsidR="00264BE7" w:rsidRPr="00ED7E0B" w:rsidRDefault="00264BE7" w:rsidP="00264BE7">
      <w:pPr>
        <w:jc w:val="both"/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>Přípravek s indikačním omezením.</w:t>
      </w:r>
    </w:p>
    <w:p w:rsidR="00E10FA1" w:rsidRPr="00ED7E0B" w:rsidRDefault="00E10FA1">
      <w:pPr>
        <w:rPr>
          <w:b/>
          <w:sz w:val="22"/>
          <w:szCs w:val="22"/>
        </w:rPr>
      </w:pPr>
    </w:p>
    <w:p w:rsidR="00BB4B05" w:rsidRPr="00ED7E0B" w:rsidRDefault="00BB4B05">
      <w:pPr>
        <w:rPr>
          <w:b/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3.</w:t>
      </w:r>
      <w:r w:rsidRPr="00ED7E0B">
        <w:rPr>
          <w:b/>
          <w:sz w:val="22"/>
          <w:szCs w:val="22"/>
        </w:rPr>
        <w:tab/>
        <w:t>OBSAH LÉČIVÝCH A OSTATNÍCH LÁTEK</w:t>
      </w:r>
    </w:p>
    <w:p w:rsidR="00E10FA1" w:rsidRPr="00ED7E0B" w:rsidRDefault="00E10FA1" w:rsidP="00E36246">
      <w:pPr>
        <w:keepNext/>
        <w:rPr>
          <w:b/>
          <w:sz w:val="22"/>
          <w:szCs w:val="22"/>
        </w:rPr>
      </w:pP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1 ml přípravku obsahuje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proofErr w:type="spellStart"/>
      <w:r w:rsidRPr="00ED7E0B">
        <w:rPr>
          <w:sz w:val="22"/>
          <w:szCs w:val="22"/>
        </w:rPr>
        <w:t>Enrofloxacinum</w:t>
      </w:r>
      <w:proofErr w:type="spellEnd"/>
      <w:r w:rsidRPr="00ED7E0B">
        <w:rPr>
          <w:sz w:val="22"/>
          <w:szCs w:val="22"/>
        </w:rPr>
        <w:t xml:space="preserve">   </w:t>
      </w:r>
      <w:r w:rsidRPr="00ED7E0B">
        <w:rPr>
          <w:sz w:val="22"/>
          <w:szCs w:val="22"/>
        </w:rPr>
        <w:tab/>
      </w:r>
      <w:r w:rsidRPr="00ED7E0B">
        <w:rPr>
          <w:sz w:val="22"/>
          <w:szCs w:val="22"/>
        </w:rPr>
        <w:tab/>
        <w:t>100 mg</w:t>
      </w:r>
    </w:p>
    <w:p w:rsidR="00264BE7" w:rsidRPr="00ED7E0B" w:rsidRDefault="00264BE7" w:rsidP="00264BE7">
      <w:pPr>
        <w:jc w:val="both"/>
        <w:rPr>
          <w:bCs/>
          <w:sz w:val="22"/>
          <w:szCs w:val="22"/>
        </w:rPr>
      </w:pPr>
    </w:p>
    <w:p w:rsidR="00264BE7" w:rsidRPr="00ED7E0B" w:rsidRDefault="00264BE7" w:rsidP="00264BE7">
      <w:pPr>
        <w:jc w:val="both"/>
        <w:rPr>
          <w:bCs/>
          <w:sz w:val="22"/>
          <w:szCs w:val="22"/>
        </w:rPr>
      </w:pPr>
      <w:r w:rsidRPr="00ED7E0B">
        <w:rPr>
          <w:bCs/>
          <w:sz w:val="22"/>
          <w:szCs w:val="22"/>
        </w:rPr>
        <w:t xml:space="preserve">Léková forma: 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Perorální roztok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Čirý, nažloutlý roztok </w:t>
      </w:r>
    </w:p>
    <w:p w:rsidR="00E10FA1" w:rsidRPr="00ED7E0B" w:rsidRDefault="00E10FA1">
      <w:pPr>
        <w:rPr>
          <w:sz w:val="22"/>
          <w:szCs w:val="22"/>
        </w:rPr>
      </w:pPr>
    </w:p>
    <w:p w:rsidR="00BB4B05" w:rsidRPr="00ED7E0B" w:rsidRDefault="00BB4B05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4.</w:t>
      </w:r>
      <w:r w:rsidRPr="00ED7E0B">
        <w:rPr>
          <w:b/>
          <w:sz w:val="22"/>
          <w:szCs w:val="22"/>
        </w:rPr>
        <w:tab/>
        <w:t>INDIKACE</w:t>
      </w:r>
    </w:p>
    <w:p w:rsidR="00F43E13" w:rsidRPr="00ED7E0B" w:rsidRDefault="00F43E13" w:rsidP="00E36246">
      <w:pPr>
        <w:keepNext/>
        <w:rPr>
          <w:i/>
          <w:color w:val="008000"/>
          <w:sz w:val="22"/>
          <w:szCs w:val="22"/>
        </w:rPr>
      </w:pPr>
    </w:p>
    <w:p w:rsidR="001C4663" w:rsidRPr="00ED7E0B" w:rsidRDefault="001C4663" w:rsidP="00E36246">
      <w:pPr>
        <w:keepNext/>
        <w:jc w:val="both"/>
        <w:rPr>
          <w:b/>
          <w:sz w:val="22"/>
          <w:szCs w:val="22"/>
          <w:u w:val="single"/>
        </w:rPr>
      </w:pPr>
      <w:r w:rsidRPr="00ED7E0B">
        <w:rPr>
          <w:b/>
          <w:sz w:val="22"/>
          <w:szCs w:val="22"/>
          <w:u w:val="single"/>
        </w:rPr>
        <w:t>Telata skotu a prasata</w:t>
      </w:r>
    </w:p>
    <w:p w:rsidR="001C4663" w:rsidRPr="00ED7E0B" w:rsidRDefault="001C4663" w:rsidP="001C4663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Léčba infekčních onemocnění vyvolaných </w:t>
      </w:r>
      <w:proofErr w:type="spellStart"/>
      <w:r w:rsidRPr="00ED7E0B">
        <w:rPr>
          <w:sz w:val="22"/>
          <w:szCs w:val="22"/>
        </w:rPr>
        <w:t>grampozitivními</w:t>
      </w:r>
      <w:proofErr w:type="spellEnd"/>
      <w:r w:rsidRPr="00ED7E0B">
        <w:rPr>
          <w:sz w:val="22"/>
          <w:szCs w:val="22"/>
        </w:rPr>
        <w:t xml:space="preserve"> </w:t>
      </w:r>
      <w:r w:rsidR="00E36246" w:rsidRPr="00ED7E0B">
        <w:rPr>
          <w:sz w:val="22"/>
          <w:szCs w:val="22"/>
        </w:rPr>
        <w:t>a</w:t>
      </w:r>
      <w:r w:rsidR="00E36246">
        <w:rPr>
          <w:sz w:val="22"/>
          <w:szCs w:val="22"/>
        </w:rPr>
        <w:t> </w:t>
      </w:r>
      <w:r w:rsidRPr="00ED7E0B">
        <w:rPr>
          <w:sz w:val="22"/>
          <w:szCs w:val="22"/>
        </w:rPr>
        <w:t xml:space="preserve">gramnegativními bakteriemi </w:t>
      </w:r>
      <w:r w:rsidR="00E36246" w:rsidRPr="00ED7E0B">
        <w:rPr>
          <w:sz w:val="22"/>
          <w:szCs w:val="22"/>
        </w:rPr>
        <w:t>a</w:t>
      </w:r>
      <w:r w:rsidR="00E36246">
        <w:rPr>
          <w:sz w:val="22"/>
          <w:szCs w:val="22"/>
        </w:rPr>
        <w:t> </w:t>
      </w:r>
      <w:proofErr w:type="spellStart"/>
      <w:r w:rsidRPr="00ED7E0B">
        <w:rPr>
          <w:sz w:val="22"/>
          <w:szCs w:val="22"/>
        </w:rPr>
        <w:t>mykoplazmaty</w:t>
      </w:r>
      <w:proofErr w:type="spellEnd"/>
      <w:r w:rsidRPr="00ED7E0B">
        <w:rPr>
          <w:sz w:val="22"/>
          <w:szCs w:val="22"/>
        </w:rPr>
        <w:t xml:space="preserve"> citlivými </w:t>
      </w:r>
      <w:r w:rsidR="00D933EE" w:rsidRPr="00ED7E0B">
        <w:rPr>
          <w:sz w:val="22"/>
          <w:szCs w:val="22"/>
        </w:rPr>
        <w:t>k</w:t>
      </w:r>
      <w:r w:rsidRPr="00ED7E0B">
        <w:rPr>
          <w:sz w:val="22"/>
          <w:szCs w:val="22"/>
        </w:rPr>
        <w:t xml:space="preserve"> enrofloxacin</w:t>
      </w:r>
      <w:r w:rsidR="00D933EE" w:rsidRPr="00ED7E0B">
        <w:rPr>
          <w:sz w:val="22"/>
          <w:szCs w:val="22"/>
        </w:rPr>
        <w:t>u</w:t>
      </w:r>
      <w:r w:rsidRPr="00ED7E0B">
        <w:rPr>
          <w:sz w:val="22"/>
          <w:szCs w:val="22"/>
        </w:rPr>
        <w:t xml:space="preserve">. Zejména se jedná o onemocnění trávicího, respiračního </w:t>
      </w:r>
      <w:r w:rsidR="00E36246" w:rsidRPr="00ED7E0B">
        <w:rPr>
          <w:sz w:val="22"/>
          <w:szCs w:val="22"/>
        </w:rPr>
        <w:t>a</w:t>
      </w:r>
      <w:r w:rsidR="00E36246">
        <w:rPr>
          <w:sz w:val="22"/>
          <w:szCs w:val="22"/>
        </w:rPr>
        <w:t> </w:t>
      </w:r>
      <w:r w:rsidRPr="00ED7E0B">
        <w:rPr>
          <w:sz w:val="22"/>
          <w:szCs w:val="22"/>
        </w:rPr>
        <w:t>urogenitálního traktu, infekce kůže a ran, v případech, kdy klinická zkušenost, podpořená vždy</w:t>
      </w:r>
      <w:r w:rsidR="00D933EE" w:rsidRPr="00ED7E0B">
        <w:rPr>
          <w:sz w:val="22"/>
          <w:szCs w:val="22"/>
        </w:rPr>
        <w:t>,</w:t>
      </w:r>
      <w:r w:rsidRPr="00ED7E0B">
        <w:rPr>
          <w:sz w:val="22"/>
          <w:szCs w:val="22"/>
        </w:rPr>
        <w:t xml:space="preserve"> když je to možné</w:t>
      </w:r>
      <w:r w:rsidR="00D933EE" w:rsidRPr="00ED7E0B">
        <w:rPr>
          <w:sz w:val="22"/>
          <w:szCs w:val="22"/>
        </w:rPr>
        <w:t>,</w:t>
      </w:r>
      <w:r w:rsidRPr="00ED7E0B">
        <w:rPr>
          <w:sz w:val="22"/>
          <w:szCs w:val="22"/>
        </w:rPr>
        <w:t xml:space="preserve"> výsledky stanovení citlivosti, indikuje enrofloxacin jako lék volby.</w:t>
      </w:r>
    </w:p>
    <w:p w:rsidR="001C4663" w:rsidRPr="00ED7E0B" w:rsidRDefault="001C4663" w:rsidP="001C4663">
      <w:pPr>
        <w:jc w:val="both"/>
        <w:rPr>
          <w:sz w:val="22"/>
          <w:szCs w:val="22"/>
        </w:rPr>
      </w:pPr>
    </w:p>
    <w:p w:rsidR="001C4663" w:rsidRPr="00ED7E0B" w:rsidRDefault="004C34C8" w:rsidP="00E36246">
      <w:pPr>
        <w:keepNext/>
        <w:autoSpaceDE w:val="0"/>
        <w:autoSpaceDN w:val="0"/>
        <w:adjustRightInd w:val="0"/>
        <w:rPr>
          <w:sz w:val="22"/>
          <w:szCs w:val="22"/>
        </w:rPr>
      </w:pPr>
      <w:r w:rsidRPr="00ED7E0B">
        <w:rPr>
          <w:b/>
          <w:sz w:val="22"/>
          <w:szCs w:val="22"/>
          <w:u w:val="single"/>
        </w:rPr>
        <w:t>Brojleři k</w:t>
      </w:r>
      <w:r w:rsidR="001C4663" w:rsidRPr="00ED7E0B">
        <w:rPr>
          <w:b/>
          <w:sz w:val="22"/>
          <w:szCs w:val="22"/>
          <w:u w:val="single"/>
        </w:rPr>
        <w:t>ur</w:t>
      </w:r>
      <w:r w:rsidRPr="00ED7E0B">
        <w:rPr>
          <w:b/>
          <w:sz w:val="22"/>
          <w:szCs w:val="22"/>
          <w:u w:val="single"/>
        </w:rPr>
        <w:t>a</w:t>
      </w:r>
      <w:r w:rsidR="001C4663" w:rsidRPr="00ED7E0B">
        <w:rPr>
          <w:b/>
          <w:sz w:val="22"/>
          <w:szCs w:val="22"/>
          <w:u w:val="single"/>
        </w:rPr>
        <w:t xml:space="preserve"> domácí</w:t>
      </w:r>
      <w:r w:rsidRPr="00ED7E0B">
        <w:rPr>
          <w:b/>
          <w:sz w:val="22"/>
          <w:szCs w:val="22"/>
          <w:u w:val="single"/>
        </w:rPr>
        <w:t>ho</w:t>
      </w:r>
      <w:r w:rsidR="001C4663" w:rsidRPr="00ED7E0B">
        <w:rPr>
          <w:b/>
          <w:sz w:val="22"/>
          <w:szCs w:val="22"/>
          <w:u w:val="single"/>
        </w:rPr>
        <w:t xml:space="preserve"> </w:t>
      </w:r>
    </w:p>
    <w:p w:rsidR="001C4663" w:rsidRPr="00ED7E0B" w:rsidRDefault="001C4663" w:rsidP="001C4663">
      <w:pPr>
        <w:autoSpaceDE w:val="0"/>
        <w:autoSpaceDN w:val="0"/>
        <w:adjustRightInd w:val="0"/>
        <w:rPr>
          <w:sz w:val="22"/>
          <w:szCs w:val="22"/>
        </w:rPr>
      </w:pPr>
      <w:r w:rsidRPr="00ED7E0B">
        <w:rPr>
          <w:sz w:val="22"/>
          <w:szCs w:val="22"/>
        </w:rPr>
        <w:t xml:space="preserve">Léčba infekcí způsobených následujícími bakteriemi citlivými </w:t>
      </w:r>
      <w:r w:rsidR="00D933EE" w:rsidRPr="00ED7E0B">
        <w:rPr>
          <w:sz w:val="22"/>
          <w:szCs w:val="22"/>
        </w:rPr>
        <w:t>k</w:t>
      </w:r>
      <w:r w:rsidRPr="00ED7E0B">
        <w:rPr>
          <w:sz w:val="22"/>
          <w:szCs w:val="22"/>
        </w:rPr>
        <w:t xml:space="preserve"> enrofloxacinu: </w:t>
      </w:r>
    </w:p>
    <w:p w:rsidR="001C4663" w:rsidRPr="00ED7E0B" w:rsidRDefault="001C4663" w:rsidP="001C4663">
      <w:pPr>
        <w:autoSpaceDE w:val="0"/>
        <w:autoSpaceDN w:val="0"/>
        <w:adjustRightInd w:val="0"/>
        <w:rPr>
          <w:sz w:val="22"/>
          <w:szCs w:val="22"/>
          <w:lang w:eastAsia="es-ES"/>
        </w:rPr>
      </w:pPr>
      <w:r w:rsidRPr="00ED7E0B">
        <w:rPr>
          <w:i/>
          <w:iCs/>
          <w:sz w:val="22"/>
          <w:szCs w:val="22"/>
          <w:lang w:eastAsia="es-ES"/>
        </w:rPr>
        <w:t xml:space="preserve">Mycoplasma gallisepticum, </w:t>
      </w:r>
    </w:p>
    <w:p w:rsidR="001C4663" w:rsidRPr="00ED7E0B" w:rsidRDefault="001C4663" w:rsidP="001C4663">
      <w:pPr>
        <w:autoSpaceDE w:val="0"/>
        <w:autoSpaceDN w:val="0"/>
        <w:adjustRightInd w:val="0"/>
        <w:rPr>
          <w:sz w:val="22"/>
          <w:szCs w:val="22"/>
          <w:lang w:eastAsia="es-ES"/>
        </w:rPr>
      </w:pPr>
      <w:r w:rsidRPr="00ED7E0B">
        <w:rPr>
          <w:i/>
          <w:iCs/>
          <w:sz w:val="22"/>
          <w:szCs w:val="22"/>
          <w:lang w:eastAsia="es-ES"/>
        </w:rPr>
        <w:t xml:space="preserve">Mycoplasma synoviae, </w:t>
      </w:r>
    </w:p>
    <w:p w:rsidR="001C4663" w:rsidRPr="00ED7E0B" w:rsidRDefault="001C4663" w:rsidP="001C4663">
      <w:pPr>
        <w:autoSpaceDE w:val="0"/>
        <w:autoSpaceDN w:val="0"/>
        <w:adjustRightInd w:val="0"/>
        <w:rPr>
          <w:sz w:val="22"/>
          <w:szCs w:val="22"/>
          <w:lang w:val="it-IT" w:eastAsia="es-ES"/>
        </w:rPr>
      </w:pPr>
      <w:r w:rsidRPr="00ED7E0B">
        <w:rPr>
          <w:i/>
          <w:iCs/>
          <w:sz w:val="22"/>
          <w:szCs w:val="22"/>
          <w:lang w:val="it-IT" w:eastAsia="es-ES"/>
        </w:rPr>
        <w:t xml:space="preserve">Avibacterium paragallinarum, </w:t>
      </w:r>
    </w:p>
    <w:p w:rsidR="001C4663" w:rsidRPr="00ED7E0B" w:rsidRDefault="001C4663" w:rsidP="001C4663">
      <w:pPr>
        <w:autoSpaceDE w:val="0"/>
        <w:autoSpaceDN w:val="0"/>
        <w:adjustRightInd w:val="0"/>
        <w:rPr>
          <w:sz w:val="22"/>
          <w:szCs w:val="22"/>
          <w:lang w:val="it-IT" w:eastAsia="es-ES"/>
        </w:rPr>
      </w:pPr>
      <w:r w:rsidRPr="00ED7E0B">
        <w:rPr>
          <w:i/>
          <w:iCs/>
          <w:sz w:val="22"/>
          <w:szCs w:val="22"/>
          <w:lang w:val="it-IT" w:eastAsia="es-ES"/>
        </w:rPr>
        <w:t xml:space="preserve">Pasteurella multocida, </w:t>
      </w:r>
    </w:p>
    <w:p w:rsidR="001C4663" w:rsidRPr="00ED7E0B" w:rsidRDefault="001C4663" w:rsidP="001C4663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v případech, kdy klinická zkušenost, podpořená vždy</w:t>
      </w:r>
      <w:r w:rsidR="00CB2A29" w:rsidRPr="00ED7E0B">
        <w:rPr>
          <w:sz w:val="22"/>
          <w:szCs w:val="22"/>
        </w:rPr>
        <w:t>,</w:t>
      </w:r>
      <w:r w:rsidRPr="00ED7E0B">
        <w:rPr>
          <w:sz w:val="22"/>
          <w:szCs w:val="22"/>
        </w:rPr>
        <w:t xml:space="preserve"> když je to možné</w:t>
      </w:r>
      <w:r w:rsidR="00CB2A29" w:rsidRPr="00ED7E0B">
        <w:rPr>
          <w:sz w:val="22"/>
          <w:szCs w:val="22"/>
        </w:rPr>
        <w:t>,</w:t>
      </w:r>
      <w:r w:rsidRPr="00ED7E0B">
        <w:rPr>
          <w:sz w:val="22"/>
          <w:szCs w:val="22"/>
        </w:rPr>
        <w:t xml:space="preserve"> výsledky stanovení citlivosti, indikuje enrofloxacin jako lék volby.</w:t>
      </w:r>
    </w:p>
    <w:p w:rsidR="00E10FA1" w:rsidRPr="00ED7E0B" w:rsidRDefault="00E10FA1">
      <w:pPr>
        <w:rPr>
          <w:b/>
          <w:sz w:val="22"/>
          <w:szCs w:val="22"/>
        </w:rPr>
      </w:pPr>
    </w:p>
    <w:p w:rsidR="00BB4B05" w:rsidRPr="00ED7E0B" w:rsidRDefault="00BB4B05">
      <w:pPr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br w:type="page"/>
      </w: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lastRenderedPageBreak/>
        <w:t xml:space="preserve">5. </w:t>
      </w:r>
      <w:r w:rsidRPr="00ED7E0B">
        <w:rPr>
          <w:b/>
          <w:sz w:val="22"/>
          <w:szCs w:val="22"/>
        </w:rPr>
        <w:tab/>
        <w:t>KONTRAINDIKACE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CB2A29" w:rsidRPr="00ED7E0B" w:rsidRDefault="00CB2A29" w:rsidP="008A18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32F5">
        <w:rPr>
          <w:sz w:val="22"/>
          <w:szCs w:val="22"/>
        </w:rPr>
        <w:t>Nepoužívat v případech přecitlivělosti na léčivou látku, nebo na některou z pomocných látek.</w:t>
      </w:r>
    </w:p>
    <w:p w:rsidR="001C4663" w:rsidRPr="00ED7E0B" w:rsidRDefault="001C4663" w:rsidP="008A182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ED7E0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Nepoužívat, je-li známo, že se v hejnu/chovu, které má být léčeno, vyskytla rezistence/zkřížená rezistence </w:t>
      </w:r>
      <w:r w:rsidR="00CB2A29" w:rsidRPr="00ED7E0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k</w:t>
      </w:r>
      <w:r w:rsidRPr="00ED7E0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(fluoro)</w:t>
      </w:r>
      <w:proofErr w:type="spellStart"/>
      <w:r w:rsidRPr="00ED7E0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chinolonům</w:t>
      </w:r>
      <w:proofErr w:type="spellEnd"/>
      <w:r w:rsidRPr="00ED7E0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</w:p>
    <w:p w:rsidR="00CB2A29" w:rsidRPr="00ED7E0B" w:rsidRDefault="001C4663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Nepoužívat jako prevenci vzniku onemocnění.</w:t>
      </w:r>
      <w:r w:rsidR="00375F40" w:rsidRPr="00ED7E0B">
        <w:rPr>
          <w:sz w:val="22"/>
          <w:szCs w:val="22"/>
        </w:rPr>
        <w:t xml:space="preserve"> </w:t>
      </w:r>
    </w:p>
    <w:p w:rsidR="001C4663" w:rsidRPr="00ED7E0B" w:rsidRDefault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Nepodávat vyšší dávky nežli jsou doporučené a neprodlužovat dobu léčby</w:t>
      </w:r>
      <w:r w:rsidR="00CB2A29" w:rsidRPr="00ED7E0B">
        <w:rPr>
          <w:sz w:val="22"/>
          <w:szCs w:val="22"/>
        </w:rPr>
        <w:t xml:space="preserve"> u prasnic a prasniček</w:t>
      </w:r>
      <w:r w:rsidRPr="00ED7E0B">
        <w:rPr>
          <w:sz w:val="22"/>
          <w:szCs w:val="22"/>
        </w:rPr>
        <w:t>. Nepoužívat u</w:t>
      </w:r>
      <w:r w:rsidR="007B4820" w:rsidRPr="00ED7E0B">
        <w:rPr>
          <w:sz w:val="22"/>
          <w:szCs w:val="22"/>
        </w:rPr>
        <w:t xml:space="preserve"> rumin</w:t>
      </w:r>
      <w:r w:rsidRPr="00ED7E0B">
        <w:rPr>
          <w:sz w:val="22"/>
          <w:szCs w:val="22"/>
        </w:rPr>
        <w:t>ujících telat</w:t>
      </w:r>
      <w:r w:rsidR="001C4663" w:rsidRPr="00ED7E0B">
        <w:rPr>
          <w:sz w:val="22"/>
          <w:szCs w:val="22"/>
        </w:rPr>
        <w:t>,</w:t>
      </w:r>
      <w:r w:rsidRPr="00ED7E0B">
        <w:rPr>
          <w:sz w:val="22"/>
          <w:szCs w:val="22"/>
        </w:rPr>
        <w:t xml:space="preserve"> u nosnic v období snášky</w:t>
      </w:r>
      <w:r w:rsidR="001C4663" w:rsidRPr="00ED7E0B">
        <w:rPr>
          <w:sz w:val="22"/>
          <w:szCs w:val="22"/>
        </w:rPr>
        <w:t xml:space="preserve"> a kuřic během 14 dní před počátkem snášky.</w:t>
      </w:r>
      <w:r w:rsidR="00CB2A29" w:rsidRPr="00ED7E0B">
        <w:rPr>
          <w:sz w:val="22"/>
          <w:szCs w:val="22"/>
        </w:rPr>
        <w:t xml:space="preserve"> Nepoužívat během březosti a laktace.</w:t>
      </w:r>
    </w:p>
    <w:p w:rsidR="00BB4B05" w:rsidRPr="00ED7E0B" w:rsidRDefault="00BB4B05" w:rsidP="008A1824">
      <w:pPr>
        <w:jc w:val="both"/>
        <w:rPr>
          <w:sz w:val="22"/>
          <w:szCs w:val="22"/>
        </w:rPr>
      </w:pPr>
    </w:p>
    <w:p w:rsidR="00E10FA1" w:rsidRPr="00ED7E0B" w:rsidRDefault="00E10FA1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6.</w:t>
      </w:r>
      <w:r w:rsidRPr="00ED7E0B">
        <w:rPr>
          <w:b/>
          <w:sz w:val="22"/>
          <w:szCs w:val="22"/>
        </w:rPr>
        <w:tab/>
        <w:t>NEŽÁDOUCÍ ÚČINKY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264BE7" w:rsidRPr="00ED7E0B" w:rsidRDefault="00DD19B8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Obecně j</w:t>
      </w:r>
      <w:r w:rsidR="00264BE7" w:rsidRPr="00ED7E0B">
        <w:rPr>
          <w:sz w:val="22"/>
          <w:szCs w:val="22"/>
        </w:rPr>
        <w:t xml:space="preserve">sou známy následující nežádoucí účinky </w:t>
      </w:r>
      <w:proofErr w:type="spellStart"/>
      <w:r w:rsidR="00264BE7" w:rsidRPr="00ED7E0B">
        <w:rPr>
          <w:sz w:val="22"/>
          <w:szCs w:val="22"/>
        </w:rPr>
        <w:t>fluorochinolonů</w:t>
      </w:r>
      <w:proofErr w:type="spellEnd"/>
      <w:r w:rsidR="00264BE7" w:rsidRPr="00ED7E0B">
        <w:rPr>
          <w:sz w:val="22"/>
          <w:szCs w:val="22"/>
        </w:rPr>
        <w:t>:</w:t>
      </w:r>
    </w:p>
    <w:p w:rsidR="00264BE7" w:rsidRPr="00ED7E0B" w:rsidRDefault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- ojedinělé zažívací poruchy (anorexie, vomitus, diare</w:t>
      </w:r>
      <w:r w:rsidR="00CB2A29" w:rsidRPr="00ED7E0B">
        <w:rPr>
          <w:sz w:val="22"/>
          <w:szCs w:val="22"/>
        </w:rPr>
        <w:t>a</w:t>
      </w:r>
      <w:r w:rsidRPr="00ED7E0B">
        <w:rPr>
          <w:sz w:val="22"/>
          <w:szCs w:val="22"/>
        </w:rPr>
        <w:t>)</w:t>
      </w:r>
    </w:p>
    <w:p w:rsidR="002F6870" w:rsidRPr="009432F5" w:rsidRDefault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- poruchy nervového systému (konvulze)</w:t>
      </w:r>
    </w:p>
    <w:p w:rsidR="002F6870" w:rsidRPr="00ED7E0B" w:rsidRDefault="002F6870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- v období růstu poruchy vývoje chrupavek </w:t>
      </w:r>
    </w:p>
    <w:p w:rsidR="00264BE7" w:rsidRPr="00ED7E0B" w:rsidRDefault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Tyto údaje se vztahují k dlouhodobému podávání vysokých dávek.</w:t>
      </w:r>
    </w:p>
    <w:p w:rsidR="00B214A5" w:rsidRPr="00ED7E0B" w:rsidRDefault="00B214A5">
      <w:pPr>
        <w:jc w:val="both"/>
        <w:rPr>
          <w:sz w:val="22"/>
          <w:szCs w:val="22"/>
        </w:rPr>
      </w:pPr>
    </w:p>
    <w:p w:rsidR="00B214A5" w:rsidRPr="009432F5" w:rsidRDefault="00B214A5" w:rsidP="009432F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9432F5">
        <w:rPr>
          <w:rFonts w:eastAsia="Calibri"/>
          <w:sz w:val="22"/>
          <w:szCs w:val="22"/>
          <w:lang w:eastAsia="en-US"/>
        </w:rPr>
        <w:t xml:space="preserve">Pokud se u vašeho zvířete vyskytne kterýkoli z nežádoucích účinků, sdělte to svému veterinárnímu lékaři. Stejně postupujte v případě jakýchkoli nežádoucích účinků, které nejsou uvedeny v této příbalové informaci. Nežádoucí účinky můžete hlásit prostřednictvím formuláře na webových stránkách ÚSKVBL elektronicky, nebo také přímo na adresu: </w:t>
      </w:r>
    </w:p>
    <w:p w:rsidR="00B214A5" w:rsidRPr="009432F5" w:rsidRDefault="00B214A5" w:rsidP="009432F5">
      <w:pPr>
        <w:jc w:val="both"/>
        <w:rPr>
          <w:rFonts w:eastAsia="Calibri"/>
          <w:sz w:val="22"/>
          <w:szCs w:val="22"/>
          <w:lang w:eastAsia="en-US"/>
        </w:rPr>
      </w:pPr>
      <w:r w:rsidRPr="009432F5">
        <w:rPr>
          <w:rFonts w:eastAsia="Calibri"/>
          <w:sz w:val="22"/>
          <w:szCs w:val="22"/>
          <w:lang w:eastAsia="en-US"/>
        </w:rPr>
        <w:t xml:space="preserve">Ústav pro státní kontrolu veterinárních biopreparátů a léčiv </w:t>
      </w:r>
    </w:p>
    <w:p w:rsidR="00B214A5" w:rsidRPr="009432F5" w:rsidRDefault="00B214A5" w:rsidP="009432F5">
      <w:pPr>
        <w:jc w:val="both"/>
        <w:rPr>
          <w:rFonts w:eastAsia="Calibri"/>
          <w:sz w:val="22"/>
          <w:szCs w:val="22"/>
          <w:lang w:eastAsia="en-US"/>
        </w:rPr>
      </w:pPr>
      <w:r w:rsidRPr="009432F5">
        <w:rPr>
          <w:rFonts w:eastAsia="Calibri"/>
          <w:sz w:val="22"/>
          <w:szCs w:val="22"/>
          <w:lang w:eastAsia="en-US"/>
        </w:rPr>
        <w:t>Hudcova 56a</w:t>
      </w:r>
    </w:p>
    <w:p w:rsidR="00B214A5" w:rsidRPr="009432F5" w:rsidRDefault="00B214A5" w:rsidP="009432F5">
      <w:pPr>
        <w:jc w:val="both"/>
        <w:rPr>
          <w:rFonts w:eastAsia="Calibri"/>
          <w:sz w:val="22"/>
          <w:szCs w:val="22"/>
          <w:lang w:eastAsia="en-US"/>
        </w:rPr>
      </w:pPr>
      <w:r w:rsidRPr="009432F5">
        <w:rPr>
          <w:rFonts w:eastAsia="Calibri"/>
          <w:sz w:val="22"/>
          <w:szCs w:val="22"/>
          <w:lang w:eastAsia="en-US"/>
        </w:rPr>
        <w:t>621 00 Brno </w:t>
      </w:r>
    </w:p>
    <w:p w:rsidR="00B214A5" w:rsidRPr="009432F5" w:rsidRDefault="00B214A5" w:rsidP="009432F5">
      <w:pPr>
        <w:jc w:val="both"/>
        <w:rPr>
          <w:rFonts w:eastAsia="Calibri"/>
          <w:sz w:val="22"/>
          <w:szCs w:val="22"/>
          <w:lang w:eastAsia="en-US"/>
        </w:rPr>
      </w:pPr>
      <w:r w:rsidRPr="009432F5">
        <w:rPr>
          <w:rFonts w:eastAsia="Calibri"/>
          <w:sz w:val="22"/>
          <w:szCs w:val="22"/>
          <w:lang w:eastAsia="en-US"/>
        </w:rPr>
        <w:t xml:space="preserve">Mail: </w:t>
      </w:r>
      <w:hyperlink r:id="rId8" w:history="1">
        <w:r w:rsidRPr="009432F5">
          <w:rPr>
            <w:rFonts w:eastAsia="Calibri"/>
            <w:color w:val="0000FF"/>
            <w:sz w:val="22"/>
            <w:szCs w:val="22"/>
            <w:u w:val="single"/>
            <w:lang w:eastAsia="en-US"/>
          </w:rPr>
          <w:t>adr@uskvbl.cz</w:t>
        </w:r>
      </w:hyperlink>
    </w:p>
    <w:p w:rsidR="00B214A5" w:rsidRPr="009432F5" w:rsidRDefault="00B214A5">
      <w:pPr>
        <w:jc w:val="both"/>
        <w:rPr>
          <w:noProof/>
          <w:color w:val="C00000"/>
          <w:sz w:val="22"/>
          <w:szCs w:val="22"/>
        </w:rPr>
      </w:pPr>
      <w:r w:rsidRPr="009432F5">
        <w:rPr>
          <w:rFonts w:eastAsia="Calibri"/>
          <w:sz w:val="22"/>
          <w:szCs w:val="22"/>
          <w:lang w:eastAsia="en-US"/>
        </w:rPr>
        <w:t xml:space="preserve">Webové stránky: </w:t>
      </w:r>
      <w:hyperlink r:id="rId9" w:history="1">
        <w:r w:rsidRPr="009432F5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http://www.uskvbl.cz/cs/farmakovigilance</w:t>
        </w:r>
      </w:hyperlink>
    </w:p>
    <w:p w:rsidR="00E10FA1" w:rsidRPr="00ED7E0B" w:rsidRDefault="00E10FA1">
      <w:pPr>
        <w:rPr>
          <w:sz w:val="22"/>
          <w:szCs w:val="22"/>
        </w:rPr>
      </w:pPr>
    </w:p>
    <w:p w:rsidR="00450A1C" w:rsidRPr="00ED7E0B" w:rsidRDefault="00450A1C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7.</w:t>
      </w:r>
      <w:r w:rsidRPr="00ED7E0B">
        <w:rPr>
          <w:b/>
          <w:sz w:val="22"/>
          <w:szCs w:val="22"/>
        </w:rPr>
        <w:tab/>
        <w:t>CÍLOVÝ DRUH ZVÍŘAT</w:t>
      </w:r>
    </w:p>
    <w:p w:rsidR="00F43E13" w:rsidRPr="00ED7E0B" w:rsidRDefault="00F43E13" w:rsidP="00E36246">
      <w:pPr>
        <w:keepNext/>
        <w:rPr>
          <w:i/>
          <w:color w:val="008000"/>
          <w:sz w:val="22"/>
          <w:szCs w:val="22"/>
        </w:rPr>
      </w:pPr>
    </w:p>
    <w:p w:rsidR="00264BE7" w:rsidRPr="00ED7E0B" w:rsidRDefault="004C34C8" w:rsidP="00264BE7">
      <w:pPr>
        <w:jc w:val="both"/>
        <w:rPr>
          <w:sz w:val="22"/>
          <w:szCs w:val="22"/>
          <w:lang w:val="pl-PL"/>
        </w:rPr>
      </w:pPr>
      <w:r w:rsidRPr="00ED7E0B">
        <w:rPr>
          <w:sz w:val="22"/>
          <w:szCs w:val="22"/>
        </w:rPr>
        <w:t>Brojleři k</w:t>
      </w:r>
      <w:r w:rsidR="007620C6" w:rsidRPr="00ED7E0B">
        <w:rPr>
          <w:sz w:val="22"/>
          <w:szCs w:val="22"/>
        </w:rPr>
        <w:t>ur</w:t>
      </w:r>
      <w:r w:rsidRPr="00ED7E0B">
        <w:rPr>
          <w:sz w:val="22"/>
          <w:szCs w:val="22"/>
        </w:rPr>
        <w:t>a</w:t>
      </w:r>
      <w:r w:rsidR="007620C6" w:rsidRPr="00ED7E0B">
        <w:rPr>
          <w:sz w:val="22"/>
          <w:szCs w:val="22"/>
        </w:rPr>
        <w:t xml:space="preserve"> domácí</w:t>
      </w:r>
      <w:r w:rsidRPr="00ED7E0B">
        <w:rPr>
          <w:sz w:val="22"/>
          <w:szCs w:val="22"/>
        </w:rPr>
        <w:t>ho</w:t>
      </w:r>
      <w:r w:rsidR="001C4663" w:rsidRPr="00ED7E0B">
        <w:rPr>
          <w:sz w:val="22"/>
          <w:szCs w:val="22"/>
        </w:rPr>
        <w:t>,</w:t>
      </w:r>
      <w:r w:rsidR="007620C6" w:rsidRPr="00ED7E0B">
        <w:rPr>
          <w:sz w:val="22"/>
          <w:szCs w:val="22"/>
        </w:rPr>
        <w:t xml:space="preserve"> neruminující </w:t>
      </w:r>
      <w:r w:rsidR="00264BE7" w:rsidRPr="00ED7E0B">
        <w:rPr>
          <w:sz w:val="22"/>
          <w:szCs w:val="22"/>
          <w:lang w:val="pl-PL"/>
        </w:rPr>
        <w:t>telata</w:t>
      </w:r>
      <w:r w:rsidR="002F6870" w:rsidRPr="00ED7E0B">
        <w:rPr>
          <w:sz w:val="22"/>
          <w:szCs w:val="22"/>
          <w:lang w:val="pl-PL"/>
        </w:rPr>
        <w:t xml:space="preserve"> skotu</w:t>
      </w:r>
      <w:r w:rsidR="00264BE7" w:rsidRPr="00ED7E0B">
        <w:rPr>
          <w:sz w:val="22"/>
          <w:szCs w:val="22"/>
          <w:lang w:val="pl-PL"/>
        </w:rPr>
        <w:t xml:space="preserve"> a prasata.</w:t>
      </w:r>
    </w:p>
    <w:p w:rsidR="00E10FA1" w:rsidRPr="00ED7E0B" w:rsidRDefault="00E10FA1">
      <w:pPr>
        <w:rPr>
          <w:b/>
          <w:sz w:val="22"/>
          <w:szCs w:val="22"/>
        </w:rPr>
      </w:pPr>
    </w:p>
    <w:p w:rsidR="00BB4B05" w:rsidRPr="00ED7E0B" w:rsidRDefault="00BB4B05">
      <w:pPr>
        <w:rPr>
          <w:b/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8.</w:t>
      </w:r>
      <w:r w:rsidRPr="00ED7E0B">
        <w:rPr>
          <w:b/>
          <w:sz w:val="22"/>
          <w:szCs w:val="22"/>
        </w:rPr>
        <w:tab/>
        <w:t xml:space="preserve">DÁVKOVÁNÍ PRO KAŽDÝ DRUH, </w:t>
      </w:r>
      <w:proofErr w:type="gramStart"/>
      <w:r w:rsidRPr="00ED7E0B">
        <w:rPr>
          <w:b/>
          <w:sz w:val="22"/>
          <w:szCs w:val="22"/>
        </w:rPr>
        <w:t>CESTA(Y) A ZPŮSOB</w:t>
      </w:r>
      <w:proofErr w:type="gramEnd"/>
      <w:r w:rsidRPr="00ED7E0B">
        <w:rPr>
          <w:b/>
          <w:sz w:val="22"/>
          <w:szCs w:val="22"/>
        </w:rPr>
        <w:t xml:space="preserve"> PODÁNÍ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CB2A29" w:rsidRPr="00ED7E0B" w:rsidRDefault="00CB2A29">
      <w:pPr>
        <w:rPr>
          <w:sz w:val="22"/>
          <w:szCs w:val="22"/>
        </w:rPr>
      </w:pPr>
      <w:r w:rsidRPr="00ED7E0B">
        <w:rPr>
          <w:sz w:val="22"/>
          <w:szCs w:val="22"/>
        </w:rPr>
        <w:t>Perorální podání v mléce či pitné vodě.</w:t>
      </w:r>
    </w:p>
    <w:p w:rsidR="00CB2A29" w:rsidRPr="00ED7E0B" w:rsidRDefault="00CB2A29" w:rsidP="001C4663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b/>
          <w:bCs/>
          <w:sz w:val="22"/>
          <w:szCs w:val="22"/>
        </w:rPr>
      </w:pPr>
    </w:p>
    <w:p w:rsidR="001C4663" w:rsidRPr="00ED7E0B" w:rsidRDefault="004C34C8" w:rsidP="00E36246">
      <w:pPr>
        <w:keepNext/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b/>
          <w:bCs/>
          <w:sz w:val="22"/>
          <w:szCs w:val="22"/>
        </w:rPr>
      </w:pPr>
      <w:r w:rsidRPr="00ED7E0B">
        <w:rPr>
          <w:b/>
          <w:bCs/>
          <w:sz w:val="22"/>
          <w:szCs w:val="22"/>
        </w:rPr>
        <w:t>Brojleři k</w:t>
      </w:r>
      <w:r w:rsidR="001C4663" w:rsidRPr="00ED7E0B">
        <w:rPr>
          <w:b/>
          <w:bCs/>
          <w:sz w:val="22"/>
          <w:szCs w:val="22"/>
        </w:rPr>
        <w:t>ur</w:t>
      </w:r>
      <w:r w:rsidRPr="00ED7E0B">
        <w:rPr>
          <w:b/>
          <w:bCs/>
          <w:sz w:val="22"/>
          <w:szCs w:val="22"/>
        </w:rPr>
        <w:t>a</w:t>
      </w:r>
      <w:r w:rsidR="001C4663" w:rsidRPr="00ED7E0B">
        <w:rPr>
          <w:b/>
          <w:bCs/>
          <w:sz w:val="22"/>
          <w:szCs w:val="22"/>
        </w:rPr>
        <w:t xml:space="preserve"> domácí</w:t>
      </w:r>
      <w:r w:rsidRPr="00ED7E0B">
        <w:rPr>
          <w:b/>
          <w:bCs/>
          <w:sz w:val="22"/>
          <w:szCs w:val="22"/>
        </w:rPr>
        <w:t>ho</w:t>
      </w:r>
    </w:p>
    <w:p w:rsidR="001C4663" w:rsidRPr="00ED7E0B" w:rsidRDefault="001C4663" w:rsidP="001C4663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10 mg enrofloxacinu/kg ž. </w:t>
      </w:r>
      <w:proofErr w:type="gramStart"/>
      <w:r w:rsidRPr="00ED7E0B">
        <w:rPr>
          <w:sz w:val="22"/>
          <w:szCs w:val="22"/>
        </w:rPr>
        <w:t>hm.</w:t>
      </w:r>
      <w:r w:rsidR="00CB2A29" w:rsidRPr="00ED7E0B">
        <w:rPr>
          <w:sz w:val="22"/>
          <w:szCs w:val="22"/>
        </w:rPr>
        <w:t>/</w:t>
      </w:r>
      <w:r w:rsidRPr="00ED7E0B">
        <w:rPr>
          <w:sz w:val="22"/>
          <w:szCs w:val="22"/>
        </w:rPr>
        <w:t>den</w:t>
      </w:r>
      <w:proofErr w:type="gramEnd"/>
      <w:r w:rsidR="00BF4DBF">
        <w:rPr>
          <w:sz w:val="22"/>
          <w:szCs w:val="22"/>
        </w:rPr>
        <w:t xml:space="preserve">, </w:t>
      </w:r>
      <w:r w:rsidR="00BF4DBF" w:rsidRPr="00BF4DBF">
        <w:rPr>
          <w:sz w:val="22"/>
          <w:szCs w:val="22"/>
        </w:rPr>
        <w:t>což odpovídá 0,1 ml přípravku/kg ž.hm.</w:t>
      </w:r>
      <w:r w:rsidRPr="00ED7E0B">
        <w:rPr>
          <w:sz w:val="22"/>
          <w:szCs w:val="22"/>
        </w:rPr>
        <w:t xml:space="preserve"> po dobu 3–5 po sobě následujících dní.</w:t>
      </w:r>
    </w:p>
    <w:p w:rsidR="001C4663" w:rsidRDefault="001C4663" w:rsidP="001C4663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 w:val="22"/>
          <w:szCs w:val="22"/>
        </w:rPr>
      </w:pPr>
      <w:r w:rsidRPr="00ED7E0B">
        <w:rPr>
          <w:sz w:val="22"/>
          <w:szCs w:val="22"/>
        </w:rPr>
        <w:t>Léčba po dobu 3–5 po sobě následujících dní; po dobu 5 po sobě následujících dní v případě smíšených infekcí a chronických progresivních forem. Pokud není během 2-3 dní dosaženo klinického zlepšení, mělo by se zvážit nasazení alternativní antimikrobní léčby na základě výsledků testů citlivosti.</w:t>
      </w:r>
    </w:p>
    <w:p w:rsidR="00BF4DBF" w:rsidRDefault="00BF4DBF" w:rsidP="001C4663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 w:val="22"/>
          <w:szCs w:val="22"/>
        </w:rPr>
      </w:pPr>
    </w:p>
    <w:p w:rsidR="00BF4DBF" w:rsidRPr="009432F5" w:rsidRDefault="005C5C84" w:rsidP="001C4663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 w:val="20"/>
          <w:szCs w:val="20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Calibri"/>
                  <w:iCs/>
                  <w:sz w:val="20"/>
                  <w:szCs w:val="20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"/>
                  <w:sz w:val="20"/>
                  <w:szCs w:val="20"/>
                  <w:lang w:eastAsia="en-US"/>
                </w:rPr>
                <m:t>0,1 ml přípr./kg ž.hm. x průměrná ž.hm. (kg)léčených zvířat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libri"/>
                  <w:sz w:val="20"/>
                  <w:szCs w:val="20"/>
                  <w:lang w:eastAsia="en-US"/>
                </w:rPr>
                <m:t>spotřeba vody v litrech na zvíře/den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"/>
              <w:sz w:val="20"/>
              <w:szCs w:val="20"/>
              <w:lang w:eastAsia="en-US"/>
            </w:rPr>
            <m:t>=…ml přípravku na litr pitné vody</m:t>
          </m:r>
        </m:oMath>
      </m:oMathPara>
    </w:p>
    <w:p w:rsidR="007620C6" w:rsidRPr="00ED7E0B" w:rsidRDefault="007620C6" w:rsidP="007620C6">
      <w:pPr>
        <w:jc w:val="both"/>
        <w:rPr>
          <w:sz w:val="22"/>
          <w:szCs w:val="22"/>
        </w:rPr>
      </w:pPr>
    </w:p>
    <w:p w:rsidR="00CB2A29" w:rsidRPr="00ED7E0B" w:rsidRDefault="007620C6" w:rsidP="00E36246">
      <w:pPr>
        <w:keepNext/>
        <w:jc w:val="both"/>
        <w:rPr>
          <w:sz w:val="22"/>
          <w:szCs w:val="22"/>
        </w:rPr>
      </w:pPr>
      <w:r w:rsidRPr="00ED7E0B">
        <w:rPr>
          <w:b/>
          <w:sz w:val="22"/>
          <w:szCs w:val="22"/>
        </w:rPr>
        <w:t>Neruminující telata, prasata</w:t>
      </w:r>
      <w:r w:rsidRPr="00ED7E0B">
        <w:rPr>
          <w:sz w:val="22"/>
          <w:szCs w:val="22"/>
        </w:rPr>
        <w:t xml:space="preserve">: </w:t>
      </w:r>
    </w:p>
    <w:p w:rsidR="007620C6" w:rsidRPr="00ED7E0B" w:rsidRDefault="007620C6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5,0 mg enrofloxacinu/kg ž.</w:t>
      </w:r>
      <w:r w:rsidR="00CB2A29" w:rsidRPr="00ED7E0B">
        <w:rPr>
          <w:sz w:val="22"/>
          <w:szCs w:val="22"/>
        </w:rPr>
        <w:t xml:space="preserve"> </w:t>
      </w:r>
      <w:proofErr w:type="gramStart"/>
      <w:r w:rsidRPr="00ED7E0B">
        <w:rPr>
          <w:sz w:val="22"/>
          <w:szCs w:val="22"/>
        </w:rPr>
        <w:t>hm</w:t>
      </w:r>
      <w:proofErr w:type="gramEnd"/>
      <w:r w:rsidRPr="00ED7E0B">
        <w:rPr>
          <w:sz w:val="22"/>
          <w:szCs w:val="22"/>
        </w:rPr>
        <w:t>.</w:t>
      </w:r>
      <w:r w:rsidR="00CB2A29" w:rsidRPr="00ED7E0B">
        <w:rPr>
          <w:sz w:val="22"/>
          <w:szCs w:val="22"/>
        </w:rPr>
        <w:t>, což odpovídá</w:t>
      </w:r>
      <w:r w:rsidRPr="00ED7E0B">
        <w:rPr>
          <w:sz w:val="22"/>
          <w:szCs w:val="22"/>
        </w:rPr>
        <w:t>:</w:t>
      </w:r>
    </w:p>
    <w:p w:rsidR="007620C6" w:rsidRPr="00ED7E0B" w:rsidRDefault="007620C6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Telata</w:t>
      </w:r>
      <w:r w:rsidR="00CB2A29" w:rsidRPr="00ED7E0B">
        <w:rPr>
          <w:sz w:val="22"/>
          <w:szCs w:val="22"/>
        </w:rPr>
        <w:tab/>
      </w:r>
      <w:r w:rsidR="00CB2A29" w:rsidRPr="00ED7E0B">
        <w:rPr>
          <w:sz w:val="22"/>
          <w:szCs w:val="22"/>
        </w:rPr>
        <w:tab/>
      </w:r>
      <w:r w:rsidRPr="00ED7E0B">
        <w:rPr>
          <w:sz w:val="22"/>
          <w:szCs w:val="22"/>
        </w:rPr>
        <w:t>0,</w:t>
      </w:r>
      <w:r w:rsidR="00BF4DBF">
        <w:rPr>
          <w:sz w:val="22"/>
          <w:szCs w:val="22"/>
        </w:rPr>
        <w:t>0</w:t>
      </w:r>
      <w:r w:rsidRPr="00ED7E0B">
        <w:rPr>
          <w:sz w:val="22"/>
          <w:szCs w:val="22"/>
        </w:rPr>
        <w:t>5 ml přípravku/kg ž.</w:t>
      </w:r>
      <w:r w:rsidR="00CB2A29" w:rsidRPr="00ED7E0B">
        <w:rPr>
          <w:sz w:val="22"/>
          <w:szCs w:val="22"/>
        </w:rPr>
        <w:t xml:space="preserve"> </w:t>
      </w:r>
      <w:proofErr w:type="gramStart"/>
      <w:r w:rsidRPr="00ED7E0B">
        <w:rPr>
          <w:sz w:val="22"/>
          <w:szCs w:val="22"/>
        </w:rPr>
        <w:t>hm</w:t>
      </w:r>
      <w:proofErr w:type="gramEnd"/>
      <w:r w:rsidRPr="00ED7E0B">
        <w:rPr>
          <w:sz w:val="22"/>
          <w:szCs w:val="22"/>
        </w:rPr>
        <w:t>. po dobu 5 po sobě jdoucích dn</w:t>
      </w:r>
      <w:r w:rsidR="001C4663" w:rsidRPr="00ED7E0B">
        <w:rPr>
          <w:sz w:val="22"/>
          <w:szCs w:val="22"/>
        </w:rPr>
        <w:t>í</w:t>
      </w:r>
    </w:p>
    <w:p w:rsidR="007620C6" w:rsidRPr="00ED7E0B" w:rsidRDefault="007620C6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Prasata</w:t>
      </w:r>
      <w:r w:rsidR="00CB2A29" w:rsidRPr="00ED7E0B">
        <w:rPr>
          <w:sz w:val="22"/>
          <w:szCs w:val="22"/>
        </w:rPr>
        <w:tab/>
      </w:r>
      <w:r w:rsidR="00CB2A29" w:rsidRPr="00ED7E0B">
        <w:rPr>
          <w:sz w:val="22"/>
          <w:szCs w:val="22"/>
        </w:rPr>
        <w:tab/>
      </w:r>
      <w:r w:rsidRPr="00ED7E0B">
        <w:rPr>
          <w:sz w:val="22"/>
          <w:szCs w:val="22"/>
        </w:rPr>
        <w:t>0,</w:t>
      </w:r>
      <w:r w:rsidR="00BF4DBF">
        <w:rPr>
          <w:sz w:val="22"/>
          <w:szCs w:val="22"/>
        </w:rPr>
        <w:t>0</w:t>
      </w:r>
      <w:r w:rsidRPr="00ED7E0B">
        <w:rPr>
          <w:sz w:val="22"/>
          <w:szCs w:val="22"/>
        </w:rPr>
        <w:t>5 ml přípravku/kg ž.</w:t>
      </w:r>
      <w:r w:rsidR="00CB2A29" w:rsidRPr="00ED7E0B">
        <w:rPr>
          <w:sz w:val="22"/>
          <w:szCs w:val="22"/>
        </w:rPr>
        <w:t xml:space="preserve"> </w:t>
      </w:r>
      <w:proofErr w:type="gramStart"/>
      <w:r w:rsidRPr="00ED7E0B">
        <w:rPr>
          <w:sz w:val="22"/>
          <w:szCs w:val="22"/>
        </w:rPr>
        <w:t>hm</w:t>
      </w:r>
      <w:proofErr w:type="gramEnd"/>
      <w:r w:rsidRPr="00ED7E0B">
        <w:rPr>
          <w:sz w:val="22"/>
          <w:szCs w:val="22"/>
        </w:rPr>
        <w:t>. po dobu 5 po sobě jdoucích dn</w:t>
      </w:r>
      <w:r w:rsidR="001C4663" w:rsidRPr="00ED7E0B">
        <w:rPr>
          <w:sz w:val="22"/>
          <w:szCs w:val="22"/>
        </w:rPr>
        <w:t>í</w:t>
      </w:r>
    </w:p>
    <w:p w:rsidR="007620C6" w:rsidRPr="00ED7E0B" w:rsidRDefault="007620C6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Podávat v malém množství vody nebo mléka.</w:t>
      </w:r>
    </w:p>
    <w:p w:rsidR="00264BE7" w:rsidRDefault="00264BE7" w:rsidP="00264BE7">
      <w:pPr>
        <w:rPr>
          <w:sz w:val="22"/>
          <w:szCs w:val="22"/>
          <w:lang w:val="pl-PL"/>
        </w:rPr>
      </w:pPr>
    </w:p>
    <w:p w:rsidR="00BF4DBF" w:rsidRPr="009432F5" w:rsidRDefault="005C5C84" w:rsidP="00264BE7">
      <w:pPr>
        <w:rPr>
          <w:sz w:val="20"/>
          <w:szCs w:val="20"/>
          <w:lang w:val="pl-PL"/>
        </w:rPr>
      </w:pPr>
      <m:oMathPara>
        <m:oMath>
          <m:f>
            <m:fPr>
              <m:ctrlPr>
                <w:rPr>
                  <w:rFonts w:ascii="Cambria Math" w:eastAsia="Calibri" w:hAnsi="Cambria Math" w:cs="Calibri"/>
                  <w:iCs/>
                  <w:sz w:val="20"/>
                  <w:szCs w:val="20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"/>
                  <w:sz w:val="20"/>
                  <w:szCs w:val="20"/>
                  <w:lang w:eastAsia="en-US"/>
                </w:rPr>
                <m:t>0,05 ml přípr./kg ž.hm. x průměrná ž.hm. (kg)léčených zvířat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libri"/>
                  <w:sz w:val="20"/>
                  <w:szCs w:val="20"/>
                  <w:lang w:eastAsia="en-US"/>
                </w:rPr>
                <m:t>spotřeba vody v litrech na zvíře/den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"/>
              <w:sz w:val="20"/>
              <w:szCs w:val="20"/>
              <w:lang w:eastAsia="en-US"/>
            </w:rPr>
            <m:t>=…ml přípravku na litr pitné vody</m:t>
          </m:r>
        </m:oMath>
      </m:oMathPara>
    </w:p>
    <w:p w:rsidR="00BF4DBF" w:rsidRDefault="00BF4DBF" w:rsidP="00264BE7">
      <w:pPr>
        <w:rPr>
          <w:sz w:val="22"/>
          <w:szCs w:val="22"/>
          <w:lang w:val="pl-PL"/>
        </w:rPr>
      </w:pPr>
    </w:p>
    <w:p w:rsidR="00BB4B05" w:rsidRPr="00ED7E0B" w:rsidRDefault="00BB4B05" w:rsidP="00264BE7">
      <w:pPr>
        <w:rPr>
          <w:sz w:val="22"/>
          <w:szCs w:val="22"/>
          <w:lang w:val="pl-PL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9.</w:t>
      </w:r>
      <w:r w:rsidRPr="00ED7E0B">
        <w:rPr>
          <w:b/>
          <w:sz w:val="22"/>
          <w:szCs w:val="22"/>
        </w:rPr>
        <w:tab/>
        <w:t>POKYNY PRO SPRÁVNÉ PODÁNÍ</w:t>
      </w:r>
    </w:p>
    <w:p w:rsidR="00264BE7" w:rsidRPr="00ED7E0B" w:rsidRDefault="00264BE7" w:rsidP="00E36246">
      <w:pPr>
        <w:keepNext/>
        <w:jc w:val="both"/>
        <w:rPr>
          <w:sz w:val="22"/>
          <w:szCs w:val="22"/>
          <w:lang w:val="pl-PL"/>
        </w:rPr>
      </w:pPr>
    </w:p>
    <w:p w:rsidR="007620C6" w:rsidRPr="00ED7E0B" w:rsidRDefault="007620C6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Roztok připravujte denně čerstvý.</w:t>
      </w:r>
    </w:p>
    <w:p w:rsidR="007620C6" w:rsidRPr="00ED7E0B" w:rsidRDefault="00CB2A29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Pro zajištění podání správné dávky by měla být co nejpřesněji stanovena živá hmotnost</w:t>
      </w:r>
      <w:r w:rsidR="001F34AF" w:rsidRPr="00ED7E0B">
        <w:rPr>
          <w:sz w:val="22"/>
          <w:szCs w:val="22"/>
        </w:rPr>
        <w:t xml:space="preserve"> a zjištěn aktuální příjem vody nebo mléka.</w:t>
      </w:r>
      <w:r w:rsidR="00DB2BCD">
        <w:rPr>
          <w:sz w:val="22"/>
          <w:szCs w:val="22"/>
        </w:rPr>
        <w:t xml:space="preserve"> </w:t>
      </w:r>
      <w:r w:rsidR="007620C6" w:rsidRPr="00ED7E0B">
        <w:rPr>
          <w:sz w:val="22"/>
          <w:szCs w:val="22"/>
        </w:rPr>
        <w:t>Mělo by být zajištěno, aby zvířata spotřebovala všechnu medikovanou pitnou vodu a bylo tak dosaženo přijetí správné dávky léčiva. Medikovaná pitná voda má být po dobu léčby jediným zdrojem tekutin. Medikované mléko je nutno podat v množství, které pokryje potřebnou léčebnou dávku.</w:t>
      </w:r>
    </w:p>
    <w:p w:rsidR="00E10FA1" w:rsidRPr="00ED7E0B" w:rsidRDefault="00E10FA1">
      <w:pPr>
        <w:rPr>
          <w:sz w:val="22"/>
          <w:szCs w:val="22"/>
        </w:rPr>
      </w:pPr>
    </w:p>
    <w:p w:rsidR="00BB4B05" w:rsidRPr="00ED7E0B" w:rsidRDefault="00BB4B05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10.</w:t>
      </w:r>
      <w:r w:rsidRPr="00ED7E0B">
        <w:rPr>
          <w:b/>
          <w:sz w:val="22"/>
          <w:szCs w:val="22"/>
        </w:rPr>
        <w:tab/>
      </w:r>
      <w:r w:rsidR="00F527E1" w:rsidRPr="009432F5">
        <w:rPr>
          <w:b/>
          <w:sz w:val="22"/>
          <w:szCs w:val="22"/>
        </w:rPr>
        <w:t xml:space="preserve"> OCHRANNÁ(É) </w:t>
      </w:r>
      <w:proofErr w:type="gramStart"/>
      <w:r w:rsidR="00F527E1" w:rsidRPr="009432F5">
        <w:rPr>
          <w:b/>
          <w:sz w:val="22"/>
          <w:szCs w:val="22"/>
        </w:rPr>
        <w:t>LHŮTA(Y)</w:t>
      </w:r>
      <w:proofErr w:type="gramEnd"/>
      <w:r w:rsidR="00F527E1" w:rsidRPr="009432F5">
        <w:rPr>
          <w:b/>
          <w:sz w:val="22"/>
          <w:szCs w:val="22"/>
        </w:rPr>
        <w:t xml:space="preserve"> </w:t>
      </w:r>
      <w:r w:rsidRPr="00ED7E0B">
        <w:rPr>
          <w:b/>
          <w:sz w:val="22"/>
          <w:szCs w:val="22"/>
        </w:rPr>
        <w:t xml:space="preserve"> 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CD4490" w:rsidRPr="00ED7E0B" w:rsidRDefault="00CD4490" w:rsidP="00CD4490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Prasata, </w:t>
      </w:r>
      <w:r w:rsidR="005D533F" w:rsidRPr="0055149F">
        <w:rPr>
          <w:sz w:val="22"/>
          <w:szCs w:val="22"/>
        </w:rPr>
        <w:t>neruminující</w:t>
      </w:r>
      <w:r w:rsidR="005D533F" w:rsidRPr="00ED7E0B">
        <w:rPr>
          <w:sz w:val="22"/>
          <w:szCs w:val="22"/>
        </w:rPr>
        <w:t xml:space="preserve"> </w:t>
      </w:r>
      <w:r w:rsidRPr="00ED7E0B">
        <w:rPr>
          <w:sz w:val="22"/>
          <w:szCs w:val="22"/>
        </w:rPr>
        <w:t>telata: Maso: 12 dn</w:t>
      </w:r>
      <w:r w:rsidR="001C4663" w:rsidRPr="00ED7E0B">
        <w:rPr>
          <w:sz w:val="22"/>
          <w:szCs w:val="22"/>
        </w:rPr>
        <w:t>í</w:t>
      </w:r>
    </w:p>
    <w:p w:rsidR="00CD4490" w:rsidRPr="00ED7E0B" w:rsidRDefault="00B01FE7" w:rsidP="00CD4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Brojleři k</w:t>
      </w:r>
      <w:r w:rsidR="00CD4490" w:rsidRPr="00ED7E0B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a</w:t>
      </w:r>
      <w:r w:rsidR="00CD4490" w:rsidRPr="00ED7E0B">
        <w:rPr>
          <w:bCs/>
          <w:sz w:val="22"/>
          <w:szCs w:val="22"/>
        </w:rPr>
        <w:t xml:space="preserve"> domácí</w:t>
      </w:r>
      <w:r>
        <w:rPr>
          <w:bCs/>
          <w:sz w:val="22"/>
          <w:szCs w:val="22"/>
        </w:rPr>
        <w:t>ho</w:t>
      </w:r>
      <w:r w:rsidR="00CD4490" w:rsidRPr="00ED7E0B">
        <w:rPr>
          <w:bCs/>
          <w:sz w:val="22"/>
          <w:szCs w:val="22"/>
        </w:rPr>
        <w:t xml:space="preserve">: Maso: 7 dní </w:t>
      </w:r>
    </w:p>
    <w:p w:rsidR="00CD4490" w:rsidRPr="00ED7E0B" w:rsidRDefault="00CD4490" w:rsidP="00CD4490">
      <w:pPr>
        <w:jc w:val="both"/>
        <w:rPr>
          <w:bCs/>
          <w:sz w:val="22"/>
          <w:szCs w:val="22"/>
        </w:rPr>
      </w:pPr>
    </w:p>
    <w:p w:rsidR="00CD4490" w:rsidRPr="00ED7E0B" w:rsidRDefault="00CD4490" w:rsidP="00CD4490">
      <w:pPr>
        <w:jc w:val="both"/>
        <w:rPr>
          <w:bCs/>
          <w:sz w:val="22"/>
          <w:szCs w:val="22"/>
        </w:rPr>
      </w:pPr>
      <w:r w:rsidRPr="00ED7E0B">
        <w:rPr>
          <w:bCs/>
          <w:sz w:val="22"/>
          <w:szCs w:val="22"/>
        </w:rPr>
        <w:t>Nepoužívat u nosnic, jejichž vejce jsou určena pro lidskou spotřebu. Nepoužívat u kuřic během 14 dní před počátkem snášky.</w:t>
      </w:r>
    </w:p>
    <w:p w:rsidR="00E10FA1" w:rsidRPr="00ED7E0B" w:rsidRDefault="00E10FA1">
      <w:pPr>
        <w:rPr>
          <w:iCs/>
          <w:sz w:val="22"/>
          <w:szCs w:val="22"/>
        </w:rPr>
      </w:pPr>
    </w:p>
    <w:p w:rsidR="00BB4B05" w:rsidRPr="00ED7E0B" w:rsidRDefault="00BB4B05">
      <w:pPr>
        <w:rPr>
          <w:iCs/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11.</w:t>
      </w:r>
      <w:r w:rsidRPr="00ED7E0B">
        <w:rPr>
          <w:b/>
          <w:sz w:val="22"/>
          <w:szCs w:val="22"/>
        </w:rPr>
        <w:tab/>
        <w:t>ZVLÁŠTNÍ OPATŘENÍ PRO UCHOVÁVÁNÍ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264BE7" w:rsidRPr="00ED7E0B" w:rsidRDefault="00264BE7" w:rsidP="00264BE7">
      <w:pPr>
        <w:rPr>
          <w:sz w:val="22"/>
          <w:szCs w:val="22"/>
        </w:rPr>
      </w:pPr>
      <w:r w:rsidRPr="00ED7E0B">
        <w:rPr>
          <w:sz w:val="22"/>
          <w:szCs w:val="22"/>
        </w:rPr>
        <w:t xml:space="preserve">Uchovávat mimo </w:t>
      </w:r>
      <w:r w:rsidR="00BB4B05" w:rsidRPr="00ED7E0B">
        <w:rPr>
          <w:sz w:val="22"/>
          <w:szCs w:val="22"/>
        </w:rPr>
        <w:t xml:space="preserve">dohled a </w:t>
      </w:r>
      <w:r w:rsidRPr="00ED7E0B">
        <w:rPr>
          <w:sz w:val="22"/>
          <w:szCs w:val="22"/>
        </w:rPr>
        <w:t>dosah dětí.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Uchovávejte při teplotě do 25</w:t>
      </w:r>
      <w:r w:rsidR="00CC3ECC" w:rsidRPr="00ED7E0B">
        <w:rPr>
          <w:sz w:val="22"/>
          <w:szCs w:val="22"/>
        </w:rPr>
        <w:t> </w:t>
      </w:r>
      <w:r w:rsidRPr="00ED7E0B">
        <w:rPr>
          <w:sz w:val="22"/>
          <w:szCs w:val="22"/>
        </w:rPr>
        <w:t>°C</w:t>
      </w:r>
      <w:r w:rsidR="001F6105" w:rsidRPr="00ED7E0B">
        <w:rPr>
          <w:sz w:val="22"/>
          <w:szCs w:val="22"/>
        </w:rPr>
        <w:t>.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Chraňte před světlem</w:t>
      </w:r>
      <w:r w:rsidR="001F6105" w:rsidRPr="00ED7E0B">
        <w:rPr>
          <w:sz w:val="22"/>
          <w:szCs w:val="22"/>
        </w:rPr>
        <w:t>.</w:t>
      </w:r>
    </w:p>
    <w:p w:rsidR="007620C6" w:rsidRPr="00ED7E0B" w:rsidRDefault="007620C6" w:rsidP="00264BE7">
      <w:pPr>
        <w:jc w:val="both"/>
        <w:rPr>
          <w:sz w:val="22"/>
          <w:szCs w:val="22"/>
        </w:rPr>
      </w:pPr>
    </w:p>
    <w:p w:rsidR="007620C6" w:rsidRPr="00ED7E0B" w:rsidRDefault="007620C6" w:rsidP="007620C6">
      <w:pPr>
        <w:jc w:val="both"/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>Doba použitelnosti po rekonstituci podle návodu: 24 hodin</w:t>
      </w:r>
      <w:r w:rsidR="00CC3ECC" w:rsidRPr="00ED7E0B">
        <w:rPr>
          <w:sz w:val="22"/>
          <w:szCs w:val="22"/>
          <w:lang w:val="pl-PL"/>
        </w:rPr>
        <w:t>.</w:t>
      </w:r>
    </w:p>
    <w:p w:rsidR="007620C6" w:rsidRPr="00ED7E0B" w:rsidRDefault="007620C6" w:rsidP="007620C6">
      <w:pPr>
        <w:rPr>
          <w:sz w:val="22"/>
          <w:szCs w:val="22"/>
          <w:lang w:val="pl-PL"/>
        </w:rPr>
      </w:pPr>
      <w:r w:rsidRPr="00ED7E0B">
        <w:rPr>
          <w:sz w:val="22"/>
          <w:szCs w:val="22"/>
          <w:lang w:val="pl-PL"/>
        </w:rPr>
        <w:t>Doba použitelnosti po prvním otevření vnitřního obalu: 10 dn</w:t>
      </w:r>
      <w:r w:rsidRPr="00ED7E0B">
        <w:rPr>
          <w:sz w:val="22"/>
          <w:szCs w:val="22"/>
        </w:rPr>
        <w:t>ů</w:t>
      </w:r>
      <w:r w:rsidR="00CC3ECC" w:rsidRPr="00ED7E0B">
        <w:rPr>
          <w:sz w:val="22"/>
          <w:szCs w:val="22"/>
        </w:rPr>
        <w:t>.</w:t>
      </w:r>
    </w:p>
    <w:p w:rsidR="007620C6" w:rsidRPr="00ED7E0B" w:rsidRDefault="00CC3ECC" w:rsidP="007620C6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Nepoužívejte tento veterinární léčivý přípravek po uplynutí doby použitelnosti uvedené na etiketě.</w:t>
      </w:r>
    </w:p>
    <w:p w:rsidR="00E10FA1" w:rsidRPr="00ED7E0B" w:rsidRDefault="00E10FA1">
      <w:pPr>
        <w:ind w:right="-318"/>
        <w:rPr>
          <w:sz w:val="22"/>
          <w:szCs w:val="22"/>
        </w:rPr>
      </w:pPr>
    </w:p>
    <w:p w:rsidR="00BB4B05" w:rsidRPr="00ED7E0B" w:rsidRDefault="00BB4B05">
      <w:pPr>
        <w:ind w:right="-318"/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12.</w:t>
      </w:r>
      <w:r w:rsidRPr="00ED7E0B">
        <w:rPr>
          <w:b/>
          <w:sz w:val="22"/>
          <w:szCs w:val="22"/>
        </w:rPr>
        <w:tab/>
        <w:t>ZVLÁŠTNÍ UPOZORNĚNÍ</w:t>
      </w:r>
    </w:p>
    <w:p w:rsidR="00BB4B05" w:rsidRPr="00ED7E0B" w:rsidRDefault="00BB4B05" w:rsidP="00E36246">
      <w:pPr>
        <w:keepNext/>
        <w:rPr>
          <w:b/>
          <w:sz w:val="22"/>
          <w:szCs w:val="22"/>
        </w:rPr>
      </w:pPr>
    </w:p>
    <w:p w:rsidR="00E10FA1" w:rsidRPr="009432F5" w:rsidRDefault="00CB2A29" w:rsidP="00E36246">
      <w:pPr>
        <w:keepNext/>
        <w:spacing w:after="120"/>
        <w:rPr>
          <w:sz w:val="22"/>
          <w:szCs w:val="22"/>
        </w:rPr>
      </w:pPr>
      <w:r w:rsidRPr="00C832E1">
        <w:rPr>
          <w:sz w:val="22"/>
          <w:szCs w:val="22"/>
          <w:u w:val="single"/>
        </w:rPr>
        <w:t>Zvláštní upozornění pro každý cílový druh</w:t>
      </w:r>
      <w:r w:rsidR="00BB4B05" w:rsidRPr="00B56EE2">
        <w:rPr>
          <w:sz w:val="22"/>
          <w:szCs w:val="22"/>
          <w:u w:val="single"/>
        </w:rPr>
        <w:t>:</w:t>
      </w:r>
    </w:p>
    <w:p w:rsidR="00CB2A29" w:rsidRPr="009432F5" w:rsidRDefault="00CB2A29" w:rsidP="008A18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32F5">
        <w:rPr>
          <w:sz w:val="22"/>
          <w:szCs w:val="22"/>
        </w:rPr>
        <w:t xml:space="preserve">Léčba infekcí způsobených </w:t>
      </w:r>
      <w:r w:rsidRPr="009432F5">
        <w:rPr>
          <w:i/>
          <w:sz w:val="22"/>
          <w:szCs w:val="22"/>
        </w:rPr>
        <w:t>Mycoplasma</w:t>
      </w:r>
      <w:r w:rsidRPr="009432F5">
        <w:rPr>
          <w:sz w:val="22"/>
          <w:szCs w:val="22"/>
        </w:rPr>
        <w:t xml:space="preserve"> spp. nemusí vést k eradikaci mikroorganismu. </w:t>
      </w:r>
    </w:p>
    <w:p w:rsidR="00CB2A29" w:rsidRPr="00ED7E0B" w:rsidRDefault="00CB2A29">
      <w:pPr>
        <w:rPr>
          <w:sz w:val="22"/>
          <w:szCs w:val="22"/>
        </w:rPr>
      </w:pPr>
    </w:p>
    <w:p w:rsidR="00CB2A29" w:rsidRPr="00ED7E0B" w:rsidRDefault="00CB2A29" w:rsidP="00E36246">
      <w:pPr>
        <w:keepNext/>
        <w:spacing w:after="120"/>
        <w:rPr>
          <w:sz w:val="22"/>
          <w:szCs w:val="22"/>
          <w:u w:val="single"/>
        </w:rPr>
      </w:pPr>
      <w:r w:rsidRPr="00ED7E0B">
        <w:rPr>
          <w:sz w:val="22"/>
          <w:szCs w:val="22"/>
          <w:u w:val="single"/>
        </w:rPr>
        <w:t>Zvláštní opatření pro použití u zvířat:</w:t>
      </w:r>
    </w:p>
    <w:p w:rsidR="00CB2A29" w:rsidRPr="00ED7E0B" w:rsidRDefault="00CB2A29" w:rsidP="00CB2A29">
      <w:pPr>
        <w:spacing w:after="120"/>
        <w:rPr>
          <w:sz w:val="22"/>
          <w:szCs w:val="22"/>
        </w:rPr>
      </w:pPr>
      <w:r w:rsidRPr="00ED7E0B">
        <w:rPr>
          <w:sz w:val="22"/>
          <w:szCs w:val="22"/>
        </w:rPr>
        <w:t>Léčená zvířata chránit před přímým slunečním zářením.</w:t>
      </w:r>
    </w:p>
    <w:p w:rsidR="00CB2A29" w:rsidRPr="00ED7E0B" w:rsidRDefault="00CB2A29" w:rsidP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Používat pouze u </w:t>
      </w:r>
      <w:proofErr w:type="spellStart"/>
      <w:r w:rsidRPr="00ED7E0B">
        <w:rPr>
          <w:sz w:val="22"/>
          <w:szCs w:val="22"/>
        </w:rPr>
        <w:t>neruminujících</w:t>
      </w:r>
      <w:proofErr w:type="spellEnd"/>
      <w:r w:rsidRPr="00ED7E0B">
        <w:rPr>
          <w:sz w:val="22"/>
          <w:szCs w:val="22"/>
        </w:rPr>
        <w:t xml:space="preserve"> telat. </w:t>
      </w:r>
      <w:r w:rsidR="001F34AF" w:rsidRPr="00ED7E0B">
        <w:rPr>
          <w:sz w:val="22"/>
          <w:szCs w:val="22"/>
        </w:rPr>
        <w:t>Je n</w:t>
      </w:r>
      <w:r w:rsidRPr="00ED7E0B">
        <w:rPr>
          <w:sz w:val="22"/>
          <w:szCs w:val="22"/>
        </w:rPr>
        <w:t xml:space="preserve">utno kontrolovat spotřebu </w:t>
      </w:r>
      <w:r w:rsidR="001F34AF" w:rsidRPr="00ED7E0B">
        <w:rPr>
          <w:sz w:val="22"/>
          <w:szCs w:val="22"/>
        </w:rPr>
        <w:t xml:space="preserve">mléka nebo </w:t>
      </w:r>
      <w:r w:rsidRPr="00ED7E0B">
        <w:rPr>
          <w:sz w:val="22"/>
          <w:szCs w:val="22"/>
        </w:rPr>
        <w:t xml:space="preserve">vody, jelikož spotřeba </w:t>
      </w:r>
      <w:r w:rsidR="001F34AF" w:rsidRPr="00ED7E0B">
        <w:rPr>
          <w:sz w:val="22"/>
          <w:szCs w:val="22"/>
        </w:rPr>
        <w:t>tekutin</w:t>
      </w:r>
      <w:r w:rsidRPr="00ED7E0B">
        <w:rPr>
          <w:sz w:val="22"/>
          <w:szCs w:val="22"/>
        </w:rPr>
        <w:t xml:space="preserve"> může být různá (zvýšená) v závislosti na teplotě prostředí, popř. je třeba upravit vlastní dávkování</w:t>
      </w:r>
      <w:r w:rsidR="001F34AF" w:rsidRPr="00ED7E0B">
        <w:rPr>
          <w:sz w:val="22"/>
          <w:szCs w:val="22"/>
        </w:rPr>
        <w:t xml:space="preserve"> a kontrolovat příjem medikovaného mléka a vody</w:t>
      </w:r>
      <w:r w:rsidRPr="00ED7E0B">
        <w:rPr>
          <w:sz w:val="22"/>
          <w:szCs w:val="22"/>
        </w:rPr>
        <w:t>. Při přípravě roztoku by přípravek neměl být míchán s kyselými roztoky. Vlastní roztok by měl být připravován v čisté nádobě bez jakýchkoliv zbytků z předešlé přípravy.</w:t>
      </w:r>
    </w:p>
    <w:p w:rsidR="00CB2A29" w:rsidRPr="009432F5" w:rsidRDefault="00CB2A29" w:rsidP="00CB2A29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CB2A29" w:rsidRPr="009432F5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9432F5">
        <w:rPr>
          <w:sz w:val="22"/>
          <w:szCs w:val="22"/>
        </w:rPr>
        <w:t>Přípravek má indikační omezení. To znamená, že by měl být použit pouze pro léčbu závažných infekcí, na základě klinických zkušeností podpořených diagnostikou původce onemocnění a zjištěním citlivosti k dané léčivé látce a rezistenci k běžným antibiotikům.</w:t>
      </w:r>
    </w:p>
    <w:p w:rsidR="00CB2A29" w:rsidRPr="009432F5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ED7E0B">
        <w:rPr>
          <w:sz w:val="22"/>
          <w:szCs w:val="22"/>
        </w:rPr>
        <w:t>Při použití přípravku je nutno vzít v úvahu oficiální a místní pravidla antibiotické politiky</w:t>
      </w:r>
      <w:r w:rsidRPr="009432F5">
        <w:rPr>
          <w:sz w:val="22"/>
          <w:szCs w:val="22"/>
        </w:rPr>
        <w:t xml:space="preserve">. </w:t>
      </w:r>
    </w:p>
    <w:p w:rsidR="00CB2A29" w:rsidRPr="00ED7E0B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ED7E0B">
        <w:rPr>
          <w:sz w:val="22"/>
          <w:szCs w:val="22"/>
        </w:rPr>
        <w:t>Doporučuje se ponechat fluorochinolony na léčbu klinických stavů, které měly slabou odezvu, nebo se očekává slabá odezva na ostatní skupiny antibiotik.</w:t>
      </w:r>
    </w:p>
    <w:p w:rsidR="00CB2A29" w:rsidRPr="00ED7E0B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Použití </w:t>
      </w:r>
      <w:proofErr w:type="spellStart"/>
      <w:r w:rsidRPr="00ED7E0B">
        <w:rPr>
          <w:sz w:val="22"/>
          <w:szCs w:val="22"/>
        </w:rPr>
        <w:t>fluorochinolonů</w:t>
      </w:r>
      <w:proofErr w:type="spellEnd"/>
      <w:r w:rsidRPr="00ED7E0B">
        <w:rPr>
          <w:sz w:val="22"/>
          <w:szCs w:val="22"/>
        </w:rPr>
        <w:t xml:space="preserve"> by mělo být vždy, když je to možné, založeno na výsledku testu citlivosti. </w:t>
      </w:r>
    </w:p>
    <w:p w:rsidR="00CB2A29" w:rsidRPr="00ED7E0B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color w:val="0000FF"/>
          <w:sz w:val="22"/>
          <w:szCs w:val="22"/>
        </w:rPr>
      </w:pPr>
      <w:r w:rsidRPr="00ED7E0B">
        <w:rPr>
          <w:sz w:val="22"/>
          <w:szCs w:val="22"/>
        </w:rPr>
        <w:lastRenderedPageBreak/>
        <w:t xml:space="preserve">Použití přípravku, které je odlišné od pokynů uvedených v souhrnu údajů o přípravku (SPC), může zvýšit prevalenci bakterií rezistentních k </w:t>
      </w:r>
      <w:proofErr w:type="spellStart"/>
      <w:r w:rsidRPr="00ED7E0B">
        <w:rPr>
          <w:sz w:val="22"/>
          <w:szCs w:val="22"/>
        </w:rPr>
        <w:t>fluorochinolonům</w:t>
      </w:r>
      <w:proofErr w:type="spellEnd"/>
      <w:r w:rsidRPr="00ED7E0B">
        <w:rPr>
          <w:sz w:val="22"/>
          <w:szCs w:val="22"/>
        </w:rPr>
        <w:t xml:space="preserve"> a snížit účinnost terapie ostatními chinolony z důvodu možné zkřížené rezistence</w:t>
      </w:r>
      <w:r w:rsidRPr="00ED7E0B">
        <w:rPr>
          <w:color w:val="0000FF"/>
          <w:sz w:val="22"/>
          <w:szCs w:val="22"/>
        </w:rPr>
        <w:t xml:space="preserve">.  </w:t>
      </w:r>
    </w:p>
    <w:p w:rsidR="00CB2A29" w:rsidRPr="00ED7E0B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color w:val="0000FF"/>
          <w:sz w:val="22"/>
          <w:szCs w:val="22"/>
        </w:rPr>
      </w:pPr>
      <w:r w:rsidRPr="00ED7E0B">
        <w:rPr>
          <w:color w:val="0000FF"/>
          <w:sz w:val="22"/>
          <w:szCs w:val="22"/>
        </w:rPr>
        <w:t xml:space="preserve"> 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Vzhledem k tomu, že již během léčby je možný vznik rezistence, doporučuje se v případech, kdy nedojde ke zlepšení během 2-3 dnů, znovu ověřit citlivost nebo změnit léčbu. Pro menší účinnost vůči streptokokovým infekcím se použití v této indikaci nedoporučuje.</w:t>
      </w:r>
    </w:p>
    <w:p w:rsidR="00CB2A29" w:rsidRPr="00ED7E0B" w:rsidRDefault="00CB2A29" w:rsidP="008A1824">
      <w:pPr>
        <w:autoSpaceDE w:val="0"/>
        <w:autoSpaceDN w:val="0"/>
        <w:adjustRightInd w:val="0"/>
        <w:spacing w:line="240" w:lineRule="atLeast"/>
        <w:jc w:val="both"/>
        <w:rPr>
          <w:color w:val="0000FF"/>
          <w:sz w:val="22"/>
          <w:szCs w:val="22"/>
        </w:rPr>
      </w:pPr>
    </w:p>
    <w:p w:rsidR="00090057" w:rsidRDefault="00CB2A29" w:rsidP="008A1824">
      <w:pPr>
        <w:jc w:val="both"/>
        <w:rPr>
          <w:sz w:val="22"/>
          <w:szCs w:val="22"/>
        </w:rPr>
      </w:pPr>
      <w:r w:rsidRPr="009432F5">
        <w:rPr>
          <w:sz w:val="22"/>
          <w:szCs w:val="22"/>
        </w:rPr>
        <w:t xml:space="preserve">Od doby, kdy byl enrofloxacin poprvé registrován pro použití u drůbeže, došlo k rozšíření kmenů </w:t>
      </w:r>
      <w:r w:rsidRPr="009432F5">
        <w:rPr>
          <w:i/>
          <w:sz w:val="22"/>
          <w:szCs w:val="22"/>
        </w:rPr>
        <w:t>E.</w:t>
      </w:r>
      <w:r w:rsidR="008445D6">
        <w:rPr>
          <w:i/>
          <w:sz w:val="22"/>
          <w:szCs w:val="22"/>
        </w:rPr>
        <w:t> </w:t>
      </w:r>
      <w:proofErr w:type="gramStart"/>
      <w:r w:rsidRPr="009432F5">
        <w:rPr>
          <w:i/>
          <w:sz w:val="22"/>
          <w:szCs w:val="22"/>
        </w:rPr>
        <w:t>coli</w:t>
      </w:r>
      <w:proofErr w:type="gramEnd"/>
      <w:r w:rsidRPr="009432F5">
        <w:rPr>
          <w:sz w:val="22"/>
          <w:szCs w:val="22"/>
        </w:rPr>
        <w:t xml:space="preserve"> se sníženou citlivostí k </w:t>
      </w:r>
      <w:proofErr w:type="spellStart"/>
      <w:r w:rsidRPr="009432F5">
        <w:rPr>
          <w:sz w:val="22"/>
          <w:szCs w:val="22"/>
        </w:rPr>
        <w:t>fluorochinolonům</w:t>
      </w:r>
      <w:proofErr w:type="spellEnd"/>
      <w:r w:rsidRPr="009432F5">
        <w:rPr>
          <w:sz w:val="22"/>
          <w:szCs w:val="22"/>
        </w:rPr>
        <w:t xml:space="preserve"> a objevily se kmeny rezistentní. Rezistence byla v</w:t>
      </w:r>
      <w:r w:rsidR="008445D6">
        <w:rPr>
          <w:sz w:val="22"/>
          <w:szCs w:val="22"/>
        </w:rPr>
        <w:t> </w:t>
      </w:r>
      <w:r w:rsidRPr="009432F5">
        <w:rPr>
          <w:sz w:val="22"/>
          <w:szCs w:val="22"/>
        </w:rPr>
        <w:t xml:space="preserve">EU zaznamenána také u </w:t>
      </w:r>
      <w:proofErr w:type="spellStart"/>
      <w:proofErr w:type="gramStart"/>
      <w:r w:rsidRPr="009432F5">
        <w:rPr>
          <w:i/>
          <w:iCs/>
          <w:sz w:val="22"/>
          <w:szCs w:val="22"/>
        </w:rPr>
        <w:t>Mycoplasma</w:t>
      </w:r>
      <w:proofErr w:type="spellEnd"/>
      <w:proofErr w:type="gramEnd"/>
      <w:r w:rsidRPr="009432F5">
        <w:rPr>
          <w:i/>
          <w:iCs/>
          <w:sz w:val="22"/>
          <w:szCs w:val="22"/>
        </w:rPr>
        <w:t xml:space="preserve"> </w:t>
      </w:r>
      <w:proofErr w:type="spellStart"/>
      <w:r w:rsidRPr="009432F5">
        <w:rPr>
          <w:i/>
          <w:iCs/>
          <w:sz w:val="22"/>
          <w:szCs w:val="22"/>
        </w:rPr>
        <w:t>synoviae</w:t>
      </w:r>
      <w:proofErr w:type="spellEnd"/>
      <w:r w:rsidRPr="009432F5">
        <w:rPr>
          <w:sz w:val="22"/>
          <w:szCs w:val="22"/>
        </w:rPr>
        <w:t>.</w:t>
      </w:r>
    </w:p>
    <w:p w:rsidR="00090057" w:rsidRDefault="00090057" w:rsidP="008A1824">
      <w:pPr>
        <w:jc w:val="both"/>
        <w:rPr>
          <w:sz w:val="22"/>
          <w:szCs w:val="22"/>
        </w:rPr>
      </w:pPr>
    </w:p>
    <w:p w:rsidR="00090057" w:rsidRPr="009432F5" w:rsidRDefault="00090057" w:rsidP="00090057">
      <w:pPr>
        <w:jc w:val="both"/>
        <w:rPr>
          <w:sz w:val="22"/>
          <w:szCs w:val="22"/>
        </w:rPr>
      </w:pPr>
      <w:r w:rsidRPr="00090057">
        <w:rPr>
          <w:sz w:val="22"/>
          <w:szCs w:val="22"/>
        </w:rPr>
        <w:t xml:space="preserve">Vysoká rezistence v </w:t>
      </w:r>
      <w:r w:rsidRPr="009432F5">
        <w:rPr>
          <w:i/>
          <w:sz w:val="22"/>
          <w:szCs w:val="22"/>
        </w:rPr>
        <w:t xml:space="preserve">E. </w:t>
      </w:r>
      <w:proofErr w:type="gramStart"/>
      <w:r w:rsidRPr="009432F5">
        <w:rPr>
          <w:i/>
          <w:sz w:val="22"/>
          <w:szCs w:val="22"/>
        </w:rPr>
        <w:t>coli</w:t>
      </w:r>
      <w:proofErr w:type="gramEnd"/>
      <w:r w:rsidRPr="00090057">
        <w:rPr>
          <w:sz w:val="22"/>
          <w:szCs w:val="22"/>
        </w:rPr>
        <w:t xml:space="preserve"> izolovaná z prasat v ČR byla způsobena rezistencí </w:t>
      </w:r>
      <w:proofErr w:type="spellStart"/>
      <w:r w:rsidRPr="00090057">
        <w:rPr>
          <w:sz w:val="22"/>
          <w:szCs w:val="22"/>
        </w:rPr>
        <w:t>plasmidu</w:t>
      </w:r>
      <w:proofErr w:type="spellEnd"/>
      <w:r w:rsidRPr="00090057">
        <w:rPr>
          <w:sz w:val="22"/>
          <w:szCs w:val="22"/>
        </w:rPr>
        <w:t xml:space="preserve"> kódovanou</w:t>
      </w:r>
      <w:r w:rsidR="00E36246">
        <w:rPr>
          <w:sz w:val="22"/>
          <w:szCs w:val="22"/>
        </w:rPr>
        <w:t xml:space="preserve"> </w:t>
      </w:r>
      <w:r w:rsidRPr="00090057">
        <w:rPr>
          <w:sz w:val="22"/>
          <w:szCs w:val="22"/>
        </w:rPr>
        <w:t xml:space="preserve">geny </w:t>
      </w:r>
      <w:proofErr w:type="spellStart"/>
      <w:r w:rsidRPr="00090057">
        <w:rPr>
          <w:sz w:val="22"/>
          <w:szCs w:val="22"/>
        </w:rPr>
        <w:t>gepA</w:t>
      </w:r>
      <w:proofErr w:type="spellEnd"/>
      <w:r w:rsidRPr="00090057">
        <w:rPr>
          <w:sz w:val="22"/>
          <w:szCs w:val="22"/>
        </w:rPr>
        <w:t xml:space="preserve">, </w:t>
      </w:r>
      <w:proofErr w:type="spellStart"/>
      <w:r w:rsidRPr="00090057">
        <w:rPr>
          <w:sz w:val="22"/>
          <w:szCs w:val="22"/>
        </w:rPr>
        <w:t>oqxAB</w:t>
      </w:r>
      <w:proofErr w:type="spellEnd"/>
      <w:r w:rsidRPr="00090057">
        <w:rPr>
          <w:sz w:val="22"/>
          <w:szCs w:val="22"/>
        </w:rPr>
        <w:t xml:space="preserve">, </w:t>
      </w:r>
      <w:proofErr w:type="spellStart"/>
      <w:r w:rsidRPr="00090057">
        <w:rPr>
          <w:sz w:val="22"/>
          <w:szCs w:val="22"/>
        </w:rPr>
        <w:t>qnr</w:t>
      </w:r>
      <w:proofErr w:type="spellEnd"/>
      <w:r w:rsidRPr="00090057">
        <w:rPr>
          <w:sz w:val="22"/>
          <w:szCs w:val="22"/>
        </w:rPr>
        <w:t>, aac6'-lb-cr. U drůbeže bylo v posledních letech v ČR zjištěno snížení</w:t>
      </w:r>
      <w:r w:rsidR="00E36246">
        <w:rPr>
          <w:sz w:val="22"/>
          <w:szCs w:val="22"/>
        </w:rPr>
        <w:t xml:space="preserve"> </w:t>
      </w:r>
      <w:r w:rsidRPr="00090057">
        <w:rPr>
          <w:sz w:val="22"/>
          <w:szCs w:val="22"/>
        </w:rPr>
        <w:t xml:space="preserve">citlivosti v izolátech </w:t>
      </w:r>
      <w:r w:rsidRPr="009432F5">
        <w:rPr>
          <w:i/>
          <w:sz w:val="22"/>
          <w:szCs w:val="22"/>
        </w:rPr>
        <w:t xml:space="preserve">E. </w:t>
      </w:r>
      <w:proofErr w:type="gramStart"/>
      <w:r w:rsidRPr="009432F5">
        <w:rPr>
          <w:i/>
          <w:sz w:val="22"/>
          <w:szCs w:val="22"/>
        </w:rPr>
        <w:t>coli</w:t>
      </w:r>
      <w:proofErr w:type="gramEnd"/>
      <w:r w:rsidRPr="00090057">
        <w:rPr>
          <w:sz w:val="22"/>
          <w:szCs w:val="22"/>
        </w:rPr>
        <w:t>.</w:t>
      </w:r>
    </w:p>
    <w:p w:rsidR="004D77FF" w:rsidRPr="00ED7E0B" w:rsidRDefault="004D77FF">
      <w:pPr>
        <w:jc w:val="both"/>
        <w:rPr>
          <w:sz w:val="22"/>
          <w:szCs w:val="22"/>
        </w:rPr>
      </w:pPr>
    </w:p>
    <w:p w:rsidR="004D77FF" w:rsidRPr="00ED7E0B" w:rsidRDefault="00BB4B05" w:rsidP="00E36246">
      <w:pPr>
        <w:keepNext/>
        <w:spacing w:after="120"/>
        <w:jc w:val="both"/>
        <w:rPr>
          <w:sz w:val="22"/>
          <w:szCs w:val="22"/>
          <w:u w:val="single"/>
        </w:rPr>
      </w:pPr>
      <w:r w:rsidRPr="00ED7E0B">
        <w:rPr>
          <w:sz w:val="22"/>
          <w:szCs w:val="22"/>
          <w:u w:val="single"/>
        </w:rPr>
        <w:t>Zvláštní opatření určené osobám, které podávají veterinární léčivý přípravek zvířatům</w:t>
      </w:r>
      <w:r w:rsidR="004D77FF" w:rsidRPr="00ED7E0B">
        <w:rPr>
          <w:bCs/>
          <w:sz w:val="22"/>
          <w:szCs w:val="22"/>
          <w:u w:val="single"/>
        </w:rPr>
        <w:t>:</w:t>
      </w:r>
    </w:p>
    <w:p w:rsidR="00C832E1" w:rsidRPr="007E201F" w:rsidRDefault="00C832E1" w:rsidP="00C832E1">
      <w:pPr>
        <w:jc w:val="both"/>
        <w:rPr>
          <w:iCs/>
          <w:sz w:val="22"/>
          <w:szCs w:val="22"/>
        </w:rPr>
      </w:pPr>
      <w:r w:rsidRPr="007E201F">
        <w:rPr>
          <w:sz w:val="22"/>
          <w:szCs w:val="22"/>
        </w:rPr>
        <w:t>Lidé se známou přecitlivělostí na fluorochinolony by se měli vyhnout kontaktu s veterinárním léčivým přípravkem.</w:t>
      </w:r>
    </w:p>
    <w:p w:rsidR="00C832E1" w:rsidRPr="0055149F" w:rsidRDefault="00C832E1" w:rsidP="00C832E1">
      <w:pPr>
        <w:jc w:val="both"/>
        <w:rPr>
          <w:sz w:val="22"/>
          <w:szCs w:val="22"/>
        </w:rPr>
      </w:pPr>
      <w:r w:rsidRPr="0055149F">
        <w:rPr>
          <w:sz w:val="22"/>
          <w:szCs w:val="22"/>
        </w:rPr>
        <w:t xml:space="preserve">Zabraňte kontaktu </w:t>
      </w:r>
      <w:r>
        <w:rPr>
          <w:sz w:val="22"/>
          <w:szCs w:val="22"/>
        </w:rPr>
        <w:t xml:space="preserve">přípravku </w:t>
      </w:r>
      <w:r w:rsidRPr="0055149F">
        <w:rPr>
          <w:sz w:val="22"/>
          <w:szCs w:val="22"/>
        </w:rPr>
        <w:t>s</w:t>
      </w:r>
      <w:r>
        <w:rPr>
          <w:sz w:val="22"/>
          <w:szCs w:val="22"/>
        </w:rPr>
        <w:t xml:space="preserve"> kůží </w:t>
      </w:r>
      <w:r w:rsidRPr="0055149F">
        <w:rPr>
          <w:sz w:val="22"/>
          <w:szCs w:val="22"/>
        </w:rPr>
        <w:t>a očima. Při nakládání s veterinárním léčivým přípravkem by se měly používat osobní ochranné prostředky skládající se z gumových či latexových rukavic.</w:t>
      </w:r>
    </w:p>
    <w:p w:rsidR="00C832E1" w:rsidRPr="0055149F" w:rsidRDefault="00C832E1" w:rsidP="00C832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manipulaci s přípravkem </w:t>
      </w:r>
      <w:r w:rsidRPr="0055149F">
        <w:rPr>
          <w:sz w:val="22"/>
          <w:szCs w:val="22"/>
        </w:rPr>
        <w:t xml:space="preserve">nekuřte, nejezte a nepijte. </w:t>
      </w:r>
    </w:p>
    <w:p w:rsidR="00C832E1" w:rsidRDefault="00C832E1" w:rsidP="00C832E1">
      <w:pPr>
        <w:jc w:val="both"/>
        <w:rPr>
          <w:sz w:val="22"/>
          <w:szCs w:val="22"/>
        </w:rPr>
      </w:pPr>
      <w:r w:rsidRPr="0055149F">
        <w:rPr>
          <w:sz w:val="22"/>
          <w:szCs w:val="22"/>
        </w:rPr>
        <w:t xml:space="preserve">V případě zasažení pokožky opláchněte </w:t>
      </w:r>
      <w:r>
        <w:rPr>
          <w:sz w:val="22"/>
          <w:szCs w:val="22"/>
        </w:rPr>
        <w:t xml:space="preserve">ihned </w:t>
      </w:r>
      <w:r w:rsidRPr="0055149F">
        <w:rPr>
          <w:sz w:val="22"/>
          <w:szCs w:val="22"/>
        </w:rPr>
        <w:t xml:space="preserve">exponovanou část proudem pitné vody. </w:t>
      </w:r>
    </w:p>
    <w:p w:rsidR="00C832E1" w:rsidRPr="0055149F" w:rsidRDefault="00C832E1" w:rsidP="00C832E1">
      <w:pPr>
        <w:jc w:val="both"/>
        <w:rPr>
          <w:sz w:val="22"/>
          <w:szCs w:val="22"/>
        </w:rPr>
      </w:pPr>
      <w:r w:rsidRPr="0055149F">
        <w:rPr>
          <w:sz w:val="22"/>
          <w:szCs w:val="22"/>
        </w:rPr>
        <w:t xml:space="preserve">V případě </w:t>
      </w:r>
      <w:r>
        <w:rPr>
          <w:sz w:val="22"/>
          <w:szCs w:val="22"/>
        </w:rPr>
        <w:t>náhodného kontaktu s očima</w:t>
      </w:r>
      <w:r w:rsidRPr="0055149F">
        <w:rPr>
          <w:sz w:val="22"/>
          <w:szCs w:val="22"/>
        </w:rPr>
        <w:t xml:space="preserve"> vypl</w:t>
      </w:r>
      <w:r>
        <w:rPr>
          <w:sz w:val="22"/>
          <w:szCs w:val="22"/>
        </w:rPr>
        <w:t xml:space="preserve">áchněte </w:t>
      </w:r>
      <w:r w:rsidRPr="0055149F">
        <w:rPr>
          <w:sz w:val="22"/>
          <w:szCs w:val="22"/>
        </w:rPr>
        <w:t>zasažené oko proudem pitné vody</w:t>
      </w:r>
      <w:r>
        <w:rPr>
          <w:sz w:val="22"/>
          <w:szCs w:val="22"/>
        </w:rPr>
        <w:t xml:space="preserve">. </w:t>
      </w:r>
      <w:r w:rsidRPr="0055149F">
        <w:rPr>
          <w:sz w:val="22"/>
          <w:szCs w:val="22"/>
        </w:rPr>
        <w:t>Pokud se dostaví potíže, vyhledejte lékařskou pomoc a ukažte příbalovou informaci nebo etiketu praktickému lékaři.</w:t>
      </w:r>
    </w:p>
    <w:p w:rsidR="00C832E1" w:rsidRPr="0055149F" w:rsidRDefault="00C832E1" w:rsidP="00C832E1">
      <w:pPr>
        <w:jc w:val="both"/>
        <w:rPr>
          <w:sz w:val="22"/>
          <w:szCs w:val="22"/>
        </w:rPr>
      </w:pPr>
      <w:r w:rsidRPr="0055149F">
        <w:rPr>
          <w:sz w:val="22"/>
          <w:szCs w:val="22"/>
        </w:rPr>
        <w:t>Po použití si důkladně umyjte ruce vodou a mýdlem.</w:t>
      </w:r>
    </w:p>
    <w:p w:rsidR="001C4663" w:rsidRPr="00ED7E0B" w:rsidRDefault="001C4663">
      <w:pPr>
        <w:jc w:val="both"/>
        <w:rPr>
          <w:sz w:val="22"/>
          <w:szCs w:val="22"/>
        </w:rPr>
      </w:pPr>
    </w:p>
    <w:p w:rsidR="00CB2A29" w:rsidRPr="00ED7E0B" w:rsidRDefault="00CB2A29" w:rsidP="00E36246">
      <w:pPr>
        <w:keepNext/>
        <w:spacing w:after="120"/>
        <w:jc w:val="both"/>
        <w:rPr>
          <w:sz w:val="22"/>
          <w:szCs w:val="22"/>
        </w:rPr>
      </w:pPr>
      <w:r w:rsidRPr="00ED7E0B">
        <w:rPr>
          <w:sz w:val="22"/>
          <w:szCs w:val="22"/>
          <w:u w:val="single"/>
        </w:rPr>
        <w:t>Březost a laktace: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Nepoužívat během březosti a laktace.</w:t>
      </w:r>
    </w:p>
    <w:p w:rsidR="00CB2A29" w:rsidRPr="00ED7E0B" w:rsidRDefault="00CB2A29">
      <w:pPr>
        <w:jc w:val="both"/>
        <w:rPr>
          <w:sz w:val="22"/>
          <w:szCs w:val="22"/>
        </w:rPr>
      </w:pPr>
    </w:p>
    <w:p w:rsidR="00CB2A29" w:rsidRPr="00ED7E0B" w:rsidRDefault="00CB2A29" w:rsidP="00E36246">
      <w:pPr>
        <w:keepNext/>
        <w:spacing w:after="120"/>
        <w:jc w:val="both"/>
        <w:rPr>
          <w:sz w:val="22"/>
          <w:szCs w:val="22"/>
        </w:rPr>
      </w:pPr>
      <w:r w:rsidRPr="00ED7E0B">
        <w:rPr>
          <w:sz w:val="22"/>
          <w:szCs w:val="22"/>
          <w:u w:val="single"/>
        </w:rPr>
        <w:t>Snáška: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Nepoužívat u nosnic v období snášky a u kuřic během 14 dní před počátkem snášky.</w:t>
      </w:r>
    </w:p>
    <w:p w:rsidR="00CB2A29" w:rsidRPr="00ED7E0B" w:rsidRDefault="00CB2A29">
      <w:pPr>
        <w:jc w:val="both"/>
        <w:rPr>
          <w:sz w:val="22"/>
          <w:szCs w:val="22"/>
        </w:rPr>
      </w:pPr>
    </w:p>
    <w:p w:rsidR="00CB2A29" w:rsidRPr="00ED7E0B" w:rsidRDefault="00CB2A29" w:rsidP="00E36246">
      <w:pPr>
        <w:keepNext/>
        <w:spacing w:after="120"/>
        <w:jc w:val="both"/>
        <w:rPr>
          <w:sz w:val="22"/>
          <w:szCs w:val="22"/>
        </w:rPr>
      </w:pPr>
      <w:r w:rsidRPr="00ED7E0B">
        <w:rPr>
          <w:sz w:val="22"/>
          <w:szCs w:val="22"/>
          <w:u w:val="single"/>
        </w:rPr>
        <w:t>Interakce s dalšími léčivými přípravky a další formy interakce: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Nepoužívat současně s makrolidy, tetracykliny, </w:t>
      </w:r>
      <w:proofErr w:type="spellStart"/>
      <w:r w:rsidRPr="00ED7E0B">
        <w:rPr>
          <w:sz w:val="22"/>
          <w:szCs w:val="22"/>
        </w:rPr>
        <w:t>nitrofurany</w:t>
      </w:r>
      <w:proofErr w:type="spellEnd"/>
      <w:r w:rsidRPr="00ED7E0B">
        <w:rPr>
          <w:sz w:val="22"/>
          <w:szCs w:val="22"/>
        </w:rPr>
        <w:t xml:space="preserve"> a nesteroidními protizánětlivými přípravky, a to z důvodu možného  antagonistického účinku. Vzniklá rezistence k </w:t>
      </w:r>
      <w:proofErr w:type="spellStart"/>
      <w:r w:rsidRPr="00ED7E0B">
        <w:rPr>
          <w:sz w:val="22"/>
          <w:szCs w:val="22"/>
        </w:rPr>
        <w:t>chinolonům</w:t>
      </w:r>
      <w:proofErr w:type="spellEnd"/>
      <w:r w:rsidRPr="00ED7E0B">
        <w:rPr>
          <w:sz w:val="22"/>
          <w:szCs w:val="22"/>
        </w:rPr>
        <w:t xml:space="preserve"> vede ke vzniku kompletní zkřížené rezistence k </w:t>
      </w:r>
      <w:proofErr w:type="spellStart"/>
      <w:r w:rsidRPr="00ED7E0B">
        <w:rPr>
          <w:sz w:val="22"/>
          <w:szCs w:val="22"/>
        </w:rPr>
        <w:t>fluorochinolonům</w:t>
      </w:r>
      <w:proofErr w:type="spellEnd"/>
      <w:r w:rsidRPr="00ED7E0B">
        <w:rPr>
          <w:sz w:val="22"/>
          <w:szCs w:val="22"/>
        </w:rPr>
        <w:t>. Současné podávání látek obsahujících hořčík a hliník může snižovat resorpci enrofloxacinu. Přípravek nesmí být smíchán s kyselými roztoky, protože destabilizují jeho pH a mohou způsobit precipitaci enrofloxacinu.</w:t>
      </w:r>
    </w:p>
    <w:p w:rsidR="00CB2A29" w:rsidRPr="00ED7E0B" w:rsidRDefault="00CB2A29">
      <w:pPr>
        <w:jc w:val="both"/>
        <w:rPr>
          <w:sz w:val="22"/>
          <w:szCs w:val="22"/>
        </w:rPr>
      </w:pPr>
    </w:p>
    <w:p w:rsidR="00CB2A29" w:rsidRPr="00ED7E0B" w:rsidRDefault="00CB2A29" w:rsidP="00E36246">
      <w:pPr>
        <w:keepNext/>
        <w:spacing w:after="120"/>
        <w:jc w:val="both"/>
        <w:rPr>
          <w:sz w:val="22"/>
          <w:szCs w:val="22"/>
        </w:rPr>
      </w:pPr>
      <w:r w:rsidRPr="00ED7E0B">
        <w:rPr>
          <w:sz w:val="22"/>
          <w:szCs w:val="22"/>
          <w:u w:val="single"/>
        </w:rPr>
        <w:t>Předávkování (symptomy, první pomoc, antidota)</w:t>
      </w:r>
      <w:r w:rsidRPr="00ED7E0B">
        <w:rPr>
          <w:sz w:val="22"/>
          <w:szCs w:val="22"/>
        </w:rPr>
        <w:t>: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C832E1">
        <w:rPr>
          <w:sz w:val="22"/>
          <w:szCs w:val="22"/>
        </w:rPr>
        <w:t xml:space="preserve">Po podání šestinásobné dávky byly u telat zaznamenány pokles chuti ke krmení a mírné snížení váhových přírůstků. </w:t>
      </w:r>
    </w:p>
    <w:p w:rsidR="00CB2A29" w:rsidRPr="009432F5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LD</w:t>
      </w:r>
      <w:r w:rsidRPr="00ED7E0B">
        <w:rPr>
          <w:sz w:val="22"/>
          <w:szCs w:val="22"/>
          <w:vertAlign w:val="subscript"/>
        </w:rPr>
        <w:t xml:space="preserve">50 </w:t>
      </w:r>
      <w:r w:rsidRPr="00ED7E0B">
        <w:rPr>
          <w:sz w:val="22"/>
          <w:szCs w:val="22"/>
        </w:rPr>
        <w:t xml:space="preserve">u brojlerů odpovídá dávce 1805,96 mg/kg ž. </w:t>
      </w:r>
      <w:proofErr w:type="gramStart"/>
      <w:r w:rsidRPr="00ED7E0B">
        <w:rPr>
          <w:sz w:val="22"/>
          <w:szCs w:val="22"/>
        </w:rPr>
        <w:t>hm</w:t>
      </w:r>
      <w:proofErr w:type="gramEnd"/>
      <w:r w:rsidRPr="00ED7E0B">
        <w:rPr>
          <w:sz w:val="22"/>
          <w:szCs w:val="22"/>
        </w:rPr>
        <w:t xml:space="preserve">. (což je více než 180krát vyšší dávka, než je doporučená dávka). Tři ptáci z 8 uhynuli po podání dávky 1500 mg enrofloxacinu na kg ž. </w:t>
      </w:r>
      <w:proofErr w:type="gramStart"/>
      <w:r w:rsidRPr="00ED7E0B">
        <w:rPr>
          <w:sz w:val="22"/>
          <w:szCs w:val="22"/>
        </w:rPr>
        <w:t>hm</w:t>
      </w:r>
      <w:proofErr w:type="gramEnd"/>
      <w:r w:rsidRPr="00ED7E0B">
        <w:rPr>
          <w:sz w:val="22"/>
          <w:szCs w:val="22"/>
        </w:rPr>
        <w:t xml:space="preserve">. (tj. 150 krát vyšší dávka, než je doporučená dávka). </w:t>
      </w:r>
    </w:p>
    <w:p w:rsidR="00CB2A29" w:rsidRPr="00ED7E0B" w:rsidRDefault="00CB2A29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Použití </w:t>
      </w:r>
      <w:proofErr w:type="spellStart"/>
      <w:r w:rsidRPr="00ED7E0B">
        <w:rPr>
          <w:sz w:val="22"/>
          <w:szCs w:val="22"/>
        </w:rPr>
        <w:t>fluorochinolonů</w:t>
      </w:r>
      <w:proofErr w:type="spellEnd"/>
      <w:r w:rsidRPr="00ED7E0B">
        <w:rPr>
          <w:sz w:val="22"/>
          <w:szCs w:val="22"/>
        </w:rPr>
        <w:t>, zejména ve vyšších dávkách a po období překračující doporučenou dobu podání, může během růstové fáze narušit vývoj kloubních chrupavek léčených zvířat.</w:t>
      </w:r>
    </w:p>
    <w:p w:rsidR="00CB2A29" w:rsidRPr="00ED7E0B" w:rsidRDefault="00CB2A29">
      <w:pPr>
        <w:jc w:val="both"/>
        <w:rPr>
          <w:sz w:val="22"/>
          <w:szCs w:val="22"/>
        </w:rPr>
      </w:pPr>
    </w:p>
    <w:p w:rsidR="001C4663" w:rsidRPr="00ED7E0B" w:rsidRDefault="001C4663" w:rsidP="00E36246">
      <w:pPr>
        <w:keepNext/>
        <w:spacing w:after="120"/>
        <w:jc w:val="both"/>
        <w:rPr>
          <w:sz w:val="22"/>
          <w:szCs w:val="22"/>
          <w:u w:val="single"/>
        </w:rPr>
      </w:pPr>
      <w:r w:rsidRPr="00ED7E0B">
        <w:rPr>
          <w:sz w:val="22"/>
          <w:szCs w:val="22"/>
          <w:u w:val="single"/>
        </w:rPr>
        <w:t>Inkompatibility:</w:t>
      </w:r>
    </w:p>
    <w:p w:rsidR="001C4663" w:rsidRPr="00ED7E0B" w:rsidRDefault="001C4663" w:rsidP="008A1824">
      <w:pPr>
        <w:pStyle w:val="Zkladntext"/>
        <w:spacing w:after="0"/>
        <w:jc w:val="both"/>
        <w:rPr>
          <w:sz w:val="22"/>
          <w:szCs w:val="22"/>
        </w:rPr>
      </w:pPr>
      <w:r w:rsidRPr="00ED7E0B">
        <w:rPr>
          <w:sz w:val="22"/>
          <w:szCs w:val="22"/>
        </w:rPr>
        <w:t xml:space="preserve">Přípravek nesmí být míchán s kyselými roztoky, protože destabilizují jeho pH a mohou způsobit </w:t>
      </w:r>
      <w:r w:rsidR="00AD3B0C" w:rsidRPr="00ED7E0B">
        <w:rPr>
          <w:sz w:val="22"/>
          <w:szCs w:val="22"/>
        </w:rPr>
        <w:t xml:space="preserve">precipitaci </w:t>
      </w:r>
      <w:r w:rsidRPr="00ED7E0B">
        <w:rPr>
          <w:sz w:val="22"/>
          <w:szCs w:val="22"/>
        </w:rPr>
        <w:t>enrofloxacinu.</w:t>
      </w:r>
    </w:p>
    <w:p w:rsidR="001C4663" w:rsidRPr="00ED7E0B" w:rsidRDefault="001C4663" w:rsidP="004D77FF">
      <w:pPr>
        <w:jc w:val="both"/>
        <w:rPr>
          <w:iCs/>
          <w:sz w:val="22"/>
          <w:szCs w:val="22"/>
        </w:rPr>
      </w:pPr>
    </w:p>
    <w:p w:rsidR="00E10FA1" w:rsidRPr="00ED7E0B" w:rsidRDefault="00E10FA1">
      <w:pPr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b/>
          <w:sz w:val="22"/>
          <w:szCs w:val="22"/>
        </w:rPr>
      </w:pPr>
      <w:r w:rsidRPr="00ED7E0B">
        <w:rPr>
          <w:b/>
          <w:sz w:val="22"/>
          <w:szCs w:val="22"/>
        </w:rPr>
        <w:t>13.</w:t>
      </w:r>
      <w:r w:rsidRPr="00ED7E0B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:rsidR="00E10FA1" w:rsidRPr="00ED7E0B" w:rsidRDefault="00E10FA1" w:rsidP="00E36246">
      <w:pPr>
        <w:keepNext/>
        <w:ind w:right="-318"/>
        <w:rPr>
          <w:sz w:val="22"/>
          <w:szCs w:val="22"/>
        </w:rPr>
      </w:pPr>
    </w:p>
    <w:p w:rsidR="008445D6" w:rsidRPr="00ED7E0B" w:rsidRDefault="008445D6" w:rsidP="00264B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Léčivé přípravky se nesmí likvidovat prostřednictvím odpadní vody či domovního odpadu. O možnostech likvidace nepotřebných léčivých přípravků se poraďte s vaším veterinárním lékařem. Tato opatření napomáhají chránit životní prostředí. </w:t>
      </w:r>
    </w:p>
    <w:p w:rsidR="00E10FA1" w:rsidRPr="00ED7E0B" w:rsidRDefault="00E10FA1">
      <w:pPr>
        <w:rPr>
          <w:b/>
          <w:sz w:val="22"/>
          <w:szCs w:val="22"/>
        </w:rPr>
      </w:pPr>
    </w:p>
    <w:p w:rsidR="00BB4B05" w:rsidRPr="00ED7E0B" w:rsidRDefault="00BB4B05">
      <w:pPr>
        <w:rPr>
          <w:b/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14.</w:t>
      </w:r>
      <w:r w:rsidRPr="00ED7E0B">
        <w:rPr>
          <w:b/>
          <w:sz w:val="22"/>
          <w:szCs w:val="22"/>
        </w:rPr>
        <w:tab/>
        <w:t>DATUM POSLEDNÍ REVIZE PŘÍBALOVÉ INFORMACE</w:t>
      </w:r>
    </w:p>
    <w:p w:rsidR="00E10FA1" w:rsidRPr="00ED7E0B" w:rsidRDefault="00E10FA1" w:rsidP="00E36246">
      <w:pPr>
        <w:keepNext/>
        <w:ind w:right="-318"/>
        <w:rPr>
          <w:sz w:val="22"/>
          <w:szCs w:val="22"/>
        </w:rPr>
      </w:pPr>
    </w:p>
    <w:p w:rsidR="007620C6" w:rsidRPr="00ED7E0B" w:rsidRDefault="00C832E1">
      <w:pPr>
        <w:ind w:right="-318"/>
        <w:rPr>
          <w:sz w:val="22"/>
          <w:szCs w:val="22"/>
        </w:rPr>
      </w:pPr>
      <w:r>
        <w:rPr>
          <w:sz w:val="22"/>
          <w:szCs w:val="22"/>
        </w:rPr>
        <w:t>Květen 2019</w:t>
      </w:r>
    </w:p>
    <w:p w:rsidR="00E10FA1" w:rsidRPr="00ED7E0B" w:rsidRDefault="00E10FA1">
      <w:pPr>
        <w:ind w:right="-318"/>
        <w:rPr>
          <w:sz w:val="22"/>
          <w:szCs w:val="22"/>
        </w:rPr>
      </w:pPr>
    </w:p>
    <w:p w:rsidR="00BB4B05" w:rsidRPr="00ED7E0B" w:rsidRDefault="00BB4B05">
      <w:pPr>
        <w:ind w:right="-318"/>
        <w:rPr>
          <w:sz w:val="22"/>
          <w:szCs w:val="22"/>
        </w:rPr>
      </w:pPr>
    </w:p>
    <w:p w:rsidR="00E10FA1" w:rsidRPr="00ED7E0B" w:rsidRDefault="00E10FA1" w:rsidP="00E36246">
      <w:pPr>
        <w:keepNext/>
        <w:rPr>
          <w:sz w:val="22"/>
          <w:szCs w:val="22"/>
        </w:rPr>
      </w:pPr>
      <w:r w:rsidRPr="00ED7E0B">
        <w:rPr>
          <w:b/>
          <w:sz w:val="22"/>
          <w:szCs w:val="22"/>
        </w:rPr>
        <w:t>15.</w:t>
      </w:r>
      <w:r w:rsidRPr="00ED7E0B">
        <w:rPr>
          <w:b/>
          <w:sz w:val="22"/>
          <w:szCs w:val="22"/>
        </w:rPr>
        <w:tab/>
        <w:t>DALŠÍ INFORMACE</w:t>
      </w:r>
    </w:p>
    <w:p w:rsidR="00E10FA1" w:rsidRPr="00ED7E0B" w:rsidRDefault="00E10FA1" w:rsidP="00E36246">
      <w:pPr>
        <w:keepNext/>
        <w:rPr>
          <w:sz w:val="22"/>
          <w:szCs w:val="22"/>
        </w:rPr>
      </w:pPr>
    </w:p>
    <w:p w:rsidR="002A5FD9" w:rsidRPr="00ED7E0B" w:rsidRDefault="002A5FD9" w:rsidP="002A5FD9">
      <w:pPr>
        <w:pStyle w:val="Zkladntext"/>
        <w:rPr>
          <w:bCs/>
          <w:sz w:val="22"/>
          <w:szCs w:val="22"/>
        </w:rPr>
      </w:pPr>
      <w:r w:rsidRPr="00ED7E0B">
        <w:rPr>
          <w:bCs/>
          <w:sz w:val="22"/>
          <w:szCs w:val="22"/>
        </w:rPr>
        <w:t>Pouze pro zvířata.</w:t>
      </w:r>
    </w:p>
    <w:p w:rsidR="002A5FD9" w:rsidRPr="00ED7E0B" w:rsidRDefault="002A5FD9" w:rsidP="008A1824">
      <w:pPr>
        <w:pStyle w:val="Zkladntext"/>
        <w:rPr>
          <w:sz w:val="22"/>
          <w:szCs w:val="22"/>
        </w:rPr>
      </w:pPr>
      <w:r w:rsidRPr="00ED7E0B">
        <w:rPr>
          <w:sz w:val="22"/>
          <w:szCs w:val="22"/>
        </w:rPr>
        <w:t>Veterinární léčivý přípravek je vydáván pouze na předpis.</w:t>
      </w:r>
    </w:p>
    <w:p w:rsidR="002A5FD9" w:rsidRPr="00ED7E0B" w:rsidRDefault="002A5FD9">
      <w:pPr>
        <w:rPr>
          <w:sz w:val="22"/>
          <w:szCs w:val="22"/>
        </w:rPr>
      </w:pP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iCs/>
          <w:sz w:val="22"/>
          <w:szCs w:val="22"/>
          <w:u w:val="single"/>
        </w:rPr>
        <w:t>Velikost balení</w:t>
      </w:r>
      <w:r w:rsidRPr="00ED7E0B">
        <w:rPr>
          <w:i/>
          <w:iCs/>
          <w:sz w:val="22"/>
          <w:szCs w:val="22"/>
          <w:u w:val="single"/>
        </w:rPr>
        <w:t>:</w:t>
      </w:r>
      <w:r w:rsidRPr="00ED7E0B">
        <w:rPr>
          <w:sz w:val="22"/>
          <w:szCs w:val="22"/>
        </w:rPr>
        <w:t xml:space="preserve"> 100 ml, 1000 ml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Na trhu nemusí být všechny velikosti balení</w:t>
      </w:r>
    </w:p>
    <w:p w:rsidR="00264BE7" w:rsidRPr="00ED7E0B" w:rsidRDefault="00264BE7" w:rsidP="00264BE7">
      <w:pPr>
        <w:jc w:val="both"/>
        <w:rPr>
          <w:sz w:val="22"/>
          <w:szCs w:val="22"/>
        </w:rPr>
      </w:pPr>
    </w:p>
    <w:p w:rsidR="00264BE7" w:rsidRPr="00ED7E0B" w:rsidRDefault="00264BE7" w:rsidP="00264BE7">
      <w:pPr>
        <w:jc w:val="both"/>
        <w:rPr>
          <w:sz w:val="22"/>
          <w:szCs w:val="22"/>
        </w:rPr>
      </w:pPr>
      <w:r w:rsidRPr="00ED7E0B">
        <w:rPr>
          <w:sz w:val="22"/>
          <w:szCs w:val="22"/>
        </w:rPr>
        <w:t>Pokud chcete získat informace o tomto veterinárním léčivém přípravku, kontaktujte prosím příslušného místního zástupce držitele rozhodnutí o registraci:</w:t>
      </w:r>
    </w:p>
    <w:p w:rsidR="004A160C" w:rsidRPr="00ED7E0B" w:rsidRDefault="004A160C">
      <w:pPr>
        <w:tabs>
          <w:tab w:val="left" w:pos="-720"/>
        </w:tabs>
        <w:suppressAutoHyphens/>
        <w:rPr>
          <w:b/>
          <w:sz w:val="22"/>
          <w:szCs w:val="22"/>
        </w:rPr>
      </w:pPr>
    </w:p>
    <w:p w:rsidR="00E10FA1" w:rsidRPr="00ED7E0B" w:rsidRDefault="00E10FA1">
      <w:pPr>
        <w:tabs>
          <w:tab w:val="left" w:pos="-720"/>
        </w:tabs>
        <w:suppressAutoHyphens/>
        <w:rPr>
          <w:sz w:val="22"/>
          <w:szCs w:val="22"/>
        </w:rPr>
      </w:pPr>
      <w:r w:rsidRPr="00ED7E0B">
        <w:rPr>
          <w:b/>
          <w:sz w:val="22"/>
          <w:szCs w:val="22"/>
        </w:rPr>
        <w:t>Česká republika</w:t>
      </w:r>
    </w:p>
    <w:p w:rsidR="00D17A3C" w:rsidRPr="00ED7E0B" w:rsidRDefault="007B4820" w:rsidP="00D17A3C">
      <w:pPr>
        <w:ind w:left="709" w:hanging="709"/>
        <w:jc w:val="both"/>
        <w:rPr>
          <w:sz w:val="22"/>
          <w:szCs w:val="22"/>
          <w:lang w:val="es-ES"/>
        </w:rPr>
      </w:pPr>
      <w:r w:rsidRPr="00ED7E0B">
        <w:rPr>
          <w:sz w:val="22"/>
          <w:szCs w:val="22"/>
          <w:lang w:val="es-ES"/>
        </w:rPr>
        <w:t>Ing.</w:t>
      </w:r>
      <w:r w:rsidR="00D17A3C" w:rsidRPr="00ED7E0B">
        <w:rPr>
          <w:sz w:val="22"/>
          <w:szCs w:val="22"/>
          <w:lang w:val="es-ES"/>
        </w:rPr>
        <w:t xml:space="preserve"> Vojtěch Lorenc</w:t>
      </w:r>
      <w:r w:rsidRPr="00ED7E0B">
        <w:rPr>
          <w:sz w:val="22"/>
          <w:szCs w:val="22"/>
          <w:lang w:val="es-ES"/>
        </w:rPr>
        <w:t>,CSc. - INTERSIGN</w:t>
      </w:r>
    </w:p>
    <w:p w:rsidR="00D17A3C" w:rsidRPr="00ED7E0B" w:rsidRDefault="00D17A3C" w:rsidP="00D17A3C">
      <w:pPr>
        <w:ind w:left="709" w:hanging="709"/>
        <w:jc w:val="both"/>
        <w:rPr>
          <w:sz w:val="22"/>
          <w:szCs w:val="22"/>
          <w:lang w:val="es-ES"/>
        </w:rPr>
      </w:pPr>
      <w:r w:rsidRPr="00ED7E0B">
        <w:rPr>
          <w:sz w:val="22"/>
          <w:szCs w:val="22"/>
          <w:lang w:val="es-ES"/>
        </w:rPr>
        <w:t>Pechačkova 5, 150 00 Prague 5</w:t>
      </w:r>
    </w:p>
    <w:p w:rsidR="00D17A3C" w:rsidRPr="00ED7E0B" w:rsidRDefault="00D17A3C" w:rsidP="00D17A3C">
      <w:pPr>
        <w:ind w:left="709" w:hanging="709"/>
        <w:jc w:val="both"/>
        <w:rPr>
          <w:sz w:val="22"/>
          <w:szCs w:val="22"/>
          <w:lang w:val="es-ES"/>
        </w:rPr>
      </w:pPr>
      <w:r w:rsidRPr="00ED7E0B">
        <w:rPr>
          <w:sz w:val="22"/>
          <w:szCs w:val="22"/>
          <w:lang w:val="es-ES"/>
        </w:rPr>
        <w:t>Czech Republic</w:t>
      </w:r>
    </w:p>
    <w:p w:rsidR="00D17A3C" w:rsidRPr="00ED7E0B" w:rsidRDefault="00D17A3C" w:rsidP="00D17A3C">
      <w:pPr>
        <w:rPr>
          <w:sz w:val="22"/>
          <w:szCs w:val="22"/>
        </w:rPr>
      </w:pPr>
      <w:r w:rsidRPr="00ED7E0B">
        <w:rPr>
          <w:sz w:val="22"/>
          <w:szCs w:val="22"/>
        </w:rPr>
        <w:t>Tel: 777 306 270</w:t>
      </w:r>
    </w:p>
    <w:p w:rsidR="00D17A3C" w:rsidRPr="00ED7E0B" w:rsidRDefault="00D17A3C" w:rsidP="00D17A3C">
      <w:pPr>
        <w:rPr>
          <w:sz w:val="22"/>
          <w:szCs w:val="22"/>
        </w:rPr>
      </w:pPr>
      <w:r w:rsidRPr="00ED7E0B">
        <w:rPr>
          <w:sz w:val="22"/>
          <w:szCs w:val="22"/>
        </w:rPr>
        <w:t>Fax: 257 32 76 85</w:t>
      </w:r>
    </w:p>
    <w:p w:rsidR="00D17A3C" w:rsidRPr="00ED7E0B" w:rsidRDefault="00D17A3C" w:rsidP="00D17A3C">
      <w:pPr>
        <w:rPr>
          <w:sz w:val="22"/>
          <w:szCs w:val="22"/>
        </w:rPr>
      </w:pPr>
      <w:r w:rsidRPr="00ED7E0B">
        <w:rPr>
          <w:sz w:val="22"/>
          <w:szCs w:val="22"/>
        </w:rPr>
        <w:t>Email:</w:t>
      </w:r>
      <w:r w:rsidR="007B4820" w:rsidRPr="00ED7E0B">
        <w:rPr>
          <w:sz w:val="22"/>
          <w:szCs w:val="22"/>
        </w:rPr>
        <w:t xml:space="preserve"> vojtech@lorenc.biz</w:t>
      </w:r>
    </w:p>
    <w:p w:rsidR="007620C6" w:rsidRPr="00ED7E0B" w:rsidRDefault="007620C6" w:rsidP="007620C6">
      <w:pPr>
        <w:pStyle w:val="Zkladntext"/>
        <w:rPr>
          <w:b/>
          <w:bCs/>
          <w:sz w:val="22"/>
          <w:szCs w:val="22"/>
        </w:rPr>
      </w:pPr>
    </w:p>
    <w:p w:rsidR="00E10FA1" w:rsidRPr="00ED7E0B" w:rsidRDefault="00E10FA1" w:rsidP="007620C6">
      <w:pPr>
        <w:pStyle w:val="Zkladntext"/>
        <w:rPr>
          <w:sz w:val="22"/>
          <w:szCs w:val="22"/>
        </w:rPr>
      </w:pPr>
    </w:p>
    <w:sectPr w:rsidR="00E10FA1" w:rsidRPr="00ED7E0B" w:rsidSect="00652283">
      <w:headerReference w:type="firs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84" w:rsidRDefault="005C5C84">
      <w:r>
        <w:separator/>
      </w:r>
    </w:p>
  </w:endnote>
  <w:endnote w:type="continuationSeparator" w:id="0">
    <w:p w:rsidR="005C5C84" w:rsidRDefault="005C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70" w:rsidRDefault="002F6870">
    <w:pPr>
      <w:pStyle w:val="Zpat"/>
      <w:tabs>
        <w:tab w:val="clear" w:pos="8930"/>
        <w:tab w:val="right" w:pos="8931"/>
      </w:tabs>
    </w:pPr>
  </w:p>
  <w:p w:rsidR="002F6870" w:rsidRDefault="002F68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432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84" w:rsidRDefault="005C5C84">
      <w:r>
        <w:separator/>
      </w:r>
    </w:p>
  </w:footnote>
  <w:footnote w:type="continuationSeparator" w:id="0">
    <w:p w:rsidR="005C5C84" w:rsidRDefault="005C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52" w:rsidRDefault="00CE6E52" w:rsidP="00CE6E52">
    <w:pPr>
      <w:pStyle w:val="Zhlav"/>
    </w:pPr>
    <w:r>
      <w:t xml:space="preserve"> </w:t>
    </w:r>
  </w:p>
  <w:p w:rsidR="00CE6E52" w:rsidRDefault="00CE6E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05A0478"/>
    <w:multiLevelType w:val="hybridMultilevel"/>
    <w:tmpl w:val="4B241FD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254AC9"/>
    <w:multiLevelType w:val="hybridMultilevel"/>
    <w:tmpl w:val="83028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A40835"/>
    <w:multiLevelType w:val="hybridMultilevel"/>
    <w:tmpl w:val="F06860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4405E81"/>
    <w:multiLevelType w:val="hybridMultilevel"/>
    <w:tmpl w:val="EF3EC2EC"/>
    <w:lvl w:ilvl="0" w:tplc="D6E476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55274F4"/>
    <w:multiLevelType w:val="hybridMultilevel"/>
    <w:tmpl w:val="12E63E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07B3D"/>
    <w:multiLevelType w:val="hybridMultilevel"/>
    <w:tmpl w:val="5EF0B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D173C"/>
    <w:multiLevelType w:val="hybridMultilevel"/>
    <w:tmpl w:val="29D666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1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F965F9"/>
    <w:multiLevelType w:val="hybridMultilevel"/>
    <w:tmpl w:val="91EC9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6FD929CD"/>
    <w:multiLevelType w:val="hybridMultilevel"/>
    <w:tmpl w:val="D45A0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6">
    <w:nsid w:val="73990557"/>
    <w:multiLevelType w:val="hybridMultilevel"/>
    <w:tmpl w:val="F6DAD0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C05B26"/>
    <w:multiLevelType w:val="multilevel"/>
    <w:tmpl w:val="91E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2373A9"/>
    <w:multiLevelType w:val="hybridMultilevel"/>
    <w:tmpl w:val="0628AA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2"/>
  </w:num>
  <w:num w:numId="5">
    <w:abstractNumId w:val="41"/>
  </w:num>
  <w:num w:numId="6">
    <w:abstractNumId w:val="18"/>
  </w:num>
  <w:num w:numId="7">
    <w:abstractNumId w:val="29"/>
  </w:num>
  <w:num w:numId="8">
    <w:abstractNumId w:val="28"/>
  </w:num>
  <w:num w:numId="9">
    <w:abstractNumId w:val="8"/>
  </w:num>
  <w:num w:numId="10">
    <w:abstractNumId w:val="39"/>
  </w:num>
  <w:num w:numId="11">
    <w:abstractNumId w:val="40"/>
  </w:num>
  <w:num w:numId="12">
    <w:abstractNumId w:val="23"/>
  </w:num>
  <w:num w:numId="13">
    <w:abstractNumId w:val="20"/>
  </w:num>
  <w:num w:numId="14">
    <w:abstractNumId w:val="2"/>
  </w:num>
  <w:num w:numId="15">
    <w:abstractNumId w:val="38"/>
  </w:num>
  <w:num w:numId="16">
    <w:abstractNumId w:val="26"/>
  </w:num>
  <w:num w:numId="17">
    <w:abstractNumId w:val="44"/>
  </w:num>
  <w:num w:numId="18">
    <w:abstractNumId w:val="10"/>
  </w:num>
  <w:num w:numId="19">
    <w:abstractNumId w:val="1"/>
  </w:num>
  <w:num w:numId="20">
    <w:abstractNumId w:val="24"/>
  </w:num>
  <w:num w:numId="21">
    <w:abstractNumId w:val="3"/>
  </w:num>
  <w:num w:numId="22">
    <w:abstractNumId w:val="7"/>
  </w:num>
  <w:num w:numId="23">
    <w:abstractNumId w:val="32"/>
  </w:num>
  <w:num w:numId="24">
    <w:abstractNumId w:val="14"/>
  </w:num>
  <w:num w:numId="25">
    <w:abstractNumId w:val="37"/>
  </w:num>
  <w:num w:numId="26">
    <w:abstractNumId w:val="31"/>
  </w:num>
  <w:num w:numId="27">
    <w:abstractNumId w:val="19"/>
  </w:num>
  <w:num w:numId="28">
    <w:abstractNumId w:val="12"/>
  </w:num>
  <w:num w:numId="29">
    <w:abstractNumId w:val="27"/>
  </w:num>
  <w:num w:numId="30">
    <w:abstractNumId w:val="30"/>
  </w:num>
  <w:num w:numId="31">
    <w:abstractNumId w:val="21"/>
  </w:num>
  <w:num w:numId="32">
    <w:abstractNumId w:val="11"/>
  </w:num>
  <w:num w:numId="33">
    <w:abstractNumId w:val="35"/>
  </w:num>
  <w:num w:numId="34">
    <w:abstractNumId w:val="36"/>
  </w:num>
  <w:num w:numId="35">
    <w:abstractNumId w:val="34"/>
  </w:num>
  <w:num w:numId="36">
    <w:abstractNumId w:val="22"/>
  </w:num>
  <w:num w:numId="37">
    <w:abstractNumId w:val="4"/>
  </w:num>
  <w:num w:numId="38">
    <w:abstractNumId w:val="45"/>
  </w:num>
  <w:num w:numId="39">
    <w:abstractNumId w:val="16"/>
  </w:num>
  <w:num w:numId="40">
    <w:abstractNumId w:val="25"/>
  </w:num>
  <w:num w:numId="41">
    <w:abstractNumId w:val="47"/>
  </w:num>
  <w:num w:numId="42">
    <w:abstractNumId w:val="48"/>
  </w:num>
  <w:num w:numId="43">
    <w:abstractNumId w:val="6"/>
  </w:num>
  <w:num w:numId="44">
    <w:abstractNumId w:val="17"/>
  </w:num>
  <w:num w:numId="45">
    <w:abstractNumId w:val="46"/>
  </w:num>
  <w:num w:numId="46">
    <w:abstractNumId w:val="9"/>
  </w:num>
  <w:num w:numId="47">
    <w:abstractNumId w:val="15"/>
  </w:num>
  <w:num w:numId="48">
    <w:abstractNumId w:val="43"/>
  </w:num>
  <w:num w:numId="49">
    <w:abstractNumId w:val="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50"/>
    <w:rsid w:val="00057554"/>
    <w:rsid w:val="000734D6"/>
    <w:rsid w:val="0008794C"/>
    <w:rsid w:val="00090057"/>
    <w:rsid w:val="00091E36"/>
    <w:rsid w:val="00096DF0"/>
    <w:rsid w:val="000E571B"/>
    <w:rsid w:val="000E7B3B"/>
    <w:rsid w:val="00117CD4"/>
    <w:rsid w:val="00121AFD"/>
    <w:rsid w:val="001253A7"/>
    <w:rsid w:val="001C1F13"/>
    <w:rsid w:val="001C4663"/>
    <w:rsid w:val="001D1DE4"/>
    <w:rsid w:val="001F0A4C"/>
    <w:rsid w:val="001F34AF"/>
    <w:rsid w:val="001F6105"/>
    <w:rsid w:val="00260257"/>
    <w:rsid w:val="00261168"/>
    <w:rsid w:val="00264BE7"/>
    <w:rsid w:val="00273DF0"/>
    <w:rsid w:val="002A5FD9"/>
    <w:rsid w:val="002B5CF5"/>
    <w:rsid w:val="002C4083"/>
    <w:rsid w:val="002D19A4"/>
    <w:rsid w:val="002E47EA"/>
    <w:rsid w:val="002F6870"/>
    <w:rsid w:val="003476AD"/>
    <w:rsid w:val="00350CB7"/>
    <w:rsid w:val="00360932"/>
    <w:rsid w:val="00372499"/>
    <w:rsid w:val="00375F40"/>
    <w:rsid w:val="00380201"/>
    <w:rsid w:val="00392EC9"/>
    <w:rsid w:val="003A2C55"/>
    <w:rsid w:val="003E7C10"/>
    <w:rsid w:val="003F14E2"/>
    <w:rsid w:val="003F1842"/>
    <w:rsid w:val="00400BE3"/>
    <w:rsid w:val="004111EE"/>
    <w:rsid w:val="00411F81"/>
    <w:rsid w:val="00422FBA"/>
    <w:rsid w:val="00444AC9"/>
    <w:rsid w:val="00450A1C"/>
    <w:rsid w:val="00455749"/>
    <w:rsid w:val="0046625F"/>
    <w:rsid w:val="0047774B"/>
    <w:rsid w:val="0048063F"/>
    <w:rsid w:val="004A160C"/>
    <w:rsid w:val="004B1E60"/>
    <w:rsid w:val="004C34C8"/>
    <w:rsid w:val="004D1FDE"/>
    <w:rsid w:val="004D77FF"/>
    <w:rsid w:val="004E16AE"/>
    <w:rsid w:val="004F69CB"/>
    <w:rsid w:val="00501F26"/>
    <w:rsid w:val="005126CB"/>
    <w:rsid w:val="00535A34"/>
    <w:rsid w:val="00543E63"/>
    <w:rsid w:val="00556346"/>
    <w:rsid w:val="00571E53"/>
    <w:rsid w:val="00587B1F"/>
    <w:rsid w:val="005C5C84"/>
    <w:rsid w:val="005D0F96"/>
    <w:rsid w:val="005D533F"/>
    <w:rsid w:val="00652283"/>
    <w:rsid w:val="006B6841"/>
    <w:rsid w:val="006F480C"/>
    <w:rsid w:val="00717B42"/>
    <w:rsid w:val="00725C96"/>
    <w:rsid w:val="007434F5"/>
    <w:rsid w:val="007620C6"/>
    <w:rsid w:val="00773276"/>
    <w:rsid w:val="00796A8C"/>
    <w:rsid w:val="007B38E8"/>
    <w:rsid w:val="007B4820"/>
    <w:rsid w:val="007E073A"/>
    <w:rsid w:val="00812892"/>
    <w:rsid w:val="00816835"/>
    <w:rsid w:val="008445D6"/>
    <w:rsid w:val="008504A3"/>
    <w:rsid w:val="00851CA3"/>
    <w:rsid w:val="008A1824"/>
    <w:rsid w:val="008B2128"/>
    <w:rsid w:val="008F24DB"/>
    <w:rsid w:val="0091723E"/>
    <w:rsid w:val="009231CE"/>
    <w:rsid w:val="00926EF1"/>
    <w:rsid w:val="00927BD0"/>
    <w:rsid w:val="00934A8E"/>
    <w:rsid w:val="009432F5"/>
    <w:rsid w:val="009625EF"/>
    <w:rsid w:val="0098389B"/>
    <w:rsid w:val="009B6CFC"/>
    <w:rsid w:val="00A13435"/>
    <w:rsid w:val="00A27377"/>
    <w:rsid w:val="00A274E4"/>
    <w:rsid w:val="00A27B2E"/>
    <w:rsid w:val="00A317F1"/>
    <w:rsid w:val="00A35F63"/>
    <w:rsid w:val="00A374D0"/>
    <w:rsid w:val="00A42C5A"/>
    <w:rsid w:val="00A52278"/>
    <w:rsid w:val="00A653CB"/>
    <w:rsid w:val="00AB56CB"/>
    <w:rsid w:val="00AB5B93"/>
    <w:rsid w:val="00AD3B0C"/>
    <w:rsid w:val="00AE51ED"/>
    <w:rsid w:val="00B01FE7"/>
    <w:rsid w:val="00B05FC5"/>
    <w:rsid w:val="00B14B14"/>
    <w:rsid w:val="00B214A5"/>
    <w:rsid w:val="00B26366"/>
    <w:rsid w:val="00B44919"/>
    <w:rsid w:val="00B455FD"/>
    <w:rsid w:val="00B56EE2"/>
    <w:rsid w:val="00B95D56"/>
    <w:rsid w:val="00BA6276"/>
    <w:rsid w:val="00BB4B05"/>
    <w:rsid w:val="00BD7C18"/>
    <w:rsid w:val="00BF4DBF"/>
    <w:rsid w:val="00C030C3"/>
    <w:rsid w:val="00C132EC"/>
    <w:rsid w:val="00C705D9"/>
    <w:rsid w:val="00C832E1"/>
    <w:rsid w:val="00C91758"/>
    <w:rsid w:val="00C935A2"/>
    <w:rsid w:val="00CA4E9A"/>
    <w:rsid w:val="00CB2A29"/>
    <w:rsid w:val="00CC3ECC"/>
    <w:rsid w:val="00CD35F5"/>
    <w:rsid w:val="00CD4432"/>
    <w:rsid w:val="00CD4490"/>
    <w:rsid w:val="00CE264B"/>
    <w:rsid w:val="00CE6E52"/>
    <w:rsid w:val="00D000B1"/>
    <w:rsid w:val="00D03C8F"/>
    <w:rsid w:val="00D17A3C"/>
    <w:rsid w:val="00D26C3A"/>
    <w:rsid w:val="00D677CA"/>
    <w:rsid w:val="00D7672B"/>
    <w:rsid w:val="00D933EE"/>
    <w:rsid w:val="00DB1F47"/>
    <w:rsid w:val="00DB2BCD"/>
    <w:rsid w:val="00DD19B8"/>
    <w:rsid w:val="00E07FF3"/>
    <w:rsid w:val="00E10FA1"/>
    <w:rsid w:val="00E22FD4"/>
    <w:rsid w:val="00E36246"/>
    <w:rsid w:val="00E47BD0"/>
    <w:rsid w:val="00E63C8B"/>
    <w:rsid w:val="00E711A1"/>
    <w:rsid w:val="00E83C9A"/>
    <w:rsid w:val="00EA2A07"/>
    <w:rsid w:val="00EC4993"/>
    <w:rsid w:val="00EC6650"/>
    <w:rsid w:val="00ED7E0B"/>
    <w:rsid w:val="00EE1494"/>
    <w:rsid w:val="00EE1E2A"/>
    <w:rsid w:val="00F26C54"/>
    <w:rsid w:val="00F43E13"/>
    <w:rsid w:val="00F527E1"/>
    <w:rsid w:val="00F52A4D"/>
    <w:rsid w:val="00F660DC"/>
    <w:rsid w:val="00F92ED3"/>
    <w:rsid w:val="00FB270E"/>
    <w:rsid w:val="00FC6BC8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00BE3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400B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adpis8Char">
    <w:name w:val="Nadpis 8 Char"/>
    <w:link w:val="Nadpis8"/>
    <w:semiHidden/>
    <w:rsid w:val="00400BE3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400BE3"/>
    <w:rPr>
      <w:rFonts w:ascii="Cambria" w:eastAsia="Times New Roman" w:hAnsi="Cambria" w:cs="Times New Roman"/>
      <w:sz w:val="22"/>
      <w:szCs w:val="22"/>
      <w:lang w:val="cs-CZ" w:eastAsia="cs-CZ"/>
    </w:rPr>
  </w:style>
  <w:style w:type="character" w:customStyle="1" w:styleId="ZhlavChar">
    <w:name w:val="Záhlaví Char"/>
    <w:link w:val="Zhlav"/>
    <w:rsid w:val="00CE6E52"/>
    <w:rPr>
      <w:sz w:val="24"/>
      <w:szCs w:val="24"/>
      <w:lang w:val="en-GB" w:eastAsia="fr-FR"/>
    </w:rPr>
  </w:style>
  <w:style w:type="paragraph" w:customStyle="1" w:styleId="Default">
    <w:name w:val="Default"/>
    <w:rsid w:val="001C466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00BE3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400B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adpis8Char">
    <w:name w:val="Nadpis 8 Char"/>
    <w:link w:val="Nadpis8"/>
    <w:semiHidden/>
    <w:rsid w:val="00400BE3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400BE3"/>
    <w:rPr>
      <w:rFonts w:ascii="Cambria" w:eastAsia="Times New Roman" w:hAnsi="Cambria" w:cs="Times New Roman"/>
      <w:sz w:val="22"/>
      <w:szCs w:val="22"/>
      <w:lang w:val="cs-CZ" w:eastAsia="cs-CZ"/>
    </w:rPr>
  </w:style>
  <w:style w:type="character" w:customStyle="1" w:styleId="ZhlavChar">
    <w:name w:val="Záhlaví Char"/>
    <w:link w:val="Zhlav"/>
    <w:rsid w:val="00CE6E52"/>
    <w:rPr>
      <w:sz w:val="24"/>
      <w:szCs w:val="24"/>
      <w:lang w:val="en-GB" w:eastAsia="fr-FR"/>
    </w:rPr>
  </w:style>
  <w:style w:type="paragraph" w:customStyle="1" w:styleId="Default">
    <w:name w:val="Default"/>
    <w:rsid w:val="001C466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1524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Studená Dana</cp:lastModifiedBy>
  <cp:revision>36</cp:revision>
  <cp:lastPrinted>2017-10-02T10:20:00Z</cp:lastPrinted>
  <dcterms:created xsi:type="dcterms:W3CDTF">2017-08-07T15:00:00Z</dcterms:created>
  <dcterms:modified xsi:type="dcterms:W3CDTF">2019-05-16T09:46:00Z</dcterms:modified>
</cp:coreProperties>
</file>