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FE13E" w14:textId="77777777" w:rsidR="00C16575" w:rsidRDefault="00C16575">
      <w:pPr>
        <w:tabs>
          <w:tab w:val="clear" w:pos="567"/>
        </w:tabs>
        <w:spacing w:line="240" w:lineRule="auto"/>
        <w:jc w:val="center"/>
        <w:rPr>
          <w:b/>
        </w:rPr>
      </w:pPr>
    </w:p>
    <w:p w14:paraId="3750DAC5" w14:textId="77777777" w:rsidR="00C16575" w:rsidRDefault="00C16575">
      <w:pPr>
        <w:tabs>
          <w:tab w:val="clear" w:pos="567"/>
        </w:tabs>
        <w:spacing w:line="240" w:lineRule="auto"/>
        <w:jc w:val="center"/>
        <w:rPr>
          <w:b/>
        </w:rPr>
      </w:pPr>
    </w:p>
    <w:p w14:paraId="33E589D7" w14:textId="77777777" w:rsidR="00C16575" w:rsidRDefault="00C16575">
      <w:pPr>
        <w:tabs>
          <w:tab w:val="clear" w:pos="567"/>
        </w:tabs>
        <w:spacing w:line="240" w:lineRule="auto"/>
        <w:jc w:val="center"/>
        <w:rPr>
          <w:b/>
        </w:rPr>
      </w:pPr>
    </w:p>
    <w:p w14:paraId="07E5C185" w14:textId="77777777" w:rsidR="00C16575" w:rsidRDefault="00C16575">
      <w:pPr>
        <w:tabs>
          <w:tab w:val="clear" w:pos="567"/>
        </w:tabs>
        <w:spacing w:line="240" w:lineRule="auto"/>
        <w:jc w:val="center"/>
        <w:rPr>
          <w:b/>
        </w:rPr>
      </w:pPr>
    </w:p>
    <w:p w14:paraId="143DB893" w14:textId="77777777" w:rsidR="00C16575" w:rsidRDefault="00C16575">
      <w:pPr>
        <w:tabs>
          <w:tab w:val="clear" w:pos="567"/>
        </w:tabs>
        <w:spacing w:line="240" w:lineRule="auto"/>
        <w:jc w:val="center"/>
        <w:rPr>
          <w:b/>
        </w:rPr>
      </w:pPr>
    </w:p>
    <w:p w14:paraId="1EDEAE28" w14:textId="77777777" w:rsidR="00C16575" w:rsidRDefault="00C16575">
      <w:pPr>
        <w:tabs>
          <w:tab w:val="clear" w:pos="567"/>
        </w:tabs>
        <w:spacing w:line="240" w:lineRule="auto"/>
        <w:jc w:val="center"/>
        <w:rPr>
          <w:b/>
        </w:rPr>
      </w:pPr>
    </w:p>
    <w:p w14:paraId="5FCBE455" w14:textId="77777777" w:rsidR="00C16575" w:rsidRDefault="00C16575">
      <w:pPr>
        <w:tabs>
          <w:tab w:val="clear" w:pos="567"/>
        </w:tabs>
        <w:spacing w:line="240" w:lineRule="auto"/>
        <w:jc w:val="center"/>
        <w:rPr>
          <w:b/>
        </w:rPr>
      </w:pPr>
    </w:p>
    <w:p w14:paraId="2C038CBD" w14:textId="77777777" w:rsidR="00C16575" w:rsidRDefault="00C16575">
      <w:pPr>
        <w:tabs>
          <w:tab w:val="clear" w:pos="567"/>
        </w:tabs>
        <w:spacing w:line="240" w:lineRule="auto"/>
        <w:jc w:val="center"/>
        <w:rPr>
          <w:b/>
        </w:rPr>
      </w:pPr>
    </w:p>
    <w:p w14:paraId="1F3AEBCE" w14:textId="77777777" w:rsidR="00C16575" w:rsidRDefault="00C16575">
      <w:pPr>
        <w:tabs>
          <w:tab w:val="clear" w:pos="567"/>
        </w:tabs>
        <w:spacing w:line="240" w:lineRule="auto"/>
        <w:jc w:val="center"/>
        <w:rPr>
          <w:b/>
        </w:rPr>
      </w:pPr>
    </w:p>
    <w:p w14:paraId="3274F9B4" w14:textId="77777777" w:rsidR="00C16575" w:rsidRDefault="00C16575">
      <w:pPr>
        <w:tabs>
          <w:tab w:val="clear" w:pos="567"/>
        </w:tabs>
        <w:spacing w:line="240" w:lineRule="auto"/>
        <w:jc w:val="center"/>
        <w:rPr>
          <w:b/>
        </w:rPr>
      </w:pPr>
    </w:p>
    <w:p w14:paraId="4C9C4D40" w14:textId="77777777" w:rsidR="00C16575" w:rsidRDefault="00C16575">
      <w:pPr>
        <w:tabs>
          <w:tab w:val="clear" w:pos="567"/>
        </w:tabs>
        <w:spacing w:line="240" w:lineRule="auto"/>
        <w:jc w:val="center"/>
        <w:rPr>
          <w:b/>
        </w:rPr>
      </w:pPr>
    </w:p>
    <w:p w14:paraId="234C6871" w14:textId="77777777" w:rsidR="00C16575" w:rsidRDefault="00C16575">
      <w:pPr>
        <w:tabs>
          <w:tab w:val="clear" w:pos="567"/>
        </w:tabs>
        <w:spacing w:line="240" w:lineRule="auto"/>
        <w:jc w:val="center"/>
        <w:rPr>
          <w:b/>
        </w:rPr>
      </w:pPr>
    </w:p>
    <w:p w14:paraId="454F88DF" w14:textId="77777777" w:rsidR="00C16575" w:rsidRDefault="00C16575">
      <w:pPr>
        <w:tabs>
          <w:tab w:val="clear" w:pos="567"/>
        </w:tabs>
        <w:spacing w:line="240" w:lineRule="auto"/>
        <w:jc w:val="center"/>
        <w:rPr>
          <w:b/>
        </w:rPr>
      </w:pPr>
    </w:p>
    <w:p w14:paraId="6121A7C5" w14:textId="77777777" w:rsidR="008B00A4" w:rsidRPr="00474C50" w:rsidRDefault="008B00A4" w:rsidP="008B00A4">
      <w:pPr>
        <w:tabs>
          <w:tab w:val="clear" w:pos="567"/>
        </w:tabs>
        <w:spacing w:line="240" w:lineRule="auto"/>
        <w:rPr>
          <w:szCs w:val="22"/>
        </w:rPr>
      </w:pPr>
    </w:p>
    <w:p w14:paraId="632E2A79" w14:textId="77777777" w:rsidR="008B00A4" w:rsidRPr="00474C50" w:rsidRDefault="008B00A4" w:rsidP="008B00A4">
      <w:pPr>
        <w:tabs>
          <w:tab w:val="clear" w:pos="567"/>
        </w:tabs>
        <w:spacing w:line="240" w:lineRule="auto"/>
        <w:rPr>
          <w:szCs w:val="22"/>
        </w:rPr>
      </w:pPr>
    </w:p>
    <w:p w14:paraId="7D205219" w14:textId="77777777" w:rsidR="008B00A4" w:rsidRPr="00474C50" w:rsidRDefault="008B00A4" w:rsidP="008B00A4">
      <w:pPr>
        <w:tabs>
          <w:tab w:val="clear" w:pos="567"/>
        </w:tabs>
        <w:spacing w:line="240" w:lineRule="auto"/>
        <w:rPr>
          <w:szCs w:val="22"/>
        </w:rPr>
      </w:pPr>
    </w:p>
    <w:p w14:paraId="5BFA89BC" w14:textId="77777777" w:rsidR="008B00A4" w:rsidRPr="00474C50" w:rsidRDefault="008B00A4" w:rsidP="008B00A4">
      <w:pPr>
        <w:tabs>
          <w:tab w:val="clear" w:pos="567"/>
        </w:tabs>
        <w:spacing w:line="240" w:lineRule="auto"/>
        <w:rPr>
          <w:szCs w:val="22"/>
        </w:rPr>
      </w:pPr>
    </w:p>
    <w:p w14:paraId="3582C67E" w14:textId="77777777" w:rsidR="008B00A4" w:rsidRPr="00474C50" w:rsidRDefault="008B00A4" w:rsidP="008B00A4">
      <w:pPr>
        <w:tabs>
          <w:tab w:val="clear" w:pos="567"/>
        </w:tabs>
        <w:spacing w:line="240" w:lineRule="auto"/>
        <w:rPr>
          <w:szCs w:val="22"/>
        </w:rPr>
      </w:pPr>
    </w:p>
    <w:p w14:paraId="75059767" w14:textId="77777777" w:rsidR="008B00A4" w:rsidRPr="00474C50" w:rsidRDefault="008B00A4" w:rsidP="008B00A4">
      <w:pPr>
        <w:tabs>
          <w:tab w:val="clear" w:pos="567"/>
        </w:tabs>
        <w:spacing w:line="240" w:lineRule="auto"/>
        <w:rPr>
          <w:szCs w:val="22"/>
        </w:rPr>
      </w:pPr>
    </w:p>
    <w:p w14:paraId="728E3D21" w14:textId="77777777" w:rsidR="008B00A4" w:rsidRPr="00474C50" w:rsidRDefault="008B00A4" w:rsidP="008B00A4">
      <w:pPr>
        <w:tabs>
          <w:tab w:val="clear" w:pos="567"/>
        </w:tabs>
        <w:spacing w:line="240" w:lineRule="auto"/>
        <w:rPr>
          <w:szCs w:val="22"/>
        </w:rPr>
      </w:pPr>
    </w:p>
    <w:p w14:paraId="55CC1EC9" w14:textId="77777777" w:rsidR="008B00A4" w:rsidRPr="00474C50" w:rsidRDefault="008B00A4" w:rsidP="008B00A4">
      <w:pPr>
        <w:tabs>
          <w:tab w:val="clear" w:pos="567"/>
        </w:tabs>
        <w:spacing w:line="240" w:lineRule="auto"/>
        <w:rPr>
          <w:szCs w:val="22"/>
        </w:rPr>
      </w:pPr>
    </w:p>
    <w:p w14:paraId="12C5F258" w14:textId="77777777" w:rsidR="008B00A4" w:rsidRPr="00474C50" w:rsidRDefault="008B00A4" w:rsidP="008B00A4">
      <w:pPr>
        <w:tabs>
          <w:tab w:val="clear" w:pos="567"/>
        </w:tabs>
        <w:spacing w:line="240" w:lineRule="auto"/>
        <w:rPr>
          <w:szCs w:val="22"/>
        </w:rPr>
      </w:pPr>
    </w:p>
    <w:p w14:paraId="4EEECDF8" w14:textId="77777777" w:rsidR="008B00A4" w:rsidRPr="00474C50" w:rsidRDefault="008B00A4" w:rsidP="008B00A4">
      <w:pPr>
        <w:tabs>
          <w:tab w:val="clear" w:pos="567"/>
        </w:tabs>
        <w:spacing w:line="240" w:lineRule="auto"/>
        <w:rPr>
          <w:szCs w:val="22"/>
        </w:rPr>
      </w:pPr>
    </w:p>
    <w:p w14:paraId="3A607F2E" w14:textId="77777777" w:rsidR="008B00A4" w:rsidRPr="00474C50" w:rsidRDefault="008B00A4" w:rsidP="008B00A4">
      <w:pPr>
        <w:tabs>
          <w:tab w:val="clear" w:pos="567"/>
        </w:tabs>
        <w:spacing w:line="240" w:lineRule="auto"/>
        <w:rPr>
          <w:szCs w:val="22"/>
        </w:rPr>
      </w:pPr>
    </w:p>
    <w:p w14:paraId="22FBEA9E" w14:textId="77777777" w:rsidR="008B00A4" w:rsidRPr="00474C50" w:rsidRDefault="008B00A4" w:rsidP="008B00A4">
      <w:pPr>
        <w:tabs>
          <w:tab w:val="clear" w:pos="567"/>
        </w:tabs>
        <w:spacing w:line="240" w:lineRule="auto"/>
        <w:rPr>
          <w:szCs w:val="22"/>
        </w:rPr>
      </w:pPr>
    </w:p>
    <w:p w14:paraId="3564803F" w14:textId="77777777" w:rsidR="008B00A4" w:rsidRPr="00474C50" w:rsidRDefault="008B00A4" w:rsidP="008B00A4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894926">
        <w:rPr>
          <w:b/>
          <w:bCs/>
          <w:szCs w:val="22"/>
        </w:rPr>
        <w:t>B. PŘÍBALOVÁ INFORMACE</w:t>
      </w:r>
    </w:p>
    <w:p w14:paraId="6B98CA59" w14:textId="77777777" w:rsidR="008B00A4" w:rsidRDefault="008B00A4" w:rsidP="008B00A4">
      <w:pPr>
        <w:tabs>
          <w:tab w:val="clear" w:pos="567"/>
        </w:tabs>
        <w:spacing w:line="240" w:lineRule="auto"/>
        <w:jc w:val="center"/>
        <w:rPr>
          <w:szCs w:val="22"/>
        </w:rPr>
      </w:pPr>
    </w:p>
    <w:p w14:paraId="5F97B3E3" w14:textId="77777777" w:rsidR="008B00A4" w:rsidRPr="00163A4F" w:rsidRDefault="008B00A4" w:rsidP="008B00A4">
      <w:pPr>
        <w:tabs>
          <w:tab w:val="clear" w:pos="567"/>
        </w:tabs>
        <w:spacing w:line="240" w:lineRule="auto"/>
        <w:ind w:right="113"/>
        <w:rPr>
          <w:color w:val="000000"/>
        </w:rPr>
      </w:pPr>
      <w:r>
        <w:rPr>
          <w:color w:val="FF0000"/>
        </w:rPr>
        <w:br w:type="page"/>
      </w:r>
    </w:p>
    <w:p w14:paraId="59DCF989" w14:textId="1BDFFCFD" w:rsidR="008B00A4" w:rsidRPr="00D90158" w:rsidRDefault="008B00A4" w:rsidP="008B00A4">
      <w:pPr>
        <w:tabs>
          <w:tab w:val="clear" w:pos="567"/>
        </w:tabs>
        <w:spacing w:line="240" w:lineRule="auto"/>
        <w:ind w:right="113"/>
        <w:jc w:val="center"/>
        <w:rPr>
          <w:i/>
          <w:lang w:val="cs-CZ"/>
        </w:rPr>
      </w:pPr>
      <w:r w:rsidRPr="00D90158">
        <w:rPr>
          <w:b/>
          <w:bCs/>
          <w:szCs w:val="22"/>
          <w:lang w:val="cs-CZ"/>
        </w:rPr>
        <w:lastRenderedPageBreak/>
        <w:t>PŘÍBALOVÁ INFORMACE</w:t>
      </w:r>
      <w:r w:rsidR="00360BF4" w:rsidRPr="00D90158">
        <w:rPr>
          <w:b/>
          <w:bCs/>
          <w:szCs w:val="22"/>
          <w:lang w:val="cs-CZ"/>
        </w:rPr>
        <w:t xml:space="preserve"> PRO</w:t>
      </w:r>
      <w:r w:rsidRPr="00D90158">
        <w:rPr>
          <w:b/>
          <w:bCs/>
          <w:szCs w:val="22"/>
          <w:lang w:val="cs-CZ"/>
        </w:rPr>
        <w:t>:</w:t>
      </w:r>
    </w:p>
    <w:p w14:paraId="0D5DD018" w14:textId="77777777" w:rsidR="008B00A4" w:rsidRPr="00D90158" w:rsidRDefault="008B00A4" w:rsidP="008B00A4">
      <w:pPr>
        <w:tabs>
          <w:tab w:val="clear" w:pos="567"/>
        </w:tabs>
        <w:spacing w:line="240" w:lineRule="auto"/>
        <w:jc w:val="center"/>
        <w:rPr>
          <w:lang w:val="cs-CZ"/>
        </w:rPr>
      </w:pPr>
      <w:proofErr w:type="spellStart"/>
      <w:r w:rsidRPr="00D90158">
        <w:rPr>
          <w:lang w:val="cs-CZ"/>
        </w:rPr>
        <w:t>Tranquigel</w:t>
      </w:r>
      <w:proofErr w:type="spellEnd"/>
      <w:r w:rsidRPr="00D90158">
        <w:rPr>
          <w:lang w:val="cs-CZ"/>
        </w:rPr>
        <w:t xml:space="preserve"> 35 mg/g perorální gel pro psy a koně</w:t>
      </w:r>
    </w:p>
    <w:p w14:paraId="6304DB98" w14:textId="77777777" w:rsidR="008B00A4" w:rsidRPr="00D90158" w:rsidRDefault="008B00A4" w:rsidP="008B00A4">
      <w:pPr>
        <w:tabs>
          <w:tab w:val="clear" w:pos="567"/>
        </w:tabs>
        <w:spacing w:line="240" w:lineRule="auto"/>
        <w:rPr>
          <w:color w:val="000000"/>
          <w:lang w:val="cs-CZ"/>
        </w:rPr>
      </w:pPr>
    </w:p>
    <w:p w14:paraId="4C693CDF" w14:textId="77777777" w:rsidR="008B00A4" w:rsidRPr="00D90158" w:rsidRDefault="008B00A4" w:rsidP="008B00A4">
      <w:pPr>
        <w:tabs>
          <w:tab w:val="clear" w:pos="567"/>
        </w:tabs>
        <w:spacing w:line="240" w:lineRule="auto"/>
        <w:rPr>
          <w:lang w:val="cs-CZ"/>
        </w:rPr>
      </w:pPr>
    </w:p>
    <w:p w14:paraId="7C510B01" w14:textId="77777777" w:rsidR="008B00A4" w:rsidRPr="00D90158" w:rsidRDefault="008B00A4" w:rsidP="008B00A4">
      <w:pPr>
        <w:spacing w:line="240" w:lineRule="auto"/>
        <w:ind w:left="567" w:hanging="567"/>
        <w:rPr>
          <w:i/>
          <w:color w:val="000000"/>
          <w:lang w:val="cs-CZ"/>
        </w:rPr>
      </w:pPr>
      <w:r w:rsidRPr="00D90158">
        <w:rPr>
          <w:b/>
          <w:bCs/>
          <w:lang w:val="cs-CZ"/>
        </w:rPr>
        <w:t>1.</w:t>
      </w:r>
      <w:r w:rsidRPr="00D90158">
        <w:rPr>
          <w:b/>
          <w:bCs/>
          <w:lang w:val="cs-CZ"/>
        </w:rPr>
        <w:tab/>
        <w:t xml:space="preserve">JMÉNO A ADRESA DRŽITELE ROZHODNUTÍ O REGISTRACI A DRŽITELE POVOLENÍ K VÝROBĚ ODPOVĚDNÉHO ZA UVOLNĚNÍ ŠARŽE, </w:t>
      </w:r>
      <w:r w:rsidRPr="00D90158">
        <w:rPr>
          <w:b/>
          <w:bCs/>
          <w:color w:val="000000"/>
          <w:lang w:val="cs-CZ"/>
        </w:rPr>
        <w:t xml:space="preserve">POKUD SE NESHODUJE </w:t>
      </w:r>
    </w:p>
    <w:p w14:paraId="4C2016F4" w14:textId="77777777" w:rsidR="008B00A4" w:rsidRPr="00D90158" w:rsidRDefault="008B00A4" w:rsidP="008B00A4">
      <w:pPr>
        <w:tabs>
          <w:tab w:val="clear" w:pos="567"/>
        </w:tabs>
        <w:spacing w:line="240" w:lineRule="auto"/>
        <w:rPr>
          <w:i/>
          <w:color w:val="000000"/>
          <w:lang w:val="cs-CZ"/>
        </w:rPr>
      </w:pPr>
    </w:p>
    <w:p w14:paraId="061D7692" w14:textId="77777777" w:rsidR="008B00A4" w:rsidRPr="00D90158" w:rsidRDefault="008B00A4" w:rsidP="008B00A4">
      <w:pPr>
        <w:tabs>
          <w:tab w:val="clear" w:pos="567"/>
        </w:tabs>
        <w:spacing w:line="240" w:lineRule="auto"/>
        <w:rPr>
          <w:iCs/>
          <w:color w:val="000000"/>
          <w:szCs w:val="22"/>
          <w:lang w:val="cs-CZ"/>
        </w:rPr>
      </w:pPr>
      <w:r w:rsidRPr="00D90158">
        <w:rPr>
          <w:color w:val="000000"/>
          <w:szCs w:val="22"/>
          <w:u w:val="single"/>
          <w:lang w:val="cs-CZ"/>
        </w:rPr>
        <w:t xml:space="preserve">Držitel rozhodnutí o registraci </w:t>
      </w:r>
    </w:p>
    <w:p w14:paraId="335A700B" w14:textId="77777777" w:rsidR="006B1AF2" w:rsidRPr="00D90158" w:rsidRDefault="006B1AF2" w:rsidP="006B1AF2">
      <w:pPr>
        <w:tabs>
          <w:tab w:val="clear" w:pos="567"/>
        </w:tabs>
        <w:spacing w:line="240" w:lineRule="auto"/>
        <w:rPr>
          <w:color w:val="000000"/>
          <w:szCs w:val="22"/>
          <w:lang w:val="cs-CZ"/>
        </w:rPr>
      </w:pPr>
      <w:proofErr w:type="spellStart"/>
      <w:r w:rsidRPr="00D90158">
        <w:rPr>
          <w:color w:val="000000"/>
          <w:szCs w:val="22"/>
          <w:lang w:val="cs-CZ"/>
        </w:rPr>
        <w:t>Le</w:t>
      </w:r>
      <w:proofErr w:type="spellEnd"/>
      <w:r w:rsidRPr="00D90158">
        <w:rPr>
          <w:color w:val="000000"/>
          <w:szCs w:val="22"/>
          <w:lang w:val="cs-CZ"/>
        </w:rPr>
        <w:t xml:space="preserve"> Vet </w:t>
      </w:r>
      <w:proofErr w:type="spellStart"/>
      <w:proofErr w:type="gramStart"/>
      <w:r w:rsidRPr="00D90158">
        <w:rPr>
          <w:color w:val="000000"/>
          <w:szCs w:val="22"/>
          <w:lang w:val="cs-CZ"/>
        </w:rPr>
        <w:t>Beheer</w:t>
      </w:r>
      <w:proofErr w:type="spellEnd"/>
      <w:r w:rsidRPr="00D90158">
        <w:rPr>
          <w:color w:val="000000"/>
          <w:szCs w:val="22"/>
          <w:lang w:val="cs-CZ"/>
        </w:rPr>
        <w:t xml:space="preserve"> B.V.</w:t>
      </w:r>
      <w:proofErr w:type="gramEnd"/>
    </w:p>
    <w:p w14:paraId="2F8927E5" w14:textId="77777777" w:rsidR="006B1AF2" w:rsidRPr="00D90158" w:rsidRDefault="006B1AF2" w:rsidP="006B1AF2">
      <w:pPr>
        <w:tabs>
          <w:tab w:val="clear" w:pos="567"/>
        </w:tabs>
        <w:spacing w:line="240" w:lineRule="auto"/>
        <w:rPr>
          <w:color w:val="000000"/>
          <w:szCs w:val="22"/>
          <w:lang w:val="cs-CZ"/>
        </w:rPr>
      </w:pPr>
      <w:proofErr w:type="spellStart"/>
      <w:r w:rsidRPr="00D90158">
        <w:rPr>
          <w:color w:val="000000"/>
          <w:szCs w:val="22"/>
          <w:lang w:val="cs-CZ"/>
        </w:rPr>
        <w:t>Wilgenweg</w:t>
      </w:r>
      <w:proofErr w:type="spellEnd"/>
      <w:r w:rsidRPr="00D90158">
        <w:rPr>
          <w:color w:val="000000"/>
          <w:szCs w:val="22"/>
          <w:lang w:val="cs-CZ"/>
        </w:rPr>
        <w:t xml:space="preserve"> 7</w:t>
      </w:r>
    </w:p>
    <w:p w14:paraId="3BCC4420" w14:textId="77777777" w:rsidR="006B1AF2" w:rsidRPr="00D90158" w:rsidRDefault="006B1AF2" w:rsidP="006B1AF2">
      <w:pPr>
        <w:tabs>
          <w:tab w:val="clear" w:pos="567"/>
        </w:tabs>
        <w:spacing w:line="240" w:lineRule="auto"/>
        <w:rPr>
          <w:color w:val="000000"/>
          <w:szCs w:val="22"/>
          <w:lang w:val="cs-CZ"/>
        </w:rPr>
      </w:pPr>
      <w:r w:rsidRPr="00D90158">
        <w:rPr>
          <w:color w:val="000000"/>
          <w:szCs w:val="22"/>
          <w:lang w:val="cs-CZ"/>
        </w:rPr>
        <w:t xml:space="preserve">3421 TV </w:t>
      </w:r>
      <w:proofErr w:type="spellStart"/>
      <w:r w:rsidRPr="00D90158">
        <w:rPr>
          <w:color w:val="000000"/>
          <w:szCs w:val="22"/>
          <w:lang w:val="cs-CZ"/>
        </w:rPr>
        <w:t>Oudewater</w:t>
      </w:r>
      <w:proofErr w:type="spellEnd"/>
    </w:p>
    <w:p w14:paraId="265E417D" w14:textId="77777777" w:rsidR="006B1AF2" w:rsidRPr="00D90158" w:rsidRDefault="006B1AF2" w:rsidP="006B1AF2">
      <w:pPr>
        <w:tabs>
          <w:tab w:val="clear" w:pos="567"/>
        </w:tabs>
        <w:spacing w:line="240" w:lineRule="auto"/>
        <w:rPr>
          <w:color w:val="000000"/>
          <w:szCs w:val="22"/>
          <w:lang w:val="cs-CZ"/>
        </w:rPr>
      </w:pPr>
      <w:r w:rsidRPr="00D90158">
        <w:rPr>
          <w:color w:val="000000"/>
          <w:szCs w:val="22"/>
          <w:lang w:val="cs-CZ"/>
        </w:rPr>
        <w:t>Nizozemsko</w:t>
      </w:r>
    </w:p>
    <w:p w14:paraId="0903254A" w14:textId="77777777" w:rsidR="008B00A4" w:rsidRPr="00D90158" w:rsidRDefault="008B00A4" w:rsidP="008B00A4">
      <w:pPr>
        <w:tabs>
          <w:tab w:val="clear" w:pos="567"/>
        </w:tabs>
        <w:spacing w:line="240" w:lineRule="auto"/>
        <w:rPr>
          <w:i/>
          <w:color w:val="000000"/>
          <w:szCs w:val="22"/>
          <w:lang w:val="cs-CZ"/>
        </w:rPr>
      </w:pPr>
    </w:p>
    <w:p w14:paraId="58BA494B" w14:textId="77777777" w:rsidR="008B00A4" w:rsidRPr="00D90158" w:rsidRDefault="008B00A4" w:rsidP="008B00A4">
      <w:pPr>
        <w:tabs>
          <w:tab w:val="clear" w:pos="567"/>
        </w:tabs>
        <w:spacing w:line="240" w:lineRule="auto"/>
        <w:rPr>
          <w:bCs/>
          <w:szCs w:val="22"/>
          <w:u w:val="single"/>
          <w:lang w:val="cs-CZ"/>
        </w:rPr>
      </w:pPr>
      <w:r w:rsidRPr="00D90158">
        <w:rPr>
          <w:szCs w:val="22"/>
          <w:u w:val="single"/>
          <w:lang w:val="cs-CZ"/>
        </w:rPr>
        <w:t>Výrobce odpovědný za uvolnění šarže</w:t>
      </w:r>
      <w:r w:rsidRPr="00D90158">
        <w:rPr>
          <w:szCs w:val="22"/>
          <w:lang w:val="cs-CZ"/>
        </w:rPr>
        <w:t>:</w:t>
      </w:r>
    </w:p>
    <w:p w14:paraId="7D9AB209" w14:textId="77777777" w:rsidR="001A4A5C" w:rsidRPr="00D90158" w:rsidRDefault="001A4A5C" w:rsidP="001A4A5C">
      <w:pPr>
        <w:tabs>
          <w:tab w:val="clear" w:pos="567"/>
          <w:tab w:val="left" w:pos="0"/>
        </w:tabs>
        <w:rPr>
          <w:snapToGrid w:val="0"/>
          <w:lang w:val="cs-CZ"/>
        </w:rPr>
      </w:pPr>
      <w:proofErr w:type="spellStart"/>
      <w:r w:rsidRPr="00D90158">
        <w:rPr>
          <w:snapToGrid w:val="0"/>
          <w:lang w:val="cs-CZ"/>
        </w:rPr>
        <w:t>Produlab</w:t>
      </w:r>
      <w:proofErr w:type="spellEnd"/>
      <w:r w:rsidRPr="00D90158">
        <w:rPr>
          <w:snapToGrid w:val="0"/>
          <w:lang w:val="cs-CZ"/>
        </w:rPr>
        <w:t xml:space="preserve"> </w:t>
      </w:r>
      <w:proofErr w:type="spellStart"/>
      <w:proofErr w:type="gramStart"/>
      <w:r w:rsidRPr="00D90158">
        <w:rPr>
          <w:snapToGrid w:val="0"/>
          <w:lang w:val="cs-CZ"/>
        </w:rPr>
        <w:t>Pharma</w:t>
      </w:r>
      <w:proofErr w:type="spellEnd"/>
      <w:r w:rsidRPr="00D90158">
        <w:rPr>
          <w:snapToGrid w:val="0"/>
          <w:lang w:val="cs-CZ"/>
        </w:rPr>
        <w:t xml:space="preserve"> B.V.</w:t>
      </w:r>
      <w:proofErr w:type="gramEnd"/>
    </w:p>
    <w:p w14:paraId="32AD03C6" w14:textId="77777777" w:rsidR="001A4A5C" w:rsidRPr="00D90158" w:rsidRDefault="001A4A5C" w:rsidP="001A4A5C">
      <w:pPr>
        <w:tabs>
          <w:tab w:val="clear" w:pos="567"/>
          <w:tab w:val="left" w:pos="0"/>
        </w:tabs>
        <w:rPr>
          <w:snapToGrid w:val="0"/>
          <w:lang w:val="cs-CZ"/>
        </w:rPr>
      </w:pPr>
      <w:proofErr w:type="spellStart"/>
      <w:r w:rsidRPr="00D90158">
        <w:rPr>
          <w:snapToGrid w:val="0"/>
          <w:lang w:val="cs-CZ"/>
        </w:rPr>
        <w:t>Forellenweg</w:t>
      </w:r>
      <w:proofErr w:type="spellEnd"/>
      <w:r w:rsidRPr="00D90158">
        <w:rPr>
          <w:snapToGrid w:val="0"/>
          <w:lang w:val="cs-CZ"/>
        </w:rPr>
        <w:t xml:space="preserve"> 16</w:t>
      </w:r>
    </w:p>
    <w:p w14:paraId="32768A30" w14:textId="77777777" w:rsidR="001A4A5C" w:rsidRPr="00D90158" w:rsidRDefault="001A4A5C" w:rsidP="001A4A5C">
      <w:pPr>
        <w:tabs>
          <w:tab w:val="clear" w:pos="567"/>
          <w:tab w:val="left" w:pos="0"/>
        </w:tabs>
        <w:rPr>
          <w:snapToGrid w:val="0"/>
          <w:lang w:val="cs-CZ"/>
        </w:rPr>
      </w:pPr>
      <w:r w:rsidRPr="00D90158">
        <w:rPr>
          <w:snapToGrid w:val="0"/>
          <w:lang w:val="cs-CZ"/>
        </w:rPr>
        <w:t xml:space="preserve">4941 SJ </w:t>
      </w:r>
      <w:proofErr w:type="spellStart"/>
      <w:r w:rsidRPr="00D90158">
        <w:rPr>
          <w:snapToGrid w:val="0"/>
          <w:lang w:val="cs-CZ"/>
        </w:rPr>
        <w:t>Raamsdonksveer</w:t>
      </w:r>
      <w:proofErr w:type="spellEnd"/>
    </w:p>
    <w:p w14:paraId="08A02351" w14:textId="77777777" w:rsidR="001A4A5C" w:rsidRPr="00D90158" w:rsidRDefault="001A4A5C" w:rsidP="001A4A5C">
      <w:pPr>
        <w:tabs>
          <w:tab w:val="clear" w:pos="567"/>
          <w:tab w:val="left" w:pos="0"/>
        </w:tabs>
        <w:rPr>
          <w:snapToGrid w:val="0"/>
          <w:lang w:val="cs-CZ"/>
        </w:rPr>
      </w:pPr>
      <w:r w:rsidRPr="00D90158">
        <w:rPr>
          <w:snapToGrid w:val="0"/>
          <w:lang w:val="cs-CZ"/>
        </w:rPr>
        <w:t>Nizozemsko</w:t>
      </w:r>
    </w:p>
    <w:p w14:paraId="02777FAB" w14:textId="77777777" w:rsidR="008B00A4" w:rsidRPr="00D90158" w:rsidRDefault="008B00A4" w:rsidP="008B00A4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D69812A" w14:textId="77777777" w:rsidR="008B00A4" w:rsidRPr="00D90158" w:rsidRDefault="008B00A4" w:rsidP="008B00A4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D90158">
        <w:rPr>
          <w:b/>
          <w:bCs/>
          <w:szCs w:val="22"/>
          <w:lang w:val="cs-CZ"/>
        </w:rPr>
        <w:t>2.</w:t>
      </w:r>
      <w:r w:rsidRPr="00D90158">
        <w:rPr>
          <w:b/>
          <w:bCs/>
          <w:szCs w:val="22"/>
          <w:lang w:val="cs-CZ"/>
        </w:rPr>
        <w:tab/>
        <w:t>NÁZEV VETERINÁRNÍHO LÉČIVÉHO PŘÍPRAVKU</w:t>
      </w:r>
    </w:p>
    <w:p w14:paraId="138CEB06" w14:textId="77777777" w:rsidR="008B00A4" w:rsidRPr="00D90158" w:rsidRDefault="008B00A4" w:rsidP="008B00A4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0210997" w14:textId="77777777" w:rsidR="008B00A4" w:rsidRPr="00D90158" w:rsidRDefault="008B00A4" w:rsidP="008B00A4">
      <w:pPr>
        <w:tabs>
          <w:tab w:val="clear" w:pos="567"/>
        </w:tabs>
        <w:spacing w:line="240" w:lineRule="auto"/>
        <w:rPr>
          <w:color w:val="000000"/>
          <w:szCs w:val="22"/>
          <w:lang w:val="cs-CZ"/>
        </w:rPr>
      </w:pPr>
      <w:proofErr w:type="spellStart"/>
      <w:r w:rsidRPr="00D90158">
        <w:rPr>
          <w:color w:val="000000"/>
          <w:szCs w:val="22"/>
          <w:lang w:val="cs-CZ"/>
        </w:rPr>
        <w:t>Tranquigel</w:t>
      </w:r>
      <w:proofErr w:type="spellEnd"/>
      <w:r w:rsidRPr="00D90158">
        <w:rPr>
          <w:color w:val="000000"/>
          <w:szCs w:val="22"/>
          <w:lang w:val="cs-CZ"/>
        </w:rPr>
        <w:t xml:space="preserve"> 35 mg/g perorální gel pro psy a koně</w:t>
      </w:r>
    </w:p>
    <w:p w14:paraId="2E79B97A" w14:textId="590F0831" w:rsidR="00301230" w:rsidRPr="00D90158" w:rsidRDefault="00563F93" w:rsidP="008B00A4">
      <w:pPr>
        <w:tabs>
          <w:tab w:val="clear" w:pos="567"/>
        </w:tabs>
        <w:spacing w:line="240" w:lineRule="auto"/>
        <w:rPr>
          <w:color w:val="000000"/>
          <w:szCs w:val="22"/>
          <w:lang w:val="cs-CZ"/>
        </w:rPr>
      </w:pPr>
      <w:proofErr w:type="spellStart"/>
      <w:r w:rsidRPr="00D90158">
        <w:rPr>
          <w:color w:val="000000"/>
          <w:szCs w:val="22"/>
          <w:lang w:val="cs-CZ"/>
        </w:rPr>
        <w:t>Acepromazinum</w:t>
      </w:r>
      <w:proofErr w:type="spellEnd"/>
    </w:p>
    <w:p w14:paraId="0ECD4C13" w14:textId="77777777" w:rsidR="008B00A4" w:rsidRPr="00D90158" w:rsidRDefault="008B00A4" w:rsidP="008B00A4">
      <w:pPr>
        <w:tabs>
          <w:tab w:val="clear" w:pos="567"/>
        </w:tabs>
        <w:spacing w:line="240" w:lineRule="auto"/>
        <w:rPr>
          <w:color w:val="000000"/>
          <w:szCs w:val="22"/>
          <w:lang w:val="cs-CZ"/>
        </w:rPr>
      </w:pPr>
    </w:p>
    <w:p w14:paraId="74EC24B4" w14:textId="77777777" w:rsidR="008B00A4" w:rsidRPr="00D90158" w:rsidRDefault="008B00A4" w:rsidP="008B00A4">
      <w:pPr>
        <w:tabs>
          <w:tab w:val="clear" w:pos="567"/>
        </w:tabs>
        <w:spacing w:line="240" w:lineRule="auto"/>
        <w:rPr>
          <w:color w:val="000000"/>
          <w:lang w:val="cs-CZ"/>
        </w:rPr>
      </w:pPr>
    </w:p>
    <w:p w14:paraId="22490940" w14:textId="77777777" w:rsidR="008B00A4" w:rsidRPr="00D90158" w:rsidRDefault="008B00A4" w:rsidP="008B00A4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D90158">
        <w:rPr>
          <w:b/>
          <w:bCs/>
          <w:szCs w:val="22"/>
          <w:lang w:val="cs-CZ"/>
        </w:rPr>
        <w:t>3.</w:t>
      </w:r>
      <w:r w:rsidRPr="00D90158">
        <w:rPr>
          <w:b/>
          <w:bCs/>
          <w:szCs w:val="22"/>
          <w:lang w:val="cs-CZ"/>
        </w:rPr>
        <w:tab/>
        <w:t>OBSAH LÉČIVÝCH A OSTATNÍCH LÁTEK</w:t>
      </w:r>
    </w:p>
    <w:p w14:paraId="66F49977" w14:textId="77777777" w:rsidR="008B00A4" w:rsidRPr="00D90158" w:rsidRDefault="008B00A4" w:rsidP="008B00A4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50B0536E" w14:textId="77777777" w:rsidR="008B00A4" w:rsidRPr="00D90158" w:rsidRDefault="008B00A4" w:rsidP="008B00A4">
      <w:pPr>
        <w:tabs>
          <w:tab w:val="clear" w:pos="567"/>
        </w:tabs>
        <w:spacing w:line="240" w:lineRule="auto"/>
        <w:rPr>
          <w:lang w:val="cs-CZ"/>
        </w:rPr>
      </w:pPr>
      <w:r w:rsidRPr="00D90158">
        <w:rPr>
          <w:lang w:val="cs-CZ"/>
        </w:rPr>
        <w:t xml:space="preserve">1 gram obsahuje: </w:t>
      </w:r>
    </w:p>
    <w:p w14:paraId="177D7DB4" w14:textId="77777777" w:rsidR="008B00A4" w:rsidRPr="00D90158" w:rsidRDefault="008B00A4" w:rsidP="008B00A4">
      <w:pPr>
        <w:tabs>
          <w:tab w:val="clear" w:pos="567"/>
        </w:tabs>
        <w:spacing w:line="240" w:lineRule="auto"/>
        <w:rPr>
          <w:b/>
          <w:lang w:val="cs-CZ"/>
        </w:rPr>
      </w:pPr>
    </w:p>
    <w:p w14:paraId="444C1498" w14:textId="77777777" w:rsidR="008B00A4" w:rsidRPr="00D90158" w:rsidRDefault="008B00A4" w:rsidP="008B00A4">
      <w:pPr>
        <w:tabs>
          <w:tab w:val="clear" w:pos="567"/>
        </w:tabs>
        <w:spacing w:line="240" w:lineRule="auto"/>
        <w:rPr>
          <w:b/>
          <w:lang w:val="cs-CZ"/>
        </w:rPr>
      </w:pPr>
      <w:r w:rsidRPr="00D90158">
        <w:rPr>
          <w:b/>
          <w:bCs/>
          <w:lang w:val="cs-CZ"/>
        </w:rPr>
        <w:t>Léčivé látky:</w:t>
      </w:r>
    </w:p>
    <w:p w14:paraId="35BED985" w14:textId="30BA2EEC" w:rsidR="008B00A4" w:rsidRPr="00D90158" w:rsidRDefault="008B00A4" w:rsidP="008B00A4">
      <w:pPr>
        <w:tabs>
          <w:tab w:val="clear" w:pos="567"/>
          <w:tab w:val="left" w:pos="1701"/>
          <w:tab w:val="right" w:pos="5670"/>
        </w:tabs>
        <w:spacing w:line="240" w:lineRule="auto"/>
        <w:rPr>
          <w:iCs/>
          <w:lang w:val="cs-CZ"/>
        </w:rPr>
      </w:pPr>
      <w:proofErr w:type="spellStart"/>
      <w:r w:rsidRPr="00D90158">
        <w:rPr>
          <w:lang w:val="cs-CZ"/>
        </w:rPr>
        <w:t>Acepromazinum</w:t>
      </w:r>
      <w:proofErr w:type="spellEnd"/>
      <w:r w:rsidRPr="00D90158">
        <w:rPr>
          <w:lang w:val="cs-CZ"/>
        </w:rPr>
        <w:t xml:space="preserve"> (jako </w:t>
      </w:r>
      <w:proofErr w:type="spellStart"/>
      <w:r w:rsidRPr="00D90158">
        <w:rPr>
          <w:lang w:val="cs-CZ"/>
        </w:rPr>
        <w:t>acepromazin</w:t>
      </w:r>
      <w:r w:rsidR="00360BF4" w:rsidRPr="00D90158">
        <w:rPr>
          <w:lang w:val="cs-CZ"/>
        </w:rPr>
        <w:t>i</w:t>
      </w:r>
      <w:proofErr w:type="spellEnd"/>
      <w:r w:rsidRPr="00D90158">
        <w:rPr>
          <w:lang w:val="cs-CZ"/>
        </w:rPr>
        <w:t xml:space="preserve"> </w:t>
      </w:r>
      <w:proofErr w:type="spellStart"/>
      <w:r w:rsidRPr="00D90158">
        <w:rPr>
          <w:lang w:val="cs-CZ"/>
        </w:rPr>
        <w:t>male</w:t>
      </w:r>
      <w:r w:rsidR="00360BF4" w:rsidRPr="00D90158">
        <w:rPr>
          <w:lang w:val="cs-CZ"/>
        </w:rPr>
        <w:t>as</w:t>
      </w:r>
      <w:proofErr w:type="spellEnd"/>
      <w:r w:rsidRPr="00D90158">
        <w:rPr>
          <w:lang w:val="cs-CZ"/>
        </w:rPr>
        <w:t>)</w:t>
      </w:r>
      <w:r w:rsidRPr="00D90158">
        <w:rPr>
          <w:lang w:val="cs-CZ"/>
        </w:rPr>
        <w:tab/>
        <w:t>35,0 mg</w:t>
      </w:r>
    </w:p>
    <w:p w14:paraId="75AB9609" w14:textId="77777777" w:rsidR="008B00A4" w:rsidRPr="00D90158" w:rsidRDefault="008B00A4" w:rsidP="008B00A4">
      <w:pPr>
        <w:tabs>
          <w:tab w:val="clear" w:pos="567"/>
          <w:tab w:val="left" w:pos="1701"/>
        </w:tabs>
        <w:spacing w:line="240" w:lineRule="auto"/>
        <w:rPr>
          <w:iCs/>
          <w:lang w:val="cs-CZ"/>
        </w:rPr>
      </w:pPr>
    </w:p>
    <w:p w14:paraId="52A7C57D" w14:textId="77777777" w:rsidR="008B00A4" w:rsidRPr="00D90158" w:rsidRDefault="008B00A4" w:rsidP="008B00A4">
      <w:pPr>
        <w:tabs>
          <w:tab w:val="clear" w:pos="567"/>
        </w:tabs>
        <w:spacing w:line="240" w:lineRule="auto"/>
        <w:rPr>
          <w:lang w:val="cs-CZ"/>
        </w:rPr>
      </w:pPr>
      <w:r w:rsidRPr="00D90158">
        <w:rPr>
          <w:b/>
          <w:bCs/>
          <w:lang w:val="cs-CZ"/>
        </w:rPr>
        <w:t>Pomocné látky:</w:t>
      </w:r>
    </w:p>
    <w:p w14:paraId="09502DBF" w14:textId="71A6D585" w:rsidR="008B00A4" w:rsidRPr="00D90158" w:rsidRDefault="00360BF4" w:rsidP="008B00A4">
      <w:pPr>
        <w:tabs>
          <w:tab w:val="clear" w:pos="567"/>
          <w:tab w:val="right" w:pos="5670"/>
        </w:tabs>
        <w:spacing w:line="240" w:lineRule="auto"/>
        <w:rPr>
          <w:lang w:val="cs-CZ"/>
        </w:rPr>
      </w:pPr>
      <w:proofErr w:type="spellStart"/>
      <w:r w:rsidRPr="00D90158">
        <w:rPr>
          <w:lang w:val="cs-CZ"/>
        </w:rPr>
        <w:t>Methylparaben</w:t>
      </w:r>
      <w:proofErr w:type="spellEnd"/>
      <w:r w:rsidR="00563F93" w:rsidRPr="00D90158">
        <w:rPr>
          <w:lang w:val="cs-CZ"/>
        </w:rPr>
        <w:t xml:space="preserve"> </w:t>
      </w:r>
      <w:r w:rsidR="008B00A4" w:rsidRPr="00D90158">
        <w:rPr>
          <w:lang w:val="cs-CZ"/>
        </w:rPr>
        <w:t>(E 218)</w:t>
      </w:r>
      <w:r w:rsidR="008B00A4" w:rsidRPr="00D90158">
        <w:rPr>
          <w:lang w:val="cs-CZ"/>
        </w:rPr>
        <w:tab/>
        <w:t>1,04 mg</w:t>
      </w:r>
    </w:p>
    <w:p w14:paraId="63F7A9FD" w14:textId="285A3B97" w:rsidR="008B00A4" w:rsidRPr="00D90158" w:rsidRDefault="00360BF4" w:rsidP="008B00A4">
      <w:pPr>
        <w:tabs>
          <w:tab w:val="clear" w:pos="567"/>
          <w:tab w:val="right" w:pos="5670"/>
        </w:tabs>
        <w:spacing w:line="240" w:lineRule="auto"/>
        <w:rPr>
          <w:lang w:val="cs-CZ"/>
        </w:rPr>
      </w:pPr>
      <w:proofErr w:type="spellStart"/>
      <w:r w:rsidRPr="00D90158">
        <w:rPr>
          <w:lang w:val="cs-CZ"/>
        </w:rPr>
        <w:t>Propylparaben</w:t>
      </w:r>
      <w:proofErr w:type="spellEnd"/>
      <w:r w:rsidR="008B00A4" w:rsidRPr="00D90158">
        <w:rPr>
          <w:lang w:val="cs-CZ"/>
        </w:rPr>
        <w:tab/>
        <w:t>0,104 mg</w:t>
      </w:r>
    </w:p>
    <w:p w14:paraId="2F413231" w14:textId="77777777" w:rsidR="008B00A4" w:rsidRPr="00D90158" w:rsidRDefault="008B00A4" w:rsidP="008B00A4">
      <w:pPr>
        <w:spacing w:line="240" w:lineRule="auto"/>
        <w:rPr>
          <w:szCs w:val="22"/>
          <w:lang w:val="cs-CZ"/>
        </w:rPr>
      </w:pPr>
    </w:p>
    <w:p w14:paraId="732F4F20" w14:textId="75AAC526" w:rsidR="008B00A4" w:rsidRPr="00D90158" w:rsidRDefault="008B00A4" w:rsidP="008B00A4">
      <w:pPr>
        <w:tabs>
          <w:tab w:val="clear" w:pos="567"/>
        </w:tabs>
        <w:spacing w:line="240" w:lineRule="auto"/>
        <w:rPr>
          <w:lang w:val="cs-CZ"/>
        </w:rPr>
      </w:pPr>
      <w:r w:rsidRPr="00D90158">
        <w:rPr>
          <w:lang w:val="cs-CZ"/>
        </w:rPr>
        <w:t xml:space="preserve">Čirý </w:t>
      </w:r>
      <w:r w:rsidR="00360BF4" w:rsidRPr="00D90158">
        <w:rPr>
          <w:lang w:val="cs-CZ"/>
        </w:rPr>
        <w:t>viskózní</w:t>
      </w:r>
      <w:r w:rsidRPr="00D90158">
        <w:rPr>
          <w:lang w:val="cs-CZ"/>
        </w:rPr>
        <w:t xml:space="preserve"> gel žlutooranžové</w:t>
      </w:r>
      <w:r w:rsidR="00563F93" w:rsidRPr="00D90158">
        <w:rPr>
          <w:lang w:val="cs-CZ"/>
        </w:rPr>
        <w:t xml:space="preserve"> </w:t>
      </w:r>
      <w:r w:rsidRPr="00D90158">
        <w:rPr>
          <w:lang w:val="cs-CZ"/>
        </w:rPr>
        <w:t>barvy.</w:t>
      </w:r>
    </w:p>
    <w:p w14:paraId="78FB69D8" w14:textId="77777777" w:rsidR="008B00A4" w:rsidRPr="00D90158" w:rsidRDefault="008B00A4" w:rsidP="008B00A4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01880F9" w14:textId="77777777" w:rsidR="008B00A4" w:rsidRPr="00D90158" w:rsidRDefault="008B00A4" w:rsidP="008B00A4">
      <w:pPr>
        <w:keepNext/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D90158">
        <w:rPr>
          <w:b/>
          <w:bCs/>
          <w:szCs w:val="22"/>
          <w:lang w:val="cs-CZ"/>
        </w:rPr>
        <w:t>4.</w:t>
      </w:r>
      <w:r w:rsidRPr="00D90158">
        <w:rPr>
          <w:b/>
          <w:bCs/>
          <w:szCs w:val="22"/>
          <w:lang w:val="cs-CZ"/>
        </w:rPr>
        <w:tab/>
        <w:t>INDIKACE</w:t>
      </w:r>
    </w:p>
    <w:p w14:paraId="2718B3E4" w14:textId="77777777" w:rsidR="008B00A4" w:rsidRPr="00D90158" w:rsidRDefault="008B00A4" w:rsidP="008B00A4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9B9E6B9" w14:textId="77777777" w:rsidR="008B00A4" w:rsidRPr="00D90158" w:rsidRDefault="00F22EBD" w:rsidP="008B00A4">
      <w:pPr>
        <w:spacing w:line="240" w:lineRule="auto"/>
        <w:jc w:val="both"/>
        <w:rPr>
          <w:szCs w:val="23"/>
          <w:lang w:val="cs-CZ"/>
        </w:rPr>
      </w:pPr>
      <w:proofErr w:type="spellStart"/>
      <w:r w:rsidRPr="00D90158">
        <w:rPr>
          <w:szCs w:val="23"/>
          <w:lang w:val="cs-CZ"/>
        </w:rPr>
        <w:t>Sedace</w:t>
      </w:r>
      <w:proofErr w:type="spellEnd"/>
      <w:r w:rsidRPr="00D90158">
        <w:rPr>
          <w:szCs w:val="23"/>
          <w:lang w:val="cs-CZ"/>
        </w:rPr>
        <w:t xml:space="preserve"> u psů a koní </w:t>
      </w:r>
    </w:p>
    <w:p w14:paraId="6BD5508C" w14:textId="77777777" w:rsidR="008B00A4" w:rsidRPr="00D90158" w:rsidRDefault="008B00A4" w:rsidP="008B00A4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180091C" w14:textId="77777777" w:rsidR="008B00A4" w:rsidRPr="00D90158" w:rsidRDefault="008B00A4" w:rsidP="008B00A4">
      <w:pPr>
        <w:keepNext/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D90158">
        <w:rPr>
          <w:b/>
          <w:bCs/>
          <w:szCs w:val="22"/>
          <w:lang w:val="cs-CZ"/>
        </w:rPr>
        <w:t>5.</w:t>
      </w:r>
      <w:r w:rsidRPr="00D90158">
        <w:rPr>
          <w:b/>
          <w:bCs/>
          <w:szCs w:val="22"/>
          <w:lang w:val="cs-CZ"/>
        </w:rPr>
        <w:tab/>
        <w:t>KONTRAINDIKACE</w:t>
      </w:r>
    </w:p>
    <w:p w14:paraId="57EA79EC" w14:textId="77777777" w:rsidR="008B00A4" w:rsidRPr="00D90158" w:rsidRDefault="008B00A4" w:rsidP="008B00A4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9542B39" w14:textId="335A4555" w:rsidR="0037061A" w:rsidRPr="00D90158" w:rsidRDefault="0037061A" w:rsidP="0037061A">
      <w:pPr>
        <w:tabs>
          <w:tab w:val="clear" w:pos="567"/>
        </w:tabs>
        <w:spacing w:line="240" w:lineRule="auto"/>
        <w:rPr>
          <w:szCs w:val="23"/>
          <w:lang w:val="cs-CZ"/>
        </w:rPr>
      </w:pPr>
      <w:r w:rsidRPr="00D90158">
        <w:rPr>
          <w:szCs w:val="23"/>
          <w:lang w:val="cs-CZ"/>
        </w:rPr>
        <w:t>Nepoužívat v případ</w:t>
      </w:r>
      <w:r w:rsidR="00BF5E8D">
        <w:rPr>
          <w:szCs w:val="23"/>
          <w:lang w:val="cs-CZ"/>
        </w:rPr>
        <w:t>ě</w:t>
      </w:r>
      <w:r w:rsidRPr="00D90158">
        <w:rPr>
          <w:szCs w:val="23"/>
          <w:lang w:val="cs-CZ"/>
        </w:rPr>
        <w:t xml:space="preserve"> hypotenze, posttraumatického šoku nebo hypovolemie.</w:t>
      </w:r>
    </w:p>
    <w:p w14:paraId="0D0B1768" w14:textId="2922918A" w:rsidR="007048AB" w:rsidRPr="00D90158" w:rsidRDefault="007048AB" w:rsidP="0037061A">
      <w:pPr>
        <w:tabs>
          <w:tab w:val="clear" w:pos="567"/>
        </w:tabs>
        <w:spacing w:line="240" w:lineRule="auto"/>
        <w:rPr>
          <w:szCs w:val="23"/>
          <w:lang w:val="cs-CZ"/>
        </w:rPr>
      </w:pPr>
      <w:r w:rsidRPr="00D90158">
        <w:rPr>
          <w:szCs w:val="23"/>
          <w:lang w:val="cs-CZ"/>
        </w:rPr>
        <w:t>Nepoužívat u zvířat ve stavu těžké</w:t>
      </w:r>
      <w:r w:rsidR="00BF5E8D">
        <w:rPr>
          <w:szCs w:val="23"/>
          <w:lang w:val="cs-CZ"/>
        </w:rPr>
        <w:t>ho</w:t>
      </w:r>
      <w:r w:rsidRPr="00D90158">
        <w:rPr>
          <w:szCs w:val="23"/>
          <w:lang w:val="cs-CZ"/>
        </w:rPr>
        <w:t xml:space="preserve"> emocionální</w:t>
      </w:r>
      <w:r w:rsidR="00BF5E8D">
        <w:rPr>
          <w:szCs w:val="23"/>
          <w:lang w:val="cs-CZ"/>
        </w:rPr>
        <w:t>ho vzrušení</w:t>
      </w:r>
      <w:r w:rsidRPr="00D90158">
        <w:rPr>
          <w:szCs w:val="23"/>
          <w:lang w:val="cs-CZ"/>
        </w:rPr>
        <w:t>.</w:t>
      </w:r>
    </w:p>
    <w:p w14:paraId="7D8DA142" w14:textId="77777777" w:rsidR="0037061A" w:rsidRPr="00D90158" w:rsidRDefault="0037061A" w:rsidP="0037061A">
      <w:pPr>
        <w:tabs>
          <w:tab w:val="clear" w:pos="567"/>
        </w:tabs>
        <w:spacing w:line="240" w:lineRule="auto"/>
        <w:rPr>
          <w:szCs w:val="23"/>
          <w:lang w:val="cs-CZ"/>
        </w:rPr>
      </w:pPr>
      <w:r w:rsidRPr="00D90158">
        <w:rPr>
          <w:szCs w:val="23"/>
          <w:lang w:val="cs-CZ"/>
        </w:rPr>
        <w:t>Nepoužívat u zvířat trpících hypotermií.</w:t>
      </w:r>
    </w:p>
    <w:p w14:paraId="3D704ED2" w14:textId="77777777" w:rsidR="0037061A" w:rsidRPr="00D90158" w:rsidRDefault="0037061A" w:rsidP="0037061A">
      <w:pPr>
        <w:tabs>
          <w:tab w:val="clear" w:pos="567"/>
        </w:tabs>
        <w:spacing w:line="240" w:lineRule="auto"/>
        <w:rPr>
          <w:szCs w:val="23"/>
          <w:lang w:val="cs-CZ"/>
        </w:rPr>
      </w:pPr>
      <w:r w:rsidRPr="00D90158">
        <w:rPr>
          <w:szCs w:val="23"/>
          <w:lang w:val="cs-CZ"/>
        </w:rPr>
        <w:t>Nepoužívat u zvířat s hematologickými poruchami/</w:t>
      </w:r>
      <w:proofErr w:type="spellStart"/>
      <w:r w:rsidRPr="00D90158">
        <w:rPr>
          <w:szCs w:val="23"/>
          <w:lang w:val="cs-CZ"/>
        </w:rPr>
        <w:t>koagulopatií</w:t>
      </w:r>
      <w:proofErr w:type="spellEnd"/>
      <w:r w:rsidRPr="00D90158">
        <w:rPr>
          <w:szCs w:val="23"/>
          <w:lang w:val="cs-CZ"/>
        </w:rPr>
        <w:t xml:space="preserve"> nebo anémií. </w:t>
      </w:r>
    </w:p>
    <w:p w14:paraId="188CB338" w14:textId="77777777" w:rsidR="0037061A" w:rsidRPr="00D90158" w:rsidRDefault="0037061A" w:rsidP="0037061A">
      <w:pPr>
        <w:tabs>
          <w:tab w:val="clear" w:pos="567"/>
        </w:tabs>
        <w:spacing w:line="240" w:lineRule="auto"/>
        <w:rPr>
          <w:szCs w:val="23"/>
          <w:lang w:val="cs-CZ"/>
        </w:rPr>
      </w:pPr>
      <w:r w:rsidRPr="00D90158">
        <w:rPr>
          <w:szCs w:val="23"/>
          <w:lang w:val="cs-CZ"/>
        </w:rPr>
        <w:t>Nepoužívat u zvířat se srdečním nebo plicním selháním.</w:t>
      </w:r>
    </w:p>
    <w:p w14:paraId="68C43885" w14:textId="77777777" w:rsidR="0037061A" w:rsidRPr="00D90158" w:rsidRDefault="0037061A" w:rsidP="0037061A">
      <w:pPr>
        <w:tabs>
          <w:tab w:val="clear" w:pos="567"/>
        </w:tabs>
        <w:spacing w:line="240" w:lineRule="auto"/>
        <w:rPr>
          <w:szCs w:val="23"/>
          <w:lang w:val="cs-CZ"/>
        </w:rPr>
      </w:pPr>
      <w:r w:rsidRPr="00D90158">
        <w:rPr>
          <w:szCs w:val="23"/>
          <w:lang w:val="cs-CZ"/>
        </w:rPr>
        <w:t>Nepoužívat u zvířat s epilepsií.</w:t>
      </w:r>
    </w:p>
    <w:p w14:paraId="4AB9239A" w14:textId="77777777" w:rsidR="007048AB" w:rsidRPr="00D90158" w:rsidRDefault="007048AB" w:rsidP="007048AB">
      <w:pPr>
        <w:tabs>
          <w:tab w:val="clear" w:pos="567"/>
        </w:tabs>
        <w:spacing w:line="240" w:lineRule="auto"/>
        <w:rPr>
          <w:szCs w:val="23"/>
          <w:lang w:val="cs-CZ"/>
        </w:rPr>
      </w:pPr>
      <w:r w:rsidRPr="00D90158">
        <w:rPr>
          <w:szCs w:val="23"/>
          <w:lang w:val="cs-CZ"/>
        </w:rPr>
        <w:t>Nepoužívat u novorozených zvířat.</w:t>
      </w:r>
    </w:p>
    <w:p w14:paraId="3B97AA41" w14:textId="77777777" w:rsidR="008B00A4" w:rsidRPr="00D90158" w:rsidRDefault="0037061A" w:rsidP="0037061A">
      <w:pPr>
        <w:tabs>
          <w:tab w:val="clear" w:pos="567"/>
        </w:tabs>
        <w:spacing w:line="240" w:lineRule="auto"/>
        <w:rPr>
          <w:szCs w:val="23"/>
          <w:lang w:val="cs-CZ"/>
        </w:rPr>
      </w:pPr>
      <w:r w:rsidRPr="00D90158">
        <w:rPr>
          <w:szCs w:val="23"/>
          <w:lang w:val="cs-CZ"/>
        </w:rPr>
        <w:t>Nepoužívat v případě přecitlivělosti na léčivou látku, nebo na některou z pomocných látek.</w:t>
      </w:r>
    </w:p>
    <w:p w14:paraId="446B5B40" w14:textId="77777777" w:rsidR="0037061A" w:rsidRPr="00D90158" w:rsidRDefault="0037061A" w:rsidP="0037061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59885B5" w14:textId="77777777" w:rsidR="00B0425D" w:rsidRPr="00D90158" w:rsidRDefault="00B0425D" w:rsidP="0037061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74E5A54" w14:textId="77777777" w:rsidR="00291F28" w:rsidRPr="00D90158" w:rsidRDefault="00291F28" w:rsidP="0037061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3EC1FBC" w14:textId="77777777" w:rsidR="008B00A4" w:rsidRPr="00D90158" w:rsidRDefault="008B00A4" w:rsidP="008B00A4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D90158">
        <w:rPr>
          <w:b/>
          <w:bCs/>
          <w:szCs w:val="22"/>
          <w:lang w:val="cs-CZ"/>
        </w:rPr>
        <w:lastRenderedPageBreak/>
        <w:t>6.</w:t>
      </w:r>
      <w:r w:rsidRPr="00D90158">
        <w:rPr>
          <w:b/>
          <w:bCs/>
          <w:szCs w:val="22"/>
          <w:lang w:val="cs-CZ"/>
        </w:rPr>
        <w:tab/>
        <w:t>NEŽÁDOUCÍ ÚČINKY</w:t>
      </w:r>
    </w:p>
    <w:p w14:paraId="148A3343" w14:textId="77777777" w:rsidR="008B00A4" w:rsidRPr="00D90158" w:rsidRDefault="008B00A4" w:rsidP="008B00A4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4DD3B27" w14:textId="77777777" w:rsidR="0037061A" w:rsidRPr="00D90158" w:rsidRDefault="0037061A" w:rsidP="0037061A">
      <w:pPr>
        <w:tabs>
          <w:tab w:val="clear" w:pos="567"/>
        </w:tabs>
        <w:spacing w:line="240" w:lineRule="auto"/>
        <w:rPr>
          <w:u w:val="single"/>
          <w:lang w:val="cs-CZ"/>
        </w:rPr>
      </w:pPr>
      <w:r w:rsidRPr="00D90158">
        <w:rPr>
          <w:u w:val="single"/>
          <w:lang w:val="cs-CZ"/>
        </w:rPr>
        <w:t>Psi</w:t>
      </w:r>
    </w:p>
    <w:p w14:paraId="06330849" w14:textId="4B14BB7F" w:rsidR="004E7DFC" w:rsidRPr="00D90158" w:rsidRDefault="0037061A" w:rsidP="0037061A">
      <w:pPr>
        <w:tabs>
          <w:tab w:val="clear" w:pos="567"/>
        </w:tabs>
        <w:spacing w:line="240" w:lineRule="auto"/>
        <w:rPr>
          <w:lang w:val="cs-CZ"/>
        </w:rPr>
      </w:pPr>
      <w:r w:rsidRPr="00D90158">
        <w:rPr>
          <w:lang w:val="cs-CZ"/>
        </w:rPr>
        <w:t>Hypotenze (nízký krevní tlak), tachykardie (zvýšená srdeční frekvence), zvýšení dechové frekvence, arytmie (nepravidelný srdeční rytmus), mióza (</w:t>
      </w:r>
      <w:r w:rsidR="003A6C88">
        <w:rPr>
          <w:lang w:val="cs-CZ"/>
        </w:rPr>
        <w:t>zúžení</w:t>
      </w:r>
      <w:r w:rsidR="003A6C88" w:rsidRPr="00D90158">
        <w:rPr>
          <w:lang w:val="cs-CZ"/>
        </w:rPr>
        <w:t xml:space="preserve"> </w:t>
      </w:r>
      <w:r w:rsidRPr="00D90158">
        <w:rPr>
          <w:lang w:val="cs-CZ"/>
        </w:rPr>
        <w:t>zornice),</w:t>
      </w:r>
      <w:r w:rsidR="003A6C88">
        <w:rPr>
          <w:lang w:val="cs-CZ"/>
        </w:rPr>
        <w:t xml:space="preserve"> </w:t>
      </w:r>
      <w:proofErr w:type="spellStart"/>
      <w:r w:rsidR="003A6C88">
        <w:rPr>
          <w:lang w:val="cs-CZ"/>
        </w:rPr>
        <w:t>lakrimace</w:t>
      </w:r>
      <w:proofErr w:type="spellEnd"/>
      <w:r w:rsidR="003A6C88">
        <w:rPr>
          <w:lang w:val="cs-CZ"/>
        </w:rPr>
        <w:t xml:space="preserve"> (</w:t>
      </w:r>
      <w:r w:rsidRPr="00D90158">
        <w:rPr>
          <w:lang w:val="cs-CZ"/>
        </w:rPr>
        <w:t>slzení</w:t>
      </w:r>
      <w:r w:rsidR="003A6C88">
        <w:rPr>
          <w:lang w:val="cs-CZ"/>
        </w:rPr>
        <w:t>)</w:t>
      </w:r>
      <w:r w:rsidRPr="00D90158">
        <w:rPr>
          <w:lang w:val="cs-CZ"/>
        </w:rPr>
        <w:t xml:space="preserve"> a ataxie (</w:t>
      </w:r>
      <w:r w:rsidR="00BF5E8D">
        <w:rPr>
          <w:lang w:val="cs-CZ"/>
        </w:rPr>
        <w:t>porucha hybnosti</w:t>
      </w:r>
      <w:r w:rsidRPr="00D90158">
        <w:rPr>
          <w:lang w:val="cs-CZ"/>
        </w:rPr>
        <w:t xml:space="preserve">). Mohou se objevit protichůdné klinické příznaky agresivity a </w:t>
      </w:r>
      <w:r w:rsidR="00BF5E8D">
        <w:rPr>
          <w:lang w:val="cs-CZ"/>
        </w:rPr>
        <w:t xml:space="preserve">celková </w:t>
      </w:r>
      <w:r w:rsidR="00BF5E8D" w:rsidRPr="00A920DD">
        <w:rPr>
          <w:lang w:val="cs-CZ"/>
        </w:rPr>
        <w:t>stimulace</w:t>
      </w:r>
      <w:r w:rsidR="00BF5E8D" w:rsidRPr="00BF5E8D">
        <w:rPr>
          <w:lang w:val="cs-CZ"/>
        </w:rPr>
        <w:t xml:space="preserve"> </w:t>
      </w:r>
      <w:r w:rsidRPr="00D90158">
        <w:rPr>
          <w:lang w:val="cs-CZ"/>
        </w:rPr>
        <w:t>CNS.</w:t>
      </w:r>
    </w:p>
    <w:p w14:paraId="6ED18613" w14:textId="77777777" w:rsidR="0037061A" w:rsidRPr="00D90158" w:rsidRDefault="0037061A" w:rsidP="0037061A">
      <w:pPr>
        <w:tabs>
          <w:tab w:val="clear" w:pos="567"/>
        </w:tabs>
        <w:spacing w:line="240" w:lineRule="auto"/>
        <w:rPr>
          <w:u w:val="single"/>
          <w:lang w:val="cs-CZ"/>
        </w:rPr>
      </w:pPr>
      <w:r w:rsidRPr="00D90158">
        <w:rPr>
          <w:u w:val="single"/>
          <w:lang w:val="cs-CZ"/>
        </w:rPr>
        <w:t>Koně</w:t>
      </w:r>
    </w:p>
    <w:p w14:paraId="77117186" w14:textId="77777777" w:rsidR="0037061A" w:rsidRPr="00D90158" w:rsidRDefault="0037061A" w:rsidP="0037061A">
      <w:pPr>
        <w:tabs>
          <w:tab w:val="clear" w:pos="567"/>
        </w:tabs>
        <w:spacing w:line="240" w:lineRule="auto"/>
        <w:rPr>
          <w:lang w:val="cs-CZ"/>
        </w:rPr>
      </w:pPr>
      <w:r w:rsidRPr="00D90158">
        <w:rPr>
          <w:lang w:val="cs-CZ"/>
        </w:rPr>
        <w:t xml:space="preserve">Vzhledem k tomu, že </w:t>
      </w:r>
      <w:proofErr w:type="spellStart"/>
      <w:r w:rsidRPr="00D90158">
        <w:rPr>
          <w:lang w:val="cs-CZ"/>
        </w:rPr>
        <w:t>acepromazin</w:t>
      </w:r>
      <w:proofErr w:type="spellEnd"/>
      <w:r w:rsidRPr="00D90158">
        <w:rPr>
          <w:lang w:val="cs-CZ"/>
        </w:rPr>
        <w:t xml:space="preserve"> snižuje tonus sympatického nervového systému, po podání se může objevit přechodný pokles krevního tlaku.</w:t>
      </w:r>
    </w:p>
    <w:p w14:paraId="733D0DCC" w14:textId="77777777" w:rsidR="0037061A" w:rsidRPr="00D90158" w:rsidRDefault="0037061A" w:rsidP="0037061A">
      <w:pPr>
        <w:tabs>
          <w:tab w:val="clear" w:pos="567"/>
        </w:tabs>
        <w:spacing w:line="240" w:lineRule="auto"/>
        <w:rPr>
          <w:lang w:val="cs-CZ"/>
        </w:rPr>
      </w:pPr>
      <w:r w:rsidRPr="00D90158">
        <w:rPr>
          <w:lang w:val="cs-CZ"/>
        </w:rPr>
        <w:t>Inhibice regulace teploty.</w:t>
      </w:r>
    </w:p>
    <w:p w14:paraId="08474F83" w14:textId="77777777" w:rsidR="0037061A" w:rsidRPr="00D90158" w:rsidRDefault="0037061A" w:rsidP="0037061A">
      <w:pPr>
        <w:tabs>
          <w:tab w:val="clear" w:pos="567"/>
        </w:tabs>
        <w:spacing w:line="240" w:lineRule="auto"/>
        <w:rPr>
          <w:lang w:val="cs-CZ"/>
        </w:rPr>
      </w:pPr>
      <w:r w:rsidRPr="00D90158">
        <w:rPr>
          <w:lang w:val="cs-CZ"/>
        </w:rPr>
        <w:t>V hemogramu (</w:t>
      </w:r>
      <w:r w:rsidRPr="00D90158">
        <w:rPr>
          <w:color w:val="333333"/>
          <w:shd w:val="clear" w:color="auto" w:fill="FFFFFF"/>
          <w:lang w:val="cs-CZ"/>
        </w:rPr>
        <w:t>výsledky krevního testu) jsou možné následující reverzibilní změny</w:t>
      </w:r>
      <w:r w:rsidRPr="00D90158">
        <w:rPr>
          <w:lang w:val="cs-CZ"/>
        </w:rPr>
        <w:t xml:space="preserve">: </w:t>
      </w:r>
    </w:p>
    <w:p w14:paraId="32C20691" w14:textId="62B030AC" w:rsidR="0037061A" w:rsidRPr="00D90158" w:rsidRDefault="0037061A" w:rsidP="0037061A">
      <w:pPr>
        <w:tabs>
          <w:tab w:val="clear" w:pos="567"/>
        </w:tabs>
        <w:spacing w:line="240" w:lineRule="auto"/>
        <w:rPr>
          <w:lang w:val="cs-CZ"/>
        </w:rPr>
      </w:pPr>
      <w:r w:rsidRPr="00D90158">
        <w:rPr>
          <w:lang w:val="cs-CZ"/>
        </w:rPr>
        <w:t>- přechodné snížení počtu erytrocytů</w:t>
      </w:r>
      <w:r w:rsidR="00BF5E8D">
        <w:rPr>
          <w:lang w:val="cs-CZ"/>
        </w:rPr>
        <w:t xml:space="preserve"> (červených krvinek)</w:t>
      </w:r>
      <w:r w:rsidRPr="00D90158">
        <w:rPr>
          <w:lang w:val="cs-CZ"/>
        </w:rPr>
        <w:t xml:space="preserve"> a koncentrace hemoglobinu;</w:t>
      </w:r>
    </w:p>
    <w:p w14:paraId="5882C86F" w14:textId="77777777" w:rsidR="0037061A" w:rsidRPr="00D90158" w:rsidRDefault="0037061A" w:rsidP="0037061A">
      <w:pPr>
        <w:tabs>
          <w:tab w:val="clear" w:pos="567"/>
        </w:tabs>
        <w:spacing w:line="240" w:lineRule="auto"/>
        <w:rPr>
          <w:lang w:val="cs-CZ"/>
        </w:rPr>
      </w:pPr>
      <w:r w:rsidRPr="00D90158">
        <w:rPr>
          <w:lang w:val="cs-CZ"/>
        </w:rPr>
        <w:t>- přechodné snížení počtu trombocytů (krevních destiček) a leukocytů (bílých krvinek).</w:t>
      </w:r>
    </w:p>
    <w:p w14:paraId="2C502969" w14:textId="77777777" w:rsidR="0037061A" w:rsidRPr="00D90158" w:rsidRDefault="0037061A" w:rsidP="0037061A">
      <w:pPr>
        <w:tabs>
          <w:tab w:val="clear" w:pos="567"/>
        </w:tabs>
        <w:spacing w:line="240" w:lineRule="auto"/>
        <w:rPr>
          <w:lang w:val="cs-CZ"/>
        </w:rPr>
      </w:pPr>
      <w:r w:rsidRPr="00D90158">
        <w:rPr>
          <w:lang w:val="cs-CZ"/>
        </w:rPr>
        <w:t xml:space="preserve">Vzhledem k tomu, že </w:t>
      </w:r>
      <w:proofErr w:type="spellStart"/>
      <w:r w:rsidRPr="00D90158">
        <w:rPr>
          <w:lang w:val="cs-CZ"/>
        </w:rPr>
        <w:t>acepromazin</w:t>
      </w:r>
      <w:proofErr w:type="spellEnd"/>
      <w:r w:rsidRPr="00D90158">
        <w:rPr>
          <w:lang w:val="cs-CZ"/>
        </w:rPr>
        <w:t xml:space="preserve"> může zvýšit sekreci prolaktinu, podávání </w:t>
      </w:r>
      <w:proofErr w:type="spellStart"/>
      <w:r w:rsidRPr="00D90158">
        <w:rPr>
          <w:lang w:val="cs-CZ"/>
        </w:rPr>
        <w:t>acepromazinu</w:t>
      </w:r>
      <w:proofErr w:type="spellEnd"/>
      <w:r w:rsidRPr="00D90158">
        <w:rPr>
          <w:lang w:val="cs-CZ"/>
        </w:rPr>
        <w:t xml:space="preserve"> může vést k poruchám fertility. </w:t>
      </w:r>
    </w:p>
    <w:p w14:paraId="1A5167E1" w14:textId="4A295F12" w:rsidR="0037061A" w:rsidRPr="00D90158" w:rsidRDefault="00BF5E8D" w:rsidP="00B75807">
      <w:pPr>
        <w:spacing w:line="240" w:lineRule="auto"/>
        <w:rPr>
          <w:lang w:val="cs-CZ"/>
        </w:rPr>
      </w:pPr>
      <w:r>
        <w:rPr>
          <w:lang w:val="cs-CZ"/>
        </w:rPr>
        <w:t xml:space="preserve">Může dojít k </w:t>
      </w:r>
      <w:r w:rsidR="003A6C88">
        <w:rPr>
          <w:lang w:val="cs-CZ"/>
        </w:rPr>
        <w:t>p</w:t>
      </w:r>
      <w:r w:rsidR="00B75807" w:rsidRPr="00D90158">
        <w:rPr>
          <w:lang w:val="cs-CZ"/>
        </w:rPr>
        <w:t>rolaps</w:t>
      </w:r>
      <w:r w:rsidR="003A6C88">
        <w:rPr>
          <w:lang w:val="cs-CZ"/>
        </w:rPr>
        <w:t>u</w:t>
      </w:r>
      <w:r w:rsidR="00B75807" w:rsidRPr="00D90158">
        <w:rPr>
          <w:lang w:val="cs-CZ"/>
        </w:rPr>
        <w:t xml:space="preserve"> penisu kvůli uvolnění svalového zatahovače penisu. </w:t>
      </w:r>
      <w:proofErr w:type="spellStart"/>
      <w:r w:rsidR="00B75807" w:rsidRPr="00D90158">
        <w:rPr>
          <w:lang w:val="cs-CZ"/>
        </w:rPr>
        <w:t>Retrakce</w:t>
      </w:r>
      <w:proofErr w:type="spellEnd"/>
      <w:r w:rsidR="00B75807" w:rsidRPr="00D90158">
        <w:rPr>
          <w:lang w:val="cs-CZ"/>
        </w:rPr>
        <w:t xml:space="preserve"> penisu musí být viditelná během dvou až tří hodin. Pokud k </w:t>
      </w:r>
      <w:r>
        <w:rPr>
          <w:lang w:val="cs-CZ"/>
        </w:rPr>
        <w:t>ní</w:t>
      </w:r>
      <w:r w:rsidRPr="00D90158">
        <w:rPr>
          <w:lang w:val="cs-CZ"/>
        </w:rPr>
        <w:t xml:space="preserve"> </w:t>
      </w:r>
      <w:r w:rsidR="00B75807" w:rsidRPr="00D90158">
        <w:rPr>
          <w:lang w:val="cs-CZ"/>
        </w:rPr>
        <w:t xml:space="preserve">nedojde, doporučujeme kontaktovat veterinárního lékaře. Nedostatečná </w:t>
      </w:r>
      <w:proofErr w:type="spellStart"/>
      <w:r w:rsidR="00B75807" w:rsidRPr="00D90158">
        <w:rPr>
          <w:lang w:val="cs-CZ"/>
        </w:rPr>
        <w:t>retrakce</w:t>
      </w:r>
      <w:proofErr w:type="spellEnd"/>
      <w:r w:rsidR="00B75807" w:rsidRPr="00D90158">
        <w:rPr>
          <w:lang w:val="cs-CZ"/>
        </w:rPr>
        <w:t xml:space="preserve"> je obzvláště </w:t>
      </w:r>
      <w:r>
        <w:rPr>
          <w:lang w:val="cs-CZ"/>
        </w:rPr>
        <w:t>závažná</w:t>
      </w:r>
      <w:r w:rsidRPr="00D90158">
        <w:rPr>
          <w:lang w:val="cs-CZ"/>
        </w:rPr>
        <w:t xml:space="preserve"> </w:t>
      </w:r>
      <w:r w:rsidR="00B75807" w:rsidRPr="00D90158">
        <w:rPr>
          <w:lang w:val="cs-CZ"/>
        </w:rPr>
        <w:t xml:space="preserve">u plemenných hřebců. Podávání </w:t>
      </w:r>
      <w:proofErr w:type="spellStart"/>
      <w:r w:rsidR="00B75807" w:rsidRPr="00D90158">
        <w:rPr>
          <w:lang w:val="cs-CZ"/>
        </w:rPr>
        <w:t>acepromazinu</w:t>
      </w:r>
      <w:proofErr w:type="spellEnd"/>
      <w:r w:rsidR="00B75807" w:rsidRPr="00D90158">
        <w:rPr>
          <w:lang w:val="cs-CZ"/>
        </w:rPr>
        <w:t xml:space="preserve"> způsobilo parafim</w:t>
      </w:r>
      <w:r>
        <w:rPr>
          <w:lang w:val="cs-CZ"/>
        </w:rPr>
        <w:t>ó</w:t>
      </w:r>
      <w:r w:rsidR="00B75807" w:rsidRPr="00D90158">
        <w:rPr>
          <w:lang w:val="cs-CZ"/>
        </w:rPr>
        <w:t xml:space="preserve">zu (předkožka se nevrátí do normální polohy), někdy pokračující priapismem (přetrvávající erekci). </w:t>
      </w:r>
    </w:p>
    <w:p w14:paraId="400AE832" w14:textId="67EDCDF7" w:rsidR="0037061A" w:rsidRPr="00D90158" w:rsidRDefault="0037061A" w:rsidP="0037061A">
      <w:pPr>
        <w:tabs>
          <w:tab w:val="clear" w:pos="567"/>
        </w:tabs>
        <w:spacing w:line="240" w:lineRule="auto"/>
        <w:rPr>
          <w:lang w:val="cs-CZ"/>
        </w:rPr>
      </w:pPr>
      <w:r w:rsidRPr="00D90158">
        <w:rPr>
          <w:lang w:val="cs-CZ"/>
        </w:rPr>
        <w:t xml:space="preserve">Mohou se objevit protichůdné klinické příznaky agresivity a </w:t>
      </w:r>
      <w:r w:rsidR="00BF5E8D">
        <w:rPr>
          <w:lang w:val="cs-CZ"/>
        </w:rPr>
        <w:t>celková</w:t>
      </w:r>
      <w:r w:rsidR="00BF5E8D" w:rsidRPr="00D90158">
        <w:rPr>
          <w:lang w:val="cs-CZ"/>
        </w:rPr>
        <w:t xml:space="preserve"> </w:t>
      </w:r>
      <w:r w:rsidR="00BF5E8D" w:rsidRPr="00306AD3">
        <w:rPr>
          <w:lang w:val="cs-CZ"/>
        </w:rPr>
        <w:t>stimulace</w:t>
      </w:r>
      <w:r w:rsidR="00BF5E8D" w:rsidRPr="00BF5E8D">
        <w:rPr>
          <w:lang w:val="cs-CZ"/>
        </w:rPr>
        <w:t xml:space="preserve"> </w:t>
      </w:r>
      <w:r w:rsidRPr="00D90158">
        <w:rPr>
          <w:lang w:val="cs-CZ"/>
        </w:rPr>
        <w:t>CNS.</w:t>
      </w:r>
    </w:p>
    <w:p w14:paraId="7D7AAE9C" w14:textId="29036808" w:rsidR="008B00A4" w:rsidRPr="00D90158" w:rsidRDefault="0037061A" w:rsidP="0037061A">
      <w:pPr>
        <w:tabs>
          <w:tab w:val="clear" w:pos="567"/>
        </w:tabs>
        <w:spacing w:line="240" w:lineRule="auto"/>
        <w:rPr>
          <w:lang w:val="cs-CZ"/>
        </w:rPr>
      </w:pPr>
      <w:r w:rsidRPr="00D90158">
        <w:rPr>
          <w:lang w:val="cs-CZ"/>
        </w:rPr>
        <w:t xml:space="preserve">Prolaps </w:t>
      </w:r>
      <w:r w:rsidR="00BF5E8D">
        <w:rPr>
          <w:lang w:val="cs-CZ"/>
        </w:rPr>
        <w:t>mžurky</w:t>
      </w:r>
      <w:r w:rsidRPr="00D90158">
        <w:rPr>
          <w:lang w:val="cs-CZ"/>
        </w:rPr>
        <w:t xml:space="preserve"> (třetí víčko) byl také citován jako možný nežádoucí účinek u koní.</w:t>
      </w:r>
    </w:p>
    <w:p w14:paraId="66899ED1" w14:textId="77777777" w:rsidR="00F677DC" w:rsidRPr="00D90158" w:rsidRDefault="00F677DC" w:rsidP="0037061A">
      <w:pPr>
        <w:tabs>
          <w:tab w:val="clear" w:pos="567"/>
        </w:tabs>
        <w:spacing w:line="240" w:lineRule="auto"/>
        <w:rPr>
          <w:lang w:val="cs-CZ"/>
        </w:rPr>
      </w:pPr>
    </w:p>
    <w:p w14:paraId="489E936A" w14:textId="1AC7AFBE" w:rsidR="0084415C" w:rsidRPr="00D90158" w:rsidRDefault="0084415C" w:rsidP="0037061A">
      <w:pPr>
        <w:tabs>
          <w:tab w:val="clear" w:pos="567"/>
        </w:tabs>
        <w:spacing w:line="240" w:lineRule="auto"/>
        <w:rPr>
          <w:lang w:val="cs-CZ"/>
        </w:rPr>
      </w:pPr>
      <w:r w:rsidRPr="00D90158">
        <w:rPr>
          <w:lang w:val="cs-CZ"/>
        </w:rPr>
        <w:t xml:space="preserve">Jestliže zaznamenáte </w:t>
      </w:r>
      <w:r w:rsidR="00D7082D">
        <w:rPr>
          <w:lang w:val="cs-CZ"/>
        </w:rPr>
        <w:t>jakékoliv</w:t>
      </w:r>
      <w:r w:rsidRPr="00D90158">
        <w:rPr>
          <w:lang w:val="cs-CZ"/>
        </w:rPr>
        <w:t xml:space="preserve"> nežádoucí účink</w:t>
      </w:r>
      <w:r w:rsidR="00D7082D">
        <w:rPr>
          <w:lang w:val="cs-CZ"/>
        </w:rPr>
        <w:t>y</w:t>
      </w:r>
      <w:r w:rsidRPr="00D90158">
        <w:rPr>
          <w:lang w:val="cs-CZ"/>
        </w:rPr>
        <w:t xml:space="preserve"> a to i takové, které nejsou uvedeny v této příbalové informaci, nebo si myslíte, že </w:t>
      </w:r>
      <w:r w:rsidR="00D7082D">
        <w:rPr>
          <w:lang w:val="cs-CZ"/>
        </w:rPr>
        <w:t>léčivý přípravek není účinný</w:t>
      </w:r>
      <w:r w:rsidRPr="00D90158">
        <w:rPr>
          <w:lang w:val="cs-CZ"/>
        </w:rPr>
        <w:t>, oznamte to, prosím, vašemu veterinárnímu lékaři.</w:t>
      </w:r>
    </w:p>
    <w:p w14:paraId="068A1B09" w14:textId="77777777" w:rsidR="0037061A" w:rsidRPr="00D90158" w:rsidRDefault="0037061A" w:rsidP="0037061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B3BCD5B" w14:textId="77777777" w:rsidR="008B00A4" w:rsidRPr="00D90158" w:rsidRDefault="008B00A4" w:rsidP="008B00A4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D90158">
        <w:rPr>
          <w:b/>
          <w:bCs/>
          <w:szCs w:val="22"/>
          <w:lang w:val="cs-CZ"/>
        </w:rPr>
        <w:t>7.</w:t>
      </w:r>
      <w:r w:rsidRPr="00D90158">
        <w:rPr>
          <w:b/>
          <w:bCs/>
          <w:szCs w:val="22"/>
          <w:lang w:val="cs-CZ"/>
        </w:rPr>
        <w:tab/>
        <w:t>CÍLOVÝ DRUH ZVÍŘAT</w:t>
      </w:r>
    </w:p>
    <w:p w14:paraId="404218E4" w14:textId="77777777" w:rsidR="008B00A4" w:rsidRPr="00D90158" w:rsidRDefault="008B00A4" w:rsidP="008B00A4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2C1ADFB" w14:textId="77777777" w:rsidR="008B00A4" w:rsidRPr="00D90158" w:rsidRDefault="008B00A4" w:rsidP="008B00A4">
      <w:pPr>
        <w:tabs>
          <w:tab w:val="clear" w:pos="567"/>
        </w:tabs>
        <w:spacing w:line="240" w:lineRule="auto"/>
        <w:rPr>
          <w:lang w:val="cs-CZ"/>
        </w:rPr>
      </w:pPr>
      <w:r w:rsidRPr="00D90158">
        <w:rPr>
          <w:lang w:val="cs-CZ"/>
        </w:rPr>
        <w:t xml:space="preserve">Psi a koně </w:t>
      </w:r>
    </w:p>
    <w:p w14:paraId="1B3C5725" w14:textId="77777777" w:rsidR="008B00A4" w:rsidRPr="00D90158" w:rsidRDefault="008B00A4" w:rsidP="008B00A4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4E7DB90" w14:textId="77777777" w:rsidR="008B00A4" w:rsidRPr="00D90158" w:rsidRDefault="008B00A4" w:rsidP="008B00A4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D90158">
        <w:rPr>
          <w:b/>
          <w:bCs/>
          <w:szCs w:val="22"/>
          <w:lang w:val="cs-CZ"/>
        </w:rPr>
        <w:t>8.</w:t>
      </w:r>
      <w:r w:rsidRPr="00D90158">
        <w:rPr>
          <w:b/>
          <w:bCs/>
          <w:szCs w:val="22"/>
          <w:lang w:val="cs-CZ"/>
        </w:rPr>
        <w:tab/>
        <w:t>DÁVKOVÁNÍ PRO KAŽDÝ DRUH, CESTA A ZPŮSOB PODÁNÍ</w:t>
      </w:r>
    </w:p>
    <w:p w14:paraId="7DDF1B32" w14:textId="77777777" w:rsidR="008B00A4" w:rsidRPr="00D90158" w:rsidRDefault="008B00A4" w:rsidP="008B00A4">
      <w:pPr>
        <w:tabs>
          <w:tab w:val="clear" w:pos="567"/>
        </w:tabs>
        <w:spacing w:line="240" w:lineRule="auto"/>
        <w:rPr>
          <w:iCs/>
          <w:color w:val="000000"/>
          <w:lang w:val="cs-CZ"/>
        </w:rPr>
      </w:pPr>
    </w:p>
    <w:p w14:paraId="73233EFA" w14:textId="79ADDCCB" w:rsidR="008B00A4" w:rsidRPr="00D90158" w:rsidRDefault="008B00A4" w:rsidP="008B00A4">
      <w:pPr>
        <w:tabs>
          <w:tab w:val="clear" w:pos="567"/>
        </w:tabs>
        <w:spacing w:line="240" w:lineRule="auto"/>
        <w:rPr>
          <w:lang w:val="cs-CZ"/>
        </w:rPr>
      </w:pPr>
      <w:r w:rsidRPr="00D90158">
        <w:rPr>
          <w:lang w:val="cs-CZ"/>
        </w:rPr>
        <w:t>Perorální podání.</w:t>
      </w:r>
    </w:p>
    <w:p w14:paraId="2A33F9BA" w14:textId="77777777" w:rsidR="00AE767F" w:rsidRPr="00D90158" w:rsidRDefault="00AE767F" w:rsidP="00AE767F">
      <w:pPr>
        <w:tabs>
          <w:tab w:val="clear" w:pos="567"/>
        </w:tabs>
        <w:spacing w:line="240" w:lineRule="auto"/>
        <w:rPr>
          <w:u w:val="single"/>
          <w:lang w:val="cs-CZ"/>
        </w:rPr>
      </w:pPr>
      <w:r w:rsidRPr="00D90158">
        <w:rPr>
          <w:u w:val="single"/>
          <w:lang w:val="cs-CZ"/>
        </w:rPr>
        <w:t xml:space="preserve">Psi </w:t>
      </w:r>
    </w:p>
    <w:p w14:paraId="2700269E" w14:textId="73AD23B2" w:rsidR="00AE767F" w:rsidRPr="00D90158" w:rsidRDefault="00AE767F" w:rsidP="00AE2D11">
      <w:pPr>
        <w:tabs>
          <w:tab w:val="clear" w:pos="567"/>
        </w:tabs>
        <w:spacing w:line="240" w:lineRule="auto"/>
        <w:ind w:left="567" w:right="-132" w:hanging="567"/>
        <w:rPr>
          <w:lang w:val="cs-CZ"/>
        </w:rPr>
      </w:pPr>
      <w:r w:rsidRPr="00D90158">
        <w:rPr>
          <w:lang w:val="cs-CZ"/>
        </w:rPr>
        <w:t xml:space="preserve">Mírná </w:t>
      </w:r>
      <w:proofErr w:type="spellStart"/>
      <w:r w:rsidRPr="00D90158">
        <w:rPr>
          <w:lang w:val="cs-CZ"/>
        </w:rPr>
        <w:t>sedace</w:t>
      </w:r>
      <w:proofErr w:type="spellEnd"/>
      <w:r w:rsidRPr="00D90158">
        <w:rPr>
          <w:lang w:val="cs-CZ"/>
        </w:rPr>
        <w:t xml:space="preserve">: 0,5 – 1,0 mg </w:t>
      </w:r>
      <w:proofErr w:type="spellStart"/>
      <w:r w:rsidRPr="00D90158">
        <w:rPr>
          <w:lang w:val="cs-CZ"/>
        </w:rPr>
        <w:t>acepromazinu</w:t>
      </w:r>
      <w:proofErr w:type="spellEnd"/>
      <w:r w:rsidRPr="00D90158">
        <w:rPr>
          <w:lang w:val="cs-CZ"/>
        </w:rPr>
        <w:t xml:space="preserve"> / kg </w:t>
      </w:r>
      <w:r w:rsidR="00D7082D">
        <w:rPr>
          <w:lang w:val="cs-CZ"/>
        </w:rPr>
        <w:t>živé</w:t>
      </w:r>
      <w:r w:rsidR="00D7082D" w:rsidRPr="00D90158">
        <w:rPr>
          <w:lang w:val="cs-CZ"/>
        </w:rPr>
        <w:t xml:space="preserve"> </w:t>
      </w:r>
      <w:r w:rsidRPr="00D90158">
        <w:rPr>
          <w:lang w:val="cs-CZ"/>
        </w:rPr>
        <w:t xml:space="preserve">hmotnosti (což odpovídá 0,14 – 0,29 g přípravku na 10 kg </w:t>
      </w:r>
      <w:r w:rsidR="00D7082D">
        <w:rPr>
          <w:lang w:val="cs-CZ"/>
        </w:rPr>
        <w:t>živé</w:t>
      </w:r>
      <w:r w:rsidRPr="00D90158">
        <w:rPr>
          <w:lang w:val="cs-CZ"/>
        </w:rPr>
        <w:t xml:space="preserve"> hmotnosti)</w:t>
      </w:r>
    </w:p>
    <w:p w14:paraId="4BD65144" w14:textId="1D29815E" w:rsidR="00AE767F" w:rsidRPr="00D90158" w:rsidRDefault="00AE767F" w:rsidP="00AE2D11">
      <w:pPr>
        <w:ind w:left="567" w:right="-274" w:hanging="567"/>
        <w:rPr>
          <w:rFonts w:cs="Arial"/>
          <w:lang w:val="cs-CZ"/>
        </w:rPr>
      </w:pPr>
      <w:r w:rsidRPr="00D90158">
        <w:rPr>
          <w:lang w:val="cs-CZ"/>
        </w:rPr>
        <w:t xml:space="preserve">Hluboká </w:t>
      </w:r>
      <w:proofErr w:type="spellStart"/>
      <w:r w:rsidRPr="00D90158">
        <w:rPr>
          <w:lang w:val="cs-CZ"/>
        </w:rPr>
        <w:t>sedace</w:t>
      </w:r>
      <w:proofErr w:type="spellEnd"/>
      <w:r w:rsidRPr="00D90158">
        <w:rPr>
          <w:lang w:val="cs-CZ"/>
        </w:rPr>
        <w:t xml:space="preserve">: 1,0 – 2,0 mg </w:t>
      </w:r>
      <w:proofErr w:type="spellStart"/>
      <w:r w:rsidRPr="00D90158">
        <w:rPr>
          <w:lang w:val="cs-CZ"/>
        </w:rPr>
        <w:t>acepromazinu</w:t>
      </w:r>
      <w:proofErr w:type="spellEnd"/>
      <w:r w:rsidRPr="00D90158">
        <w:rPr>
          <w:lang w:val="cs-CZ"/>
        </w:rPr>
        <w:t xml:space="preserve"> / kg </w:t>
      </w:r>
      <w:r w:rsidR="00D7082D">
        <w:rPr>
          <w:lang w:val="cs-CZ"/>
        </w:rPr>
        <w:t>živé</w:t>
      </w:r>
      <w:r w:rsidRPr="00D90158">
        <w:rPr>
          <w:lang w:val="cs-CZ"/>
        </w:rPr>
        <w:t xml:space="preserve"> hmotnosti (což odpovídá 0,29 – 0,57 g přípravku na 10 kg </w:t>
      </w:r>
      <w:r w:rsidR="00D7082D">
        <w:rPr>
          <w:lang w:val="cs-CZ"/>
        </w:rPr>
        <w:t>živé</w:t>
      </w:r>
      <w:r w:rsidRPr="00D90158">
        <w:rPr>
          <w:lang w:val="cs-CZ"/>
        </w:rPr>
        <w:t xml:space="preserve"> hmotnosti) </w:t>
      </w:r>
    </w:p>
    <w:p w14:paraId="77F87DAF" w14:textId="77777777" w:rsidR="00AE767F" w:rsidRPr="00D90158" w:rsidRDefault="00AE767F" w:rsidP="00AE767F">
      <w:pPr>
        <w:tabs>
          <w:tab w:val="clear" w:pos="567"/>
        </w:tabs>
        <w:spacing w:line="240" w:lineRule="auto"/>
        <w:rPr>
          <w:lang w:val="cs-CZ"/>
        </w:rPr>
      </w:pPr>
    </w:p>
    <w:p w14:paraId="12FA9691" w14:textId="77777777" w:rsidR="00AE767F" w:rsidRPr="00D90158" w:rsidRDefault="00AE767F" w:rsidP="00AE767F">
      <w:pPr>
        <w:tabs>
          <w:tab w:val="clear" w:pos="567"/>
        </w:tabs>
        <w:spacing w:line="240" w:lineRule="auto"/>
        <w:rPr>
          <w:lang w:val="cs-CZ"/>
        </w:rPr>
      </w:pPr>
      <w:r w:rsidRPr="00D90158">
        <w:rPr>
          <w:u w:val="single"/>
          <w:lang w:val="cs-CZ"/>
        </w:rPr>
        <w:t>Koně</w:t>
      </w:r>
    </w:p>
    <w:p w14:paraId="326EF30C" w14:textId="3A350F82" w:rsidR="00AE767F" w:rsidRPr="00D90158" w:rsidRDefault="00AE767F" w:rsidP="00AE2D11">
      <w:pPr>
        <w:tabs>
          <w:tab w:val="clear" w:pos="567"/>
        </w:tabs>
        <w:spacing w:line="240" w:lineRule="auto"/>
        <w:ind w:left="567" w:hanging="567"/>
        <w:rPr>
          <w:lang w:val="cs-CZ"/>
        </w:rPr>
      </w:pPr>
      <w:r w:rsidRPr="00D90158">
        <w:rPr>
          <w:lang w:val="cs-CZ"/>
        </w:rPr>
        <w:t xml:space="preserve">Střední </w:t>
      </w:r>
      <w:proofErr w:type="spellStart"/>
      <w:r w:rsidRPr="00D90158">
        <w:rPr>
          <w:lang w:val="cs-CZ"/>
        </w:rPr>
        <w:t>sedace</w:t>
      </w:r>
      <w:proofErr w:type="spellEnd"/>
      <w:r w:rsidRPr="00D90158">
        <w:rPr>
          <w:lang w:val="cs-CZ"/>
        </w:rPr>
        <w:t xml:space="preserve">: 0,150 mg </w:t>
      </w:r>
      <w:proofErr w:type="spellStart"/>
      <w:r w:rsidRPr="00D90158">
        <w:rPr>
          <w:lang w:val="cs-CZ"/>
        </w:rPr>
        <w:t>acepromazinu</w:t>
      </w:r>
      <w:proofErr w:type="spellEnd"/>
      <w:r w:rsidRPr="00D90158">
        <w:rPr>
          <w:lang w:val="cs-CZ"/>
        </w:rPr>
        <w:t xml:space="preserve"> / kg </w:t>
      </w:r>
      <w:r w:rsidR="00D7082D">
        <w:rPr>
          <w:lang w:val="cs-CZ"/>
        </w:rPr>
        <w:t>živé</w:t>
      </w:r>
      <w:r w:rsidRPr="00D90158">
        <w:rPr>
          <w:lang w:val="cs-CZ"/>
        </w:rPr>
        <w:t xml:space="preserve"> hmotnosti (což o</w:t>
      </w:r>
      <w:r w:rsidR="00AA3C6C" w:rsidRPr="00D90158">
        <w:rPr>
          <w:lang w:val="cs-CZ"/>
        </w:rPr>
        <w:t>dpovídá 0,43 g přípravku na 100 </w:t>
      </w:r>
      <w:r w:rsidRPr="00D90158">
        <w:rPr>
          <w:lang w:val="cs-CZ"/>
        </w:rPr>
        <w:t xml:space="preserve">kg </w:t>
      </w:r>
      <w:r w:rsidR="00D7082D">
        <w:rPr>
          <w:lang w:val="cs-CZ"/>
        </w:rPr>
        <w:t>živé</w:t>
      </w:r>
      <w:r w:rsidRPr="00D90158">
        <w:rPr>
          <w:lang w:val="cs-CZ"/>
        </w:rPr>
        <w:t xml:space="preserve"> hmotnosti)</w:t>
      </w:r>
    </w:p>
    <w:p w14:paraId="656ED9F1" w14:textId="525BEF07" w:rsidR="00AE767F" w:rsidRPr="00D90158" w:rsidRDefault="00AE767F" w:rsidP="00AE2D11">
      <w:pPr>
        <w:ind w:left="567" w:hanging="567"/>
        <w:rPr>
          <w:rFonts w:cs="Arial"/>
          <w:lang w:val="cs-CZ"/>
        </w:rPr>
      </w:pPr>
      <w:r w:rsidRPr="00D90158">
        <w:rPr>
          <w:lang w:val="cs-CZ"/>
        </w:rPr>
        <w:t xml:space="preserve">Hluboká </w:t>
      </w:r>
      <w:proofErr w:type="spellStart"/>
      <w:r w:rsidRPr="00D90158">
        <w:rPr>
          <w:lang w:val="cs-CZ"/>
        </w:rPr>
        <w:t>sedace</w:t>
      </w:r>
      <w:proofErr w:type="spellEnd"/>
      <w:r w:rsidRPr="00D90158">
        <w:rPr>
          <w:lang w:val="cs-CZ"/>
        </w:rPr>
        <w:t xml:space="preserve">: 0,225 mg </w:t>
      </w:r>
      <w:proofErr w:type="spellStart"/>
      <w:r w:rsidRPr="00D90158">
        <w:rPr>
          <w:lang w:val="cs-CZ"/>
        </w:rPr>
        <w:t>acepromazinu</w:t>
      </w:r>
      <w:proofErr w:type="spellEnd"/>
      <w:r w:rsidRPr="00D90158">
        <w:rPr>
          <w:lang w:val="cs-CZ"/>
        </w:rPr>
        <w:t xml:space="preserve"> / kg </w:t>
      </w:r>
      <w:r w:rsidR="00D7082D">
        <w:rPr>
          <w:lang w:val="cs-CZ"/>
        </w:rPr>
        <w:t>živé</w:t>
      </w:r>
      <w:r w:rsidRPr="00D90158">
        <w:rPr>
          <w:lang w:val="cs-CZ"/>
        </w:rPr>
        <w:t xml:space="preserve"> hmotnosti (což odpovídá 0,64 g přípravku na 100 kg </w:t>
      </w:r>
      <w:r w:rsidR="00D7082D">
        <w:rPr>
          <w:lang w:val="cs-CZ"/>
        </w:rPr>
        <w:t>živé</w:t>
      </w:r>
      <w:r w:rsidRPr="00D90158">
        <w:rPr>
          <w:lang w:val="cs-CZ"/>
        </w:rPr>
        <w:t xml:space="preserve"> hmotnosti)</w:t>
      </w:r>
    </w:p>
    <w:p w14:paraId="68ABD06F" w14:textId="77777777" w:rsidR="006F7118" w:rsidRPr="00D90158" w:rsidRDefault="006F7118" w:rsidP="003F2F91">
      <w:pPr>
        <w:tabs>
          <w:tab w:val="clear" w:pos="567"/>
        </w:tabs>
        <w:spacing w:line="240" w:lineRule="auto"/>
        <w:rPr>
          <w:lang w:val="cs-CZ"/>
        </w:rPr>
      </w:pPr>
    </w:p>
    <w:p w14:paraId="22682305" w14:textId="582816F0" w:rsidR="002B25F1" w:rsidRPr="00D90158" w:rsidRDefault="003F2F91" w:rsidP="002B25F1">
      <w:pPr>
        <w:tabs>
          <w:tab w:val="clear" w:pos="567"/>
        </w:tabs>
        <w:spacing w:line="240" w:lineRule="auto"/>
        <w:rPr>
          <w:lang w:val="cs-CZ"/>
        </w:rPr>
      </w:pPr>
      <w:r w:rsidRPr="00D90158">
        <w:rPr>
          <w:lang w:val="cs-CZ"/>
        </w:rPr>
        <w:t xml:space="preserve">Výše uvedené informace o dávkách jsou </w:t>
      </w:r>
      <w:r w:rsidR="002E0828">
        <w:rPr>
          <w:lang w:val="cs-CZ"/>
        </w:rPr>
        <w:t>pouze doporučením</w:t>
      </w:r>
      <w:r w:rsidR="00D7082D">
        <w:rPr>
          <w:lang w:val="cs-CZ"/>
        </w:rPr>
        <w:t>, dávka by</w:t>
      </w:r>
      <w:r w:rsidR="003A6C88">
        <w:rPr>
          <w:lang w:val="cs-CZ"/>
        </w:rPr>
        <w:t xml:space="preserve"> </w:t>
      </w:r>
      <w:r w:rsidRPr="00D90158">
        <w:rPr>
          <w:lang w:val="cs-CZ"/>
        </w:rPr>
        <w:t>měl</w:t>
      </w:r>
      <w:r w:rsidR="00D7082D">
        <w:rPr>
          <w:lang w:val="cs-CZ"/>
        </w:rPr>
        <w:t>a</w:t>
      </w:r>
      <w:r w:rsidRPr="00D90158">
        <w:rPr>
          <w:lang w:val="cs-CZ"/>
        </w:rPr>
        <w:t xml:space="preserve"> být přizpůsoben</w:t>
      </w:r>
      <w:r w:rsidR="00D7082D">
        <w:rPr>
          <w:lang w:val="cs-CZ"/>
        </w:rPr>
        <w:t>a</w:t>
      </w:r>
      <w:r w:rsidRPr="00D90158">
        <w:rPr>
          <w:lang w:val="cs-CZ"/>
        </w:rPr>
        <w:t xml:space="preserve"> každému zvířeti s ohledem na různé faktory (například temperament, plemeno, nervozita atd.), které mohou ovlivnit citlivost na sedativa. </w:t>
      </w:r>
    </w:p>
    <w:p w14:paraId="1014317D" w14:textId="77777777" w:rsidR="00B7051B" w:rsidRPr="00D90158" w:rsidRDefault="00B7051B" w:rsidP="003F2F91">
      <w:pPr>
        <w:tabs>
          <w:tab w:val="clear" w:pos="567"/>
        </w:tabs>
        <w:spacing w:line="240" w:lineRule="auto"/>
        <w:rPr>
          <w:lang w:val="cs-CZ"/>
        </w:rPr>
      </w:pPr>
    </w:p>
    <w:p w14:paraId="71BB4480" w14:textId="0FEF673A" w:rsidR="00817E8D" w:rsidRPr="00D90158" w:rsidRDefault="00357741" w:rsidP="003F2F91">
      <w:pPr>
        <w:tabs>
          <w:tab w:val="clear" w:pos="567"/>
        </w:tabs>
        <w:spacing w:line="240" w:lineRule="auto"/>
        <w:rPr>
          <w:lang w:val="cs-CZ"/>
        </w:rPr>
      </w:pPr>
      <w:r w:rsidRPr="00D90158">
        <w:rPr>
          <w:lang w:val="cs-CZ"/>
        </w:rPr>
        <w:t xml:space="preserve">Použití tohoto veterinárního léčivého přípravku pro mírnou </w:t>
      </w:r>
      <w:proofErr w:type="spellStart"/>
      <w:r w:rsidRPr="00D90158">
        <w:rPr>
          <w:lang w:val="cs-CZ"/>
        </w:rPr>
        <w:t>sedaci</w:t>
      </w:r>
      <w:proofErr w:type="spellEnd"/>
      <w:r w:rsidRPr="00D90158">
        <w:rPr>
          <w:lang w:val="cs-CZ"/>
        </w:rPr>
        <w:t xml:space="preserve"> u psů s hmotností </w:t>
      </w:r>
      <w:r w:rsidR="00D7082D">
        <w:rPr>
          <w:lang w:val="cs-CZ"/>
        </w:rPr>
        <w:t>nižší</w:t>
      </w:r>
      <w:r w:rsidR="00D7082D" w:rsidRPr="00D90158">
        <w:rPr>
          <w:lang w:val="cs-CZ"/>
        </w:rPr>
        <w:t xml:space="preserve"> </w:t>
      </w:r>
      <w:r w:rsidRPr="00D90158">
        <w:rPr>
          <w:lang w:val="cs-CZ"/>
        </w:rPr>
        <w:t xml:space="preserve">než 17,5 kg by mělo být založeno na pečlivém posouzení </w:t>
      </w:r>
      <w:r w:rsidR="00D7082D">
        <w:rPr>
          <w:lang w:val="cs-CZ"/>
        </w:rPr>
        <w:t xml:space="preserve">poměru terapeutického </w:t>
      </w:r>
      <w:r w:rsidRPr="00D90158">
        <w:rPr>
          <w:lang w:val="cs-CZ"/>
        </w:rPr>
        <w:t xml:space="preserve">přínosu a rizika příslušným veterinárním lékařem. </w:t>
      </w:r>
      <w:r w:rsidR="00601928" w:rsidRPr="00D90158">
        <w:rPr>
          <w:lang w:val="cs-CZ"/>
        </w:rPr>
        <w:t xml:space="preserve">Viz také bod </w:t>
      </w:r>
      <w:r w:rsidR="003F218B">
        <w:rPr>
          <w:lang w:val="cs-CZ"/>
        </w:rPr>
        <w:t>„</w:t>
      </w:r>
      <w:r w:rsidR="003F218B" w:rsidRPr="00B01D27">
        <w:rPr>
          <w:b/>
          <w:bCs/>
          <w:lang w:val="cs-CZ"/>
        </w:rPr>
        <w:t>Zvláštní opatření pro použití u zvířat</w:t>
      </w:r>
      <w:r w:rsidR="003F218B">
        <w:rPr>
          <w:b/>
          <w:bCs/>
          <w:lang w:val="cs-CZ"/>
        </w:rPr>
        <w:t>“</w:t>
      </w:r>
      <w:r w:rsidR="00601928" w:rsidRPr="00D90158">
        <w:rPr>
          <w:lang w:val="cs-CZ"/>
        </w:rPr>
        <w:t>.</w:t>
      </w:r>
    </w:p>
    <w:p w14:paraId="383FD644" w14:textId="77777777" w:rsidR="00817E8D" w:rsidRPr="00D90158" w:rsidRDefault="00817E8D" w:rsidP="003F2F91">
      <w:pPr>
        <w:tabs>
          <w:tab w:val="clear" w:pos="567"/>
        </w:tabs>
        <w:spacing w:line="240" w:lineRule="auto"/>
        <w:rPr>
          <w:lang w:val="cs-CZ"/>
        </w:rPr>
      </w:pPr>
    </w:p>
    <w:p w14:paraId="040BBA9C" w14:textId="771C3378" w:rsidR="00357741" w:rsidRPr="00D90158" w:rsidRDefault="00357741" w:rsidP="003F2F91">
      <w:pPr>
        <w:tabs>
          <w:tab w:val="clear" w:pos="567"/>
        </w:tabs>
        <w:spacing w:line="240" w:lineRule="auto"/>
        <w:rPr>
          <w:lang w:val="cs-CZ"/>
        </w:rPr>
      </w:pPr>
    </w:p>
    <w:p w14:paraId="5102A639" w14:textId="77777777" w:rsidR="006F7118" w:rsidRPr="00D90158" w:rsidRDefault="006F7118" w:rsidP="003F2F91">
      <w:pPr>
        <w:tabs>
          <w:tab w:val="clear" w:pos="567"/>
        </w:tabs>
        <w:spacing w:line="240" w:lineRule="auto"/>
        <w:rPr>
          <w:lang w:val="cs-CZ"/>
        </w:rPr>
      </w:pPr>
    </w:p>
    <w:p w14:paraId="6DAFB158" w14:textId="52C14902" w:rsidR="006F7118" w:rsidRPr="00D90158" w:rsidRDefault="006F7118" w:rsidP="006F7118">
      <w:pPr>
        <w:tabs>
          <w:tab w:val="clear" w:pos="567"/>
        </w:tabs>
        <w:spacing w:line="240" w:lineRule="auto"/>
        <w:rPr>
          <w:lang w:val="cs-CZ"/>
        </w:rPr>
      </w:pPr>
      <w:r w:rsidRPr="00D90158">
        <w:rPr>
          <w:lang w:val="cs-CZ"/>
        </w:rPr>
        <w:lastRenderedPageBreak/>
        <w:t xml:space="preserve">Následující tabulky jsou návodem k dávkování tohoto veterinárního léčivého přípravku při doporučené </w:t>
      </w:r>
      <w:r w:rsidR="003A6C88">
        <w:rPr>
          <w:lang w:val="cs-CZ"/>
        </w:rPr>
        <w:t>dávce</w:t>
      </w:r>
      <w:r w:rsidRPr="00D90158">
        <w:rPr>
          <w:lang w:val="cs-CZ"/>
        </w:rPr>
        <w:t xml:space="preserve">. Otáčejte otočným kroužkem proti směru hodinových ručiček, až se levá strana kroužku </w:t>
      </w:r>
      <w:r w:rsidR="00884A07">
        <w:rPr>
          <w:lang w:val="cs-CZ"/>
        </w:rPr>
        <w:t>s</w:t>
      </w:r>
      <w:r w:rsidRPr="00D90158">
        <w:rPr>
          <w:lang w:val="cs-CZ"/>
        </w:rPr>
        <w:t xml:space="preserve">rovná s </w:t>
      </w:r>
      <w:r w:rsidR="00884A07">
        <w:rPr>
          <w:lang w:val="cs-CZ"/>
        </w:rPr>
        <w:t>množstvím</w:t>
      </w:r>
      <w:r w:rsidR="00884A07" w:rsidRPr="00D90158">
        <w:rPr>
          <w:lang w:val="cs-CZ"/>
        </w:rPr>
        <w:t xml:space="preserve"> </w:t>
      </w:r>
      <w:r w:rsidRPr="00D90158">
        <w:rPr>
          <w:lang w:val="cs-CZ"/>
        </w:rPr>
        <w:t>perorálního gelu, který má být podán.</w:t>
      </w:r>
    </w:p>
    <w:p w14:paraId="0833789B" w14:textId="77777777" w:rsidR="009E7762" w:rsidRPr="00D90158" w:rsidRDefault="009E7762" w:rsidP="006F7118">
      <w:pPr>
        <w:tabs>
          <w:tab w:val="clear" w:pos="567"/>
        </w:tabs>
        <w:spacing w:line="240" w:lineRule="auto"/>
        <w:rPr>
          <w:lang w:val="cs-CZ"/>
        </w:rPr>
      </w:pPr>
    </w:p>
    <w:p w14:paraId="39A67AB2" w14:textId="77777777" w:rsidR="008772B6" w:rsidRPr="00D90158" w:rsidRDefault="008772B6" w:rsidP="008772B6">
      <w:pPr>
        <w:tabs>
          <w:tab w:val="clear" w:pos="567"/>
        </w:tabs>
        <w:spacing w:line="240" w:lineRule="auto"/>
        <w:rPr>
          <w:lang w:val="cs-CZ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98"/>
        <w:gridCol w:w="1203"/>
        <w:gridCol w:w="1326"/>
        <w:gridCol w:w="1159"/>
        <w:gridCol w:w="1181"/>
        <w:gridCol w:w="1326"/>
        <w:gridCol w:w="1205"/>
      </w:tblGrid>
      <w:tr w:rsidR="008772B6" w:rsidRPr="00643D51" w14:paraId="079AC4E0" w14:textId="77777777" w:rsidTr="00391EB7">
        <w:trPr>
          <w:trHeight w:val="414"/>
        </w:trPr>
        <w:tc>
          <w:tcPr>
            <w:tcW w:w="5000" w:type="pct"/>
            <w:gridSpan w:val="7"/>
            <w:shd w:val="clear" w:color="auto" w:fill="000000"/>
            <w:vAlign w:val="center"/>
          </w:tcPr>
          <w:p w14:paraId="42BDD4D5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iCs/>
                <w:noProof/>
                <w:sz w:val="24"/>
                <w:szCs w:val="24"/>
                <w:lang w:val="cs-CZ"/>
              </w:rPr>
            </w:pPr>
            <w:r w:rsidRPr="00D90158">
              <w:rPr>
                <w:b/>
                <w:bCs/>
                <w:noProof/>
                <w:sz w:val="24"/>
                <w:szCs w:val="24"/>
                <w:lang w:val="cs-CZ"/>
              </w:rPr>
              <w:t>Psi Tranquigel</w:t>
            </w:r>
          </w:p>
        </w:tc>
      </w:tr>
      <w:tr w:rsidR="008772B6" w:rsidRPr="00917737" w14:paraId="74D2A5C1" w14:textId="77777777" w:rsidTr="00391EB7">
        <w:trPr>
          <w:trHeight w:val="414"/>
        </w:trPr>
        <w:tc>
          <w:tcPr>
            <w:tcW w:w="1021" w:type="pct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577F8284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rPr>
                <w:b/>
                <w:bCs/>
                <w:iCs/>
                <w:noProof/>
                <w:sz w:val="18"/>
                <w:szCs w:val="18"/>
                <w:lang w:val="cs-CZ"/>
              </w:rPr>
            </w:pPr>
          </w:p>
        </w:tc>
        <w:tc>
          <w:tcPr>
            <w:tcW w:w="1983" w:type="pct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51BEE42F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iCs/>
                <w:noProof/>
                <w:sz w:val="20"/>
                <w:lang w:val="cs-CZ"/>
              </w:rPr>
            </w:pPr>
            <w:r w:rsidRPr="00D90158">
              <w:rPr>
                <w:b/>
                <w:bCs/>
                <w:noProof/>
                <w:sz w:val="20"/>
                <w:lang w:val="cs-CZ"/>
              </w:rPr>
              <w:t xml:space="preserve">Mírná sedace </w:t>
            </w:r>
          </w:p>
          <w:p w14:paraId="2344BDEF" w14:textId="5C1AA366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20"/>
                <w:lang w:val="cs-CZ"/>
              </w:rPr>
              <w:t xml:space="preserve">0,5 – 1,0 mg/kg </w:t>
            </w:r>
            <w:r w:rsidR="00D7082D">
              <w:rPr>
                <w:lang w:val="cs-CZ"/>
              </w:rPr>
              <w:t>živé</w:t>
            </w:r>
            <w:r w:rsidR="00D7082D" w:rsidRPr="00D7082D" w:rsidDel="00D7082D">
              <w:rPr>
                <w:noProof/>
                <w:sz w:val="20"/>
                <w:lang w:val="cs-CZ"/>
              </w:rPr>
              <w:t xml:space="preserve"> </w:t>
            </w:r>
            <w:r w:rsidRPr="00D90158">
              <w:rPr>
                <w:noProof/>
                <w:sz w:val="20"/>
                <w:lang w:val="cs-CZ"/>
              </w:rPr>
              <w:t>hmotnosti</w:t>
            </w:r>
          </w:p>
        </w:tc>
        <w:tc>
          <w:tcPr>
            <w:tcW w:w="1996" w:type="pct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F375204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iCs/>
                <w:noProof/>
                <w:sz w:val="20"/>
                <w:lang w:val="cs-CZ"/>
              </w:rPr>
            </w:pPr>
            <w:r w:rsidRPr="00D90158">
              <w:rPr>
                <w:b/>
                <w:bCs/>
                <w:noProof/>
                <w:sz w:val="20"/>
                <w:lang w:val="cs-CZ"/>
              </w:rPr>
              <w:t xml:space="preserve">Hluboká sedace </w:t>
            </w:r>
          </w:p>
          <w:p w14:paraId="28523547" w14:textId="04FB5973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iCs/>
                <w:noProof/>
                <w:sz w:val="20"/>
                <w:lang w:val="cs-CZ"/>
              </w:rPr>
            </w:pPr>
            <w:r w:rsidRPr="00D90158">
              <w:rPr>
                <w:noProof/>
                <w:sz w:val="20"/>
                <w:lang w:val="cs-CZ"/>
              </w:rPr>
              <w:t xml:space="preserve">1,0 – 2,0 mg/kg </w:t>
            </w:r>
            <w:r w:rsidR="00D7082D">
              <w:rPr>
                <w:lang w:val="cs-CZ"/>
              </w:rPr>
              <w:t>živé</w:t>
            </w:r>
            <w:r w:rsidR="00D7082D" w:rsidRPr="00D7082D" w:rsidDel="00D7082D">
              <w:rPr>
                <w:noProof/>
                <w:sz w:val="20"/>
                <w:lang w:val="cs-CZ"/>
              </w:rPr>
              <w:t xml:space="preserve"> </w:t>
            </w:r>
            <w:r w:rsidRPr="00D90158">
              <w:rPr>
                <w:noProof/>
                <w:sz w:val="20"/>
                <w:lang w:val="cs-CZ"/>
              </w:rPr>
              <w:t>hmotnosti</w:t>
            </w:r>
          </w:p>
        </w:tc>
      </w:tr>
      <w:tr w:rsidR="008772B6" w:rsidRPr="00643D51" w14:paraId="796ED3BC" w14:textId="77777777" w:rsidTr="00391EB7">
        <w:trPr>
          <w:trHeight w:val="414"/>
        </w:trPr>
        <w:tc>
          <w:tcPr>
            <w:tcW w:w="1021" w:type="pct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502DC975" w14:textId="39A338A4" w:rsidR="008772B6" w:rsidRPr="00D90158" w:rsidRDefault="00917737" w:rsidP="00391EB7">
            <w:pPr>
              <w:tabs>
                <w:tab w:val="clear" w:pos="567"/>
              </w:tabs>
              <w:spacing w:line="240" w:lineRule="auto"/>
              <w:rPr>
                <w:b/>
                <w:bCs/>
                <w:iCs/>
                <w:noProof/>
                <w:sz w:val="18"/>
                <w:szCs w:val="18"/>
                <w:lang w:val="cs-CZ"/>
              </w:rPr>
            </w:pPr>
            <w:r>
              <w:rPr>
                <w:b/>
                <w:bCs/>
                <w:noProof/>
                <w:sz w:val="18"/>
                <w:szCs w:val="18"/>
                <w:lang w:val="cs-CZ"/>
              </w:rPr>
              <w:t>Živá</w:t>
            </w:r>
            <w:r w:rsidRPr="00B01D27">
              <w:rPr>
                <w:b/>
                <w:bCs/>
                <w:noProof/>
                <w:sz w:val="18"/>
                <w:szCs w:val="18"/>
                <w:lang w:val="cs-CZ"/>
              </w:rPr>
              <w:t xml:space="preserve"> </w:t>
            </w:r>
            <w:r w:rsidR="008772B6" w:rsidRPr="00D90158">
              <w:rPr>
                <w:b/>
                <w:bCs/>
                <w:noProof/>
                <w:sz w:val="18"/>
                <w:szCs w:val="18"/>
                <w:lang w:val="cs-CZ"/>
              </w:rPr>
              <w:t>hmotnost</w:t>
            </w:r>
          </w:p>
        </w:tc>
        <w:tc>
          <w:tcPr>
            <w:tcW w:w="647" w:type="pct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07968086" w14:textId="77777777" w:rsidR="008772B6" w:rsidRPr="00D90158" w:rsidRDefault="008772B6" w:rsidP="00391EB7">
            <w:pPr>
              <w:spacing w:line="240" w:lineRule="auto"/>
              <w:jc w:val="right"/>
              <w:rPr>
                <w:b/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b/>
                <w:bCs/>
                <w:noProof/>
                <w:sz w:val="18"/>
                <w:szCs w:val="18"/>
                <w:lang w:val="cs-CZ"/>
              </w:rPr>
              <w:t>Dávka gelu</w:t>
            </w:r>
            <w:r w:rsidRPr="00D90158">
              <w:rPr>
                <w:noProof/>
                <w:sz w:val="18"/>
                <w:szCs w:val="18"/>
                <w:lang w:val="cs-CZ"/>
              </w:rPr>
              <w:br/>
            </w:r>
            <w:r w:rsidRPr="00D90158">
              <w:rPr>
                <w:b/>
                <w:bCs/>
                <w:noProof/>
                <w:sz w:val="18"/>
                <w:szCs w:val="18"/>
                <w:lang w:val="cs-CZ"/>
              </w:rPr>
              <w:t>(gram)</w:t>
            </w:r>
          </w:p>
        </w:tc>
        <w:tc>
          <w:tcPr>
            <w:tcW w:w="71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33CD4130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/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b/>
                <w:bCs/>
                <w:noProof/>
                <w:sz w:val="18"/>
                <w:szCs w:val="18"/>
                <w:lang w:val="cs-CZ"/>
              </w:rPr>
              <w:t>Acepromazin</w:t>
            </w:r>
            <w:r w:rsidRPr="00D90158">
              <w:rPr>
                <w:noProof/>
                <w:sz w:val="18"/>
                <w:szCs w:val="18"/>
                <w:lang w:val="cs-CZ"/>
              </w:rPr>
              <w:br/>
            </w:r>
            <w:r w:rsidRPr="00D90158">
              <w:rPr>
                <w:b/>
                <w:bCs/>
                <w:noProof/>
                <w:sz w:val="18"/>
                <w:szCs w:val="18"/>
                <w:lang w:val="cs-CZ"/>
              </w:rPr>
              <w:t>(mg)</w:t>
            </w:r>
          </w:p>
        </w:tc>
        <w:tc>
          <w:tcPr>
            <w:tcW w:w="62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644AA43A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/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b/>
                <w:bCs/>
                <w:noProof/>
                <w:sz w:val="18"/>
                <w:szCs w:val="18"/>
                <w:lang w:val="cs-CZ"/>
              </w:rPr>
              <w:t xml:space="preserve">Dávkovací rozmezí </w:t>
            </w:r>
            <w:r w:rsidRPr="00D90158">
              <w:rPr>
                <w:noProof/>
                <w:sz w:val="18"/>
                <w:szCs w:val="18"/>
                <w:lang w:val="cs-CZ"/>
              </w:rPr>
              <w:br/>
            </w:r>
            <w:r w:rsidRPr="00D90158">
              <w:rPr>
                <w:b/>
                <w:bCs/>
                <w:noProof/>
                <w:sz w:val="18"/>
                <w:szCs w:val="18"/>
                <w:lang w:val="cs-CZ"/>
              </w:rPr>
              <w:t>(mg/kg)</w:t>
            </w:r>
          </w:p>
        </w:tc>
        <w:tc>
          <w:tcPr>
            <w:tcW w:w="635" w:type="pct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1E8B4473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/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b/>
                <w:bCs/>
                <w:noProof/>
                <w:sz w:val="18"/>
                <w:szCs w:val="18"/>
                <w:lang w:val="cs-CZ"/>
              </w:rPr>
              <w:t>Dávka gelu</w:t>
            </w:r>
            <w:r w:rsidRPr="00D90158">
              <w:rPr>
                <w:noProof/>
                <w:sz w:val="18"/>
                <w:szCs w:val="18"/>
                <w:lang w:val="cs-CZ"/>
              </w:rPr>
              <w:br/>
            </w:r>
            <w:r w:rsidRPr="00D90158">
              <w:rPr>
                <w:b/>
                <w:bCs/>
                <w:noProof/>
                <w:sz w:val="18"/>
                <w:szCs w:val="18"/>
                <w:lang w:val="cs-CZ"/>
              </w:rPr>
              <w:t>(gram)</w:t>
            </w:r>
          </w:p>
        </w:tc>
        <w:tc>
          <w:tcPr>
            <w:tcW w:w="71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5FCDC186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/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b/>
                <w:bCs/>
                <w:noProof/>
                <w:sz w:val="18"/>
                <w:szCs w:val="18"/>
                <w:lang w:val="cs-CZ"/>
              </w:rPr>
              <w:t>Acepromazin</w:t>
            </w:r>
            <w:r w:rsidRPr="00D90158">
              <w:rPr>
                <w:noProof/>
                <w:sz w:val="18"/>
                <w:szCs w:val="18"/>
                <w:lang w:val="cs-CZ"/>
              </w:rPr>
              <w:br/>
            </w:r>
            <w:r w:rsidRPr="00D90158">
              <w:rPr>
                <w:b/>
                <w:bCs/>
                <w:noProof/>
                <w:sz w:val="18"/>
                <w:szCs w:val="18"/>
                <w:lang w:val="cs-CZ"/>
              </w:rPr>
              <w:t>(mg)</w:t>
            </w:r>
          </w:p>
        </w:tc>
        <w:tc>
          <w:tcPr>
            <w:tcW w:w="6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73861209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lang w:val="cs-CZ"/>
              </w:rPr>
            </w:pPr>
            <w:r w:rsidRPr="00D90158">
              <w:rPr>
                <w:b/>
                <w:bCs/>
                <w:noProof/>
                <w:sz w:val="18"/>
                <w:szCs w:val="18"/>
                <w:lang w:val="cs-CZ"/>
              </w:rPr>
              <w:t xml:space="preserve">Dávkovací rozmezí </w:t>
            </w:r>
            <w:r w:rsidRPr="00D90158">
              <w:rPr>
                <w:noProof/>
                <w:sz w:val="18"/>
                <w:szCs w:val="18"/>
                <w:lang w:val="cs-CZ"/>
              </w:rPr>
              <w:br/>
            </w:r>
            <w:r w:rsidRPr="00D90158">
              <w:rPr>
                <w:b/>
                <w:bCs/>
                <w:noProof/>
                <w:sz w:val="18"/>
                <w:szCs w:val="18"/>
                <w:lang w:val="cs-CZ"/>
              </w:rPr>
              <w:t>(mg/kg)</w:t>
            </w:r>
          </w:p>
        </w:tc>
      </w:tr>
      <w:tr w:rsidR="008772B6" w:rsidRPr="00643D51" w14:paraId="62B6D70E" w14:textId="77777777" w:rsidTr="00391EB7">
        <w:tc>
          <w:tcPr>
            <w:tcW w:w="1021" w:type="pct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0F0F0"/>
            <w:vAlign w:val="center"/>
          </w:tcPr>
          <w:p w14:paraId="2BBDC5DD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10 kg – 17,5 kg</w:t>
            </w:r>
          </w:p>
        </w:tc>
        <w:tc>
          <w:tcPr>
            <w:tcW w:w="647" w:type="pct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2A5C7EC9" w14:textId="77777777" w:rsidR="008772B6" w:rsidRPr="00D90158" w:rsidRDefault="008772B6" w:rsidP="00391EB7">
            <w:pPr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0,25</w:t>
            </w:r>
          </w:p>
        </w:tc>
        <w:tc>
          <w:tcPr>
            <w:tcW w:w="71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3978B425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8,75</w:t>
            </w:r>
          </w:p>
        </w:tc>
        <w:tc>
          <w:tcPr>
            <w:tcW w:w="62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0F0F0"/>
            <w:vAlign w:val="center"/>
          </w:tcPr>
          <w:p w14:paraId="66A3C216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0,88 – 0,50</w:t>
            </w:r>
          </w:p>
        </w:tc>
        <w:tc>
          <w:tcPr>
            <w:tcW w:w="635" w:type="pct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3359AD3F" w14:textId="77777777" w:rsidR="008772B6" w:rsidRPr="00D90158" w:rsidRDefault="008772B6" w:rsidP="00391EB7">
            <w:pPr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0,50</w:t>
            </w:r>
          </w:p>
        </w:tc>
        <w:tc>
          <w:tcPr>
            <w:tcW w:w="71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125808E8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17,50</w:t>
            </w:r>
          </w:p>
        </w:tc>
        <w:tc>
          <w:tcPr>
            <w:tcW w:w="6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565A568A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1,75 – 1,00</w:t>
            </w:r>
          </w:p>
        </w:tc>
      </w:tr>
      <w:tr w:rsidR="008772B6" w:rsidRPr="00643D51" w14:paraId="675507ED" w14:textId="77777777" w:rsidTr="00391EB7">
        <w:tc>
          <w:tcPr>
            <w:tcW w:w="1021" w:type="pct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D9D9D9"/>
            <w:vAlign w:val="center"/>
          </w:tcPr>
          <w:p w14:paraId="1B6515A5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&gt;17,5 kg – 20 kg</w:t>
            </w:r>
          </w:p>
        </w:tc>
        <w:tc>
          <w:tcPr>
            <w:tcW w:w="647" w:type="pct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0FFC2174" w14:textId="77777777" w:rsidR="008772B6" w:rsidRPr="00D90158" w:rsidRDefault="008772B6" w:rsidP="00391EB7">
            <w:pPr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0,50</w:t>
            </w:r>
          </w:p>
        </w:tc>
        <w:tc>
          <w:tcPr>
            <w:tcW w:w="71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569C0FB1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17,50</w:t>
            </w:r>
          </w:p>
        </w:tc>
        <w:tc>
          <w:tcPr>
            <w:tcW w:w="62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D9D9D9"/>
            <w:vAlign w:val="center"/>
          </w:tcPr>
          <w:p w14:paraId="3C12EE1D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1,00 – 0,88</w:t>
            </w:r>
          </w:p>
        </w:tc>
        <w:tc>
          <w:tcPr>
            <w:tcW w:w="635" w:type="pct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3D45AF31" w14:textId="77777777" w:rsidR="008772B6" w:rsidRPr="00D90158" w:rsidRDefault="008772B6" w:rsidP="00391EB7">
            <w:pPr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0,75</w:t>
            </w:r>
          </w:p>
        </w:tc>
        <w:tc>
          <w:tcPr>
            <w:tcW w:w="71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355ED0C7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26,25</w:t>
            </w:r>
          </w:p>
        </w:tc>
        <w:tc>
          <w:tcPr>
            <w:tcW w:w="6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117C444D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1,50 – 1,31</w:t>
            </w:r>
          </w:p>
        </w:tc>
      </w:tr>
      <w:tr w:rsidR="008772B6" w:rsidRPr="00643D51" w14:paraId="0454414E" w14:textId="77777777" w:rsidTr="00391EB7">
        <w:tc>
          <w:tcPr>
            <w:tcW w:w="1021" w:type="pct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0F0F0"/>
            <w:vAlign w:val="center"/>
          </w:tcPr>
          <w:p w14:paraId="441DF3A7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&gt;20 kg – 25 kg</w:t>
            </w:r>
          </w:p>
        </w:tc>
        <w:tc>
          <w:tcPr>
            <w:tcW w:w="647" w:type="pct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4C191E5E" w14:textId="77777777" w:rsidR="008772B6" w:rsidRPr="00D90158" w:rsidRDefault="008772B6" w:rsidP="00391EB7">
            <w:pPr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0,50</w:t>
            </w:r>
          </w:p>
        </w:tc>
        <w:tc>
          <w:tcPr>
            <w:tcW w:w="71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7AAEC7AC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17,50</w:t>
            </w:r>
          </w:p>
        </w:tc>
        <w:tc>
          <w:tcPr>
            <w:tcW w:w="62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0F0F0"/>
            <w:vAlign w:val="center"/>
          </w:tcPr>
          <w:p w14:paraId="1E2F1549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0,88 – 0,70</w:t>
            </w:r>
          </w:p>
        </w:tc>
        <w:tc>
          <w:tcPr>
            <w:tcW w:w="635" w:type="pct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0F50587B" w14:textId="77777777" w:rsidR="008772B6" w:rsidRPr="00D90158" w:rsidRDefault="008772B6" w:rsidP="00391EB7">
            <w:pPr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1,00</w:t>
            </w:r>
          </w:p>
        </w:tc>
        <w:tc>
          <w:tcPr>
            <w:tcW w:w="71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185F1AB0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35,00</w:t>
            </w:r>
          </w:p>
        </w:tc>
        <w:tc>
          <w:tcPr>
            <w:tcW w:w="6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138F87AA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1,75 – 1,40</w:t>
            </w:r>
          </w:p>
        </w:tc>
      </w:tr>
      <w:tr w:rsidR="008772B6" w:rsidRPr="00643D51" w14:paraId="797FC995" w14:textId="77777777" w:rsidTr="00391EB7">
        <w:tc>
          <w:tcPr>
            <w:tcW w:w="1021" w:type="pct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D9D9D9"/>
            <w:vAlign w:val="center"/>
          </w:tcPr>
          <w:p w14:paraId="2F59F7D2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&gt;25 kg – 30 kg</w:t>
            </w:r>
          </w:p>
        </w:tc>
        <w:tc>
          <w:tcPr>
            <w:tcW w:w="647" w:type="pct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29850CC1" w14:textId="77777777" w:rsidR="008772B6" w:rsidRPr="00D90158" w:rsidRDefault="008772B6" w:rsidP="00391EB7">
            <w:pPr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0,50</w:t>
            </w:r>
          </w:p>
        </w:tc>
        <w:tc>
          <w:tcPr>
            <w:tcW w:w="71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70471D4E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17,50</w:t>
            </w:r>
          </w:p>
        </w:tc>
        <w:tc>
          <w:tcPr>
            <w:tcW w:w="62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D9D9D9"/>
            <w:vAlign w:val="center"/>
          </w:tcPr>
          <w:p w14:paraId="733C2754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0,70 – 0,58</w:t>
            </w:r>
          </w:p>
        </w:tc>
        <w:tc>
          <w:tcPr>
            <w:tcW w:w="635" w:type="pct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65BDB43B" w14:textId="77777777" w:rsidR="008772B6" w:rsidRPr="00D90158" w:rsidRDefault="008772B6" w:rsidP="00391EB7">
            <w:pPr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1,25</w:t>
            </w:r>
          </w:p>
        </w:tc>
        <w:tc>
          <w:tcPr>
            <w:tcW w:w="71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39B818DF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43,75</w:t>
            </w:r>
          </w:p>
        </w:tc>
        <w:tc>
          <w:tcPr>
            <w:tcW w:w="6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669EE9E4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1,75 – 1,46</w:t>
            </w:r>
          </w:p>
        </w:tc>
      </w:tr>
      <w:tr w:rsidR="008772B6" w:rsidRPr="00643D51" w14:paraId="4A8626FE" w14:textId="77777777" w:rsidTr="00391EB7">
        <w:tc>
          <w:tcPr>
            <w:tcW w:w="1021" w:type="pct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0F0F0"/>
            <w:vAlign w:val="center"/>
            <w:hideMark/>
          </w:tcPr>
          <w:p w14:paraId="36655FB3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&gt;30 kg – 40 kg</w:t>
            </w:r>
          </w:p>
        </w:tc>
        <w:tc>
          <w:tcPr>
            <w:tcW w:w="647" w:type="pct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6A15388E" w14:textId="77777777" w:rsidR="008772B6" w:rsidRPr="00D90158" w:rsidRDefault="008772B6" w:rsidP="00391EB7">
            <w:pPr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0,75</w:t>
            </w:r>
          </w:p>
        </w:tc>
        <w:tc>
          <w:tcPr>
            <w:tcW w:w="71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4B279A51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26,25</w:t>
            </w:r>
          </w:p>
        </w:tc>
        <w:tc>
          <w:tcPr>
            <w:tcW w:w="62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2F2F2"/>
            <w:vAlign w:val="center"/>
          </w:tcPr>
          <w:p w14:paraId="4958037F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0,88 – 0,66</w:t>
            </w:r>
          </w:p>
        </w:tc>
        <w:tc>
          <w:tcPr>
            <w:tcW w:w="635" w:type="pct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508AF275" w14:textId="77777777" w:rsidR="008772B6" w:rsidRPr="00D90158" w:rsidRDefault="008772B6" w:rsidP="00391EB7">
            <w:pPr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1,50</w:t>
            </w:r>
          </w:p>
        </w:tc>
        <w:tc>
          <w:tcPr>
            <w:tcW w:w="71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7D844BBD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52,50</w:t>
            </w:r>
          </w:p>
        </w:tc>
        <w:tc>
          <w:tcPr>
            <w:tcW w:w="6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575A9EAD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1,75 – 1,31</w:t>
            </w:r>
          </w:p>
        </w:tc>
      </w:tr>
      <w:tr w:rsidR="008772B6" w:rsidRPr="00643D51" w14:paraId="1FC0065A" w14:textId="77777777" w:rsidTr="00391EB7">
        <w:tc>
          <w:tcPr>
            <w:tcW w:w="1021" w:type="pct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D9D9D9"/>
            <w:vAlign w:val="center"/>
          </w:tcPr>
          <w:p w14:paraId="1792B771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&gt;40 kg – 50 kg</w:t>
            </w:r>
          </w:p>
        </w:tc>
        <w:tc>
          <w:tcPr>
            <w:tcW w:w="647" w:type="pct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7294235E" w14:textId="77777777" w:rsidR="008772B6" w:rsidRPr="00D90158" w:rsidRDefault="008772B6" w:rsidP="00391EB7">
            <w:pPr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1,00</w:t>
            </w:r>
          </w:p>
        </w:tc>
        <w:tc>
          <w:tcPr>
            <w:tcW w:w="71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381DCBA1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35,00</w:t>
            </w:r>
          </w:p>
        </w:tc>
        <w:tc>
          <w:tcPr>
            <w:tcW w:w="62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D9D9D9"/>
            <w:vAlign w:val="center"/>
          </w:tcPr>
          <w:p w14:paraId="6A19AA57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0,88 – 0,70</w:t>
            </w:r>
          </w:p>
        </w:tc>
        <w:tc>
          <w:tcPr>
            <w:tcW w:w="635" w:type="pct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75A8B70D" w14:textId="77777777" w:rsidR="008772B6" w:rsidRPr="00D90158" w:rsidRDefault="008772B6" w:rsidP="00391EB7">
            <w:pPr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2,00</w:t>
            </w:r>
          </w:p>
        </w:tc>
        <w:tc>
          <w:tcPr>
            <w:tcW w:w="71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648359B1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70,00</w:t>
            </w:r>
          </w:p>
        </w:tc>
        <w:tc>
          <w:tcPr>
            <w:tcW w:w="6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1E14D1C4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1,75 – 1,40</w:t>
            </w:r>
          </w:p>
        </w:tc>
      </w:tr>
      <w:tr w:rsidR="008772B6" w:rsidRPr="00643D51" w14:paraId="4B1FC350" w14:textId="77777777" w:rsidTr="00391EB7">
        <w:tc>
          <w:tcPr>
            <w:tcW w:w="1021" w:type="pct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0F0F0"/>
            <w:vAlign w:val="center"/>
            <w:hideMark/>
          </w:tcPr>
          <w:p w14:paraId="24C05C60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&gt;50 kg – 60 kg</w:t>
            </w:r>
          </w:p>
        </w:tc>
        <w:tc>
          <w:tcPr>
            <w:tcW w:w="647" w:type="pct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02A492C4" w14:textId="77777777" w:rsidR="008772B6" w:rsidRPr="00D90158" w:rsidRDefault="008772B6" w:rsidP="00391EB7">
            <w:pPr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1,25</w:t>
            </w:r>
          </w:p>
        </w:tc>
        <w:tc>
          <w:tcPr>
            <w:tcW w:w="71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7E9F0C0B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43,75</w:t>
            </w:r>
          </w:p>
        </w:tc>
        <w:tc>
          <w:tcPr>
            <w:tcW w:w="62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0F0F0"/>
            <w:vAlign w:val="center"/>
          </w:tcPr>
          <w:p w14:paraId="369DED99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0,88 – 0,73</w:t>
            </w:r>
          </w:p>
        </w:tc>
        <w:tc>
          <w:tcPr>
            <w:tcW w:w="635" w:type="pct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63B0CAD7" w14:textId="77777777" w:rsidR="008772B6" w:rsidRPr="00D90158" w:rsidRDefault="008772B6" w:rsidP="00391EB7">
            <w:pPr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2,50</w:t>
            </w:r>
          </w:p>
        </w:tc>
        <w:tc>
          <w:tcPr>
            <w:tcW w:w="71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10628628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87,50</w:t>
            </w:r>
          </w:p>
        </w:tc>
        <w:tc>
          <w:tcPr>
            <w:tcW w:w="6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2EC15D29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1,75 – 1,46</w:t>
            </w:r>
          </w:p>
        </w:tc>
      </w:tr>
      <w:tr w:rsidR="008772B6" w:rsidRPr="00643D51" w14:paraId="14810B97" w14:textId="77777777" w:rsidTr="00391EB7">
        <w:tc>
          <w:tcPr>
            <w:tcW w:w="1021" w:type="pct"/>
            <w:tcBorders>
              <w:top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C94B09A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&gt;60 kg – 70 kg</w:t>
            </w:r>
          </w:p>
        </w:tc>
        <w:tc>
          <w:tcPr>
            <w:tcW w:w="647" w:type="pc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D9D9D9"/>
            <w:vAlign w:val="center"/>
          </w:tcPr>
          <w:p w14:paraId="0F47C3F0" w14:textId="77777777" w:rsidR="008772B6" w:rsidRPr="00D90158" w:rsidRDefault="008772B6" w:rsidP="00391EB7">
            <w:pPr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1,50</w:t>
            </w:r>
          </w:p>
        </w:tc>
        <w:tc>
          <w:tcPr>
            <w:tcW w:w="713" w:type="pct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D9D9D9"/>
            <w:vAlign w:val="center"/>
          </w:tcPr>
          <w:p w14:paraId="4F34864F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52,50</w:t>
            </w:r>
          </w:p>
        </w:tc>
        <w:tc>
          <w:tcPr>
            <w:tcW w:w="623" w:type="pct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11606A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0,88 – 0,75</w:t>
            </w:r>
          </w:p>
        </w:tc>
        <w:tc>
          <w:tcPr>
            <w:tcW w:w="635" w:type="pc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D9D9D9"/>
            <w:vAlign w:val="center"/>
          </w:tcPr>
          <w:p w14:paraId="0EAC8293" w14:textId="77777777" w:rsidR="008772B6" w:rsidRPr="00D90158" w:rsidRDefault="008772B6" w:rsidP="00391EB7">
            <w:pPr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3,00</w:t>
            </w:r>
          </w:p>
        </w:tc>
        <w:tc>
          <w:tcPr>
            <w:tcW w:w="713" w:type="pct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D9D9D9"/>
            <w:vAlign w:val="center"/>
          </w:tcPr>
          <w:p w14:paraId="0B1A007F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105,00</w:t>
            </w:r>
          </w:p>
        </w:tc>
        <w:tc>
          <w:tcPr>
            <w:tcW w:w="648" w:type="pct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D9D9D9"/>
            <w:vAlign w:val="center"/>
          </w:tcPr>
          <w:p w14:paraId="7F91B95C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1,75 – 1,31</w:t>
            </w:r>
          </w:p>
        </w:tc>
      </w:tr>
    </w:tbl>
    <w:p w14:paraId="35A65B6D" w14:textId="77777777" w:rsidR="008772B6" w:rsidRPr="00D90158" w:rsidRDefault="008772B6" w:rsidP="008772B6">
      <w:pPr>
        <w:tabs>
          <w:tab w:val="clear" w:pos="567"/>
        </w:tabs>
        <w:spacing w:after="160" w:line="259" w:lineRule="auto"/>
        <w:rPr>
          <w:lang w:val="cs-CZ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1898"/>
        <w:gridCol w:w="1203"/>
        <w:gridCol w:w="1326"/>
        <w:gridCol w:w="1159"/>
        <w:gridCol w:w="1181"/>
        <w:gridCol w:w="1326"/>
        <w:gridCol w:w="1205"/>
        <w:gridCol w:w="24"/>
      </w:tblGrid>
      <w:tr w:rsidR="008772B6" w:rsidRPr="00643D51" w14:paraId="1C1167CE" w14:textId="77777777" w:rsidTr="00391EB7">
        <w:trPr>
          <w:trHeight w:val="378"/>
        </w:trPr>
        <w:tc>
          <w:tcPr>
            <w:tcW w:w="9322" w:type="dxa"/>
            <w:gridSpan w:val="8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4A0E2795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iCs/>
                <w:noProof/>
                <w:color w:val="FFFFFF"/>
                <w:sz w:val="24"/>
                <w:szCs w:val="24"/>
                <w:lang w:val="cs-CZ"/>
              </w:rPr>
            </w:pPr>
            <w:r w:rsidRPr="00D90158">
              <w:rPr>
                <w:b/>
                <w:bCs/>
                <w:noProof/>
                <w:color w:val="FFFFFF"/>
                <w:sz w:val="24"/>
                <w:szCs w:val="24"/>
                <w:lang w:val="cs-CZ"/>
              </w:rPr>
              <w:t>Koně Tranquigel</w:t>
            </w:r>
          </w:p>
        </w:tc>
      </w:tr>
      <w:tr w:rsidR="008772B6" w:rsidRPr="00917737" w14:paraId="0CB5B6EC" w14:textId="77777777" w:rsidTr="00391EB7">
        <w:trPr>
          <w:gridAfter w:val="1"/>
          <w:wAfter w:w="24" w:type="dxa"/>
          <w:trHeight w:val="414"/>
        </w:trPr>
        <w:tc>
          <w:tcPr>
            <w:tcW w:w="1898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62C81A28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rPr>
                <w:b/>
                <w:bCs/>
                <w:iCs/>
                <w:noProof/>
                <w:sz w:val="18"/>
                <w:szCs w:val="18"/>
                <w:lang w:val="cs-CZ"/>
              </w:rPr>
            </w:pPr>
          </w:p>
        </w:tc>
        <w:tc>
          <w:tcPr>
            <w:tcW w:w="3688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31A065F2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iCs/>
                <w:noProof/>
                <w:sz w:val="20"/>
                <w:lang w:val="cs-CZ"/>
              </w:rPr>
            </w:pPr>
            <w:r w:rsidRPr="00D90158">
              <w:rPr>
                <w:b/>
                <w:bCs/>
                <w:noProof/>
                <w:sz w:val="20"/>
                <w:lang w:val="cs-CZ"/>
              </w:rPr>
              <w:t>Střední sedace</w:t>
            </w:r>
          </w:p>
          <w:p w14:paraId="7173C097" w14:textId="45C0B755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b/>
                <w:bCs/>
                <w:noProof/>
                <w:sz w:val="20"/>
                <w:lang w:val="cs-CZ"/>
              </w:rPr>
              <w:t xml:space="preserve"> </w:t>
            </w:r>
            <w:r w:rsidRPr="00D90158">
              <w:rPr>
                <w:noProof/>
                <w:sz w:val="20"/>
                <w:lang w:val="cs-CZ"/>
              </w:rPr>
              <w:t xml:space="preserve">0,150 mg/kg </w:t>
            </w:r>
            <w:r w:rsidR="00D7082D">
              <w:rPr>
                <w:lang w:val="cs-CZ"/>
              </w:rPr>
              <w:t>živé</w:t>
            </w:r>
            <w:r w:rsidR="00D7082D" w:rsidRPr="00D7082D" w:rsidDel="00D7082D">
              <w:rPr>
                <w:noProof/>
                <w:sz w:val="20"/>
                <w:lang w:val="cs-CZ"/>
              </w:rPr>
              <w:t xml:space="preserve"> </w:t>
            </w:r>
            <w:r w:rsidRPr="00D90158">
              <w:rPr>
                <w:noProof/>
                <w:sz w:val="20"/>
                <w:lang w:val="cs-CZ"/>
              </w:rPr>
              <w:t>hmotnosti</w:t>
            </w:r>
          </w:p>
        </w:tc>
        <w:tc>
          <w:tcPr>
            <w:tcW w:w="3712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0B04C3B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iCs/>
                <w:noProof/>
                <w:sz w:val="20"/>
                <w:lang w:val="cs-CZ"/>
              </w:rPr>
            </w:pPr>
            <w:r w:rsidRPr="00D90158">
              <w:rPr>
                <w:b/>
                <w:bCs/>
                <w:noProof/>
                <w:sz w:val="20"/>
                <w:lang w:val="cs-CZ"/>
              </w:rPr>
              <w:t xml:space="preserve">Hluboká sedace </w:t>
            </w:r>
          </w:p>
          <w:p w14:paraId="06693227" w14:textId="0D4603DC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iCs/>
                <w:noProof/>
                <w:sz w:val="20"/>
                <w:lang w:val="cs-CZ"/>
              </w:rPr>
            </w:pPr>
            <w:r w:rsidRPr="00D90158">
              <w:rPr>
                <w:noProof/>
                <w:sz w:val="20"/>
                <w:lang w:val="cs-CZ"/>
              </w:rPr>
              <w:t xml:space="preserve">0,225 mg/kg </w:t>
            </w:r>
            <w:r w:rsidR="00D7082D">
              <w:rPr>
                <w:lang w:val="cs-CZ"/>
              </w:rPr>
              <w:t>živé</w:t>
            </w:r>
            <w:r w:rsidR="00D7082D" w:rsidRPr="00D7082D" w:rsidDel="00D7082D">
              <w:rPr>
                <w:noProof/>
                <w:sz w:val="20"/>
                <w:lang w:val="cs-CZ"/>
              </w:rPr>
              <w:t xml:space="preserve"> </w:t>
            </w:r>
            <w:r w:rsidRPr="00D90158">
              <w:rPr>
                <w:noProof/>
                <w:sz w:val="20"/>
                <w:lang w:val="cs-CZ"/>
              </w:rPr>
              <w:t>hmotnosti</w:t>
            </w:r>
          </w:p>
        </w:tc>
      </w:tr>
      <w:tr w:rsidR="008772B6" w:rsidRPr="00643D51" w14:paraId="7C1D8D61" w14:textId="77777777" w:rsidTr="00391EB7">
        <w:trPr>
          <w:gridAfter w:val="1"/>
          <w:wAfter w:w="24" w:type="dxa"/>
          <w:trHeight w:val="414"/>
        </w:trPr>
        <w:tc>
          <w:tcPr>
            <w:tcW w:w="1898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323735EA" w14:textId="520EC971" w:rsidR="008772B6" w:rsidRPr="00D90158" w:rsidRDefault="00917737" w:rsidP="00391EB7">
            <w:pPr>
              <w:tabs>
                <w:tab w:val="clear" w:pos="567"/>
              </w:tabs>
              <w:spacing w:line="240" w:lineRule="auto"/>
              <w:rPr>
                <w:b/>
                <w:bCs/>
                <w:iCs/>
                <w:noProof/>
                <w:sz w:val="18"/>
                <w:szCs w:val="18"/>
                <w:lang w:val="cs-CZ"/>
              </w:rPr>
            </w:pPr>
            <w:r>
              <w:rPr>
                <w:b/>
                <w:bCs/>
                <w:noProof/>
                <w:sz w:val="18"/>
                <w:szCs w:val="18"/>
                <w:lang w:val="cs-CZ"/>
              </w:rPr>
              <w:t>Živá</w:t>
            </w:r>
            <w:r w:rsidRPr="00B01D27">
              <w:rPr>
                <w:b/>
                <w:bCs/>
                <w:noProof/>
                <w:sz w:val="18"/>
                <w:szCs w:val="18"/>
                <w:lang w:val="cs-CZ"/>
              </w:rPr>
              <w:t xml:space="preserve"> </w:t>
            </w:r>
            <w:r w:rsidR="008772B6" w:rsidRPr="00D90158">
              <w:rPr>
                <w:b/>
                <w:bCs/>
                <w:noProof/>
                <w:sz w:val="18"/>
                <w:szCs w:val="18"/>
                <w:lang w:val="cs-CZ"/>
              </w:rPr>
              <w:t>hmotnost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0B1C12BB" w14:textId="77777777" w:rsidR="008772B6" w:rsidRPr="00D90158" w:rsidRDefault="008772B6" w:rsidP="00391EB7">
            <w:pPr>
              <w:spacing w:line="240" w:lineRule="auto"/>
              <w:jc w:val="right"/>
              <w:rPr>
                <w:b/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b/>
                <w:bCs/>
                <w:noProof/>
                <w:sz w:val="18"/>
                <w:szCs w:val="18"/>
                <w:lang w:val="cs-CZ"/>
              </w:rPr>
              <w:t>Dávka gelu</w:t>
            </w:r>
            <w:r w:rsidRPr="00D90158">
              <w:rPr>
                <w:noProof/>
                <w:sz w:val="18"/>
                <w:szCs w:val="18"/>
                <w:lang w:val="cs-CZ"/>
              </w:rPr>
              <w:br/>
            </w:r>
            <w:r w:rsidRPr="00D90158">
              <w:rPr>
                <w:b/>
                <w:bCs/>
                <w:noProof/>
                <w:sz w:val="18"/>
                <w:szCs w:val="18"/>
                <w:lang w:val="cs-CZ"/>
              </w:rPr>
              <w:t>(gram)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4F0748E1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/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b/>
                <w:bCs/>
                <w:noProof/>
                <w:sz w:val="18"/>
                <w:szCs w:val="18"/>
                <w:lang w:val="cs-CZ"/>
              </w:rPr>
              <w:t>Acepromazin</w:t>
            </w:r>
            <w:r w:rsidRPr="00D90158">
              <w:rPr>
                <w:noProof/>
                <w:sz w:val="18"/>
                <w:szCs w:val="18"/>
                <w:lang w:val="cs-CZ"/>
              </w:rPr>
              <w:br/>
            </w:r>
            <w:r w:rsidRPr="00D90158">
              <w:rPr>
                <w:b/>
                <w:bCs/>
                <w:noProof/>
                <w:sz w:val="18"/>
                <w:szCs w:val="18"/>
                <w:lang w:val="cs-CZ"/>
              </w:rPr>
              <w:t>(mg)</w:t>
            </w:r>
          </w:p>
        </w:tc>
        <w:tc>
          <w:tcPr>
            <w:tcW w:w="11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6583BB60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/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b/>
                <w:bCs/>
                <w:noProof/>
                <w:sz w:val="18"/>
                <w:szCs w:val="18"/>
                <w:lang w:val="cs-CZ"/>
              </w:rPr>
              <w:t xml:space="preserve">Dávkovací rozmezí </w:t>
            </w:r>
            <w:r w:rsidRPr="00D90158">
              <w:rPr>
                <w:noProof/>
                <w:sz w:val="18"/>
                <w:szCs w:val="18"/>
                <w:lang w:val="cs-CZ"/>
              </w:rPr>
              <w:br/>
            </w:r>
            <w:r w:rsidRPr="00D90158">
              <w:rPr>
                <w:b/>
                <w:bCs/>
                <w:noProof/>
                <w:sz w:val="18"/>
                <w:szCs w:val="18"/>
                <w:lang w:val="cs-CZ"/>
              </w:rPr>
              <w:t>(mg/kg)</w:t>
            </w:r>
          </w:p>
        </w:tc>
        <w:tc>
          <w:tcPr>
            <w:tcW w:w="118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09B83156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/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b/>
                <w:bCs/>
                <w:noProof/>
                <w:sz w:val="18"/>
                <w:szCs w:val="18"/>
                <w:lang w:val="cs-CZ"/>
              </w:rPr>
              <w:t>Dávka gelu</w:t>
            </w:r>
            <w:r w:rsidRPr="00D90158">
              <w:rPr>
                <w:noProof/>
                <w:sz w:val="18"/>
                <w:szCs w:val="18"/>
                <w:lang w:val="cs-CZ"/>
              </w:rPr>
              <w:br/>
            </w:r>
            <w:r w:rsidRPr="00D90158">
              <w:rPr>
                <w:b/>
                <w:bCs/>
                <w:noProof/>
                <w:sz w:val="18"/>
                <w:szCs w:val="18"/>
                <w:lang w:val="cs-CZ"/>
              </w:rPr>
              <w:t>(gram)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7A497373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/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b/>
                <w:bCs/>
                <w:noProof/>
                <w:sz w:val="18"/>
                <w:szCs w:val="18"/>
                <w:lang w:val="cs-CZ"/>
              </w:rPr>
              <w:t>Acepromazin</w:t>
            </w:r>
            <w:r w:rsidRPr="00D90158">
              <w:rPr>
                <w:noProof/>
                <w:sz w:val="18"/>
                <w:szCs w:val="18"/>
                <w:lang w:val="cs-CZ"/>
              </w:rPr>
              <w:br/>
            </w:r>
            <w:r w:rsidRPr="00D90158">
              <w:rPr>
                <w:b/>
                <w:bCs/>
                <w:noProof/>
                <w:sz w:val="18"/>
                <w:szCs w:val="18"/>
                <w:lang w:val="cs-CZ"/>
              </w:rPr>
              <w:t>(mg)</w:t>
            </w:r>
          </w:p>
        </w:tc>
        <w:tc>
          <w:tcPr>
            <w:tcW w:w="1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6EDF005B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lang w:val="cs-CZ"/>
              </w:rPr>
            </w:pPr>
            <w:r w:rsidRPr="00D90158">
              <w:rPr>
                <w:b/>
                <w:bCs/>
                <w:noProof/>
                <w:sz w:val="18"/>
                <w:szCs w:val="18"/>
                <w:lang w:val="cs-CZ"/>
              </w:rPr>
              <w:t xml:space="preserve">Dávkovací rozmezí </w:t>
            </w:r>
            <w:r w:rsidRPr="00D90158">
              <w:rPr>
                <w:noProof/>
                <w:sz w:val="18"/>
                <w:szCs w:val="18"/>
                <w:lang w:val="cs-CZ"/>
              </w:rPr>
              <w:br/>
            </w:r>
            <w:r w:rsidRPr="00D90158">
              <w:rPr>
                <w:b/>
                <w:bCs/>
                <w:noProof/>
                <w:sz w:val="18"/>
                <w:szCs w:val="18"/>
                <w:lang w:val="cs-CZ"/>
              </w:rPr>
              <w:t>(mg/kg)</w:t>
            </w:r>
          </w:p>
        </w:tc>
      </w:tr>
      <w:tr w:rsidR="008772B6" w:rsidRPr="00643D51" w14:paraId="5327507A" w14:textId="77777777" w:rsidTr="00391EB7">
        <w:trPr>
          <w:gridAfter w:val="1"/>
          <w:wAfter w:w="24" w:type="dxa"/>
        </w:trPr>
        <w:tc>
          <w:tcPr>
            <w:tcW w:w="1898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0F0F0"/>
            <w:vAlign w:val="center"/>
          </w:tcPr>
          <w:p w14:paraId="14C5B8DA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100 kg – 150 kg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0514B5B" w14:textId="77777777" w:rsidR="008772B6" w:rsidRPr="00D90158" w:rsidRDefault="008772B6" w:rsidP="00391EB7">
            <w:pPr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0,50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49C49276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17,50</w:t>
            </w:r>
          </w:p>
        </w:tc>
        <w:tc>
          <w:tcPr>
            <w:tcW w:w="11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0F0F0"/>
          </w:tcPr>
          <w:p w14:paraId="15339FC0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0,18 – 0,12</w:t>
            </w:r>
          </w:p>
        </w:tc>
        <w:tc>
          <w:tcPr>
            <w:tcW w:w="118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7884334E" w14:textId="77777777" w:rsidR="008772B6" w:rsidRPr="00D90158" w:rsidRDefault="008772B6" w:rsidP="00391EB7">
            <w:pPr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0,75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2B13E23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26,25</w:t>
            </w:r>
          </w:p>
        </w:tc>
        <w:tc>
          <w:tcPr>
            <w:tcW w:w="1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64A96F7F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0,26 – 0,18</w:t>
            </w:r>
          </w:p>
        </w:tc>
      </w:tr>
      <w:tr w:rsidR="008772B6" w:rsidRPr="00643D51" w14:paraId="7396250C" w14:textId="77777777" w:rsidTr="00391EB7">
        <w:trPr>
          <w:gridAfter w:val="1"/>
          <w:wAfter w:w="24" w:type="dxa"/>
        </w:trPr>
        <w:tc>
          <w:tcPr>
            <w:tcW w:w="1898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D9D9D9"/>
            <w:vAlign w:val="center"/>
          </w:tcPr>
          <w:p w14:paraId="26473409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&gt;150 kg – 200 kg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14A3FD56" w14:textId="77777777" w:rsidR="008772B6" w:rsidRPr="00D90158" w:rsidRDefault="008772B6" w:rsidP="00391EB7">
            <w:pPr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0,75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723A8B54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26,25</w:t>
            </w:r>
          </w:p>
        </w:tc>
        <w:tc>
          <w:tcPr>
            <w:tcW w:w="11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D9D9D9"/>
          </w:tcPr>
          <w:p w14:paraId="4B001378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0,18 – 0,13</w:t>
            </w:r>
          </w:p>
        </w:tc>
        <w:tc>
          <w:tcPr>
            <w:tcW w:w="118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5CF7C978" w14:textId="77777777" w:rsidR="008772B6" w:rsidRPr="00D90158" w:rsidRDefault="008772B6" w:rsidP="00391EB7">
            <w:pPr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1,00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28F8E97F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35,00</w:t>
            </w:r>
          </w:p>
        </w:tc>
        <w:tc>
          <w:tcPr>
            <w:tcW w:w="1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70226C00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0,23 – 0,18</w:t>
            </w:r>
          </w:p>
        </w:tc>
      </w:tr>
      <w:tr w:rsidR="008772B6" w:rsidRPr="00643D51" w14:paraId="457949FC" w14:textId="77777777" w:rsidTr="00391EB7">
        <w:trPr>
          <w:gridAfter w:val="1"/>
          <w:wAfter w:w="24" w:type="dxa"/>
        </w:trPr>
        <w:tc>
          <w:tcPr>
            <w:tcW w:w="1898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0F0F0"/>
            <w:vAlign w:val="center"/>
          </w:tcPr>
          <w:p w14:paraId="621830AC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&gt;200 kg – 250 kg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5510254D" w14:textId="77777777" w:rsidR="008772B6" w:rsidRPr="00D90158" w:rsidRDefault="008772B6" w:rsidP="00391EB7">
            <w:pPr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1,00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6773ED9C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35,00</w:t>
            </w:r>
          </w:p>
        </w:tc>
        <w:tc>
          <w:tcPr>
            <w:tcW w:w="11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0F0F0"/>
          </w:tcPr>
          <w:p w14:paraId="656F766D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0,18 – 0,14</w:t>
            </w:r>
          </w:p>
        </w:tc>
        <w:tc>
          <w:tcPr>
            <w:tcW w:w="118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01F1E00" w14:textId="77777777" w:rsidR="008772B6" w:rsidRPr="00D90158" w:rsidRDefault="008772B6" w:rsidP="00391EB7">
            <w:pPr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1,50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44CE96C7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52,50</w:t>
            </w:r>
          </w:p>
        </w:tc>
        <w:tc>
          <w:tcPr>
            <w:tcW w:w="1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447B33A6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0,26 – 0,21</w:t>
            </w:r>
          </w:p>
        </w:tc>
      </w:tr>
      <w:tr w:rsidR="008772B6" w:rsidRPr="00643D51" w14:paraId="49F2E0D6" w14:textId="77777777" w:rsidTr="00391EB7">
        <w:trPr>
          <w:gridAfter w:val="1"/>
          <w:wAfter w:w="24" w:type="dxa"/>
        </w:trPr>
        <w:tc>
          <w:tcPr>
            <w:tcW w:w="1898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D9D9D9"/>
            <w:vAlign w:val="center"/>
          </w:tcPr>
          <w:p w14:paraId="59182ADA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&gt;250 kg – 300 kg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0F30D307" w14:textId="77777777" w:rsidR="008772B6" w:rsidRPr="00D90158" w:rsidRDefault="008772B6" w:rsidP="00391EB7">
            <w:pPr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1,25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5F1C613F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43,75</w:t>
            </w:r>
          </w:p>
        </w:tc>
        <w:tc>
          <w:tcPr>
            <w:tcW w:w="11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D9D9D9"/>
          </w:tcPr>
          <w:p w14:paraId="5ECBA672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0,18 – 0,15</w:t>
            </w:r>
          </w:p>
        </w:tc>
        <w:tc>
          <w:tcPr>
            <w:tcW w:w="118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45BD4738" w14:textId="77777777" w:rsidR="008772B6" w:rsidRPr="00D90158" w:rsidRDefault="008772B6" w:rsidP="00391EB7">
            <w:pPr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1,75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09620717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61,25</w:t>
            </w:r>
          </w:p>
        </w:tc>
        <w:tc>
          <w:tcPr>
            <w:tcW w:w="1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10B6A55F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0,25 – 0,20</w:t>
            </w:r>
          </w:p>
        </w:tc>
      </w:tr>
      <w:tr w:rsidR="008772B6" w:rsidRPr="00643D51" w14:paraId="0992BC29" w14:textId="77777777" w:rsidTr="00391EB7">
        <w:trPr>
          <w:gridAfter w:val="1"/>
          <w:wAfter w:w="24" w:type="dxa"/>
        </w:trPr>
        <w:tc>
          <w:tcPr>
            <w:tcW w:w="1898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0F0F0"/>
            <w:vAlign w:val="center"/>
            <w:hideMark/>
          </w:tcPr>
          <w:p w14:paraId="05A85BD8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&gt;300 kg – 350 kg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6D828BD" w14:textId="77777777" w:rsidR="008772B6" w:rsidRPr="00D90158" w:rsidRDefault="008772B6" w:rsidP="00391EB7">
            <w:pPr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1,50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4D9FA823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52,50</w:t>
            </w:r>
          </w:p>
        </w:tc>
        <w:tc>
          <w:tcPr>
            <w:tcW w:w="11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2F2F2"/>
          </w:tcPr>
          <w:p w14:paraId="01021984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0,18 – 0,15</w:t>
            </w:r>
          </w:p>
        </w:tc>
        <w:tc>
          <w:tcPr>
            <w:tcW w:w="118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4899856A" w14:textId="77777777" w:rsidR="008772B6" w:rsidRPr="00D90158" w:rsidRDefault="008772B6" w:rsidP="00391EB7">
            <w:pPr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2,25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44A010A5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78,75</w:t>
            </w:r>
          </w:p>
        </w:tc>
        <w:tc>
          <w:tcPr>
            <w:tcW w:w="1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4BAB66C7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0,26 – 0,23</w:t>
            </w:r>
          </w:p>
        </w:tc>
      </w:tr>
      <w:tr w:rsidR="008772B6" w:rsidRPr="00643D51" w14:paraId="646DBCC8" w14:textId="77777777" w:rsidTr="00391EB7">
        <w:trPr>
          <w:gridAfter w:val="1"/>
          <w:wAfter w:w="24" w:type="dxa"/>
        </w:trPr>
        <w:tc>
          <w:tcPr>
            <w:tcW w:w="1898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D9D9D9"/>
            <w:vAlign w:val="center"/>
          </w:tcPr>
          <w:p w14:paraId="5D491888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&gt;350 kg – 400 kg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583EF69E" w14:textId="77777777" w:rsidR="008772B6" w:rsidRPr="00D90158" w:rsidRDefault="008772B6" w:rsidP="00391EB7">
            <w:pPr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1,75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0287E3BE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61,25</w:t>
            </w:r>
          </w:p>
        </w:tc>
        <w:tc>
          <w:tcPr>
            <w:tcW w:w="11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D9D9D9"/>
          </w:tcPr>
          <w:p w14:paraId="3238A96B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0,18 – 0,15</w:t>
            </w:r>
          </w:p>
        </w:tc>
        <w:tc>
          <w:tcPr>
            <w:tcW w:w="118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42C84CF5" w14:textId="77777777" w:rsidR="008772B6" w:rsidRPr="00D90158" w:rsidRDefault="008772B6" w:rsidP="00391EB7">
            <w:pPr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2,50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193D30BE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87,50</w:t>
            </w:r>
          </w:p>
        </w:tc>
        <w:tc>
          <w:tcPr>
            <w:tcW w:w="1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5B83A56A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0,25 – 0,22</w:t>
            </w:r>
          </w:p>
        </w:tc>
      </w:tr>
      <w:tr w:rsidR="008772B6" w:rsidRPr="00643D51" w14:paraId="543B7A7D" w14:textId="77777777" w:rsidTr="00391EB7">
        <w:trPr>
          <w:gridAfter w:val="1"/>
          <w:wAfter w:w="24" w:type="dxa"/>
        </w:trPr>
        <w:tc>
          <w:tcPr>
            <w:tcW w:w="1898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0F0F0"/>
            <w:vAlign w:val="center"/>
            <w:hideMark/>
          </w:tcPr>
          <w:p w14:paraId="60F0265C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&gt;400 kg – 500 kg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77FC923A" w14:textId="77777777" w:rsidR="008772B6" w:rsidRPr="00D90158" w:rsidRDefault="008772B6" w:rsidP="00391EB7">
            <w:pPr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2,00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F82B01C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70,00</w:t>
            </w:r>
          </w:p>
        </w:tc>
        <w:tc>
          <w:tcPr>
            <w:tcW w:w="11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0F0F0"/>
          </w:tcPr>
          <w:p w14:paraId="43AAF185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0,18 – 0,14</w:t>
            </w:r>
          </w:p>
        </w:tc>
        <w:tc>
          <w:tcPr>
            <w:tcW w:w="118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100062DF" w14:textId="77777777" w:rsidR="008772B6" w:rsidRPr="00D90158" w:rsidRDefault="008772B6" w:rsidP="00391EB7">
            <w:pPr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3,00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79DDB989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105,00</w:t>
            </w:r>
          </w:p>
        </w:tc>
        <w:tc>
          <w:tcPr>
            <w:tcW w:w="1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4A23A345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0,26 – 0,21</w:t>
            </w:r>
          </w:p>
        </w:tc>
      </w:tr>
      <w:tr w:rsidR="008772B6" w:rsidRPr="00643D51" w14:paraId="58B97B31" w14:textId="77777777" w:rsidTr="00391EB7">
        <w:trPr>
          <w:gridAfter w:val="1"/>
          <w:wAfter w:w="24" w:type="dxa"/>
        </w:trPr>
        <w:tc>
          <w:tcPr>
            <w:tcW w:w="1898" w:type="dxa"/>
            <w:tcBorders>
              <w:top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8D6E0E2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&gt;500 kg – 600 kg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D9D9D9"/>
          </w:tcPr>
          <w:p w14:paraId="367DFEEA" w14:textId="77777777" w:rsidR="008772B6" w:rsidRPr="00D90158" w:rsidRDefault="008772B6" w:rsidP="00391EB7">
            <w:pPr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2,50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D9D9D9"/>
          </w:tcPr>
          <w:p w14:paraId="1AA9356C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87,50</w:t>
            </w:r>
          </w:p>
        </w:tc>
        <w:tc>
          <w:tcPr>
            <w:tcW w:w="1159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731E9D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0,18 – 0,15</w:t>
            </w:r>
          </w:p>
        </w:tc>
        <w:tc>
          <w:tcPr>
            <w:tcW w:w="1181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D9D9D9"/>
          </w:tcPr>
          <w:p w14:paraId="236A5796" w14:textId="77777777" w:rsidR="008772B6" w:rsidRPr="00D90158" w:rsidRDefault="008772B6" w:rsidP="00391EB7">
            <w:pPr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3,50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D9D9D9"/>
          </w:tcPr>
          <w:p w14:paraId="41AED435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122,50</w:t>
            </w:r>
          </w:p>
        </w:tc>
        <w:tc>
          <w:tcPr>
            <w:tcW w:w="1205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D9D9D9"/>
          </w:tcPr>
          <w:p w14:paraId="6B0FD05D" w14:textId="77777777" w:rsidR="008772B6" w:rsidRPr="00D90158" w:rsidRDefault="008772B6" w:rsidP="00391EB7">
            <w:pPr>
              <w:tabs>
                <w:tab w:val="clear" w:pos="567"/>
              </w:tabs>
              <w:spacing w:line="240" w:lineRule="auto"/>
              <w:jc w:val="right"/>
              <w:rPr>
                <w:bCs/>
                <w:iCs/>
                <w:noProof/>
                <w:sz w:val="18"/>
                <w:szCs w:val="18"/>
                <w:lang w:val="cs-CZ"/>
              </w:rPr>
            </w:pPr>
            <w:r w:rsidRPr="00D90158">
              <w:rPr>
                <w:noProof/>
                <w:sz w:val="18"/>
                <w:szCs w:val="18"/>
                <w:lang w:val="cs-CZ"/>
              </w:rPr>
              <w:t>0,25 – 0,20</w:t>
            </w:r>
          </w:p>
        </w:tc>
      </w:tr>
    </w:tbl>
    <w:p w14:paraId="5EB7E6EF" w14:textId="77777777" w:rsidR="009E7762" w:rsidRPr="00D90158" w:rsidRDefault="009E7762" w:rsidP="006F7118">
      <w:pPr>
        <w:tabs>
          <w:tab w:val="clear" w:pos="567"/>
        </w:tabs>
        <w:spacing w:line="240" w:lineRule="auto"/>
        <w:rPr>
          <w:lang w:val="cs-CZ"/>
        </w:rPr>
      </w:pPr>
    </w:p>
    <w:p w14:paraId="50233A63" w14:textId="77777777" w:rsidR="00371F5E" w:rsidRPr="00D90158" w:rsidRDefault="00371F5E" w:rsidP="006F7118">
      <w:pPr>
        <w:tabs>
          <w:tab w:val="clear" w:pos="567"/>
        </w:tabs>
        <w:spacing w:line="240" w:lineRule="auto"/>
        <w:rPr>
          <w:lang w:val="cs-CZ"/>
        </w:rPr>
      </w:pPr>
    </w:p>
    <w:p w14:paraId="7283C074" w14:textId="77777777" w:rsidR="006F7118" w:rsidRPr="00D90158" w:rsidRDefault="00371F5E" w:rsidP="003F2F91">
      <w:pPr>
        <w:tabs>
          <w:tab w:val="clear" w:pos="567"/>
        </w:tabs>
        <w:spacing w:line="240" w:lineRule="auto"/>
        <w:rPr>
          <w:lang w:val="cs-CZ"/>
        </w:rPr>
      </w:pPr>
      <w:r w:rsidRPr="00D90158">
        <w:rPr>
          <w:lang w:val="cs-CZ"/>
        </w:rPr>
        <w:t xml:space="preserve">U psů nastupuje </w:t>
      </w:r>
      <w:proofErr w:type="spellStart"/>
      <w:r w:rsidRPr="00D90158">
        <w:rPr>
          <w:lang w:val="cs-CZ"/>
        </w:rPr>
        <w:t>sedace</w:t>
      </w:r>
      <w:proofErr w:type="spellEnd"/>
      <w:r w:rsidRPr="00D90158">
        <w:rPr>
          <w:lang w:val="cs-CZ"/>
        </w:rPr>
        <w:t xml:space="preserve"> obvykle po 1 hodině a trvá 8–12 hodin, u koní po 15–20 minutách a trvá 6–7 hodin. </w:t>
      </w:r>
    </w:p>
    <w:p w14:paraId="437B0FD6" w14:textId="1C52C893" w:rsidR="003F2F91" w:rsidRPr="00D90158" w:rsidRDefault="003F2F91" w:rsidP="003F2F91">
      <w:pPr>
        <w:tabs>
          <w:tab w:val="clear" w:pos="567"/>
        </w:tabs>
        <w:spacing w:line="240" w:lineRule="auto"/>
        <w:rPr>
          <w:lang w:val="cs-CZ"/>
        </w:rPr>
      </w:pPr>
      <w:r w:rsidRPr="00D90158">
        <w:rPr>
          <w:lang w:val="cs-CZ"/>
        </w:rPr>
        <w:t xml:space="preserve">Pro delší </w:t>
      </w:r>
      <w:r w:rsidR="00D7082D">
        <w:rPr>
          <w:lang w:val="cs-CZ"/>
        </w:rPr>
        <w:t>účinek</w:t>
      </w:r>
      <w:r w:rsidR="00D7082D" w:rsidRPr="00D90158">
        <w:rPr>
          <w:lang w:val="cs-CZ"/>
        </w:rPr>
        <w:t xml:space="preserve"> </w:t>
      </w:r>
      <w:r w:rsidRPr="00D90158">
        <w:rPr>
          <w:lang w:val="cs-CZ"/>
        </w:rPr>
        <w:t>u psů se tyto dávky mohou opakovat ještě jednou po 12 hodinách.</w:t>
      </w:r>
    </w:p>
    <w:p w14:paraId="631B5B95" w14:textId="77777777" w:rsidR="008B00A4" w:rsidRPr="00D90158" w:rsidRDefault="008B00A4" w:rsidP="008B00A4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2B9550FA" w14:textId="77777777" w:rsidR="008B00A4" w:rsidRPr="00D90158" w:rsidRDefault="008B00A4" w:rsidP="008B00A4">
      <w:pPr>
        <w:keepNext/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D90158">
        <w:rPr>
          <w:b/>
          <w:bCs/>
          <w:szCs w:val="22"/>
          <w:lang w:val="cs-CZ"/>
        </w:rPr>
        <w:t>9.</w:t>
      </w:r>
      <w:r w:rsidRPr="00D90158">
        <w:rPr>
          <w:b/>
          <w:bCs/>
          <w:szCs w:val="22"/>
          <w:lang w:val="cs-CZ"/>
        </w:rPr>
        <w:tab/>
        <w:t>POKYNY PRO SPRÁVNÉ PODÁNÍ</w:t>
      </w:r>
    </w:p>
    <w:p w14:paraId="1A50453D" w14:textId="77777777" w:rsidR="008920A2" w:rsidRPr="00D90158" w:rsidRDefault="008920A2" w:rsidP="008920A2">
      <w:pPr>
        <w:tabs>
          <w:tab w:val="clear" w:pos="567"/>
        </w:tabs>
        <w:spacing w:line="240" w:lineRule="auto"/>
        <w:rPr>
          <w:lang w:val="cs-CZ"/>
        </w:rPr>
      </w:pPr>
    </w:p>
    <w:p w14:paraId="147CF467" w14:textId="48A966A4" w:rsidR="00E832E6" w:rsidRPr="00D90158" w:rsidRDefault="00E832E6" w:rsidP="00E832E6">
      <w:pPr>
        <w:tabs>
          <w:tab w:val="clear" w:pos="567"/>
        </w:tabs>
        <w:spacing w:line="240" w:lineRule="auto"/>
        <w:rPr>
          <w:lang w:val="cs-CZ"/>
        </w:rPr>
      </w:pPr>
      <w:r w:rsidRPr="00D90158">
        <w:rPr>
          <w:lang w:val="cs-CZ"/>
        </w:rPr>
        <w:t>Stříkačky o objemu 3 a 6 gramů mají dávkovací kroužek odstupňo</w:t>
      </w:r>
      <w:r w:rsidR="00D7082D">
        <w:rPr>
          <w:lang w:val="cs-CZ"/>
        </w:rPr>
        <w:t>vaný</w:t>
      </w:r>
      <w:r w:rsidRPr="00D90158">
        <w:rPr>
          <w:lang w:val="cs-CZ"/>
        </w:rPr>
        <w:t xml:space="preserve"> po 0,25 gram</w:t>
      </w:r>
      <w:r w:rsidR="00D7082D">
        <w:rPr>
          <w:lang w:val="cs-CZ"/>
        </w:rPr>
        <w:t>ech</w:t>
      </w:r>
      <w:r w:rsidRPr="00D90158">
        <w:rPr>
          <w:lang w:val="cs-CZ"/>
        </w:rPr>
        <w:t xml:space="preserve">. </w:t>
      </w:r>
    </w:p>
    <w:p w14:paraId="18B8D296" w14:textId="5EEB7791" w:rsidR="00E832E6" w:rsidRPr="00D90158" w:rsidRDefault="00E832E6" w:rsidP="00E832E6">
      <w:pPr>
        <w:tabs>
          <w:tab w:val="clear" w:pos="567"/>
        </w:tabs>
        <w:spacing w:line="240" w:lineRule="auto"/>
        <w:rPr>
          <w:lang w:val="cs-CZ"/>
        </w:rPr>
      </w:pPr>
      <w:r w:rsidRPr="00D90158">
        <w:rPr>
          <w:lang w:val="cs-CZ"/>
        </w:rPr>
        <w:t>Stříkačky o objemu 10 a 12 gramů mají dávkovací kroužek, odstupňov</w:t>
      </w:r>
      <w:r w:rsidR="00D7082D">
        <w:rPr>
          <w:lang w:val="cs-CZ"/>
        </w:rPr>
        <w:t>aný</w:t>
      </w:r>
      <w:r w:rsidRPr="00D90158">
        <w:rPr>
          <w:lang w:val="cs-CZ"/>
        </w:rPr>
        <w:t xml:space="preserve"> po 0,5 gram</w:t>
      </w:r>
      <w:r w:rsidR="00D7082D">
        <w:rPr>
          <w:lang w:val="cs-CZ"/>
        </w:rPr>
        <w:t>ech</w:t>
      </w:r>
      <w:r w:rsidRPr="00D90158">
        <w:rPr>
          <w:lang w:val="cs-CZ"/>
        </w:rPr>
        <w:t xml:space="preserve">. </w:t>
      </w:r>
    </w:p>
    <w:p w14:paraId="05737CB1" w14:textId="77777777" w:rsidR="00E832E6" w:rsidRPr="00D90158" w:rsidRDefault="00E832E6" w:rsidP="00E832E6">
      <w:pPr>
        <w:tabs>
          <w:tab w:val="clear" w:pos="567"/>
        </w:tabs>
        <w:spacing w:line="240" w:lineRule="auto"/>
        <w:rPr>
          <w:lang w:val="cs-CZ"/>
        </w:rPr>
      </w:pPr>
      <w:r w:rsidRPr="00D90158">
        <w:rPr>
          <w:lang w:val="cs-CZ"/>
        </w:rPr>
        <w:t xml:space="preserve">Je třeba zvolit nejvhodnější stříkačku, aby se zajistilo přesné dávkování. </w:t>
      </w:r>
    </w:p>
    <w:p w14:paraId="3A834E9E" w14:textId="77777777" w:rsidR="00E832E6" w:rsidRPr="00D90158" w:rsidRDefault="00E832E6" w:rsidP="008920A2">
      <w:pPr>
        <w:tabs>
          <w:tab w:val="clear" w:pos="567"/>
        </w:tabs>
        <w:spacing w:line="240" w:lineRule="auto"/>
        <w:rPr>
          <w:lang w:val="cs-CZ"/>
        </w:rPr>
      </w:pPr>
    </w:p>
    <w:p w14:paraId="5A6BE5B4" w14:textId="0A56E52C" w:rsidR="008920A2" w:rsidRPr="00D90158" w:rsidRDefault="00367B9B" w:rsidP="008920A2">
      <w:pPr>
        <w:tabs>
          <w:tab w:val="clear" w:pos="567"/>
        </w:tabs>
        <w:spacing w:line="240" w:lineRule="auto"/>
        <w:rPr>
          <w:lang w:val="cs-CZ"/>
        </w:rPr>
      </w:pPr>
      <w:r w:rsidRPr="00D90158">
        <w:rPr>
          <w:lang w:val="cs-CZ"/>
        </w:rPr>
        <w:t xml:space="preserve">Umístěte kroužek na požadovanou dávku otáčením proti směru hodinových ručiček. Vložte </w:t>
      </w:r>
      <w:proofErr w:type="spellStart"/>
      <w:r w:rsidRPr="00D90158">
        <w:rPr>
          <w:lang w:val="cs-CZ"/>
        </w:rPr>
        <w:t>předplněnou</w:t>
      </w:r>
      <w:proofErr w:type="spellEnd"/>
      <w:r w:rsidRPr="00D90158">
        <w:rPr>
          <w:lang w:val="cs-CZ"/>
        </w:rPr>
        <w:t xml:space="preserve"> perorální stříkačku do </w:t>
      </w:r>
      <w:r w:rsidR="00D7082D">
        <w:rPr>
          <w:lang w:val="cs-CZ"/>
        </w:rPr>
        <w:t>tlamy</w:t>
      </w:r>
      <w:r w:rsidR="00D7082D" w:rsidRPr="00D90158">
        <w:rPr>
          <w:lang w:val="cs-CZ"/>
        </w:rPr>
        <w:t xml:space="preserve"> </w:t>
      </w:r>
      <w:r w:rsidRPr="00D90158">
        <w:rPr>
          <w:lang w:val="cs-CZ"/>
        </w:rPr>
        <w:t>zvířete a vytlačte požadovanou dávku na zadní stranu jazyka psů nebo do lícního vaku koní.</w:t>
      </w:r>
    </w:p>
    <w:p w14:paraId="78581037" w14:textId="77777777" w:rsidR="008B00A4" w:rsidRPr="00D90158" w:rsidRDefault="008B00A4" w:rsidP="008B00A4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5730869" w14:textId="29C757A4" w:rsidR="008B00A4" w:rsidRPr="00D90158" w:rsidRDefault="008B00A4" w:rsidP="008B00A4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D90158">
        <w:rPr>
          <w:b/>
          <w:bCs/>
          <w:szCs w:val="22"/>
          <w:lang w:val="cs-CZ"/>
        </w:rPr>
        <w:t>10.</w:t>
      </w:r>
      <w:r w:rsidRPr="00D90158">
        <w:rPr>
          <w:b/>
          <w:bCs/>
          <w:szCs w:val="22"/>
          <w:lang w:val="cs-CZ"/>
        </w:rPr>
        <w:tab/>
        <w:t>OCHRANNÁ(É) LHŮTA</w:t>
      </w:r>
      <w:r w:rsidR="00D90158">
        <w:rPr>
          <w:b/>
          <w:bCs/>
          <w:szCs w:val="22"/>
          <w:lang w:val="cs-CZ"/>
        </w:rPr>
        <w:t xml:space="preserve"> </w:t>
      </w:r>
      <w:r w:rsidRPr="00D90158">
        <w:rPr>
          <w:b/>
          <w:bCs/>
          <w:szCs w:val="22"/>
          <w:lang w:val="cs-CZ"/>
        </w:rPr>
        <w:t>(Y)</w:t>
      </w:r>
    </w:p>
    <w:p w14:paraId="09169CDC" w14:textId="77777777" w:rsidR="008B00A4" w:rsidRPr="00D90158" w:rsidRDefault="008B00A4" w:rsidP="008B00A4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77D6EEAF" w14:textId="5722DB3C" w:rsidR="008B00A4" w:rsidRPr="00D90158" w:rsidRDefault="00FF3C7D" w:rsidP="008B00A4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>
        <w:rPr>
          <w:lang w:val="cs-CZ"/>
        </w:rPr>
        <w:t>Nepoužívat u koní určených pro lidskou spotřebu.</w:t>
      </w:r>
    </w:p>
    <w:p w14:paraId="0B8FA511" w14:textId="77777777" w:rsidR="008B00A4" w:rsidRPr="00D90158" w:rsidRDefault="008B00A4" w:rsidP="008B00A4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D90158">
        <w:rPr>
          <w:b/>
          <w:bCs/>
          <w:szCs w:val="22"/>
          <w:lang w:val="cs-CZ"/>
        </w:rPr>
        <w:t>11.</w:t>
      </w:r>
      <w:r w:rsidRPr="00D90158">
        <w:rPr>
          <w:b/>
          <w:bCs/>
          <w:szCs w:val="22"/>
          <w:lang w:val="cs-CZ"/>
        </w:rPr>
        <w:tab/>
        <w:t>ZVLÁŠTNÍ OPATŘENÍ PRO UCHOVÁVÁNÍ</w:t>
      </w:r>
    </w:p>
    <w:p w14:paraId="20BC2976" w14:textId="77777777" w:rsidR="008B00A4" w:rsidRPr="00D90158" w:rsidRDefault="008B00A4" w:rsidP="008B00A4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D8F54C1" w14:textId="77777777" w:rsidR="008B00A4" w:rsidRPr="00D90158" w:rsidRDefault="008B00A4" w:rsidP="008B00A4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  <w:r w:rsidRPr="00D90158">
        <w:rPr>
          <w:szCs w:val="22"/>
          <w:lang w:val="cs-CZ"/>
        </w:rPr>
        <w:t>Uchovávat mimo dohled a dosah dětí.</w:t>
      </w:r>
    </w:p>
    <w:p w14:paraId="2EB3557E" w14:textId="7B4B6A09" w:rsidR="00367B9B" w:rsidRPr="00D90158" w:rsidRDefault="00367B9B" w:rsidP="00B7051B">
      <w:pPr>
        <w:tabs>
          <w:tab w:val="clear" w:pos="567"/>
        </w:tabs>
        <w:spacing w:line="240" w:lineRule="auto"/>
        <w:ind w:right="-318"/>
        <w:rPr>
          <w:lang w:val="cs-CZ"/>
        </w:rPr>
      </w:pPr>
      <w:r w:rsidRPr="00D90158">
        <w:rPr>
          <w:noProof/>
          <w:lang w:val="cs-CZ"/>
        </w:rPr>
        <w:t>Tento veterinární léčivý přípravek nevyžaduje žádné zvláštní podmínky uchovávání.</w:t>
      </w:r>
    </w:p>
    <w:p w14:paraId="30E39379" w14:textId="77777777" w:rsidR="00367B9B" w:rsidRPr="00D90158" w:rsidRDefault="00367B9B" w:rsidP="008B00A4">
      <w:pPr>
        <w:numPr>
          <w:ilvl w:val="12"/>
          <w:numId w:val="0"/>
        </w:numPr>
        <w:tabs>
          <w:tab w:val="clear" w:pos="567"/>
        </w:tabs>
        <w:spacing w:line="240" w:lineRule="auto"/>
        <w:rPr>
          <w:lang w:val="cs-CZ"/>
        </w:rPr>
      </w:pPr>
      <w:r w:rsidRPr="00D90158">
        <w:rPr>
          <w:lang w:val="cs-CZ"/>
        </w:rPr>
        <w:lastRenderedPageBreak/>
        <w:t xml:space="preserve">Doba použitelnosti po prvním otevření vnitřního obalu: 56 dní (8 týdnů). </w:t>
      </w:r>
    </w:p>
    <w:p w14:paraId="259D547D" w14:textId="172FE2AB" w:rsidR="008B00A4" w:rsidRPr="00D90158" w:rsidRDefault="008B00A4" w:rsidP="008B00A4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  <w:r w:rsidRPr="00D90158">
        <w:rPr>
          <w:szCs w:val="22"/>
          <w:lang w:val="cs-CZ"/>
        </w:rPr>
        <w:t xml:space="preserve">Nepoužívejte tento veterinární léčivý přípravek po uplynutí doby použitelnost uvedené na obalu </w:t>
      </w:r>
      <w:r w:rsidR="00360BF4" w:rsidRPr="00D90158">
        <w:rPr>
          <w:szCs w:val="22"/>
          <w:lang w:val="cs-CZ"/>
        </w:rPr>
        <w:t>po</w:t>
      </w:r>
      <w:r w:rsidR="00563F93">
        <w:rPr>
          <w:szCs w:val="22"/>
          <w:lang w:val="cs-CZ"/>
        </w:rPr>
        <w:t xml:space="preserve"> </w:t>
      </w:r>
      <w:r w:rsidRPr="00D90158">
        <w:rPr>
          <w:szCs w:val="22"/>
          <w:lang w:val="cs-CZ"/>
        </w:rPr>
        <w:t xml:space="preserve">EXP. </w:t>
      </w:r>
    </w:p>
    <w:p w14:paraId="1FBEF67C" w14:textId="77777777" w:rsidR="008B00A4" w:rsidRPr="00D90158" w:rsidRDefault="008B00A4" w:rsidP="008B00A4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  <w:r w:rsidRPr="00D90158">
        <w:rPr>
          <w:szCs w:val="22"/>
          <w:lang w:val="cs-CZ"/>
        </w:rPr>
        <w:t>Doba použitelnosti končí posledním dnem v uvedeném měsíci.</w:t>
      </w:r>
    </w:p>
    <w:p w14:paraId="7C02B9ED" w14:textId="77777777" w:rsidR="008B00A4" w:rsidRPr="00D90158" w:rsidRDefault="008B00A4" w:rsidP="008B00A4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FA3B2DC" w14:textId="77777777" w:rsidR="008B00A4" w:rsidRPr="00D90158" w:rsidRDefault="008B00A4" w:rsidP="008B00A4">
      <w:pPr>
        <w:keepNext/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D90158">
        <w:rPr>
          <w:b/>
          <w:bCs/>
          <w:szCs w:val="22"/>
          <w:lang w:val="cs-CZ"/>
        </w:rPr>
        <w:t>12</w:t>
      </w:r>
      <w:r w:rsidR="00690835" w:rsidRPr="00D90158">
        <w:rPr>
          <w:b/>
          <w:bCs/>
          <w:szCs w:val="22"/>
          <w:lang w:val="cs-CZ"/>
        </w:rPr>
        <w:t>.</w:t>
      </w:r>
      <w:r w:rsidRPr="00D90158">
        <w:rPr>
          <w:b/>
          <w:bCs/>
          <w:szCs w:val="22"/>
          <w:lang w:val="cs-CZ"/>
        </w:rPr>
        <w:tab/>
        <w:t>ZVLÁŠTNÍ UPOZORNĚNÍ</w:t>
      </w:r>
    </w:p>
    <w:p w14:paraId="16115BD8" w14:textId="77777777" w:rsidR="008B00A4" w:rsidRPr="00D90158" w:rsidRDefault="008B00A4" w:rsidP="008B00A4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2FD309B" w14:textId="77777777" w:rsidR="008B00A4" w:rsidRPr="00D90158" w:rsidRDefault="008B00A4" w:rsidP="008B00A4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D90158">
        <w:rPr>
          <w:szCs w:val="22"/>
          <w:u w:val="single"/>
          <w:lang w:val="cs-CZ"/>
        </w:rPr>
        <w:t>Zvláštní upozornění pro každý cílový druh:</w:t>
      </w:r>
    </w:p>
    <w:p w14:paraId="363E7A8F" w14:textId="77777777" w:rsidR="008920A2" w:rsidRPr="00D90158" w:rsidRDefault="008920A2" w:rsidP="008B00A4">
      <w:pPr>
        <w:spacing w:line="240" w:lineRule="auto"/>
        <w:rPr>
          <w:u w:val="single"/>
          <w:lang w:val="cs-CZ"/>
        </w:rPr>
      </w:pPr>
      <w:r w:rsidRPr="00D90158">
        <w:rPr>
          <w:u w:val="single"/>
          <w:lang w:val="cs-CZ"/>
        </w:rPr>
        <w:t>Psi</w:t>
      </w:r>
    </w:p>
    <w:p w14:paraId="15F08808" w14:textId="77777777" w:rsidR="008920A2" w:rsidRPr="00D90158" w:rsidRDefault="00AA3C6C" w:rsidP="007B713E">
      <w:pPr>
        <w:spacing w:line="240" w:lineRule="auto"/>
        <w:rPr>
          <w:lang w:val="cs-CZ"/>
        </w:rPr>
      </w:pPr>
      <w:r w:rsidRPr="00D90158">
        <w:rPr>
          <w:lang w:val="cs-CZ"/>
        </w:rPr>
        <w:t>Nejsou</w:t>
      </w:r>
    </w:p>
    <w:p w14:paraId="479F6AB4" w14:textId="77777777" w:rsidR="008B00A4" w:rsidRPr="00D90158" w:rsidRDefault="008B00A4" w:rsidP="008B00A4">
      <w:pPr>
        <w:spacing w:line="240" w:lineRule="auto"/>
        <w:rPr>
          <w:u w:val="single"/>
          <w:lang w:val="cs-CZ"/>
        </w:rPr>
      </w:pPr>
      <w:r w:rsidRPr="00D90158">
        <w:rPr>
          <w:u w:val="single"/>
          <w:lang w:val="cs-CZ"/>
        </w:rPr>
        <w:t>Koně</w:t>
      </w:r>
    </w:p>
    <w:p w14:paraId="49CD6663" w14:textId="77777777" w:rsidR="002F3F1E" w:rsidRPr="00D90158" w:rsidRDefault="008B00A4" w:rsidP="008B00A4">
      <w:pPr>
        <w:spacing w:line="240" w:lineRule="auto"/>
        <w:rPr>
          <w:lang w:val="cs-CZ"/>
        </w:rPr>
      </w:pPr>
      <w:proofErr w:type="spellStart"/>
      <w:r w:rsidRPr="00D90158">
        <w:rPr>
          <w:lang w:val="cs-CZ"/>
        </w:rPr>
        <w:t>Sedace</w:t>
      </w:r>
      <w:proofErr w:type="spellEnd"/>
      <w:r w:rsidRPr="00D90158">
        <w:rPr>
          <w:lang w:val="cs-CZ"/>
        </w:rPr>
        <w:t xml:space="preserve"> trvá přibližně šest hodin, avšak skutečný čas a hloubka </w:t>
      </w:r>
      <w:proofErr w:type="spellStart"/>
      <w:r w:rsidRPr="00D90158">
        <w:rPr>
          <w:lang w:val="cs-CZ"/>
        </w:rPr>
        <w:t>sedace</w:t>
      </w:r>
      <w:proofErr w:type="spellEnd"/>
      <w:r w:rsidRPr="00D90158">
        <w:rPr>
          <w:lang w:val="cs-CZ"/>
        </w:rPr>
        <w:t xml:space="preserve"> jsou velmi závislé na stavu jednotlivých zvířat. </w:t>
      </w:r>
    </w:p>
    <w:p w14:paraId="67DDCC7D" w14:textId="77777777" w:rsidR="008B00A4" w:rsidRPr="00D90158" w:rsidRDefault="002F3F1E" w:rsidP="008B00A4">
      <w:pPr>
        <w:spacing w:line="240" w:lineRule="auto"/>
        <w:rPr>
          <w:lang w:val="cs-CZ"/>
        </w:rPr>
      </w:pPr>
      <w:r w:rsidRPr="00D90158">
        <w:rPr>
          <w:lang w:val="cs-CZ"/>
        </w:rPr>
        <w:t xml:space="preserve">Zvýšení dávky nad doporučenou dávku má za následek prodloužené působení a nežádoucí účinky, avšak bez větší </w:t>
      </w:r>
      <w:proofErr w:type="spellStart"/>
      <w:r w:rsidRPr="00D90158">
        <w:rPr>
          <w:lang w:val="cs-CZ"/>
        </w:rPr>
        <w:t>sedace</w:t>
      </w:r>
      <w:proofErr w:type="spellEnd"/>
      <w:r w:rsidRPr="00D90158">
        <w:rPr>
          <w:lang w:val="cs-CZ"/>
        </w:rPr>
        <w:t>.</w:t>
      </w:r>
    </w:p>
    <w:p w14:paraId="42FAC029" w14:textId="77777777" w:rsidR="008B00A4" w:rsidRPr="00D90158" w:rsidRDefault="008B00A4" w:rsidP="008B00A4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8AABC30" w14:textId="77777777" w:rsidR="008B00A4" w:rsidRPr="00D90158" w:rsidRDefault="008B00A4" w:rsidP="008B00A4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D90158">
        <w:rPr>
          <w:szCs w:val="22"/>
          <w:u w:val="single"/>
          <w:lang w:val="cs-CZ"/>
        </w:rPr>
        <w:t>Zvláštní opatření pro použití u zvířat:</w:t>
      </w:r>
    </w:p>
    <w:p w14:paraId="3902485E" w14:textId="5621C940" w:rsidR="008B00A4" w:rsidRPr="00D90158" w:rsidRDefault="008B00A4" w:rsidP="008B00A4">
      <w:pPr>
        <w:tabs>
          <w:tab w:val="clear" w:pos="567"/>
        </w:tabs>
        <w:spacing w:line="240" w:lineRule="auto"/>
        <w:rPr>
          <w:lang w:val="cs-CZ"/>
        </w:rPr>
      </w:pPr>
      <w:r w:rsidRPr="00D90158">
        <w:rPr>
          <w:lang w:val="cs-CZ"/>
        </w:rPr>
        <w:t xml:space="preserve">Tento veterinární léčivý přípravek je třeba užívat s opatrností a </w:t>
      </w:r>
      <w:r w:rsidR="00E241DC">
        <w:rPr>
          <w:lang w:val="cs-CZ"/>
        </w:rPr>
        <w:t>použít nižší dávky</w:t>
      </w:r>
      <w:r w:rsidRPr="00D90158">
        <w:rPr>
          <w:lang w:val="cs-CZ"/>
        </w:rPr>
        <w:t xml:space="preserve"> </w:t>
      </w:r>
      <w:r w:rsidR="00E241DC">
        <w:rPr>
          <w:lang w:val="cs-CZ"/>
        </w:rPr>
        <w:t xml:space="preserve">u </w:t>
      </w:r>
      <w:proofErr w:type="gramStart"/>
      <w:r w:rsidR="00E241DC">
        <w:rPr>
          <w:lang w:val="cs-CZ"/>
        </w:rPr>
        <w:t xml:space="preserve">zvířat s </w:t>
      </w:r>
      <w:r w:rsidRPr="00D90158">
        <w:rPr>
          <w:lang w:val="cs-CZ"/>
        </w:rPr>
        <w:t xml:space="preserve"> onemocnění</w:t>
      </w:r>
      <w:r w:rsidR="00E241DC">
        <w:rPr>
          <w:lang w:val="cs-CZ"/>
        </w:rPr>
        <w:t>m</w:t>
      </w:r>
      <w:proofErr w:type="gramEnd"/>
      <w:r w:rsidRPr="00D90158">
        <w:rPr>
          <w:lang w:val="cs-CZ"/>
        </w:rPr>
        <w:t xml:space="preserve"> jater nebo u oslabených zvířat.</w:t>
      </w:r>
    </w:p>
    <w:p w14:paraId="279F0A34" w14:textId="4648BD09" w:rsidR="001B76ED" w:rsidRPr="00D90158" w:rsidRDefault="008B00A4" w:rsidP="001B76ED">
      <w:pPr>
        <w:tabs>
          <w:tab w:val="clear" w:pos="567"/>
        </w:tabs>
        <w:spacing w:line="240" w:lineRule="auto"/>
        <w:rPr>
          <w:lang w:val="cs-CZ"/>
        </w:rPr>
      </w:pPr>
      <w:proofErr w:type="spellStart"/>
      <w:r w:rsidRPr="00D90158">
        <w:rPr>
          <w:lang w:val="cs-CZ"/>
        </w:rPr>
        <w:t>Acepromazin</w:t>
      </w:r>
      <w:proofErr w:type="spellEnd"/>
      <w:r w:rsidRPr="00D90158">
        <w:rPr>
          <w:lang w:val="cs-CZ"/>
        </w:rPr>
        <w:t xml:space="preserve"> má zanedbatelné analgetické účinky. Při manipulaci s</w:t>
      </w:r>
      <w:r w:rsidR="00D9725A">
        <w:rPr>
          <w:lang w:val="cs-CZ"/>
        </w:rPr>
        <w:t>e</w:t>
      </w:r>
      <w:r w:rsidRPr="00D90158">
        <w:rPr>
          <w:lang w:val="cs-CZ"/>
        </w:rPr>
        <w:t xml:space="preserve"> </w:t>
      </w:r>
      <w:proofErr w:type="spellStart"/>
      <w:r w:rsidR="00D9725A">
        <w:rPr>
          <w:lang w:val="cs-CZ"/>
        </w:rPr>
        <w:t>sedovanými</w:t>
      </w:r>
      <w:proofErr w:type="spellEnd"/>
      <w:r w:rsidRPr="00D90158">
        <w:rPr>
          <w:lang w:val="cs-CZ"/>
        </w:rPr>
        <w:t xml:space="preserve"> zvířaty </w:t>
      </w:r>
      <w:r w:rsidR="00D9725A">
        <w:rPr>
          <w:lang w:val="cs-CZ"/>
        </w:rPr>
        <w:t>nelze provádět</w:t>
      </w:r>
      <w:r w:rsidRPr="00D90158">
        <w:rPr>
          <w:lang w:val="cs-CZ"/>
        </w:rPr>
        <w:t xml:space="preserve"> </w:t>
      </w:r>
      <w:r w:rsidR="00E241DC">
        <w:rPr>
          <w:lang w:val="cs-CZ"/>
        </w:rPr>
        <w:t>bolestivé zákroky</w:t>
      </w:r>
      <w:r w:rsidRPr="00D90158">
        <w:rPr>
          <w:lang w:val="cs-CZ"/>
        </w:rPr>
        <w:t xml:space="preserve">, pokud nejsou </w:t>
      </w:r>
      <w:r w:rsidR="00D9725A">
        <w:rPr>
          <w:lang w:val="cs-CZ"/>
        </w:rPr>
        <w:t>ošetřena</w:t>
      </w:r>
      <w:r w:rsidR="00D9725A" w:rsidRPr="00D90158">
        <w:rPr>
          <w:lang w:val="cs-CZ"/>
        </w:rPr>
        <w:t xml:space="preserve"> </w:t>
      </w:r>
      <w:r w:rsidRPr="00D90158">
        <w:rPr>
          <w:lang w:val="cs-CZ"/>
        </w:rPr>
        <w:t>vhodnými analgetiky.</w:t>
      </w:r>
    </w:p>
    <w:p w14:paraId="1B572E61" w14:textId="728D5787" w:rsidR="006F7118" w:rsidRPr="00D90158" w:rsidRDefault="001B76ED" w:rsidP="008B00A4">
      <w:pPr>
        <w:tabs>
          <w:tab w:val="clear" w:pos="567"/>
        </w:tabs>
        <w:spacing w:line="240" w:lineRule="auto"/>
        <w:rPr>
          <w:lang w:val="cs-CZ"/>
        </w:rPr>
      </w:pPr>
      <w:r w:rsidRPr="00D90158">
        <w:rPr>
          <w:lang w:val="cs-CZ"/>
        </w:rPr>
        <w:t>Po podání tohoto veterinárního léčivého přípravku by měla být zv</w:t>
      </w:r>
      <w:r w:rsidR="00AA3C6C" w:rsidRPr="00D90158">
        <w:rPr>
          <w:lang w:val="cs-CZ"/>
        </w:rPr>
        <w:t>ířata držena na klidném místě a </w:t>
      </w:r>
      <w:r w:rsidRPr="00D90158">
        <w:rPr>
          <w:lang w:val="cs-CZ"/>
        </w:rPr>
        <w:t xml:space="preserve">pokud možno </w:t>
      </w:r>
      <w:r w:rsidR="00D9725A">
        <w:rPr>
          <w:lang w:val="cs-CZ"/>
        </w:rPr>
        <w:t>nevystavovat smyslovým vzruchům</w:t>
      </w:r>
      <w:r w:rsidRPr="00D90158">
        <w:rPr>
          <w:lang w:val="cs-CZ"/>
        </w:rPr>
        <w:t xml:space="preserve">. </w:t>
      </w:r>
    </w:p>
    <w:p w14:paraId="7A9B0FA2" w14:textId="77777777" w:rsidR="001B76ED" w:rsidRPr="00D90158" w:rsidRDefault="001B76ED" w:rsidP="001B76ED">
      <w:pPr>
        <w:tabs>
          <w:tab w:val="clear" w:pos="567"/>
        </w:tabs>
        <w:spacing w:line="240" w:lineRule="auto"/>
        <w:rPr>
          <w:lang w:val="cs-CZ"/>
        </w:rPr>
      </w:pPr>
    </w:p>
    <w:p w14:paraId="29B3B63C" w14:textId="77777777" w:rsidR="00C878F5" w:rsidRPr="00D90158" w:rsidRDefault="00C878F5" w:rsidP="00C878F5">
      <w:pPr>
        <w:tabs>
          <w:tab w:val="clear" w:pos="567"/>
        </w:tabs>
        <w:spacing w:line="240" w:lineRule="auto"/>
        <w:rPr>
          <w:u w:val="single"/>
          <w:lang w:val="cs-CZ"/>
        </w:rPr>
      </w:pPr>
      <w:r w:rsidRPr="00D90158">
        <w:rPr>
          <w:u w:val="single"/>
          <w:lang w:val="cs-CZ"/>
        </w:rPr>
        <w:t>Psi</w:t>
      </w:r>
    </w:p>
    <w:p w14:paraId="6E62E35A" w14:textId="2BCD2295" w:rsidR="005E2B07" w:rsidRPr="00D90158" w:rsidRDefault="00C878F5" w:rsidP="00C878F5">
      <w:pPr>
        <w:tabs>
          <w:tab w:val="clear" w:pos="567"/>
        </w:tabs>
        <w:spacing w:line="240" w:lineRule="auto"/>
        <w:rPr>
          <w:lang w:val="cs-CZ"/>
        </w:rPr>
      </w:pPr>
      <w:r w:rsidRPr="00D90158">
        <w:rPr>
          <w:lang w:val="cs-CZ"/>
        </w:rPr>
        <w:t xml:space="preserve">Použití tohoto veterinárního léčivého přípravku u psů s </w:t>
      </w:r>
      <w:r w:rsidR="00917737">
        <w:rPr>
          <w:lang w:val="cs-CZ"/>
        </w:rPr>
        <w:t>živou</w:t>
      </w:r>
      <w:r w:rsidR="00917737" w:rsidRPr="00B01D27">
        <w:rPr>
          <w:lang w:val="cs-CZ"/>
        </w:rPr>
        <w:t xml:space="preserve"> </w:t>
      </w:r>
      <w:r w:rsidRPr="00D90158">
        <w:rPr>
          <w:lang w:val="cs-CZ"/>
        </w:rPr>
        <w:t xml:space="preserve">hmotností </w:t>
      </w:r>
      <w:r w:rsidR="00D9725A">
        <w:rPr>
          <w:lang w:val="cs-CZ"/>
        </w:rPr>
        <w:t>nižší</w:t>
      </w:r>
      <w:r w:rsidR="00D9725A" w:rsidRPr="00D90158">
        <w:rPr>
          <w:lang w:val="cs-CZ"/>
        </w:rPr>
        <w:t xml:space="preserve"> </w:t>
      </w:r>
      <w:r w:rsidRPr="00D90158">
        <w:rPr>
          <w:lang w:val="cs-CZ"/>
        </w:rPr>
        <w:t>než 17,5 kg by mělo být založeno na pečlivém posouzení</w:t>
      </w:r>
      <w:r w:rsidR="00D9725A">
        <w:rPr>
          <w:lang w:val="cs-CZ"/>
        </w:rPr>
        <w:t xml:space="preserve"> poměru terapeutického </w:t>
      </w:r>
      <w:proofErr w:type="spellStart"/>
      <w:r w:rsidR="00D9725A">
        <w:rPr>
          <w:lang w:val="cs-CZ"/>
        </w:rPr>
        <w:t>prospěchu</w:t>
      </w:r>
      <w:r w:rsidRPr="00D90158">
        <w:rPr>
          <w:lang w:val="cs-CZ"/>
        </w:rPr>
        <w:t>a</w:t>
      </w:r>
      <w:proofErr w:type="spellEnd"/>
      <w:r w:rsidRPr="00D90158">
        <w:rPr>
          <w:lang w:val="cs-CZ"/>
        </w:rPr>
        <w:t xml:space="preserve"> rizika příslušným veterinárním lékařem. </w:t>
      </w:r>
    </w:p>
    <w:p w14:paraId="62B8DF71" w14:textId="7D073A6D" w:rsidR="00C878F5" w:rsidRPr="00D90158" w:rsidRDefault="001238F3" w:rsidP="00C878F5">
      <w:pPr>
        <w:tabs>
          <w:tab w:val="clear" w:pos="567"/>
        </w:tabs>
        <w:spacing w:line="240" w:lineRule="auto"/>
        <w:rPr>
          <w:lang w:val="cs-CZ"/>
        </w:rPr>
      </w:pPr>
      <w:r w:rsidRPr="00D90158">
        <w:rPr>
          <w:lang w:val="cs-CZ"/>
        </w:rPr>
        <w:t xml:space="preserve">Vzhledem k omezením dávkovacího zařízení při </w:t>
      </w:r>
      <w:r w:rsidR="00D9725A">
        <w:rPr>
          <w:lang w:val="cs-CZ"/>
        </w:rPr>
        <w:t>odměřování</w:t>
      </w:r>
      <w:r w:rsidR="00D9725A" w:rsidRPr="00D90158">
        <w:rPr>
          <w:lang w:val="cs-CZ"/>
        </w:rPr>
        <w:t xml:space="preserve"> </w:t>
      </w:r>
      <w:r w:rsidR="00D9725A">
        <w:rPr>
          <w:lang w:val="cs-CZ"/>
        </w:rPr>
        <w:t>nízkých</w:t>
      </w:r>
      <w:r w:rsidR="00D9725A" w:rsidRPr="00D90158">
        <w:rPr>
          <w:lang w:val="cs-CZ"/>
        </w:rPr>
        <w:t xml:space="preserve"> </w:t>
      </w:r>
      <w:r w:rsidRPr="00D90158">
        <w:rPr>
          <w:lang w:val="cs-CZ"/>
        </w:rPr>
        <w:t xml:space="preserve">dávek se u </w:t>
      </w:r>
      <w:r w:rsidR="000C3A93" w:rsidRPr="00D90158">
        <w:rPr>
          <w:lang w:val="cs-CZ"/>
        </w:rPr>
        <w:t>malých (méně než 17,5 </w:t>
      </w:r>
      <w:r w:rsidRPr="00D90158">
        <w:rPr>
          <w:lang w:val="cs-CZ"/>
        </w:rPr>
        <w:t xml:space="preserve">kg) psů nedoporučuje </w:t>
      </w:r>
      <w:r w:rsidR="00D9725A">
        <w:rPr>
          <w:lang w:val="cs-CZ"/>
        </w:rPr>
        <w:t xml:space="preserve">použití pro mírnou </w:t>
      </w:r>
      <w:proofErr w:type="spellStart"/>
      <w:r w:rsidR="00D9725A">
        <w:rPr>
          <w:lang w:val="cs-CZ"/>
        </w:rPr>
        <w:t>sedaci</w:t>
      </w:r>
      <w:proofErr w:type="spellEnd"/>
      <w:r w:rsidR="00E25513">
        <w:rPr>
          <w:lang w:val="cs-CZ"/>
        </w:rPr>
        <w:t xml:space="preserve"> </w:t>
      </w:r>
      <w:r w:rsidRPr="00D90158">
        <w:rPr>
          <w:lang w:val="cs-CZ"/>
        </w:rPr>
        <w:t>u citlivých jedinců a plemen.</w:t>
      </w:r>
    </w:p>
    <w:p w14:paraId="6960D3AE" w14:textId="5DAB1160" w:rsidR="00C878F5" w:rsidRPr="00D90158" w:rsidRDefault="00C878F5" w:rsidP="00C878F5">
      <w:pPr>
        <w:tabs>
          <w:tab w:val="clear" w:pos="567"/>
        </w:tabs>
        <w:spacing w:line="240" w:lineRule="auto"/>
        <w:rPr>
          <w:lang w:val="cs-CZ"/>
        </w:rPr>
      </w:pPr>
      <w:r w:rsidRPr="00D90158">
        <w:rPr>
          <w:lang w:val="cs-CZ"/>
        </w:rPr>
        <w:t xml:space="preserve">U psů s mutací ABCB1-1Δ (také nazývanou MDR1) má </w:t>
      </w:r>
      <w:proofErr w:type="spellStart"/>
      <w:r w:rsidRPr="00D90158">
        <w:rPr>
          <w:lang w:val="cs-CZ"/>
        </w:rPr>
        <w:t>acepromaz</w:t>
      </w:r>
      <w:r w:rsidR="00AA3C6C" w:rsidRPr="00D90158">
        <w:rPr>
          <w:lang w:val="cs-CZ"/>
        </w:rPr>
        <w:t>in</w:t>
      </w:r>
      <w:proofErr w:type="spellEnd"/>
      <w:r w:rsidR="00AA3C6C" w:rsidRPr="00D90158">
        <w:rPr>
          <w:lang w:val="cs-CZ"/>
        </w:rPr>
        <w:t xml:space="preserve"> tendenci způsobovat hlubší a </w:t>
      </w:r>
      <w:r w:rsidRPr="00D90158">
        <w:rPr>
          <w:lang w:val="cs-CZ"/>
        </w:rPr>
        <w:t xml:space="preserve">prodlouženou </w:t>
      </w:r>
      <w:proofErr w:type="spellStart"/>
      <w:r w:rsidRPr="00D90158">
        <w:rPr>
          <w:lang w:val="cs-CZ"/>
        </w:rPr>
        <w:t>sedaci</w:t>
      </w:r>
      <w:proofErr w:type="spellEnd"/>
      <w:r w:rsidRPr="00D90158">
        <w:rPr>
          <w:lang w:val="cs-CZ"/>
        </w:rPr>
        <w:t xml:space="preserve">. U těchto psů je třeba dávku snížit o 25–50 %. </w:t>
      </w:r>
    </w:p>
    <w:p w14:paraId="42A5AE0D" w14:textId="30F43BFF" w:rsidR="00C878F5" w:rsidRPr="00D90158" w:rsidRDefault="00E50D7B" w:rsidP="00C878F5">
      <w:pPr>
        <w:tabs>
          <w:tab w:val="clear" w:pos="567"/>
        </w:tabs>
        <w:spacing w:line="240" w:lineRule="auto"/>
        <w:rPr>
          <w:lang w:val="cs-CZ"/>
        </w:rPr>
      </w:pPr>
      <w:r>
        <w:rPr>
          <w:lang w:val="cs-CZ"/>
        </w:rPr>
        <w:t>Nízká dávka by měla být použita</w:t>
      </w:r>
      <w:r w:rsidR="00B43E01">
        <w:rPr>
          <w:lang w:val="cs-CZ"/>
        </w:rPr>
        <w:t xml:space="preserve"> </w:t>
      </w:r>
      <w:r>
        <w:rPr>
          <w:lang w:val="cs-CZ"/>
        </w:rPr>
        <w:t>u</w:t>
      </w:r>
      <w:r w:rsidR="00C878F5" w:rsidRPr="00D90158">
        <w:rPr>
          <w:lang w:val="cs-CZ"/>
        </w:rPr>
        <w:t xml:space="preserve"> některých psů, zejména pak boxerů a jiných plemen s krátkým </w:t>
      </w:r>
      <w:r w:rsidR="003A6C88">
        <w:rPr>
          <w:lang w:val="cs-CZ"/>
        </w:rPr>
        <w:t>čenichem</w:t>
      </w:r>
      <w:r w:rsidR="00C878F5" w:rsidRPr="00D90158">
        <w:rPr>
          <w:lang w:val="cs-CZ"/>
        </w:rPr>
        <w:t xml:space="preserve">, </w:t>
      </w:r>
      <w:r w:rsidR="00D0330E">
        <w:rPr>
          <w:lang w:val="cs-CZ"/>
        </w:rPr>
        <w:t xml:space="preserve">protože </w:t>
      </w:r>
      <w:r w:rsidR="00C878F5" w:rsidRPr="00D90158">
        <w:rPr>
          <w:lang w:val="cs-CZ"/>
        </w:rPr>
        <w:t>může dojít k spontánní mdlobě nebo synkopě v důsledku sinoatriálního bloku způsobené</w:t>
      </w:r>
      <w:r w:rsidR="00AA3C6C" w:rsidRPr="00D90158">
        <w:rPr>
          <w:lang w:val="cs-CZ"/>
        </w:rPr>
        <w:t xml:space="preserve">ho nadměrným </w:t>
      </w:r>
      <w:proofErr w:type="spellStart"/>
      <w:r w:rsidR="00AA3C6C" w:rsidRPr="00D90158">
        <w:rPr>
          <w:lang w:val="cs-CZ"/>
        </w:rPr>
        <w:t>vagálním</w:t>
      </w:r>
      <w:proofErr w:type="spellEnd"/>
      <w:r w:rsidR="00AA3C6C" w:rsidRPr="00D90158">
        <w:rPr>
          <w:lang w:val="cs-CZ"/>
        </w:rPr>
        <w:t xml:space="preserve"> </w:t>
      </w:r>
      <w:proofErr w:type="spellStart"/>
      <w:r w:rsidR="00AA3C6C" w:rsidRPr="00D90158">
        <w:rPr>
          <w:lang w:val="cs-CZ"/>
        </w:rPr>
        <w:t>tonusem</w:t>
      </w:r>
      <w:proofErr w:type="spellEnd"/>
      <w:r w:rsidR="00AA3C6C" w:rsidRPr="00D90158">
        <w:rPr>
          <w:lang w:val="cs-CZ"/>
        </w:rPr>
        <w:t xml:space="preserve"> a </w:t>
      </w:r>
      <w:proofErr w:type="spellStart"/>
      <w:r w:rsidR="00C878F5" w:rsidRPr="00D90158">
        <w:rPr>
          <w:lang w:val="cs-CZ"/>
        </w:rPr>
        <w:t>acepromazin</w:t>
      </w:r>
      <w:proofErr w:type="spellEnd"/>
      <w:r w:rsidR="00C878F5" w:rsidRPr="00D90158">
        <w:rPr>
          <w:lang w:val="cs-CZ"/>
        </w:rPr>
        <w:t xml:space="preserve"> může vyvolat záchvat</w:t>
      </w:r>
      <w:r w:rsidR="00D0330E">
        <w:rPr>
          <w:lang w:val="cs-CZ"/>
        </w:rPr>
        <w:t>.</w:t>
      </w:r>
      <w:r w:rsidR="005A7677" w:rsidRPr="00D90158">
        <w:rPr>
          <w:lang w:val="cs-CZ"/>
        </w:rPr>
        <w:t xml:space="preserve"> </w:t>
      </w:r>
      <w:r w:rsidR="00AA3C6C" w:rsidRPr="00D90158">
        <w:rPr>
          <w:lang w:val="cs-CZ"/>
        </w:rPr>
        <w:t>Pokud je tento typ synkopy </w:t>
      </w:r>
      <w:r w:rsidR="00C878F5" w:rsidRPr="00D90158">
        <w:rPr>
          <w:lang w:val="cs-CZ"/>
        </w:rPr>
        <w:t xml:space="preserve">v anamnéze nebo je-li podezření z důvodu nadměrné sinusové arytmie, </w:t>
      </w:r>
      <w:r w:rsidR="00D0330E">
        <w:rPr>
          <w:lang w:val="cs-CZ"/>
        </w:rPr>
        <w:t>je vhodné</w:t>
      </w:r>
      <w:r w:rsidR="00C878F5" w:rsidRPr="00D90158">
        <w:rPr>
          <w:lang w:val="cs-CZ"/>
        </w:rPr>
        <w:t xml:space="preserve"> před podáním </w:t>
      </w:r>
      <w:proofErr w:type="spellStart"/>
      <w:r w:rsidR="00C878F5" w:rsidRPr="00D90158">
        <w:rPr>
          <w:lang w:val="cs-CZ"/>
        </w:rPr>
        <w:t>acepromazinu</w:t>
      </w:r>
      <w:proofErr w:type="spellEnd"/>
      <w:r w:rsidR="00C878F5" w:rsidRPr="00D90158">
        <w:rPr>
          <w:lang w:val="cs-CZ"/>
        </w:rPr>
        <w:t xml:space="preserve"> kontrolovat </w:t>
      </w:r>
      <w:proofErr w:type="spellStart"/>
      <w:r w:rsidR="00C878F5" w:rsidRPr="00D90158">
        <w:rPr>
          <w:lang w:val="cs-CZ"/>
        </w:rPr>
        <w:t>dysrytmii</w:t>
      </w:r>
      <w:proofErr w:type="spellEnd"/>
      <w:r w:rsidR="00C878F5" w:rsidRPr="00D90158">
        <w:rPr>
          <w:lang w:val="cs-CZ"/>
        </w:rPr>
        <w:t xml:space="preserve"> atropinem.</w:t>
      </w:r>
    </w:p>
    <w:p w14:paraId="6912FB84" w14:textId="518EC8D5" w:rsidR="00C878F5" w:rsidRPr="00D90158" w:rsidRDefault="00C878F5" w:rsidP="00C878F5">
      <w:pPr>
        <w:tabs>
          <w:tab w:val="clear" w:pos="567"/>
        </w:tabs>
        <w:spacing w:line="240" w:lineRule="auto"/>
        <w:rPr>
          <w:lang w:val="cs-CZ"/>
        </w:rPr>
      </w:pPr>
      <w:r w:rsidRPr="00D90158">
        <w:rPr>
          <w:lang w:val="cs-CZ"/>
        </w:rPr>
        <w:t xml:space="preserve">Velká plemena: bylo zjištěno, že velká plemena psů jsou obzvláště citlivá na </w:t>
      </w:r>
      <w:proofErr w:type="spellStart"/>
      <w:r w:rsidRPr="00D90158">
        <w:rPr>
          <w:lang w:val="cs-CZ"/>
        </w:rPr>
        <w:t>acepromazin</w:t>
      </w:r>
      <w:proofErr w:type="spellEnd"/>
      <w:r w:rsidRPr="00D90158">
        <w:rPr>
          <w:lang w:val="cs-CZ"/>
        </w:rPr>
        <w:t xml:space="preserve"> a u těchto plemen by měla </w:t>
      </w:r>
      <w:r w:rsidR="00D0330E">
        <w:rPr>
          <w:lang w:val="cs-CZ"/>
        </w:rPr>
        <w:t xml:space="preserve">být </w:t>
      </w:r>
      <w:r w:rsidRPr="00D90158">
        <w:rPr>
          <w:lang w:val="cs-CZ"/>
        </w:rPr>
        <w:t>použ</w:t>
      </w:r>
      <w:r w:rsidR="00D0330E">
        <w:rPr>
          <w:lang w:val="cs-CZ"/>
        </w:rPr>
        <w:t>ita</w:t>
      </w:r>
      <w:r w:rsidRPr="00D90158">
        <w:rPr>
          <w:lang w:val="cs-CZ"/>
        </w:rPr>
        <w:t xml:space="preserve"> minimální dávka.</w:t>
      </w:r>
    </w:p>
    <w:p w14:paraId="1847EC25" w14:textId="4CACD43F" w:rsidR="002B25F1" w:rsidRPr="00D90158" w:rsidRDefault="002B25F1" w:rsidP="002B25F1">
      <w:pPr>
        <w:tabs>
          <w:tab w:val="clear" w:pos="567"/>
        </w:tabs>
        <w:spacing w:line="240" w:lineRule="auto"/>
        <w:rPr>
          <w:strike/>
          <w:lang w:val="cs-CZ"/>
        </w:rPr>
      </w:pPr>
      <w:proofErr w:type="spellStart"/>
      <w:r w:rsidRPr="00D90158">
        <w:rPr>
          <w:lang w:val="cs-CZ"/>
        </w:rPr>
        <w:t>Acepromazin</w:t>
      </w:r>
      <w:proofErr w:type="spellEnd"/>
      <w:r w:rsidRPr="00D90158">
        <w:rPr>
          <w:lang w:val="cs-CZ"/>
        </w:rPr>
        <w:t xml:space="preserve"> by měl být opatrně používán jako </w:t>
      </w:r>
      <w:r w:rsidR="00D0330E">
        <w:rPr>
          <w:lang w:val="cs-CZ"/>
        </w:rPr>
        <w:t>zklidňující</w:t>
      </w:r>
      <w:r w:rsidR="00D0330E" w:rsidRPr="00D90158">
        <w:rPr>
          <w:lang w:val="cs-CZ"/>
        </w:rPr>
        <w:t xml:space="preserve"> </w:t>
      </w:r>
      <w:r w:rsidRPr="00D90158">
        <w:rPr>
          <w:lang w:val="cs-CZ"/>
        </w:rPr>
        <w:t xml:space="preserve">prostředek u agresivních psů, neboť může způsobit, že zvíře je náchylnější k leknutí a reaguje na zvuky nebo jiné </w:t>
      </w:r>
      <w:r w:rsidR="00D0330E">
        <w:rPr>
          <w:lang w:val="cs-CZ"/>
        </w:rPr>
        <w:t>smyslové</w:t>
      </w:r>
      <w:r w:rsidR="00D0330E" w:rsidRPr="00D90158">
        <w:rPr>
          <w:lang w:val="cs-CZ"/>
        </w:rPr>
        <w:t xml:space="preserve"> </w:t>
      </w:r>
      <w:r w:rsidRPr="00D90158">
        <w:rPr>
          <w:lang w:val="cs-CZ"/>
        </w:rPr>
        <w:t>vjemy.</w:t>
      </w:r>
    </w:p>
    <w:p w14:paraId="1A3AFE37" w14:textId="77777777" w:rsidR="002B25F1" w:rsidRPr="00D90158" w:rsidRDefault="002B25F1" w:rsidP="00C878F5">
      <w:pPr>
        <w:tabs>
          <w:tab w:val="clear" w:pos="567"/>
        </w:tabs>
        <w:spacing w:line="240" w:lineRule="auto"/>
        <w:rPr>
          <w:lang w:val="cs-CZ"/>
        </w:rPr>
      </w:pPr>
    </w:p>
    <w:p w14:paraId="6437555A" w14:textId="77777777" w:rsidR="00C878F5" w:rsidRPr="00D90158" w:rsidRDefault="00C878F5" w:rsidP="00C878F5">
      <w:pPr>
        <w:tabs>
          <w:tab w:val="clear" w:pos="567"/>
        </w:tabs>
        <w:spacing w:line="240" w:lineRule="auto"/>
        <w:rPr>
          <w:lang w:val="cs-CZ"/>
        </w:rPr>
      </w:pPr>
    </w:p>
    <w:p w14:paraId="39D24193" w14:textId="77777777" w:rsidR="00C878F5" w:rsidRPr="00D90158" w:rsidRDefault="00C878F5" w:rsidP="00C878F5">
      <w:pPr>
        <w:tabs>
          <w:tab w:val="clear" w:pos="567"/>
        </w:tabs>
        <w:spacing w:line="240" w:lineRule="auto"/>
        <w:rPr>
          <w:lang w:val="cs-CZ"/>
        </w:rPr>
      </w:pPr>
      <w:r w:rsidRPr="00D90158">
        <w:rPr>
          <w:u w:val="single"/>
          <w:lang w:val="cs-CZ"/>
        </w:rPr>
        <w:t>Koně</w:t>
      </w:r>
    </w:p>
    <w:p w14:paraId="522A831C" w14:textId="215427AC" w:rsidR="00C878F5" w:rsidRPr="00D90158" w:rsidRDefault="00C878F5" w:rsidP="00C878F5">
      <w:pPr>
        <w:tabs>
          <w:tab w:val="clear" w:pos="567"/>
        </w:tabs>
        <w:spacing w:line="240" w:lineRule="auto"/>
        <w:rPr>
          <w:lang w:val="cs-CZ"/>
        </w:rPr>
      </w:pPr>
      <w:r w:rsidRPr="00D90158">
        <w:rPr>
          <w:lang w:val="cs-CZ"/>
        </w:rPr>
        <w:t>U hřebců je indikován nejnižší rozsah dávky, aby se minimalizoval</w:t>
      </w:r>
      <w:r w:rsidR="00D0330E">
        <w:rPr>
          <w:lang w:val="cs-CZ"/>
        </w:rPr>
        <w:t>a možnost</w:t>
      </w:r>
      <w:r w:rsidRPr="00D90158">
        <w:rPr>
          <w:lang w:val="cs-CZ"/>
        </w:rPr>
        <w:t xml:space="preserve"> prolaps</w:t>
      </w:r>
      <w:r w:rsidR="00D0330E">
        <w:rPr>
          <w:lang w:val="cs-CZ"/>
        </w:rPr>
        <w:t>u</w:t>
      </w:r>
      <w:r w:rsidRPr="00D90158">
        <w:rPr>
          <w:lang w:val="cs-CZ"/>
        </w:rPr>
        <w:t xml:space="preserve"> penisu.</w:t>
      </w:r>
    </w:p>
    <w:p w14:paraId="43F4B9CA" w14:textId="3809D78A" w:rsidR="00321F8C" w:rsidRPr="00D90158" w:rsidRDefault="00C878F5" w:rsidP="008B00A4">
      <w:pPr>
        <w:tabs>
          <w:tab w:val="clear" w:pos="567"/>
        </w:tabs>
        <w:spacing w:line="240" w:lineRule="auto"/>
        <w:rPr>
          <w:lang w:val="cs-CZ"/>
        </w:rPr>
      </w:pPr>
      <w:r w:rsidRPr="00D90158">
        <w:rPr>
          <w:lang w:val="cs-CZ"/>
        </w:rPr>
        <w:t xml:space="preserve">Použití tohoto veterinárního přípravku u koní s hmotností menší než 100 kg by mělo být proto založeno na pečlivém posouzení </w:t>
      </w:r>
      <w:r w:rsidR="00D0330E">
        <w:rPr>
          <w:lang w:val="cs-CZ"/>
        </w:rPr>
        <w:t>poměru terapeutického pro</w:t>
      </w:r>
      <w:r w:rsidR="00917737">
        <w:rPr>
          <w:lang w:val="cs-CZ"/>
        </w:rPr>
        <w:t>s</w:t>
      </w:r>
      <w:r w:rsidR="00D0330E">
        <w:rPr>
          <w:lang w:val="cs-CZ"/>
        </w:rPr>
        <w:t>pěchu</w:t>
      </w:r>
      <w:r w:rsidRPr="00D90158">
        <w:rPr>
          <w:lang w:val="cs-CZ"/>
        </w:rPr>
        <w:t xml:space="preserve"> a rizika příslušným veterinárním lékařem.</w:t>
      </w:r>
    </w:p>
    <w:p w14:paraId="1E885473" w14:textId="77777777" w:rsidR="00115343" w:rsidRPr="00D90158" w:rsidRDefault="00115343" w:rsidP="008B00A4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F1C7FFD" w14:textId="77777777" w:rsidR="008B00A4" w:rsidRPr="00D90158" w:rsidRDefault="008B00A4" w:rsidP="008B00A4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D90158">
        <w:rPr>
          <w:szCs w:val="22"/>
          <w:u w:val="single"/>
          <w:lang w:val="cs-CZ"/>
        </w:rPr>
        <w:t>Zvláštní opatření určené osobám, které podávají veterinární léčivý přípravek zvířatům:</w:t>
      </w:r>
    </w:p>
    <w:p w14:paraId="6A871FE4" w14:textId="77777777" w:rsidR="002E22F6" w:rsidRPr="00FE11F3" w:rsidRDefault="002E22F6" w:rsidP="002E22F6">
      <w:pPr>
        <w:spacing w:line="240" w:lineRule="auto"/>
        <w:rPr>
          <w:lang w:val="cs-CZ"/>
        </w:rPr>
      </w:pPr>
      <w:proofErr w:type="spellStart"/>
      <w:r w:rsidRPr="00FE11F3">
        <w:rPr>
          <w:lang w:val="cs-CZ"/>
        </w:rPr>
        <w:t>Acepromazin</w:t>
      </w:r>
      <w:proofErr w:type="spellEnd"/>
      <w:r w:rsidRPr="00FE11F3">
        <w:rPr>
          <w:lang w:val="cs-CZ"/>
        </w:rPr>
        <w:t xml:space="preserve"> může způsobit </w:t>
      </w:r>
      <w:proofErr w:type="spellStart"/>
      <w:r w:rsidRPr="00FE11F3">
        <w:rPr>
          <w:lang w:val="cs-CZ"/>
        </w:rPr>
        <w:t>sedaci</w:t>
      </w:r>
      <w:proofErr w:type="spellEnd"/>
      <w:r w:rsidRPr="00FE11F3">
        <w:rPr>
          <w:lang w:val="cs-CZ"/>
        </w:rPr>
        <w:t xml:space="preserve">. </w:t>
      </w:r>
      <w:r>
        <w:rPr>
          <w:lang w:val="cs-CZ"/>
        </w:rPr>
        <w:t xml:space="preserve">Předcházejte </w:t>
      </w:r>
      <w:r w:rsidRPr="00FE11F3">
        <w:rPr>
          <w:lang w:val="cs-CZ"/>
        </w:rPr>
        <w:t xml:space="preserve">náhodnému pozření. Po použití </w:t>
      </w:r>
      <w:r>
        <w:rPr>
          <w:lang w:val="cs-CZ"/>
        </w:rPr>
        <w:t>ihned</w:t>
      </w:r>
      <w:r w:rsidRPr="00FE11F3">
        <w:rPr>
          <w:lang w:val="cs-CZ"/>
        </w:rPr>
        <w:t xml:space="preserve"> zavřete</w:t>
      </w:r>
      <w:r>
        <w:rPr>
          <w:lang w:val="cs-CZ"/>
        </w:rPr>
        <w:t xml:space="preserve"> stříkačku krytem</w:t>
      </w:r>
      <w:r w:rsidRPr="00FE11F3">
        <w:rPr>
          <w:lang w:val="cs-CZ"/>
        </w:rPr>
        <w:t xml:space="preserve">. Aby bylo zajištěno řádné uzavření, musíte </w:t>
      </w:r>
      <w:r>
        <w:rPr>
          <w:lang w:val="cs-CZ"/>
        </w:rPr>
        <w:t>us</w:t>
      </w:r>
      <w:r w:rsidRPr="00FE11F3">
        <w:rPr>
          <w:lang w:val="cs-CZ"/>
        </w:rPr>
        <w:t xml:space="preserve">lyšet „cvaknutí“. Uchovávejte plnou injekční stříkačku v originální krabičce a ujistěte se, že je správně uzavřena. Balení </w:t>
      </w:r>
      <w:r>
        <w:rPr>
          <w:lang w:val="cs-CZ"/>
        </w:rPr>
        <w:t xml:space="preserve">po celou dobu </w:t>
      </w:r>
      <w:r w:rsidRPr="00FE11F3">
        <w:rPr>
          <w:lang w:val="cs-CZ"/>
        </w:rPr>
        <w:t xml:space="preserve">uchovávejte mimo </w:t>
      </w:r>
      <w:r w:rsidRPr="006F2DFC">
        <w:rPr>
          <w:lang w:val="cs-CZ"/>
        </w:rPr>
        <w:t xml:space="preserve">dohled </w:t>
      </w:r>
      <w:r>
        <w:rPr>
          <w:lang w:val="cs-CZ"/>
        </w:rPr>
        <w:t xml:space="preserve">a </w:t>
      </w:r>
      <w:r w:rsidRPr="00FE11F3">
        <w:rPr>
          <w:lang w:val="cs-CZ"/>
        </w:rPr>
        <w:t>dosah dětí. V případě náhodného pozření vyhledejte ihned lékařskou pomoc a ukažte příbalovou informaci nebo etiketu praktickému lékaři</w:t>
      </w:r>
      <w:r>
        <w:rPr>
          <w:lang w:val="cs-CZ"/>
        </w:rPr>
        <w:t xml:space="preserve">, ale NEŘIĎTE MOTOROVÉ VOZIDLO, neboť může dojít k </w:t>
      </w:r>
      <w:proofErr w:type="spellStart"/>
      <w:r>
        <w:rPr>
          <w:lang w:val="cs-CZ"/>
        </w:rPr>
        <w:t>sedaci</w:t>
      </w:r>
      <w:proofErr w:type="spellEnd"/>
      <w:r w:rsidRPr="00FE11F3">
        <w:rPr>
          <w:lang w:val="cs-CZ"/>
        </w:rPr>
        <w:t xml:space="preserve">. </w:t>
      </w:r>
    </w:p>
    <w:p w14:paraId="5CDF6796" w14:textId="77777777" w:rsidR="002E22F6" w:rsidRPr="00FE11F3" w:rsidRDefault="002E22F6" w:rsidP="002E22F6">
      <w:pPr>
        <w:spacing w:line="240" w:lineRule="auto"/>
        <w:rPr>
          <w:lang w:val="cs-CZ"/>
        </w:rPr>
      </w:pPr>
      <w:r w:rsidRPr="00FE11F3">
        <w:rPr>
          <w:lang w:val="cs-CZ"/>
        </w:rPr>
        <w:t>Po použití důkladně umyjte ruce a zasaženou pokožku.</w:t>
      </w:r>
    </w:p>
    <w:p w14:paraId="0195C5B4" w14:textId="77777777" w:rsidR="002E22F6" w:rsidRPr="00FE11F3" w:rsidRDefault="002E22F6" w:rsidP="002E22F6">
      <w:pPr>
        <w:spacing w:line="240" w:lineRule="auto"/>
        <w:rPr>
          <w:lang w:val="cs-CZ"/>
        </w:rPr>
      </w:pPr>
      <w:r w:rsidRPr="00FE11F3">
        <w:rPr>
          <w:lang w:val="cs-CZ"/>
        </w:rPr>
        <w:lastRenderedPageBreak/>
        <w:t>Lidem s citlivou pokožkou nebo v nepřetržitém kontaktu s veterinárním léčivým přípravkem se doporučuje používat nepropustné rukavice.</w:t>
      </w:r>
    </w:p>
    <w:p w14:paraId="69CE468E" w14:textId="77777777" w:rsidR="002E22F6" w:rsidRPr="00FE11F3" w:rsidRDefault="002E22F6" w:rsidP="002E22F6">
      <w:pPr>
        <w:spacing w:line="240" w:lineRule="auto"/>
        <w:rPr>
          <w:lang w:val="cs-CZ"/>
        </w:rPr>
      </w:pPr>
      <w:r w:rsidRPr="00FE11F3">
        <w:rPr>
          <w:lang w:val="cs-CZ"/>
        </w:rPr>
        <w:t>Za</w:t>
      </w:r>
      <w:r>
        <w:rPr>
          <w:lang w:val="cs-CZ"/>
        </w:rPr>
        <w:t>braň</w:t>
      </w:r>
      <w:r w:rsidRPr="00FE11F3">
        <w:rPr>
          <w:lang w:val="cs-CZ"/>
        </w:rPr>
        <w:t>te kontaktu s očima.</w:t>
      </w:r>
    </w:p>
    <w:p w14:paraId="2975B052" w14:textId="77777777" w:rsidR="002E22F6" w:rsidRPr="00FE11F3" w:rsidRDefault="002E22F6" w:rsidP="002E22F6">
      <w:pPr>
        <w:spacing w:line="240" w:lineRule="auto"/>
        <w:rPr>
          <w:lang w:val="cs-CZ"/>
        </w:rPr>
      </w:pPr>
      <w:r w:rsidRPr="00FE11F3">
        <w:rPr>
          <w:lang w:val="cs-CZ"/>
        </w:rPr>
        <w:t xml:space="preserve">V případě náhodného potřísnění oka </w:t>
      </w:r>
      <w:r>
        <w:rPr>
          <w:lang w:val="cs-CZ"/>
        </w:rPr>
        <w:t>opatrně</w:t>
      </w:r>
      <w:r w:rsidRPr="00FE11F3">
        <w:rPr>
          <w:lang w:val="cs-CZ"/>
        </w:rPr>
        <w:t xml:space="preserve"> vyplachujte proudem vody po dobu 15 minut</w:t>
      </w:r>
      <w:r>
        <w:rPr>
          <w:lang w:val="cs-CZ"/>
        </w:rPr>
        <w:t xml:space="preserve">, a pokud </w:t>
      </w:r>
      <w:r w:rsidRPr="00FE11F3">
        <w:rPr>
          <w:lang w:val="cs-CZ"/>
        </w:rPr>
        <w:t>podráždění přetrvává, vyhledejte lékařskou pomoc.</w:t>
      </w:r>
    </w:p>
    <w:p w14:paraId="0BCE93BA" w14:textId="77777777" w:rsidR="008B00A4" w:rsidRPr="00D90158" w:rsidRDefault="008B00A4" w:rsidP="00A40A85">
      <w:pPr>
        <w:spacing w:line="240" w:lineRule="auto"/>
        <w:rPr>
          <w:szCs w:val="22"/>
          <w:lang w:val="cs-CZ"/>
        </w:rPr>
      </w:pPr>
    </w:p>
    <w:p w14:paraId="0F05EF8F" w14:textId="77777777" w:rsidR="008B00A4" w:rsidRPr="00D90158" w:rsidRDefault="008B00A4" w:rsidP="008B00A4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D90158">
        <w:rPr>
          <w:szCs w:val="22"/>
          <w:u w:val="single"/>
          <w:lang w:val="cs-CZ"/>
        </w:rPr>
        <w:t>Březost a laktace:</w:t>
      </w:r>
    </w:p>
    <w:p w14:paraId="71C40222" w14:textId="377DE5B4" w:rsidR="00B5209B" w:rsidRPr="00D90158" w:rsidRDefault="007E4299" w:rsidP="00B5209B">
      <w:pPr>
        <w:rPr>
          <w:lang w:val="cs-CZ"/>
        </w:rPr>
      </w:pPr>
      <w:r w:rsidRPr="00D90158">
        <w:rPr>
          <w:szCs w:val="22"/>
          <w:lang w:val="cs-CZ"/>
        </w:rPr>
        <w:t>U cílových druhů nebyla stanovena bezpečnost veterinárního léčivého přípravku pro použití během březosti a laktace. Použít pouze</w:t>
      </w:r>
      <w:r w:rsidR="005A7677" w:rsidRPr="00D90158">
        <w:rPr>
          <w:szCs w:val="22"/>
          <w:lang w:val="cs-CZ"/>
        </w:rPr>
        <w:t xml:space="preserve"> </w:t>
      </w:r>
      <w:r w:rsidRPr="00D90158">
        <w:rPr>
          <w:lang w:val="cs-CZ"/>
        </w:rPr>
        <w:t>po zvážení</w:t>
      </w:r>
      <w:r w:rsidR="008421C5">
        <w:rPr>
          <w:lang w:val="cs-CZ"/>
        </w:rPr>
        <w:t xml:space="preserve"> poměru</w:t>
      </w:r>
      <w:r w:rsidRPr="00D90158">
        <w:rPr>
          <w:lang w:val="cs-CZ"/>
        </w:rPr>
        <w:t xml:space="preserve"> terapeutického prospěchu a rizika příslušným veterinárním lékařem.</w:t>
      </w:r>
    </w:p>
    <w:p w14:paraId="0792D39B" w14:textId="77777777" w:rsidR="008B00A4" w:rsidRPr="00D90158" w:rsidRDefault="008B00A4" w:rsidP="008B00A4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D90158">
        <w:rPr>
          <w:lang w:val="cs-CZ"/>
        </w:rPr>
        <w:t>Informace týkající se poruch plodnosti u klisen viz také bod Nežádoucí účinky.</w:t>
      </w:r>
    </w:p>
    <w:p w14:paraId="26CCA186" w14:textId="77777777" w:rsidR="008B00A4" w:rsidRPr="00D90158" w:rsidRDefault="008B00A4" w:rsidP="008B00A4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35D5EB6" w14:textId="77777777" w:rsidR="008B00A4" w:rsidRPr="00D90158" w:rsidRDefault="008B00A4" w:rsidP="008B00A4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D90158">
        <w:rPr>
          <w:szCs w:val="22"/>
          <w:u w:val="single"/>
          <w:lang w:val="cs-CZ"/>
        </w:rPr>
        <w:t>Interakce s dalšími léčivými přípravky a další formy interakce:</w:t>
      </w:r>
    </w:p>
    <w:p w14:paraId="0007151B" w14:textId="1A0D006B" w:rsidR="00C56663" w:rsidRPr="00D90158" w:rsidRDefault="00C56663" w:rsidP="00C56663">
      <w:pPr>
        <w:spacing w:line="240" w:lineRule="auto"/>
        <w:rPr>
          <w:lang w:val="cs-CZ"/>
        </w:rPr>
      </w:pPr>
      <w:proofErr w:type="spellStart"/>
      <w:r w:rsidRPr="00D90158">
        <w:rPr>
          <w:lang w:val="cs-CZ"/>
        </w:rPr>
        <w:t>Acepromazin</w:t>
      </w:r>
      <w:proofErr w:type="spellEnd"/>
      <w:r w:rsidRPr="00D90158">
        <w:rPr>
          <w:lang w:val="cs-CZ"/>
        </w:rPr>
        <w:t xml:space="preserve"> potencuje účinek léčiv </w:t>
      </w:r>
      <w:r w:rsidR="00D0330E">
        <w:rPr>
          <w:lang w:val="cs-CZ"/>
        </w:rPr>
        <w:t>tlumících činnost CNS</w:t>
      </w:r>
      <w:r w:rsidRPr="00D90158">
        <w:rPr>
          <w:lang w:val="cs-CZ"/>
        </w:rPr>
        <w:t>.</w:t>
      </w:r>
    </w:p>
    <w:p w14:paraId="2AC16DFF" w14:textId="77777777" w:rsidR="00C56663" w:rsidRPr="00D90158" w:rsidRDefault="00C56663" w:rsidP="00C56663">
      <w:pPr>
        <w:spacing w:line="240" w:lineRule="auto"/>
        <w:rPr>
          <w:lang w:val="cs-CZ"/>
        </w:rPr>
      </w:pPr>
      <w:r w:rsidRPr="00D90158">
        <w:rPr>
          <w:lang w:val="cs-CZ"/>
        </w:rPr>
        <w:t xml:space="preserve">Je třeba se vyhnout současnému podávání nebo podávání zvířatům, které byly nedávno léčeny organofosfáty nebo </w:t>
      </w:r>
      <w:proofErr w:type="spellStart"/>
      <w:r w:rsidRPr="00D90158">
        <w:rPr>
          <w:lang w:val="cs-CZ"/>
        </w:rPr>
        <w:t>hydrochloridem</w:t>
      </w:r>
      <w:proofErr w:type="spellEnd"/>
      <w:r w:rsidRPr="00D90158">
        <w:rPr>
          <w:lang w:val="cs-CZ"/>
        </w:rPr>
        <w:t xml:space="preserve"> prokainu (lokální anestetikum), protože tyto molekuly zvyšují toxické účinky </w:t>
      </w:r>
      <w:proofErr w:type="spellStart"/>
      <w:r w:rsidRPr="00D90158">
        <w:rPr>
          <w:lang w:val="cs-CZ"/>
        </w:rPr>
        <w:t>acepromazinu</w:t>
      </w:r>
      <w:proofErr w:type="spellEnd"/>
      <w:r w:rsidRPr="00D90158">
        <w:rPr>
          <w:lang w:val="cs-CZ"/>
        </w:rPr>
        <w:t xml:space="preserve">. </w:t>
      </w:r>
    </w:p>
    <w:p w14:paraId="59A5AA86" w14:textId="77777777" w:rsidR="00C56663" w:rsidRPr="00D90158" w:rsidRDefault="00C56663" w:rsidP="00C56663">
      <w:pPr>
        <w:spacing w:line="240" w:lineRule="auto"/>
        <w:rPr>
          <w:lang w:val="cs-CZ"/>
        </w:rPr>
      </w:pPr>
      <w:r w:rsidRPr="00D90158">
        <w:rPr>
          <w:lang w:val="cs-CZ"/>
        </w:rPr>
        <w:t xml:space="preserve">Vzhledem k tomu, že </w:t>
      </w:r>
      <w:proofErr w:type="spellStart"/>
      <w:r w:rsidRPr="00D90158">
        <w:rPr>
          <w:lang w:val="cs-CZ"/>
        </w:rPr>
        <w:t>acepromazin</w:t>
      </w:r>
      <w:proofErr w:type="spellEnd"/>
      <w:r w:rsidRPr="00D90158">
        <w:rPr>
          <w:lang w:val="cs-CZ"/>
        </w:rPr>
        <w:t xml:space="preserve"> snižuje tonus sympatického nervového systému, současná léčba přípravky snižujícími krevní tlak by neměla probíhat.</w:t>
      </w:r>
      <w:r w:rsidR="005A7677" w:rsidRPr="00D90158">
        <w:rPr>
          <w:lang w:val="cs-CZ"/>
        </w:rPr>
        <w:t xml:space="preserve"> </w:t>
      </w:r>
    </w:p>
    <w:p w14:paraId="438BCAD2" w14:textId="453A38EB" w:rsidR="00C56663" w:rsidRPr="00D90158" w:rsidRDefault="00C56663" w:rsidP="00C56663">
      <w:pPr>
        <w:spacing w:line="240" w:lineRule="auto"/>
        <w:rPr>
          <w:lang w:val="cs-CZ"/>
        </w:rPr>
      </w:pPr>
      <w:proofErr w:type="spellStart"/>
      <w:r w:rsidRPr="00D90158">
        <w:rPr>
          <w:lang w:val="cs-CZ"/>
        </w:rPr>
        <w:t>Antacida</w:t>
      </w:r>
      <w:proofErr w:type="spellEnd"/>
      <w:r w:rsidRPr="00D90158">
        <w:rPr>
          <w:lang w:val="cs-CZ"/>
        </w:rPr>
        <w:t xml:space="preserve"> mohou po perorálním podání </w:t>
      </w:r>
      <w:r w:rsidR="00D0330E">
        <w:rPr>
          <w:lang w:val="cs-CZ"/>
        </w:rPr>
        <w:t>snížit</w:t>
      </w:r>
      <w:r w:rsidRPr="00D90158">
        <w:rPr>
          <w:lang w:val="cs-CZ"/>
        </w:rPr>
        <w:t xml:space="preserve"> gastrointestinální absorpc</w:t>
      </w:r>
      <w:r w:rsidR="00D0330E">
        <w:rPr>
          <w:lang w:val="cs-CZ"/>
        </w:rPr>
        <w:t>i</w:t>
      </w:r>
      <w:r w:rsidRPr="00D90158">
        <w:rPr>
          <w:lang w:val="cs-CZ"/>
        </w:rPr>
        <w:t xml:space="preserve"> </w:t>
      </w:r>
      <w:proofErr w:type="spellStart"/>
      <w:r w:rsidRPr="00D90158">
        <w:rPr>
          <w:lang w:val="cs-CZ"/>
        </w:rPr>
        <w:t>acepromazinu</w:t>
      </w:r>
      <w:proofErr w:type="spellEnd"/>
      <w:r w:rsidRPr="00D90158">
        <w:rPr>
          <w:lang w:val="cs-CZ"/>
        </w:rPr>
        <w:t xml:space="preserve">. </w:t>
      </w:r>
    </w:p>
    <w:p w14:paraId="64F0A298" w14:textId="77777777" w:rsidR="00C56663" w:rsidRPr="00D90158" w:rsidRDefault="00C56663" w:rsidP="00C56663">
      <w:pPr>
        <w:spacing w:line="240" w:lineRule="auto"/>
        <w:rPr>
          <w:lang w:val="cs-CZ"/>
        </w:rPr>
      </w:pPr>
      <w:r w:rsidRPr="00D90158">
        <w:rPr>
          <w:lang w:val="cs-CZ"/>
        </w:rPr>
        <w:t xml:space="preserve">Opiáty a adrenalin mohou zvýšit hypotenzní účinky </w:t>
      </w:r>
      <w:proofErr w:type="spellStart"/>
      <w:r w:rsidRPr="00D90158">
        <w:rPr>
          <w:lang w:val="cs-CZ"/>
        </w:rPr>
        <w:t>acepromazinu</w:t>
      </w:r>
      <w:proofErr w:type="spellEnd"/>
      <w:r w:rsidRPr="00D90158">
        <w:rPr>
          <w:lang w:val="cs-CZ"/>
        </w:rPr>
        <w:t>.</w:t>
      </w:r>
    </w:p>
    <w:p w14:paraId="7E9A85EB" w14:textId="77777777" w:rsidR="008B00A4" w:rsidRPr="00D90158" w:rsidRDefault="008B00A4" w:rsidP="008B00A4">
      <w:pPr>
        <w:tabs>
          <w:tab w:val="clear" w:pos="567"/>
        </w:tabs>
        <w:spacing w:line="240" w:lineRule="auto"/>
        <w:ind w:left="567" w:hanging="567"/>
        <w:rPr>
          <w:color w:val="000000"/>
          <w:lang w:val="cs-CZ"/>
        </w:rPr>
      </w:pPr>
    </w:p>
    <w:p w14:paraId="09108D5F" w14:textId="77777777" w:rsidR="008B00A4" w:rsidRPr="00D90158" w:rsidRDefault="008B00A4" w:rsidP="008B00A4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D90158">
        <w:rPr>
          <w:szCs w:val="22"/>
          <w:u w:val="single"/>
          <w:lang w:val="cs-CZ"/>
        </w:rPr>
        <w:t xml:space="preserve">Předávkování (symptomy, první pomoc, </w:t>
      </w:r>
      <w:proofErr w:type="spellStart"/>
      <w:r w:rsidRPr="00D90158">
        <w:rPr>
          <w:szCs w:val="22"/>
          <w:u w:val="single"/>
          <w:lang w:val="cs-CZ"/>
        </w:rPr>
        <w:t>antidota</w:t>
      </w:r>
      <w:proofErr w:type="spellEnd"/>
      <w:r w:rsidRPr="00D90158">
        <w:rPr>
          <w:szCs w:val="22"/>
          <w:u w:val="single"/>
          <w:lang w:val="cs-CZ"/>
        </w:rPr>
        <w:t>):</w:t>
      </w:r>
    </w:p>
    <w:p w14:paraId="5B0C38DF" w14:textId="3C8689A2" w:rsidR="008B00A4" w:rsidRPr="00D90158" w:rsidRDefault="00B30FAF" w:rsidP="008B00A4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D90158">
        <w:rPr>
          <w:lang w:val="cs-CZ"/>
        </w:rPr>
        <w:t xml:space="preserve">Předávkování má za následek časnější nástup sedativních příznaků a prodloužený účinek. Toxickými </w:t>
      </w:r>
      <w:r w:rsidR="00D0330E">
        <w:rPr>
          <w:lang w:val="cs-CZ"/>
        </w:rPr>
        <w:t>projevy</w:t>
      </w:r>
      <w:r w:rsidR="00D0330E" w:rsidRPr="00D90158">
        <w:rPr>
          <w:lang w:val="cs-CZ"/>
        </w:rPr>
        <w:t xml:space="preserve"> </w:t>
      </w:r>
      <w:r w:rsidRPr="00D90158">
        <w:rPr>
          <w:lang w:val="cs-CZ"/>
        </w:rPr>
        <w:t xml:space="preserve">jsou ataxie, hypotenze, hypotermie a </w:t>
      </w:r>
      <w:proofErr w:type="spellStart"/>
      <w:r w:rsidRPr="00D90158">
        <w:rPr>
          <w:lang w:val="cs-CZ"/>
        </w:rPr>
        <w:t>extrapyramidové</w:t>
      </w:r>
      <w:proofErr w:type="spellEnd"/>
      <w:r w:rsidRPr="00D90158">
        <w:rPr>
          <w:lang w:val="cs-CZ"/>
        </w:rPr>
        <w:t xml:space="preserve"> účinky </w:t>
      </w:r>
      <w:r w:rsidR="00AA3C6C" w:rsidRPr="00D90158">
        <w:rPr>
          <w:lang w:val="cs-CZ"/>
        </w:rPr>
        <w:t>na centrální nervový systém.</w:t>
      </w:r>
      <w:r w:rsidR="005A7677" w:rsidRPr="00D90158">
        <w:rPr>
          <w:lang w:val="cs-CZ"/>
        </w:rPr>
        <w:t xml:space="preserve"> </w:t>
      </w:r>
      <w:r w:rsidR="00AA3C6C" w:rsidRPr="00D90158">
        <w:rPr>
          <w:lang w:val="cs-CZ"/>
        </w:rPr>
        <w:t>K </w:t>
      </w:r>
      <w:r w:rsidRPr="00D90158">
        <w:rPr>
          <w:lang w:val="cs-CZ"/>
        </w:rPr>
        <w:t>potlačení kardiovaskulárních účinků se může použít noradrenalin, ne však adrenalin.</w:t>
      </w:r>
    </w:p>
    <w:p w14:paraId="7EEEA829" w14:textId="77777777" w:rsidR="008B00A4" w:rsidRPr="00D90158" w:rsidRDefault="008B00A4" w:rsidP="008B00A4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4B63557" w14:textId="77777777" w:rsidR="008B00A4" w:rsidRPr="00D90158" w:rsidRDefault="008B00A4" w:rsidP="008B00A4">
      <w:pPr>
        <w:tabs>
          <w:tab w:val="clear" w:pos="567"/>
        </w:tabs>
        <w:spacing w:line="240" w:lineRule="auto"/>
        <w:ind w:left="567" w:hanging="567"/>
        <w:rPr>
          <w:i/>
          <w:color w:val="000000"/>
          <w:lang w:val="cs-CZ"/>
        </w:rPr>
      </w:pPr>
      <w:r w:rsidRPr="00D90158">
        <w:rPr>
          <w:b/>
          <w:bCs/>
          <w:szCs w:val="22"/>
          <w:lang w:val="cs-CZ"/>
        </w:rPr>
        <w:t>13.</w:t>
      </w:r>
      <w:r w:rsidRPr="00D90158">
        <w:rPr>
          <w:b/>
          <w:bCs/>
          <w:szCs w:val="22"/>
          <w:lang w:val="cs-CZ"/>
        </w:rPr>
        <w:tab/>
        <w:t xml:space="preserve">ZVLÁŠTNÍ OPATŘENÍ PRO ZNEŠKODŇOVÁNÍ NEPOUŽITÝCH PŘÍPRAVKŮ </w:t>
      </w:r>
      <w:r w:rsidRPr="00D90158">
        <w:rPr>
          <w:b/>
          <w:bCs/>
          <w:color w:val="000000"/>
          <w:szCs w:val="22"/>
          <w:lang w:val="cs-CZ"/>
        </w:rPr>
        <w:t>NEBO ODPADU, POKUD JE JICH TŘEBA</w:t>
      </w:r>
      <w:r w:rsidRPr="00D90158">
        <w:rPr>
          <w:i/>
          <w:iCs/>
          <w:color w:val="000000"/>
          <w:lang w:val="cs-CZ"/>
        </w:rPr>
        <w:t xml:space="preserve"> </w:t>
      </w:r>
    </w:p>
    <w:p w14:paraId="7D291B99" w14:textId="77777777" w:rsidR="008B00A4" w:rsidRPr="00D90158" w:rsidRDefault="008B00A4" w:rsidP="008B00A4">
      <w:pPr>
        <w:tabs>
          <w:tab w:val="clear" w:pos="567"/>
        </w:tabs>
        <w:spacing w:line="240" w:lineRule="auto"/>
        <w:ind w:left="567" w:hanging="567"/>
        <w:rPr>
          <w:color w:val="000000"/>
          <w:lang w:val="cs-CZ"/>
        </w:rPr>
      </w:pPr>
    </w:p>
    <w:p w14:paraId="2D14CA59" w14:textId="77777777" w:rsidR="00E43003" w:rsidRPr="00D90158" w:rsidRDefault="00E43003" w:rsidP="00E43003">
      <w:pPr>
        <w:tabs>
          <w:tab w:val="clear" w:pos="567"/>
        </w:tabs>
        <w:spacing w:line="240" w:lineRule="auto"/>
        <w:ind w:right="-318"/>
        <w:jc w:val="both"/>
        <w:rPr>
          <w:i/>
          <w:color w:val="000000"/>
          <w:lang w:val="cs-CZ"/>
        </w:rPr>
      </w:pPr>
      <w:r w:rsidRPr="00D90158">
        <w:rPr>
          <w:color w:val="000000"/>
          <w:lang w:val="cs-CZ"/>
        </w:rPr>
        <w:t>Všechen nepoužitý veterinární léčivý přípravek nebo odpad, který pochází z tohoto přípravku, musí být likvidován podle místních právních předpisů.</w:t>
      </w:r>
    </w:p>
    <w:p w14:paraId="11A38549" w14:textId="77777777" w:rsidR="008B00A4" w:rsidRPr="00D90158" w:rsidRDefault="008B00A4" w:rsidP="008B00A4">
      <w:pPr>
        <w:tabs>
          <w:tab w:val="clear" w:pos="567"/>
        </w:tabs>
        <w:spacing w:line="240" w:lineRule="auto"/>
        <w:ind w:right="-318"/>
        <w:rPr>
          <w:snapToGrid w:val="0"/>
          <w:color w:val="000000"/>
          <w:lang w:val="cs-CZ"/>
        </w:rPr>
      </w:pPr>
    </w:p>
    <w:p w14:paraId="493D09E6" w14:textId="77777777" w:rsidR="008B00A4" w:rsidRPr="00D90158" w:rsidRDefault="008B00A4" w:rsidP="008B00A4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D90158">
        <w:rPr>
          <w:b/>
          <w:bCs/>
          <w:szCs w:val="22"/>
          <w:lang w:val="cs-CZ"/>
        </w:rPr>
        <w:t>14.</w:t>
      </w:r>
      <w:r w:rsidRPr="00D90158">
        <w:rPr>
          <w:b/>
          <w:bCs/>
          <w:szCs w:val="22"/>
          <w:lang w:val="cs-CZ"/>
        </w:rPr>
        <w:tab/>
        <w:t>DATUM POSLEDNÍ REVIZE PŘÍBALOVÉ INFORMACE</w:t>
      </w:r>
    </w:p>
    <w:p w14:paraId="45B1A83A" w14:textId="77777777" w:rsidR="008B00A4" w:rsidRPr="00D90158" w:rsidRDefault="008B00A4" w:rsidP="008B00A4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7C134B9" w14:textId="21883160" w:rsidR="00603BAE" w:rsidRPr="00D90158" w:rsidRDefault="000128BE" w:rsidP="00603BAE">
      <w:pPr>
        <w:tabs>
          <w:tab w:val="clear" w:pos="567"/>
          <w:tab w:val="left" w:pos="0"/>
        </w:tabs>
        <w:spacing w:line="240" w:lineRule="auto"/>
        <w:rPr>
          <w:lang w:val="cs-CZ"/>
        </w:rPr>
      </w:pPr>
      <w:r>
        <w:rPr>
          <w:lang w:val="cs-CZ"/>
        </w:rPr>
        <w:t>Leden 2018</w:t>
      </w:r>
      <w:bookmarkStart w:id="0" w:name="_GoBack"/>
      <w:bookmarkEnd w:id="0"/>
    </w:p>
    <w:p w14:paraId="5E1DA527" w14:textId="77777777" w:rsidR="008B00A4" w:rsidRPr="00D90158" w:rsidRDefault="008B00A4" w:rsidP="008B00A4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255A3D5" w14:textId="77777777" w:rsidR="008B00A4" w:rsidRPr="00D90158" w:rsidRDefault="008B00A4" w:rsidP="008B00A4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D90158">
        <w:rPr>
          <w:b/>
          <w:bCs/>
          <w:szCs w:val="22"/>
          <w:lang w:val="cs-CZ"/>
        </w:rPr>
        <w:t>15.</w:t>
      </w:r>
      <w:r w:rsidRPr="00D90158">
        <w:rPr>
          <w:b/>
          <w:bCs/>
          <w:szCs w:val="22"/>
          <w:lang w:val="cs-CZ"/>
        </w:rPr>
        <w:tab/>
        <w:t>DALŠÍ INFORMACE</w:t>
      </w:r>
    </w:p>
    <w:p w14:paraId="1A7AF3FA" w14:textId="77777777" w:rsidR="003F2F91" w:rsidRPr="00D90158" w:rsidRDefault="003F2F91" w:rsidP="003F2F91">
      <w:pPr>
        <w:tabs>
          <w:tab w:val="clear" w:pos="567"/>
        </w:tabs>
        <w:spacing w:line="240" w:lineRule="auto"/>
        <w:rPr>
          <w:lang w:val="cs-CZ"/>
        </w:rPr>
      </w:pPr>
    </w:p>
    <w:p w14:paraId="79EE903D" w14:textId="190B3835" w:rsidR="00E20804" w:rsidRPr="00D90158" w:rsidRDefault="00E20804" w:rsidP="00E20804">
      <w:pPr>
        <w:tabs>
          <w:tab w:val="center" w:pos="4536"/>
          <w:tab w:val="center" w:pos="8556"/>
          <w:tab w:val="right" w:pos="9350"/>
        </w:tabs>
        <w:spacing w:after="248" w:line="259" w:lineRule="auto"/>
        <w:ind w:left="-15" w:right="-15"/>
        <w:rPr>
          <w:lang w:val="cs-CZ"/>
        </w:rPr>
      </w:pPr>
      <w:r w:rsidRPr="00D90158">
        <w:rPr>
          <w:lang w:val="cs-CZ"/>
        </w:rPr>
        <w:t xml:space="preserve">Bílá </w:t>
      </w:r>
      <w:proofErr w:type="spellStart"/>
      <w:r w:rsidRPr="00D90158">
        <w:rPr>
          <w:lang w:val="cs-CZ"/>
        </w:rPr>
        <w:t>předplněná</w:t>
      </w:r>
      <w:proofErr w:type="spellEnd"/>
      <w:r w:rsidRPr="00D90158">
        <w:rPr>
          <w:lang w:val="cs-CZ"/>
        </w:rPr>
        <w:t xml:space="preserve"> perorální stříkačka</w:t>
      </w:r>
      <w:r w:rsidR="00563F93">
        <w:rPr>
          <w:lang w:val="cs-CZ"/>
        </w:rPr>
        <w:t xml:space="preserve"> z </w:t>
      </w:r>
      <w:r w:rsidRPr="00D90158">
        <w:rPr>
          <w:lang w:val="cs-CZ"/>
        </w:rPr>
        <w:t xml:space="preserve"> </w:t>
      </w:r>
      <w:r w:rsidR="00563F93" w:rsidRPr="00CF2384">
        <w:rPr>
          <w:lang w:val="cs-CZ"/>
        </w:rPr>
        <w:t xml:space="preserve">LLDPE (lineární </w:t>
      </w:r>
      <w:proofErr w:type="spellStart"/>
      <w:r w:rsidR="00563F93" w:rsidRPr="00CF2384">
        <w:rPr>
          <w:lang w:val="cs-CZ"/>
        </w:rPr>
        <w:t>nízkohustotní</w:t>
      </w:r>
      <w:proofErr w:type="spellEnd"/>
      <w:r w:rsidR="00563F93" w:rsidRPr="00CF2384">
        <w:rPr>
          <w:lang w:val="cs-CZ"/>
        </w:rPr>
        <w:t xml:space="preserve"> </w:t>
      </w:r>
      <w:proofErr w:type="spellStart"/>
      <w:r w:rsidR="00563F93" w:rsidRPr="00CF2384">
        <w:rPr>
          <w:lang w:val="cs-CZ"/>
        </w:rPr>
        <w:t>polyet</w:t>
      </w:r>
      <w:r w:rsidR="00563F93">
        <w:rPr>
          <w:lang w:val="cs-CZ"/>
        </w:rPr>
        <w:t>h</w:t>
      </w:r>
      <w:r w:rsidR="00563F93" w:rsidRPr="00CF2384">
        <w:rPr>
          <w:lang w:val="cs-CZ"/>
        </w:rPr>
        <w:t>ylen</w:t>
      </w:r>
      <w:proofErr w:type="spellEnd"/>
      <w:r w:rsidR="00563F93" w:rsidRPr="00CF2384">
        <w:rPr>
          <w:lang w:val="cs-CZ"/>
        </w:rPr>
        <w:t xml:space="preserve">) </w:t>
      </w:r>
      <w:r w:rsidRPr="00D90158">
        <w:rPr>
          <w:lang w:val="cs-CZ"/>
        </w:rPr>
        <w:t>různých velikostí: 4ml obsahující 3 gramy, 8ml obsahujících 6 gramů, 14ml obsahujících 10 gramů a 14ml obsahujících 12 gramů. Stříkačky o objemu 3 a 6 gramů mají dávkovací kroužek, který je odstupňován po 0,25, 0,</w:t>
      </w:r>
      <w:r w:rsidR="00AA3C6C" w:rsidRPr="00D90158">
        <w:rPr>
          <w:lang w:val="cs-CZ"/>
        </w:rPr>
        <w:t>5 a </w:t>
      </w:r>
      <w:r w:rsidRPr="00D90158">
        <w:rPr>
          <w:lang w:val="cs-CZ"/>
        </w:rPr>
        <w:t>1 gramu. Stříkačky o objemu 10 a 12 gramů mají dávkovací kroužek</w:t>
      </w:r>
      <w:r w:rsidR="00AA3C6C" w:rsidRPr="00D90158">
        <w:rPr>
          <w:lang w:val="cs-CZ"/>
        </w:rPr>
        <w:t>, který je odstupňován po 0,5 a </w:t>
      </w:r>
      <w:r w:rsidRPr="00D90158">
        <w:rPr>
          <w:lang w:val="cs-CZ"/>
        </w:rPr>
        <w:t xml:space="preserve">1 gramu. Injekční stříkačky jsou pevně uzavřeny </w:t>
      </w:r>
      <w:r w:rsidR="00360BF4" w:rsidRPr="00D90158">
        <w:rPr>
          <w:lang w:val="cs-CZ"/>
        </w:rPr>
        <w:t>uzávěrem z</w:t>
      </w:r>
      <w:r w:rsidRPr="00D90158">
        <w:rPr>
          <w:lang w:val="cs-CZ"/>
        </w:rPr>
        <w:t xml:space="preserve"> LLDPE. Každá </w:t>
      </w:r>
      <w:proofErr w:type="spellStart"/>
      <w:r w:rsidRPr="00D90158">
        <w:rPr>
          <w:lang w:val="cs-CZ"/>
        </w:rPr>
        <w:t>předplněná</w:t>
      </w:r>
      <w:proofErr w:type="spellEnd"/>
      <w:r w:rsidRPr="00D90158">
        <w:rPr>
          <w:lang w:val="cs-CZ"/>
        </w:rPr>
        <w:t xml:space="preserve"> perorální stříkačka je</w:t>
      </w:r>
      <w:r w:rsidR="00563F93">
        <w:rPr>
          <w:lang w:val="cs-CZ"/>
        </w:rPr>
        <w:t xml:space="preserve"> </w:t>
      </w:r>
      <w:r w:rsidR="00360BF4" w:rsidRPr="00D90158">
        <w:rPr>
          <w:lang w:val="cs-CZ"/>
        </w:rPr>
        <w:t>za</w:t>
      </w:r>
      <w:r w:rsidRPr="00D90158">
        <w:rPr>
          <w:lang w:val="cs-CZ"/>
        </w:rPr>
        <w:t xml:space="preserve">balena v </w:t>
      </w:r>
      <w:r w:rsidR="00360BF4" w:rsidRPr="00D90158">
        <w:rPr>
          <w:lang w:val="cs-CZ"/>
        </w:rPr>
        <w:t xml:space="preserve">papírové </w:t>
      </w:r>
      <w:r w:rsidRPr="00D90158">
        <w:rPr>
          <w:lang w:val="cs-CZ"/>
        </w:rPr>
        <w:t>krabičce.</w:t>
      </w:r>
    </w:p>
    <w:p w14:paraId="5EB3A5ED" w14:textId="77777777" w:rsidR="00A432C2" w:rsidRDefault="00A432C2" w:rsidP="00A432C2">
      <w:bookmarkStart w:id="1" w:name="_Hlk485277686"/>
      <w:proofErr w:type="spellStart"/>
      <w:proofErr w:type="gramStart"/>
      <w:r>
        <w:t>Pouze</w:t>
      </w:r>
      <w:proofErr w:type="spellEnd"/>
      <w:r>
        <w:t xml:space="preserve"> pro </w:t>
      </w:r>
      <w:proofErr w:type="spellStart"/>
      <w:r>
        <w:t>zvířata</w:t>
      </w:r>
      <w:proofErr w:type="spellEnd"/>
      <w:r>
        <w:t>.</w:t>
      </w:r>
      <w:proofErr w:type="gramEnd"/>
    </w:p>
    <w:p w14:paraId="426DC7D7" w14:textId="77777777" w:rsidR="00A432C2" w:rsidRDefault="00A432C2" w:rsidP="00A432C2">
      <w:proofErr w:type="spellStart"/>
      <w:r>
        <w:t>Veterinární</w:t>
      </w:r>
      <w:proofErr w:type="spellEnd"/>
      <w:r>
        <w:t xml:space="preserve"> </w:t>
      </w:r>
      <w:proofErr w:type="spellStart"/>
      <w:r>
        <w:t>léčivý</w:t>
      </w:r>
      <w:proofErr w:type="spellEnd"/>
      <w:r>
        <w:t xml:space="preserve"> </w:t>
      </w:r>
      <w:proofErr w:type="spellStart"/>
      <w:r>
        <w:t>přípravek</w:t>
      </w:r>
      <w:proofErr w:type="spellEnd"/>
      <w:r>
        <w:t xml:space="preserve"> je </w:t>
      </w:r>
      <w:proofErr w:type="spellStart"/>
      <w:r>
        <w:t>vydáván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předpis</w:t>
      </w:r>
      <w:proofErr w:type="spellEnd"/>
      <w:r>
        <w:t>.</w:t>
      </w:r>
    </w:p>
    <w:p w14:paraId="089857DA" w14:textId="77777777" w:rsidR="00A432C2" w:rsidRDefault="00A432C2" w:rsidP="00403AE3">
      <w:pPr>
        <w:tabs>
          <w:tab w:val="center" w:pos="4536"/>
          <w:tab w:val="center" w:pos="8556"/>
          <w:tab w:val="right" w:pos="9350"/>
        </w:tabs>
        <w:spacing w:line="259" w:lineRule="auto"/>
        <w:ind w:left="-17" w:right="-17"/>
        <w:rPr>
          <w:u w:val="single"/>
          <w:lang w:val="cs-CZ"/>
        </w:rPr>
      </w:pPr>
    </w:p>
    <w:p w14:paraId="50206CDE" w14:textId="77777777" w:rsidR="00403AE3" w:rsidRPr="00D90158" w:rsidRDefault="00403AE3" w:rsidP="00403AE3">
      <w:pPr>
        <w:tabs>
          <w:tab w:val="center" w:pos="4536"/>
          <w:tab w:val="center" w:pos="8556"/>
          <w:tab w:val="right" w:pos="9350"/>
        </w:tabs>
        <w:spacing w:line="259" w:lineRule="auto"/>
        <w:ind w:left="-17" w:right="-17"/>
        <w:rPr>
          <w:u w:val="single"/>
          <w:lang w:val="cs-CZ"/>
        </w:rPr>
      </w:pPr>
      <w:r w:rsidRPr="00D90158">
        <w:rPr>
          <w:u w:val="single"/>
          <w:lang w:val="cs-CZ"/>
        </w:rPr>
        <w:t xml:space="preserve">Velikosti balení: </w:t>
      </w:r>
    </w:p>
    <w:p w14:paraId="06FD7278" w14:textId="77777777" w:rsidR="00403AE3" w:rsidRPr="00D90158" w:rsidRDefault="00403AE3" w:rsidP="00403AE3">
      <w:pPr>
        <w:tabs>
          <w:tab w:val="center" w:pos="4536"/>
          <w:tab w:val="center" w:pos="8556"/>
          <w:tab w:val="right" w:pos="9350"/>
        </w:tabs>
        <w:spacing w:line="259" w:lineRule="auto"/>
        <w:ind w:left="-17" w:right="-17"/>
        <w:rPr>
          <w:lang w:val="cs-CZ"/>
        </w:rPr>
      </w:pPr>
      <w:r w:rsidRPr="00D90158">
        <w:rPr>
          <w:lang w:val="cs-CZ"/>
        </w:rPr>
        <w:t xml:space="preserve">Krabička s 1 </w:t>
      </w:r>
      <w:proofErr w:type="spellStart"/>
      <w:r w:rsidRPr="00D90158">
        <w:rPr>
          <w:lang w:val="cs-CZ"/>
        </w:rPr>
        <w:t>předplněnou</w:t>
      </w:r>
      <w:proofErr w:type="spellEnd"/>
      <w:r w:rsidRPr="00D90158">
        <w:rPr>
          <w:lang w:val="cs-CZ"/>
        </w:rPr>
        <w:t xml:space="preserve"> perorální stříkačkou o objemu 3, 6, 10 nebo 12 gramů.</w:t>
      </w:r>
    </w:p>
    <w:p w14:paraId="441D15B3" w14:textId="407A11D1" w:rsidR="00403AE3" w:rsidRPr="00D90158" w:rsidRDefault="00360BF4" w:rsidP="00403AE3">
      <w:pPr>
        <w:tabs>
          <w:tab w:val="center" w:pos="4536"/>
          <w:tab w:val="center" w:pos="8556"/>
          <w:tab w:val="right" w:pos="9350"/>
        </w:tabs>
        <w:spacing w:line="259" w:lineRule="auto"/>
        <w:ind w:left="-17" w:right="-17"/>
        <w:rPr>
          <w:lang w:val="cs-CZ"/>
        </w:rPr>
      </w:pPr>
      <w:r w:rsidRPr="00D90158">
        <w:rPr>
          <w:lang w:val="cs-CZ"/>
        </w:rPr>
        <w:t xml:space="preserve">Vícenásobné </w:t>
      </w:r>
      <w:r w:rsidR="00403AE3" w:rsidRPr="00D90158">
        <w:rPr>
          <w:lang w:val="cs-CZ"/>
        </w:rPr>
        <w:t>balení s 12 krabičkami</w:t>
      </w:r>
      <w:r w:rsidR="00D10A7F" w:rsidRPr="00D90158">
        <w:rPr>
          <w:lang w:val="cs-CZ"/>
        </w:rPr>
        <w:t>, z nichž každá obsahuje</w:t>
      </w:r>
      <w:r w:rsidR="00403AE3" w:rsidRPr="00D90158">
        <w:rPr>
          <w:lang w:val="cs-CZ"/>
        </w:rPr>
        <w:t xml:space="preserve"> 1 </w:t>
      </w:r>
      <w:proofErr w:type="spellStart"/>
      <w:r w:rsidR="00403AE3" w:rsidRPr="00D90158">
        <w:rPr>
          <w:lang w:val="cs-CZ"/>
        </w:rPr>
        <w:t>předplněnou</w:t>
      </w:r>
      <w:proofErr w:type="spellEnd"/>
      <w:r w:rsidR="00403AE3" w:rsidRPr="00D90158">
        <w:rPr>
          <w:lang w:val="cs-CZ"/>
        </w:rPr>
        <w:t xml:space="preserve"> perorální stříkačkou o objemu 3, 6, 10 nebo 12 gramů.</w:t>
      </w:r>
    </w:p>
    <w:p w14:paraId="2AD63F08" w14:textId="77777777" w:rsidR="00403AE3" w:rsidRPr="00D90158" w:rsidRDefault="00403AE3" w:rsidP="00403AE3">
      <w:pPr>
        <w:tabs>
          <w:tab w:val="center" w:pos="4536"/>
          <w:tab w:val="center" w:pos="8556"/>
          <w:tab w:val="right" w:pos="9350"/>
        </w:tabs>
        <w:spacing w:line="259" w:lineRule="auto"/>
        <w:ind w:left="-17" w:right="-17"/>
        <w:rPr>
          <w:lang w:val="cs-CZ"/>
        </w:rPr>
      </w:pPr>
    </w:p>
    <w:p w14:paraId="53C0AFD4" w14:textId="73DCE151" w:rsidR="00403AE3" w:rsidRPr="00D90158" w:rsidRDefault="00403AE3" w:rsidP="00D90158">
      <w:pPr>
        <w:tabs>
          <w:tab w:val="center" w:pos="4536"/>
          <w:tab w:val="center" w:pos="8556"/>
          <w:tab w:val="right" w:pos="9350"/>
        </w:tabs>
        <w:spacing w:line="259" w:lineRule="auto"/>
        <w:ind w:left="-17" w:right="-17"/>
        <w:rPr>
          <w:szCs w:val="22"/>
          <w:lang w:val="cs-CZ"/>
        </w:rPr>
      </w:pPr>
      <w:r w:rsidRPr="00D90158">
        <w:rPr>
          <w:lang w:val="cs-CZ"/>
        </w:rPr>
        <w:t>Na trhu nemusí být všechny</w:t>
      </w:r>
      <w:r w:rsidR="00643D51">
        <w:rPr>
          <w:lang w:val="cs-CZ"/>
        </w:rPr>
        <w:t xml:space="preserve"> </w:t>
      </w:r>
      <w:r w:rsidRPr="00D90158">
        <w:rPr>
          <w:lang w:val="cs-CZ"/>
        </w:rPr>
        <w:t>velikosti balení.</w:t>
      </w:r>
      <w:bookmarkEnd w:id="1"/>
    </w:p>
    <w:sectPr w:rsidR="00403AE3" w:rsidRPr="00D90158" w:rsidSect="001153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8F8B7" w14:textId="77777777" w:rsidR="000A2FCA" w:rsidRDefault="000A2FCA">
      <w:r>
        <w:separator/>
      </w:r>
    </w:p>
  </w:endnote>
  <w:endnote w:type="continuationSeparator" w:id="0">
    <w:p w14:paraId="2EAFAB4B" w14:textId="77777777" w:rsidR="000A2FCA" w:rsidRDefault="000A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D0CC3" w14:textId="77777777" w:rsidR="00FD4AF7" w:rsidRDefault="00FD4AF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16473" w14:textId="77777777" w:rsidR="0062229E" w:rsidRDefault="0062229E">
    <w:pPr>
      <w:pStyle w:val="Zpat"/>
      <w:tabs>
        <w:tab w:val="clear" w:pos="8930"/>
        <w:tab w:val="right" w:pos="8931"/>
      </w:tabs>
      <w:rPr>
        <w:rFonts w:ascii="Times New Roman" w:hAnsi="Times New Roman"/>
      </w:rPr>
    </w:pPr>
  </w:p>
  <w:p w14:paraId="0C076174" w14:textId="77777777" w:rsidR="0062229E" w:rsidRDefault="0062229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 w:rsidR="000128BE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46778" w14:textId="77777777" w:rsidR="0062229E" w:rsidRDefault="0062229E">
    <w:pPr>
      <w:pStyle w:val="Zpat"/>
      <w:tabs>
        <w:tab w:val="clear" w:pos="8930"/>
        <w:tab w:val="right" w:pos="8931"/>
      </w:tabs>
    </w:pPr>
  </w:p>
  <w:p w14:paraId="05A2477B" w14:textId="77777777" w:rsidR="0062229E" w:rsidRDefault="0062229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 w:rsidR="000128B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09EE1" w14:textId="77777777" w:rsidR="000A2FCA" w:rsidRDefault="000A2FCA">
      <w:r>
        <w:separator/>
      </w:r>
    </w:p>
  </w:footnote>
  <w:footnote w:type="continuationSeparator" w:id="0">
    <w:p w14:paraId="35B0DEA6" w14:textId="77777777" w:rsidR="000A2FCA" w:rsidRDefault="000A2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F8EA1" w14:textId="77777777" w:rsidR="00FD4AF7" w:rsidRDefault="00FD4AF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EA150" w14:textId="77777777" w:rsidR="00FD4AF7" w:rsidRDefault="00FD4AF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709D9" w14:textId="28BD8016" w:rsidR="0062229E" w:rsidRPr="002522A8" w:rsidRDefault="002522A8">
    <w:pPr>
      <w:pStyle w:val="Zhlav"/>
      <w:rPr>
        <w:lang w:val="cs-CZ"/>
      </w:rPr>
    </w:pPr>
    <w:r>
      <w:rPr>
        <w:lang w:val="cs-CZ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590322"/>
    <w:multiLevelType w:val="singleLevel"/>
    <w:tmpl w:val="A8F43FF2"/>
    <w:lvl w:ilvl="0">
      <w:start w:val="1"/>
      <w:numFmt w:val="decimal"/>
      <w:lvlText w:val="Obrázek: %1. "/>
      <w:lvlJc w:val="left"/>
      <w:pPr>
        <w:tabs>
          <w:tab w:val="num" w:pos="1080"/>
        </w:tabs>
        <w:ind w:left="360" w:hanging="360"/>
      </w:pPr>
    </w:lvl>
  </w:abstractNum>
  <w:abstractNum w:abstractNumId="4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6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9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1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8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1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4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6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7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9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9"/>
  </w:num>
  <w:num w:numId="4">
    <w:abstractNumId w:val="28"/>
  </w:num>
  <w:num w:numId="5">
    <w:abstractNumId w:val="12"/>
  </w:num>
  <w:num w:numId="6">
    <w:abstractNumId w:val="22"/>
  </w:num>
  <w:num w:numId="7">
    <w:abstractNumId w:val="17"/>
  </w:num>
  <w:num w:numId="8">
    <w:abstractNumId w:val="8"/>
  </w:num>
  <w:num w:numId="9">
    <w:abstractNumId w:val="26"/>
  </w:num>
  <w:num w:numId="10">
    <w:abstractNumId w:val="27"/>
  </w:num>
  <w:num w:numId="11">
    <w:abstractNumId w:val="14"/>
  </w:num>
  <w:num w:numId="12">
    <w:abstractNumId w:val="13"/>
  </w:num>
  <w:num w:numId="13">
    <w:abstractNumId w:val="3"/>
  </w:num>
  <w:num w:numId="14">
    <w:abstractNumId w:val="25"/>
  </w:num>
  <w:num w:numId="15">
    <w:abstractNumId w:val="16"/>
  </w:num>
  <w:num w:numId="16">
    <w:abstractNumId w:val="30"/>
  </w:num>
  <w:num w:numId="17">
    <w:abstractNumId w:val="9"/>
  </w:num>
  <w:num w:numId="18">
    <w:abstractNumId w:val="1"/>
  </w:num>
  <w:num w:numId="19">
    <w:abstractNumId w:val="15"/>
  </w:num>
  <w:num w:numId="20">
    <w:abstractNumId w:val="4"/>
  </w:num>
  <w:num w:numId="21">
    <w:abstractNumId w:val="7"/>
  </w:num>
  <w:num w:numId="22">
    <w:abstractNumId w:val="23"/>
  </w:num>
  <w:num w:numId="23">
    <w:abstractNumId w:val="31"/>
  </w:num>
  <w:num w:numId="24">
    <w:abstractNumId w:val="19"/>
  </w:num>
  <w:num w:numId="25">
    <w:abstractNumId w:val="10"/>
  </w:num>
  <w:num w:numId="26">
    <w:abstractNumId w:val="11"/>
  </w:num>
  <w:num w:numId="27">
    <w:abstractNumId w:val="5"/>
  </w:num>
  <w:num w:numId="28">
    <w:abstractNumId w:val="6"/>
  </w:num>
  <w:num w:numId="29">
    <w:abstractNumId w:val="20"/>
  </w:num>
  <w:num w:numId="30">
    <w:abstractNumId w:val="32"/>
  </w:num>
  <w:num w:numId="31">
    <w:abstractNumId w:val="33"/>
  </w:num>
  <w:num w:numId="32">
    <w:abstractNumId w:val="18"/>
  </w:num>
  <w:num w:numId="33">
    <w:abstractNumId w:val="24"/>
  </w:num>
  <w:num w:numId="34">
    <w:abstractNumId w:val="21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istered" w:val="-1"/>
    <w:docVar w:name="Version" w:val="0"/>
  </w:docVars>
  <w:rsids>
    <w:rsidRoot w:val="001E6D8A"/>
    <w:rsid w:val="00005221"/>
    <w:rsid w:val="000128BE"/>
    <w:rsid w:val="00024B1F"/>
    <w:rsid w:val="000317CA"/>
    <w:rsid w:val="00040C89"/>
    <w:rsid w:val="00055719"/>
    <w:rsid w:val="00056F5D"/>
    <w:rsid w:val="000608DD"/>
    <w:rsid w:val="00064204"/>
    <w:rsid w:val="00064207"/>
    <w:rsid w:val="0006658F"/>
    <w:rsid w:val="000714E3"/>
    <w:rsid w:val="00074833"/>
    <w:rsid w:val="000765A7"/>
    <w:rsid w:val="00076F28"/>
    <w:rsid w:val="000A1CE2"/>
    <w:rsid w:val="000A2FCA"/>
    <w:rsid w:val="000B45DE"/>
    <w:rsid w:val="000B4D27"/>
    <w:rsid w:val="000C2057"/>
    <w:rsid w:val="000C3A93"/>
    <w:rsid w:val="000C5D25"/>
    <w:rsid w:val="000D3D39"/>
    <w:rsid w:val="000E2275"/>
    <w:rsid w:val="000F2D43"/>
    <w:rsid w:val="000F3BBA"/>
    <w:rsid w:val="00115343"/>
    <w:rsid w:val="001170EF"/>
    <w:rsid w:val="0012165D"/>
    <w:rsid w:val="001238F3"/>
    <w:rsid w:val="00124CC2"/>
    <w:rsid w:val="0015153B"/>
    <w:rsid w:val="00163A4F"/>
    <w:rsid w:val="00175F32"/>
    <w:rsid w:val="00181497"/>
    <w:rsid w:val="0018251D"/>
    <w:rsid w:val="0018403C"/>
    <w:rsid w:val="00184ECE"/>
    <w:rsid w:val="00190BE1"/>
    <w:rsid w:val="00190D5D"/>
    <w:rsid w:val="00192246"/>
    <w:rsid w:val="00197E01"/>
    <w:rsid w:val="001A4A5C"/>
    <w:rsid w:val="001B1B1F"/>
    <w:rsid w:val="001B76ED"/>
    <w:rsid w:val="001C2CE6"/>
    <w:rsid w:val="001D45DB"/>
    <w:rsid w:val="001D6E0C"/>
    <w:rsid w:val="001E012F"/>
    <w:rsid w:val="001E6B2E"/>
    <w:rsid w:val="001E6D8A"/>
    <w:rsid w:val="001E6FE8"/>
    <w:rsid w:val="001F13E2"/>
    <w:rsid w:val="00202A17"/>
    <w:rsid w:val="00205AEF"/>
    <w:rsid w:val="00212F9F"/>
    <w:rsid w:val="002141D9"/>
    <w:rsid w:val="002155E9"/>
    <w:rsid w:val="0021733E"/>
    <w:rsid w:val="00220544"/>
    <w:rsid w:val="00224A9C"/>
    <w:rsid w:val="00227355"/>
    <w:rsid w:val="002343C2"/>
    <w:rsid w:val="002429CA"/>
    <w:rsid w:val="0024533B"/>
    <w:rsid w:val="00251BDE"/>
    <w:rsid w:val="002522A8"/>
    <w:rsid w:val="002539EB"/>
    <w:rsid w:val="002561F9"/>
    <w:rsid w:val="00257FCB"/>
    <w:rsid w:val="00267761"/>
    <w:rsid w:val="00272D01"/>
    <w:rsid w:val="0027618E"/>
    <w:rsid w:val="00283FC6"/>
    <w:rsid w:val="00290B68"/>
    <w:rsid w:val="00291F28"/>
    <w:rsid w:val="00294DCD"/>
    <w:rsid w:val="00297EBC"/>
    <w:rsid w:val="002A436A"/>
    <w:rsid w:val="002A5998"/>
    <w:rsid w:val="002A6792"/>
    <w:rsid w:val="002A6D27"/>
    <w:rsid w:val="002B25F1"/>
    <w:rsid w:val="002B58AB"/>
    <w:rsid w:val="002B5D60"/>
    <w:rsid w:val="002D1B18"/>
    <w:rsid w:val="002D2628"/>
    <w:rsid w:val="002D33F9"/>
    <w:rsid w:val="002E0828"/>
    <w:rsid w:val="002E22F6"/>
    <w:rsid w:val="002E6326"/>
    <w:rsid w:val="002E63A6"/>
    <w:rsid w:val="002F048E"/>
    <w:rsid w:val="002F1017"/>
    <w:rsid w:val="002F3053"/>
    <w:rsid w:val="002F3F1E"/>
    <w:rsid w:val="002F6E32"/>
    <w:rsid w:val="00300DB5"/>
    <w:rsid w:val="00301230"/>
    <w:rsid w:val="00304446"/>
    <w:rsid w:val="00304EA1"/>
    <w:rsid w:val="0030629C"/>
    <w:rsid w:val="00321F8C"/>
    <w:rsid w:val="003229F6"/>
    <w:rsid w:val="00323934"/>
    <w:rsid w:val="003242A1"/>
    <w:rsid w:val="00326FC1"/>
    <w:rsid w:val="003316EE"/>
    <w:rsid w:val="00333350"/>
    <w:rsid w:val="00342C4C"/>
    <w:rsid w:val="00345D0B"/>
    <w:rsid w:val="00346F0F"/>
    <w:rsid w:val="00347EBB"/>
    <w:rsid w:val="00356FFE"/>
    <w:rsid w:val="00357741"/>
    <w:rsid w:val="00360BF4"/>
    <w:rsid w:val="00367B9B"/>
    <w:rsid w:val="0037061A"/>
    <w:rsid w:val="00371F5E"/>
    <w:rsid w:val="00377FF4"/>
    <w:rsid w:val="003810B1"/>
    <w:rsid w:val="0038189C"/>
    <w:rsid w:val="0038254F"/>
    <w:rsid w:val="00382701"/>
    <w:rsid w:val="00383F6C"/>
    <w:rsid w:val="00385459"/>
    <w:rsid w:val="003854E3"/>
    <w:rsid w:val="00385E51"/>
    <w:rsid w:val="00391B13"/>
    <w:rsid w:val="00391EB7"/>
    <w:rsid w:val="00393ADC"/>
    <w:rsid w:val="00393D87"/>
    <w:rsid w:val="003A6C88"/>
    <w:rsid w:val="003A7460"/>
    <w:rsid w:val="003B3CD1"/>
    <w:rsid w:val="003B6B38"/>
    <w:rsid w:val="003B7990"/>
    <w:rsid w:val="003C70FC"/>
    <w:rsid w:val="003D0CC1"/>
    <w:rsid w:val="003E432F"/>
    <w:rsid w:val="003E5C3A"/>
    <w:rsid w:val="003E775B"/>
    <w:rsid w:val="003F218B"/>
    <w:rsid w:val="003F2F91"/>
    <w:rsid w:val="003F3B9A"/>
    <w:rsid w:val="003F4A3D"/>
    <w:rsid w:val="003F536C"/>
    <w:rsid w:val="003F63BC"/>
    <w:rsid w:val="00402184"/>
    <w:rsid w:val="00403AE3"/>
    <w:rsid w:val="00406033"/>
    <w:rsid w:val="00406786"/>
    <w:rsid w:val="0041025B"/>
    <w:rsid w:val="00413573"/>
    <w:rsid w:val="00417B78"/>
    <w:rsid w:val="004240A8"/>
    <w:rsid w:val="00432B7B"/>
    <w:rsid w:val="00435184"/>
    <w:rsid w:val="00435B00"/>
    <w:rsid w:val="00437886"/>
    <w:rsid w:val="00442953"/>
    <w:rsid w:val="00443675"/>
    <w:rsid w:val="004675DE"/>
    <w:rsid w:val="00467CE5"/>
    <w:rsid w:val="00472E7A"/>
    <w:rsid w:val="00474525"/>
    <w:rsid w:val="00477DA7"/>
    <w:rsid w:val="004822E0"/>
    <w:rsid w:val="0048342A"/>
    <w:rsid w:val="00484129"/>
    <w:rsid w:val="00486038"/>
    <w:rsid w:val="004A3868"/>
    <w:rsid w:val="004A4E46"/>
    <w:rsid w:val="004B300A"/>
    <w:rsid w:val="004B3527"/>
    <w:rsid w:val="004B6F06"/>
    <w:rsid w:val="004D41EC"/>
    <w:rsid w:val="004D56A5"/>
    <w:rsid w:val="004D63D5"/>
    <w:rsid w:val="004E7DFC"/>
    <w:rsid w:val="004F1242"/>
    <w:rsid w:val="004F1DD2"/>
    <w:rsid w:val="00524A82"/>
    <w:rsid w:val="005308A8"/>
    <w:rsid w:val="005346DC"/>
    <w:rsid w:val="00541203"/>
    <w:rsid w:val="00545ACF"/>
    <w:rsid w:val="005470EF"/>
    <w:rsid w:val="005543B1"/>
    <w:rsid w:val="00563EF7"/>
    <w:rsid w:val="00563F93"/>
    <w:rsid w:val="005646F0"/>
    <w:rsid w:val="00564B68"/>
    <w:rsid w:val="00564F38"/>
    <w:rsid w:val="005766AD"/>
    <w:rsid w:val="0059488F"/>
    <w:rsid w:val="005973D0"/>
    <w:rsid w:val="005A1730"/>
    <w:rsid w:val="005A6DA4"/>
    <w:rsid w:val="005A7677"/>
    <w:rsid w:val="005B0B0F"/>
    <w:rsid w:val="005B0C2A"/>
    <w:rsid w:val="005B2264"/>
    <w:rsid w:val="005B728F"/>
    <w:rsid w:val="005B7C67"/>
    <w:rsid w:val="005C1F11"/>
    <w:rsid w:val="005C3249"/>
    <w:rsid w:val="005C4967"/>
    <w:rsid w:val="005E0F65"/>
    <w:rsid w:val="005E2B07"/>
    <w:rsid w:val="005E4DD4"/>
    <w:rsid w:val="005F5E7E"/>
    <w:rsid w:val="005F7959"/>
    <w:rsid w:val="00601384"/>
    <w:rsid w:val="00601928"/>
    <w:rsid w:val="00601B6A"/>
    <w:rsid w:val="00602B69"/>
    <w:rsid w:val="00603BAE"/>
    <w:rsid w:val="00605AB3"/>
    <w:rsid w:val="00611093"/>
    <w:rsid w:val="0062229E"/>
    <w:rsid w:val="00625550"/>
    <w:rsid w:val="0063176A"/>
    <w:rsid w:val="00633A57"/>
    <w:rsid w:val="00642333"/>
    <w:rsid w:val="00643D51"/>
    <w:rsid w:val="006618BA"/>
    <w:rsid w:val="00664E0C"/>
    <w:rsid w:val="006654D1"/>
    <w:rsid w:val="0066628A"/>
    <w:rsid w:val="006679AD"/>
    <w:rsid w:val="00670614"/>
    <w:rsid w:val="006847FD"/>
    <w:rsid w:val="006855A7"/>
    <w:rsid w:val="00690835"/>
    <w:rsid w:val="006A547F"/>
    <w:rsid w:val="006B1AF2"/>
    <w:rsid w:val="006D641C"/>
    <w:rsid w:val="006E5662"/>
    <w:rsid w:val="006E75E2"/>
    <w:rsid w:val="006F5D35"/>
    <w:rsid w:val="006F7118"/>
    <w:rsid w:val="007018EB"/>
    <w:rsid w:val="007048AB"/>
    <w:rsid w:val="00705101"/>
    <w:rsid w:val="00710A16"/>
    <w:rsid w:val="00712B09"/>
    <w:rsid w:val="007233E6"/>
    <w:rsid w:val="00727D5D"/>
    <w:rsid w:val="0073023C"/>
    <w:rsid w:val="007328F5"/>
    <w:rsid w:val="007363FB"/>
    <w:rsid w:val="007500B2"/>
    <w:rsid w:val="007521B4"/>
    <w:rsid w:val="00757113"/>
    <w:rsid w:val="0076137E"/>
    <w:rsid w:val="00764CC5"/>
    <w:rsid w:val="0076716E"/>
    <w:rsid w:val="007809D3"/>
    <w:rsid w:val="00781A60"/>
    <w:rsid w:val="0078477B"/>
    <w:rsid w:val="00790BCB"/>
    <w:rsid w:val="007949C6"/>
    <w:rsid w:val="007B5BC1"/>
    <w:rsid w:val="007B713E"/>
    <w:rsid w:val="007C04E1"/>
    <w:rsid w:val="007C1D37"/>
    <w:rsid w:val="007C5149"/>
    <w:rsid w:val="007D09F4"/>
    <w:rsid w:val="007D1D7A"/>
    <w:rsid w:val="007D6E2F"/>
    <w:rsid w:val="007E003B"/>
    <w:rsid w:val="007E390A"/>
    <w:rsid w:val="007E4299"/>
    <w:rsid w:val="007E467D"/>
    <w:rsid w:val="007E46DE"/>
    <w:rsid w:val="007F0D23"/>
    <w:rsid w:val="007F3055"/>
    <w:rsid w:val="007F7012"/>
    <w:rsid w:val="00817E8D"/>
    <w:rsid w:val="00830D01"/>
    <w:rsid w:val="0083365C"/>
    <w:rsid w:val="008359B7"/>
    <w:rsid w:val="008421C5"/>
    <w:rsid w:val="0084415C"/>
    <w:rsid w:val="0084599B"/>
    <w:rsid w:val="00850D3C"/>
    <w:rsid w:val="00855481"/>
    <w:rsid w:val="0087477E"/>
    <w:rsid w:val="008772B6"/>
    <w:rsid w:val="00881957"/>
    <w:rsid w:val="00884A07"/>
    <w:rsid w:val="00885C9F"/>
    <w:rsid w:val="008861C5"/>
    <w:rsid w:val="00890890"/>
    <w:rsid w:val="008920A2"/>
    <w:rsid w:val="00894926"/>
    <w:rsid w:val="008A18CF"/>
    <w:rsid w:val="008A51B5"/>
    <w:rsid w:val="008A7344"/>
    <w:rsid w:val="008B00A4"/>
    <w:rsid w:val="008B04A0"/>
    <w:rsid w:val="008B3E87"/>
    <w:rsid w:val="008C2AFE"/>
    <w:rsid w:val="008D4283"/>
    <w:rsid w:val="008D61CA"/>
    <w:rsid w:val="008D66A8"/>
    <w:rsid w:val="008E3893"/>
    <w:rsid w:val="008F2E4B"/>
    <w:rsid w:val="008F392D"/>
    <w:rsid w:val="008F658E"/>
    <w:rsid w:val="008F6698"/>
    <w:rsid w:val="00905C4C"/>
    <w:rsid w:val="009144C1"/>
    <w:rsid w:val="00917737"/>
    <w:rsid w:val="0092109C"/>
    <w:rsid w:val="00922235"/>
    <w:rsid w:val="0093008E"/>
    <w:rsid w:val="009315F3"/>
    <w:rsid w:val="00932E39"/>
    <w:rsid w:val="009404D8"/>
    <w:rsid w:val="00943081"/>
    <w:rsid w:val="00944636"/>
    <w:rsid w:val="009626C5"/>
    <w:rsid w:val="00972E3C"/>
    <w:rsid w:val="00972EEA"/>
    <w:rsid w:val="009A2784"/>
    <w:rsid w:val="009A66E4"/>
    <w:rsid w:val="009B0549"/>
    <w:rsid w:val="009B5A81"/>
    <w:rsid w:val="009B6963"/>
    <w:rsid w:val="009C04DC"/>
    <w:rsid w:val="009C18A8"/>
    <w:rsid w:val="009D2B6D"/>
    <w:rsid w:val="009D2FF0"/>
    <w:rsid w:val="009D63F9"/>
    <w:rsid w:val="009E6A95"/>
    <w:rsid w:val="009E7762"/>
    <w:rsid w:val="009F0634"/>
    <w:rsid w:val="009F1703"/>
    <w:rsid w:val="009F55B1"/>
    <w:rsid w:val="00A10697"/>
    <w:rsid w:val="00A125FE"/>
    <w:rsid w:val="00A17C2C"/>
    <w:rsid w:val="00A4046B"/>
    <w:rsid w:val="00A40A85"/>
    <w:rsid w:val="00A41720"/>
    <w:rsid w:val="00A432C2"/>
    <w:rsid w:val="00A4627D"/>
    <w:rsid w:val="00A46354"/>
    <w:rsid w:val="00A55FC5"/>
    <w:rsid w:val="00A6648D"/>
    <w:rsid w:val="00A6690B"/>
    <w:rsid w:val="00A70D8A"/>
    <w:rsid w:val="00A8308E"/>
    <w:rsid w:val="00A86DA0"/>
    <w:rsid w:val="00A87492"/>
    <w:rsid w:val="00AA3C6C"/>
    <w:rsid w:val="00AB5B49"/>
    <w:rsid w:val="00AC1C62"/>
    <w:rsid w:val="00AC3C35"/>
    <w:rsid w:val="00AD70F0"/>
    <w:rsid w:val="00AE2D11"/>
    <w:rsid w:val="00AE47DE"/>
    <w:rsid w:val="00AE56BF"/>
    <w:rsid w:val="00AE767F"/>
    <w:rsid w:val="00AF2A6C"/>
    <w:rsid w:val="00AF4AEE"/>
    <w:rsid w:val="00AF5CF0"/>
    <w:rsid w:val="00B03901"/>
    <w:rsid w:val="00B0425D"/>
    <w:rsid w:val="00B06CC9"/>
    <w:rsid w:val="00B1494E"/>
    <w:rsid w:val="00B23AA8"/>
    <w:rsid w:val="00B30964"/>
    <w:rsid w:val="00B30FAF"/>
    <w:rsid w:val="00B32489"/>
    <w:rsid w:val="00B3499D"/>
    <w:rsid w:val="00B40C5E"/>
    <w:rsid w:val="00B43E01"/>
    <w:rsid w:val="00B44F9A"/>
    <w:rsid w:val="00B5209B"/>
    <w:rsid w:val="00B539CF"/>
    <w:rsid w:val="00B55321"/>
    <w:rsid w:val="00B6185E"/>
    <w:rsid w:val="00B63E38"/>
    <w:rsid w:val="00B65838"/>
    <w:rsid w:val="00B7051B"/>
    <w:rsid w:val="00B7458C"/>
    <w:rsid w:val="00B75807"/>
    <w:rsid w:val="00B80583"/>
    <w:rsid w:val="00B80D85"/>
    <w:rsid w:val="00B83B74"/>
    <w:rsid w:val="00B83C93"/>
    <w:rsid w:val="00B9245D"/>
    <w:rsid w:val="00BB5092"/>
    <w:rsid w:val="00BB6886"/>
    <w:rsid w:val="00BB6BE8"/>
    <w:rsid w:val="00BD5312"/>
    <w:rsid w:val="00BE3926"/>
    <w:rsid w:val="00BE395C"/>
    <w:rsid w:val="00BF5E8D"/>
    <w:rsid w:val="00C00EBB"/>
    <w:rsid w:val="00C0733A"/>
    <w:rsid w:val="00C07CF6"/>
    <w:rsid w:val="00C1281D"/>
    <w:rsid w:val="00C155D6"/>
    <w:rsid w:val="00C16575"/>
    <w:rsid w:val="00C2241D"/>
    <w:rsid w:val="00C24774"/>
    <w:rsid w:val="00C27CE8"/>
    <w:rsid w:val="00C340D7"/>
    <w:rsid w:val="00C362FA"/>
    <w:rsid w:val="00C40D20"/>
    <w:rsid w:val="00C456F2"/>
    <w:rsid w:val="00C45B62"/>
    <w:rsid w:val="00C50C04"/>
    <w:rsid w:val="00C50EC3"/>
    <w:rsid w:val="00C56663"/>
    <w:rsid w:val="00C570CA"/>
    <w:rsid w:val="00C64C98"/>
    <w:rsid w:val="00C6710D"/>
    <w:rsid w:val="00C76EB4"/>
    <w:rsid w:val="00C773EB"/>
    <w:rsid w:val="00C878F5"/>
    <w:rsid w:val="00C9163C"/>
    <w:rsid w:val="00C94F29"/>
    <w:rsid w:val="00C9603D"/>
    <w:rsid w:val="00CA3937"/>
    <w:rsid w:val="00CA7427"/>
    <w:rsid w:val="00CA7C71"/>
    <w:rsid w:val="00CB2433"/>
    <w:rsid w:val="00CB3F62"/>
    <w:rsid w:val="00CB4296"/>
    <w:rsid w:val="00CC6089"/>
    <w:rsid w:val="00CD68E7"/>
    <w:rsid w:val="00CE7F6D"/>
    <w:rsid w:val="00CF0712"/>
    <w:rsid w:val="00CF12BD"/>
    <w:rsid w:val="00CF1784"/>
    <w:rsid w:val="00CF1CF6"/>
    <w:rsid w:val="00D0330E"/>
    <w:rsid w:val="00D05AEB"/>
    <w:rsid w:val="00D10A7F"/>
    <w:rsid w:val="00D154AD"/>
    <w:rsid w:val="00D2243E"/>
    <w:rsid w:val="00D24588"/>
    <w:rsid w:val="00D2738B"/>
    <w:rsid w:val="00D54B31"/>
    <w:rsid w:val="00D5641D"/>
    <w:rsid w:val="00D613F5"/>
    <w:rsid w:val="00D6504C"/>
    <w:rsid w:val="00D7082D"/>
    <w:rsid w:val="00D75E73"/>
    <w:rsid w:val="00D811C7"/>
    <w:rsid w:val="00D90158"/>
    <w:rsid w:val="00D9725A"/>
    <w:rsid w:val="00DA2DF4"/>
    <w:rsid w:val="00DA708F"/>
    <w:rsid w:val="00DA7759"/>
    <w:rsid w:val="00DB38DF"/>
    <w:rsid w:val="00DD652F"/>
    <w:rsid w:val="00DE625E"/>
    <w:rsid w:val="00DF5B1F"/>
    <w:rsid w:val="00DF7E4A"/>
    <w:rsid w:val="00E1109C"/>
    <w:rsid w:val="00E2025F"/>
    <w:rsid w:val="00E20804"/>
    <w:rsid w:val="00E241DC"/>
    <w:rsid w:val="00E25513"/>
    <w:rsid w:val="00E32614"/>
    <w:rsid w:val="00E35A6E"/>
    <w:rsid w:val="00E43003"/>
    <w:rsid w:val="00E44DBC"/>
    <w:rsid w:val="00E50D7B"/>
    <w:rsid w:val="00E63835"/>
    <w:rsid w:val="00E66A6A"/>
    <w:rsid w:val="00E679E1"/>
    <w:rsid w:val="00E67B4B"/>
    <w:rsid w:val="00E720D4"/>
    <w:rsid w:val="00E7287A"/>
    <w:rsid w:val="00E74489"/>
    <w:rsid w:val="00E832E6"/>
    <w:rsid w:val="00E8501B"/>
    <w:rsid w:val="00E911F3"/>
    <w:rsid w:val="00E960B9"/>
    <w:rsid w:val="00E968B6"/>
    <w:rsid w:val="00EA1DEB"/>
    <w:rsid w:val="00EA24F7"/>
    <w:rsid w:val="00EA3E60"/>
    <w:rsid w:val="00EB307E"/>
    <w:rsid w:val="00EC08C8"/>
    <w:rsid w:val="00EE7AA3"/>
    <w:rsid w:val="00EF6A4F"/>
    <w:rsid w:val="00EF78EA"/>
    <w:rsid w:val="00F01500"/>
    <w:rsid w:val="00F02BEB"/>
    <w:rsid w:val="00F0492E"/>
    <w:rsid w:val="00F04D21"/>
    <w:rsid w:val="00F15245"/>
    <w:rsid w:val="00F22EBD"/>
    <w:rsid w:val="00F4583F"/>
    <w:rsid w:val="00F52E7F"/>
    <w:rsid w:val="00F66173"/>
    <w:rsid w:val="00F677DC"/>
    <w:rsid w:val="00F738DC"/>
    <w:rsid w:val="00F83853"/>
    <w:rsid w:val="00F845A6"/>
    <w:rsid w:val="00F904BE"/>
    <w:rsid w:val="00F910A2"/>
    <w:rsid w:val="00FA736B"/>
    <w:rsid w:val="00FC35C1"/>
    <w:rsid w:val="00FD1C81"/>
    <w:rsid w:val="00FD207C"/>
    <w:rsid w:val="00FD3E6F"/>
    <w:rsid w:val="00FD4AF7"/>
    <w:rsid w:val="00FD5F74"/>
    <w:rsid w:val="00FE080D"/>
    <w:rsid w:val="00FE0DCD"/>
    <w:rsid w:val="00FF3C7D"/>
    <w:rsid w:val="00FF4056"/>
    <w:rsid w:val="00FF5C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72F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ln">
    <w:name w:val="Normal"/>
    <w:qFormat/>
    <w:rsid w:val="00403AE3"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paragraph" w:styleId="Nadpis1">
    <w:name w:val="heading 1"/>
    <w:basedOn w:val="Normln"/>
    <w:next w:val="Normln"/>
    <w:qFormat/>
    <w:rsid w:val="00FA7EB1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FA7EB1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FA7EB1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FA7EB1"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FA7EB1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FA7EB1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FA7EB1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FA7EB1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FA7EB1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7EB1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rsid w:val="00FA7EB1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rsid w:val="00FA7EB1"/>
    <w:pPr>
      <w:tabs>
        <w:tab w:val="clear" w:pos="567"/>
      </w:tabs>
      <w:ind w:left="1760"/>
    </w:pPr>
  </w:style>
  <w:style w:type="character" w:styleId="Odkaznavysvtlivky">
    <w:name w:val="endnote reference"/>
    <w:semiHidden/>
    <w:rsid w:val="00FA7EB1"/>
    <w:rPr>
      <w:vertAlign w:val="superscript"/>
    </w:rPr>
  </w:style>
  <w:style w:type="character" w:styleId="Znakapoznpodarou">
    <w:name w:val="footnote reference"/>
    <w:semiHidden/>
    <w:rsid w:val="00FA7EB1"/>
    <w:rPr>
      <w:vertAlign w:val="superscript"/>
    </w:rPr>
  </w:style>
  <w:style w:type="paragraph" w:styleId="Textpoznpodarou">
    <w:name w:val="footnote text"/>
    <w:basedOn w:val="Normln"/>
    <w:semiHidden/>
    <w:rsid w:val="00FA7EB1"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rsid w:val="00FA7EB1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rsid w:val="00FA7EB1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rsid w:val="00FA7EB1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rsid w:val="00FA7EB1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rsid w:val="00FA7EB1"/>
    <w:pPr>
      <w:spacing w:line="240" w:lineRule="auto"/>
    </w:pPr>
  </w:style>
  <w:style w:type="character" w:styleId="Odkaznakoment">
    <w:name w:val="annotation reference"/>
    <w:semiHidden/>
    <w:rsid w:val="00FA7EB1"/>
    <w:rPr>
      <w:sz w:val="16"/>
    </w:rPr>
  </w:style>
  <w:style w:type="paragraph" w:styleId="Zkladntextodsazen2">
    <w:name w:val="Body Text Indent 2"/>
    <w:basedOn w:val="Normln"/>
    <w:rsid w:val="00FA7EB1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uiPriority w:val="99"/>
    <w:semiHidden/>
    <w:rsid w:val="00FA7EB1"/>
    <w:rPr>
      <w:sz w:val="20"/>
    </w:rPr>
  </w:style>
  <w:style w:type="paragraph" w:styleId="Zkladntextodsazen3">
    <w:name w:val="Body Text Indent 3"/>
    <w:basedOn w:val="Normln"/>
    <w:rsid w:val="00FA7EB1"/>
    <w:pPr>
      <w:spacing w:line="240" w:lineRule="auto"/>
      <w:ind w:left="567" w:hanging="567"/>
    </w:pPr>
  </w:style>
  <w:style w:type="character" w:styleId="Hypertextovodkaz">
    <w:name w:val="Hyperlink"/>
    <w:rsid w:val="00FA7EB1"/>
    <w:rPr>
      <w:color w:val="0000FF"/>
      <w:u w:val="single"/>
    </w:rPr>
  </w:style>
  <w:style w:type="paragraph" w:customStyle="1" w:styleId="AHeader1">
    <w:name w:val="AHeader 1"/>
    <w:basedOn w:val="Normln"/>
    <w:rsid w:val="00FA7EB1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FA7EB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FA7EB1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FA7EB1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FA7EB1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FA7EB1"/>
    <w:rPr>
      <w:color w:val="800080"/>
      <w:u w:val="single"/>
    </w:rPr>
  </w:style>
  <w:style w:type="paragraph" w:styleId="Zkladntextodsazen">
    <w:name w:val="Body Text Indent"/>
    <w:basedOn w:val="Normln"/>
    <w:rsid w:val="00FA7EB1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sid w:val="00FA7EB1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3E87"/>
    <w:rPr>
      <w:b/>
      <w:bCs/>
    </w:rPr>
  </w:style>
  <w:style w:type="character" w:customStyle="1" w:styleId="TextkomenteChar">
    <w:name w:val="Text komentáře Char"/>
    <w:link w:val="Textkomente"/>
    <w:uiPriority w:val="99"/>
    <w:semiHidden/>
    <w:rsid w:val="008B3E87"/>
    <w:rPr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8B3E87"/>
    <w:rPr>
      <w:b/>
      <w:bCs/>
      <w:lang w:eastAsia="en-US"/>
    </w:rPr>
  </w:style>
  <w:style w:type="paragraph" w:styleId="Revize">
    <w:name w:val="Revision"/>
    <w:hidden/>
    <w:uiPriority w:val="71"/>
    <w:rsid w:val="008B3E87"/>
    <w:rPr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ln">
    <w:name w:val="Normal"/>
    <w:qFormat/>
    <w:rsid w:val="00403AE3"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paragraph" w:styleId="Nadpis1">
    <w:name w:val="heading 1"/>
    <w:basedOn w:val="Normln"/>
    <w:next w:val="Normln"/>
    <w:qFormat/>
    <w:rsid w:val="00FA7EB1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FA7EB1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FA7EB1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FA7EB1"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FA7EB1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FA7EB1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FA7EB1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FA7EB1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FA7EB1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7EB1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rsid w:val="00FA7EB1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rsid w:val="00FA7EB1"/>
    <w:pPr>
      <w:tabs>
        <w:tab w:val="clear" w:pos="567"/>
      </w:tabs>
      <w:ind w:left="1760"/>
    </w:pPr>
  </w:style>
  <w:style w:type="character" w:styleId="Odkaznavysvtlivky">
    <w:name w:val="endnote reference"/>
    <w:semiHidden/>
    <w:rsid w:val="00FA7EB1"/>
    <w:rPr>
      <w:vertAlign w:val="superscript"/>
    </w:rPr>
  </w:style>
  <w:style w:type="character" w:styleId="Znakapoznpodarou">
    <w:name w:val="footnote reference"/>
    <w:semiHidden/>
    <w:rsid w:val="00FA7EB1"/>
    <w:rPr>
      <w:vertAlign w:val="superscript"/>
    </w:rPr>
  </w:style>
  <w:style w:type="paragraph" w:styleId="Textpoznpodarou">
    <w:name w:val="footnote text"/>
    <w:basedOn w:val="Normln"/>
    <w:semiHidden/>
    <w:rsid w:val="00FA7EB1"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rsid w:val="00FA7EB1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rsid w:val="00FA7EB1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rsid w:val="00FA7EB1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rsid w:val="00FA7EB1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rsid w:val="00FA7EB1"/>
    <w:pPr>
      <w:spacing w:line="240" w:lineRule="auto"/>
    </w:pPr>
  </w:style>
  <w:style w:type="character" w:styleId="Odkaznakoment">
    <w:name w:val="annotation reference"/>
    <w:semiHidden/>
    <w:rsid w:val="00FA7EB1"/>
    <w:rPr>
      <w:sz w:val="16"/>
    </w:rPr>
  </w:style>
  <w:style w:type="paragraph" w:styleId="Zkladntextodsazen2">
    <w:name w:val="Body Text Indent 2"/>
    <w:basedOn w:val="Normln"/>
    <w:rsid w:val="00FA7EB1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uiPriority w:val="99"/>
    <w:semiHidden/>
    <w:rsid w:val="00FA7EB1"/>
    <w:rPr>
      <w:sz w:val="20"/>
    </w:rPr>
  </w:style>
  <w:style w:type="paragraph" w:styleId="Zkladntextodsazen3">
    <w:name w:val="Body Text Indent 3"/>
    <w:basedOn w:val="Normln"/>
    <w:rsid w:val="00FA7EB1"/>
    <w:pPr>
      <w:spacing w:line="240" w:lineRule="auto"/>
      <w:ind w:left="567" w:hanging="567"/>
    </w:pPr>
  </w:style>
  <w:style w:type="character" w:styleId="Hypertextovodkaz">
    <w:name w:val="Hyperlink"/>
    <w:rsid w:val="00FA7EB1"/>
    <w:rPr>
      <w:color w:val="0000FF"/>
      <w:u w:val="single"/>
    </w:rPr>
  </w:style>
  <w:style w:type="paragraph" w:customStyle="1" w:styleId="AHeader1">
    <w:name w:val="AHeader 1"/>
    <w:basedOn w:val="Normln"/>
    <w:rsid w:val="00FA7EB1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FA7EB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FA7EB1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FA7EB1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FA7EB1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FA7EB1"/>
    <w:rPr>
      <w:color w:val="800080"/>
      <w:u w:val="single"/>
    </w:rPr>
  </w:style>
  <w:style w:type="paragraph" w:styleId="Zkladntextodsazen">
    <w:name w:val="Body Text Indent"/>
    <w:basedOn w:val="Normln"/>
    <w:rsid w:val="00FA7EB1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sid w:val="00FA7EB1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3E87"/>
    <w:rPr>
      <w:b/>
      <w:bCs/>
    </w:rPr>
  </w:style>
  <w:style w:type="character" w:customStyle="1" w:styleId="TextkomenteChar">
    <w:name w:val="Text komentáře Char"/>
    <w:link w:val="Textkomente"/>
    <w:uiPriority w:val="99"/>
    <w:semiHidden/>
    <w:rsid w:val="008B3E87"/>
    <w:rPr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8B3E87"/>
    <w:rPr>
      <w:b/>
      <w:bCs/>
      <w:lang w:eastAsia="en-US"/>
    </w:rPr>
  </w:style>
  <w:style w:type="paragraph" w:styleId="Revize">
    <w:name w:val="Revision"/>
    <w:hidden/>
    <w:uiPriority w:val="71"/>
    <w:rsid w:val="008B3E87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AE3D7-BA05-4F23-89BF-59A7CA3E9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1857</Words>
  <Characters>10958</Characters>
  <Application>Microsoft Office Word</Application>
  <DocSecurity>0</DocSecurity>
  <Lines>91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12790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2017-10-04T06:39:00Z</dcterms:created>
  <dcterms:modified xsi:type="dcterms:W3CDTF">2018-01-19T08:50:00Z</dcterms:modified>
</cp:coreProperties>
</file>