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72A" w:rsidRPr="000C73C3" w:rsidRDefault="00E8672A" w:rsidP="00E8672A">
      <w:pPr>
        <w:jc w:val="both"/>
        <w:rPr>
          <w:b/>
        </w:rPr>
      </w:pPr>
    </w:p>
    <w:p w:rsidR="00E8672A" w:rsidRPr="000C73C3" w:rsidRDefault="00E8672A" w:rsidP="00E8672A">
      <w:pPr>
        <w:jc w:val="both"/>
        <w:rPr>
          <w:b/>
        </w:rPr>
      </w:pPr>
    </w:p>
    <w:p w:rsidR="00E8672A" w:rsidRPr="000C73C3" w:rsidRDefault="00E8672A" w:rsidP="00E8672A">
      <w:pPr>
        <w:jc w:val="both"/>
        <w:rPr>
          <w:b/>
        </w:rPr>
      </w:pPr>
    </w:p>
    <w:p w:rsidR="00E8672A" w:rsidRPr="000C73C3" w:rsidRDefault="00E8672A" w:rsidP="00E8672A">
      <w:pPr>
        <w:jc w:val="both"/>
        <w:rPr>
          <w:b/>
        </w:rPr>
      </w:pPr>
    </w:p>
    <w:p w:rsidR="00E8672A" w:rsidRPr="000C73C3" w:rsidRDefault="00E8672A" w:rsidP="00E8672A">
      <w:pPr>
        <w:jc w:val="both"/>
        <w:rPr>
          <w:b/>
        </w:rPr>
      </w:pPr>
    </w:p>
    <w:p w:rsidR="00E8672A" w:rsidRPr="000C73C3" w:rsidRDefault="00E8672A" w:rsidP="00E8672A">
      <w:pPr>
        <w:jc w:val="both"/>
        <w:rPr>
          <w:b/>
        </w:rPr>
      </w:pPr>
    </w:p>
    <w:p w:rsidR="00E8672A" w:rsidRPr="000C73C3" w:rsidRDefault="00E8672A" w:rsidP="00E8672A">
      <w:pPr>
        <w:jc w:val="both"/>
        <w:rPr>
          <w:b/>
        </w:rPr>
      </w:pPr>
    </w:p>
    <w:p w:rsidR="00E8672A" w:rsidRPr="000C73C3" w:rsidRDefault="00E8672A" w:rsidP="00E8672A">
      <w:pPr>
        <w:jc w:val="both"/>
        <w:rPr>
          <w:b/>
        </w:rPr>
      </w:pPr>
    </w:p>
    <w:p w:rsidR="00E8672A" w:rsidRPr="000C73C3" w:rsidRDefault="00E8672A" w:rsidP="00E8672A">
      <w:pPr>
        <w:jc w:val="both"/>
        <w:rPr>
          <w:b/>
        </w:rPr>
      </w:pPr>
    </w:p>
    <w:p w:rsidR="00E8672A" w:rsidRPr="000C73C3" w:rsidRDefault="00E8672A" w:rsidP="00E8672A">
      <w:pPr>
        <w:jc w:val="both"/>
        <w:rPr>
          <w:b/>
        </w:rPr>
      </w:pPr>
    </w:p>
    <w:p w:rsidR="00E8672A" w:rsidRPr="000C73C3" w:rsidRDefault="00E8672A" w:rsidP="00E8672A">
      <w:pPr>
        <w:jc w:val="both"/>
        <w:rPr>
          <w:b/>
        </w:rPr>
      </w:pPr>
    </w:p>
    <w:p w:rsidR="00E8672A" w:rsidRPr="000C73C3" w:rsidRDefault="00E8672A" w:rsidP="00E8672A">
      <w:pPr>
        <w:jc w:val="both"/>
        <w:rPr>
          <w:b/>
        </w:rPr>
      </w:pPr>
    </w:p>
    <w:p w:rsidR="00E8672A" w:rsidRPr="000C73C3" w:rsidRDefault="00E8672A" w:rsidP="00E8672A">
      <w:pPr>
        <w:jc w:val="both"/>
        <w:rPr>
          <w:b/>
        </w:rPr>
      </w:pPr>
    </w:p>
    <w:p w:rsidR="00E8672A" w:rsidRPr="000C73C3" w:rsidRDefault="00E8672A" w:rsidP="00E8672A">
      <w:pPr>
        <w:jc w:val="both"/>
        <w:rPr>
          <w:b/>
        </w:rPr>
      </w:pPr>
    </w:p>
    <w:p w:rsidR="00E8672A" w:rsidRPr="000C73C3" w:rsidRDefault="00E8672A" w:rsidP="00E8672A">
      <w:pPr>
        <w:jc w:val="both"/>
        <w:rPr>
          <w:b/>
        </w:rPr>
      </w:pPr>
    </w:p>
    <w:p w:rsidR="00E8672A" w:rsidRDefault="00E8672A" w:rsidP="00E8672A">
      <w:pPr>
        <w:jc w:val="both"/>
        <w:rPr>
          <w:b/>
        </w:rPr>
      </w:pPr>
    </w:p>
    <w:p w:rsidR="00E8672A" w:rsidRDefault="00E8672A" w:rsidP="00E8672A">
      <w:pPr>
        <w:jc w:val="both"/>
        <w:rPr>
          <w:b/>
        </w:rPr>
      </w:pPr>
    </w:p>
    <w:p w:rsidR="00E8672A" w:rsidRDefault="00E8672A" w:rsidP="00E8672A">
      <w:pPr>
        <w:jc w:val="both"/>
        <w:rPr>
          <w:b/>
        </w:rPr>
      </w:pPr>
    </w:p>
    <w:p w:rsidR="00E8672A" w:rsidRPr="000C73C3" w:rsidRDefault="00E8672A" w:rsidP="00E8672A">
      <w:pPr>
        <w:jc w:val="both"/>
        <w:rPr>
          <w:b/>
        </w:rPr>
      </w:pPr>
    </w:p>
    <w:p w:rsidR="00E8672A" w:rsidRPr="000C73C3" w:rsidRDefault="00E8672A" w:rsidP="00E8672A">
      <w:pPr>
        <w:jc w:val="both"/>
        <w:rPr>
          <w:b/>
        </w:rPr>
      </w:pPr>
    </w:p>
    <w:p w:rsidR="00E8672A" w:rsidRPr="000C73C3" w:rsidRDefault="00E8672A" w:rsidP="00E8672A">
      <w:pPr>
        <w:jc w:val="both"/>
        <w:rPr>
          <w:b/>
        </w:rPr>
      </w:pPr>
    </w:p>
    <w:p w:rsidR="00E8672A" w:rsidRPr="000C73C3" w:rsidRDefault="00E8672A" w:rsidP="00E8672A">
      <w:pPr>
        <w:jc w:val="center"/>
        <w:rPr>
          <w:b/>
        </w:rPr>
      </w:pPr>
    </w:p>
    <w:p w:rsidR="00E8672A" w:rsidRPr="000C73C3" w:rsidRDefault="00E8672A" w:rsidP="00E8672A">
      <w:pPr>
        <w:jc w:val="center"/>
        <w:rPr>
          <w:b/>
        </w:rPr>
      </w:pPr>
      <w:r w:rsidRPr="000C73C3">
        <w:rPr>
          <w:b/>
        </w:rPr>
        <w:t>SOUHRN ÚDAJŮ O PŘÍPRAVKU</w:t>
      </w:r>
    </w:p>
    <w:p w:rsidR="00E8672A" w:rsidRPr="000C73C3" w:rsidRDefault="00E8672A" w:rsidP="00E8672A">
      <w:pPr>
        <w:pStyle w:val="Bezmezer"/>
        <w:rPr>
          <w:b/>
          <w:sz w:val="22"/>
          <w:szCs w:val="22"/>
        </w:rPr>
      </w:pPr>
      <w:r w:rsidRPr="000C73C3">
        <w:br w:type="page"/>
      </w:r>
      <w:r w:rsidRPr="000C73C3">
        <w:rPr>
          <w:b/>
          <w:sz w:val="22"/>
          <w:szCs w:val="22"/>
        </w:rPr>
        <w:lastRenderedPageBreak/>
        <w:t>1.</w:t>
      </w:r>
      <w:r w:rsidRPr="000C73C3">
        <w:rPr>
          <w:b/>
          <w:sz w:val="22"/>
          <w:szCs w:val="22"/>
        </w:rPr>
        <w:tab/>
        <w:t>NÁZEV VETERINÁRNÍHO LÉČIVÉHO PŘÍPRAVKU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rPr>
          <w:szCs w:val="22"/>
        </w:rPr>
      </w:pPr>
      <w:proofErr w:type="spellStart"/>
      <w:r w:rsidRPr="000C73C3">
        <w:rPr>
          <w:szCs w:val="22"/>
        </w:rPr>
        <w:t>Milbetab</w:t>
      </w:r>
      <w:proofErr w:type="spellEnd"/>
      <w:r w:rsidRPr="000C73C3">
        <w:rPr>
          <w:szCs w:val="22"/>
        </w:rPr>
        <w:t xml:space="preserve"> 12,5 mg/125 mg tablety pro psy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b/>
          <w:sz w:val="22"/>
          <w:szCs w:val="22"/>
        </w:rPr>
      </w:pPr>
      <w:r w:rsidRPr="000C73C3">
        <w:rPr>
          <w:b/>
          <w:sz w:val="22"/>
          <w:szCs w:val="22"/>
        </w:rPr>
        <w:t>2.</w:t>
      </w:r>
      <w:r w:rsidRPr="000C73C3">
        <w:rPr>
          <w:b/>
          <w:sz w:val="22"/>
          <w:szCs w:val="22"/>
        </w:rPr>
        <w:tab/>
        <w:t>KVALITATIVNÍ A KVANTITATIVNÍ SLOŽENÍ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sz w:val="22"/>
          <w:szCs w:val="22"/>
          <w:lang w:bidi="as-IN"/>
        </w:rPr>
      </w:pPr>
      <w:r w:rsidRPr="000C73C3">
        <w:rPr>
          <w:sz w:val="22"/>
          <w:szCs w:val="22"/>
          <w:lang w:bidi="as-IN"/>
        </w:rPr>
        <w:t>Každá tableta obsahuje: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b/>
          <w:sz w:val="22"/>
          <w:szCs w:val="22"/>
        </w:rPr>
      </w:pPr>
      <w:r w:rsidRPr="000C73C3">
        <w:rPr>
          <w:b/>
          <w:sz w:val="22"/>
          <w:szCs w:val="22"/>
        </w:rPr>
        <w:t>Léčivé látky: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  <w:proofErr w:type="spellStart"/>
      <w:r w:rsidRPr="000C73C3">
        <w:rPr>
          <w:sz w:val="22"/>
          <w:szCs w:val="22"/>
        </w:rPr>
        <w:t>Milbemycinoximum</w:t>
      </w:r>
      <w:proofErr w:type="spellEnd"/>
      <w:r w:rsidRPr="000C73C3">
        <w:rPr>
          <w:sz w:val="22"/>
          <w:szCs w:val="22"/>
        </w:rPr>
        <w:tab/>
      </w:r>
      <w:r w:rsidRPr="000C73C3">
        <w:rPr>
          <w:sz w:val="22"/>
          <w:szCs w:val="22"/>
        </w:rPr>
        <w:tab/>
        <w:t>12,5 mg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  <w:proofErr w:type="spellStart"/>
      <w:r w:rsidRPr="000C73C3">
        <w:rPr>
          <w:sz w:val="22"/>
          <w:szCs w:val="22"/>
        </w:rPr>
        <w:t>Praziquantelum</w:t>
      </w:r>
      <w:proofErr w:type="spellEnd"/>
      <w:r w:rsidRPr="000C73C3">
        <w:rPr>
          <w:sz w:val="22"/>
          <w:szCs w:val="22"/>
        </w:rPr>
        <w:tab/>
      </w:r>
      <w:r w:rsidRPr="000C73C3">
        <w:rPr>
          <w:sz w:val="22"/>
          <w:szCs w:val="22"/>
        </w:rPr>
        <w:tab/>
        <w:t xml:space="preserve">           125,0 mg</w:t>
      </w:r>
      <w:r w:rsidRPr="000C73C3">
        <w:rPr>
          <w:sz w:val="22"/>
          <w:szCs w:val="22"/>
        </w:rPr>
        <w:tab/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sz w:val="22"/>
          <w:szCs w:val="22"/>
        </w:rPr>
      </w:pPr>
      <w:r w:rsidRPr="000C73C3">
        <w:rPr>
          <w:sz w:val="22"/>
          <w:szCs w:val="22"/>
        </w:rPr>
        <w:t>Úplný seznam pomocných látek viz bod 6.1.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b/>
          <w:sz w:val="22"/>
          <w:szCs w:val="22"/>
        </w:rPr>
      </w:pPr>
      <w:r w:rsidRPr="000C73C3">
        <w:rPr>
          <w:b/>
          <w:sz w:val="22"/>
          <w:szCs w:val="22"/>
        </w:rPr>
        <w:t>3.</w:t>
      </w:r>
      <w:r w:rsidRPr="000C73C3">
        <w:rPr>
          <w:b/>
          <w:sz w:val="22"/>
          <w:szCs w:val="22"/>
        </w:rPr>
        <w:tab/>
        <w:t>LÉKOVÁ FORMA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sz w:val="22"/>
          <w:szCs w:val="22"/>
        </w:rPr>
      </w:pPr>
      <w:r w:rsidRPr="000C73C3">
        <w:rPr>
          <w:sz w:val="22"/>
          <w:szCs w:val="22"/>
        </w:rPr>
        <w:t>Tableta.</w:t>
      </w:r>
    </w:p>
    <w:p w:rsidR="00E8672A" w:rsidRPr="000C73C3" w:rsidRDefault="005B1959" w:rsidP="00E8672A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Bílá až téměř bílá</w:t>
      </w:r>
      <w:r w:rsidR="00E8672A" w:rsidRPr="000C73C3">
        <w:rPr>
          <w:sz w:val="22"/>
          <w:szCs w:val="22"/>
        </w:rPr>
        <w:t xml:space="preserve"> kulatá tableta</w:t>
      </w:r>
      <w:r w:rsidR="0014018B">
        <w:rPr>
          <w:sz w:val="22"/>
          <w:szCs w:val="22"/>
        </w:rPr>
        <w:t xml:space="preserve"> s dělící rýhou na jedné straně</w:t>
      </w:r>
      <w:r w:rsidR="00E8672A" w:rsidRPr="000C73C3">
        <w:rPr>
          <w:sz w:val="22"/>
          <w:szCs w:val="22"/>
        </w:rPr>
        <w:t>.</w:t>
      </w:r>
      <w:r w:rsidR="0014018B">
        <w:rPr>
          <w:sz w:val="22"/>
          <w:szCs w:val="22"/>
        </w:rPr>
        <w:t xml:space="preserve"> Tabletu lze dělit na </w:t>
      </w:r>
      <w:r w:rsidR="00BD70B2">
        <w:rPr>
          <w:sz w:val="22"/>
          <w:szCs w:val="22"/>
        </w:rPr>
        <w:t xml:space="preserve">dvě </w:t>
      </w:r>
      <w:r w:rsidR="0014018B">
        <w:rPr>
          <w:sz w:val="22"/>
          <w:szCs w:val="22"/>
        </w:rPr>
        <w:t>stejné poloviny.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b/>
          <w:sz w:val="22"/>
          <w:szCs w:val="22"/>
        </w:rPr>
      </w:pPr>
      <w:r w:rsidRPr="000C73C3">
        <w:rPr>
          <w:b/>
          <w:sz w:val="22"/>
          <w:szCs w:val="22"/>
        </w:rPr>
        <w:t>4.</w:t>
      </w:r>
      <w:r w:rsidRPr="000C73C3">
        <w:rPr>
          <w:b/>
          <w:sz w:val="22"/>
          <w:szCs w:val="22"/>
        </w:rPr>
        <w:tab/>
        <w:t>KLINICKÉ ÚDAJE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b/>
          <w:sz w:val="22"/>
          <w:szCs w:val="22"/>
        </w:rPr>
      </w:pPr>
      <w:r w:rsidRPr="000C73C3">
        <w:rPr>
          <w:b/>
          <w:sz w:val="22"/>
          <w:szCs w:val="22"/>
        </w:rPr>
        <w:t>4.1</w:t>
      </w:r>
      <w:r w:rsidRPr="000C73C3">
        <w:rPr>
          <w:b/>
          <w:sz w:val="22"/>
          <w:szCs w:val="22"/>
        </w:rPr>
        <w:tab/>
        <w:t>Cílové druhy zvířat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sz w:val="22"/>
          <w:szCs w:val="22"/>
        </w:rPr>
      </w:pPr>
      <w:r w:rsidRPr="000C73C3">
        <w:rPr>
          <w:sz w:val="22"/>
          <w:szCs w:val="22"/>
        </w:rPr>
        <w:t>Psi (o hmotnosti vyšší než 5 kg).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b/>
          <w:sz w:val="22"/>
          <w:szCs w:val="22"/>
        </w:rPr>
      </w:pPr>
      <w:r w:rsidRPr="000C73C3">
        <w:rPr>
          <w:b/>
          <w:sz w:val="22"/>
          <w:szCs w:val="22"/>
        </w:rPr>
        <w:t>4.2</w:t>
      </w:r>
      <w:r w:rsidRPr="000C73C3">
        <w:rPr>
          <w:b/>
          <w:sz w:val="22"/>
          <w:szCs w:val="22"/>
        </w:rPr>
        <w:tab/>
        <w:t xml:space="preserve">Indikace s upřesněním pro cílový druh zvířat 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L</w:t>
      </w:r>
      <w:r w:rsidRPr="004D32CB">
        <w:rPr>
          <w:sz w:val="22"/>
          <w:szCs w:val="22"/>
        </w:rPr>
        <w:t>éčba smíšených infekcí dospělci tasemnic (</w:t>
      </w:r>
      <w:proofErr w:type="spellStart"/>
      <w:r>
        <w:rPr>
          <w:sz w:val="22"/>
          <w:szCs w:val="22"/>
        </w:rPr>
        <w:t>C</w:t>
      </w:r>
      <w:r w:rsidRPr="004D32CB">
        <w:rPr>
          <w:sz w:val="22"/>
          <w:szCs w:val="22"/>
        </w:rPr>
        <w:t>estoda</w:t>
      </w:r>
      <w:proofErr w:type="spellEnd"/>
      <w:r w:rsidRPr="004D32CB">
        <w:rPr>
          <w:sz w:val="22"/>
          <w:szCs w:val="22"/>
        </w:rPr>
        <w:t>) a hlístic (</w:t>
      </w:r>
      <w:proofErr w:type="spellStart"/>
      <w:r>
        <w:rPr>
          <w:sz w:val="22"/>
          <w:szCs w:val="22"/>
        </w:rPr>
        <w:t>N</w:t>
      </w:r>
      <w:r w:rsidRPr="004D32CB">
        <w:rPr>
          <w:sz w:val="22"/>
          <w:szCs w:val="22"/>
        </w:rPr>
        <w:t>ematoda</w:t>
      </w:r>
      <w:proofErr w:type="spellEnd"/>
      <w:r w:rsidRPr="004D32CB">
        <w:rPr>
          <w:sz w:val="22"/>
          <w:szCs w:val="22"/>
        </w:rPr>
        <w:t>) následujících druhů</w:t>
      </w:r>
      <w:r w:rsidRPr="000C73C3" w:rsidDel="000C73C3">
        <w:rPr>
          <w:sz w:val="22"/>
          <w:szCs w:val="22"/>
        </w:rPr>
        <w:t xml:space="preserve"> 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  <w:r w:rsidRPr="000C73C3">
        <w:rPr>
          <w:sz w:val="22"/>
          <w:szCs w:val="22"/>
        </w:rPr>
        <w:t xml:space="preserve">- </w:t>
      </w:r>
      <w:proofErr w:type="spellStart"/>
      <w:r w:rsidRPr="000C73C3">
        <w:rPr>
          <w:sz w:val="22"/>
          <w:szCs w:val="22"/>
        </w:rPr>
        <w:t>Cestod</w:t>
      </w:r>
      <w:r>
        <w:rPr>
          <w:sz w:val="22"/>
          <w:szCs w:val="22"/>
        </w:rPr>
        <w:t>a</w:t>
      </w:r>
      <w:proofErr w:type="spellEnd"/>
      <w:r w:rsidRPr="000C73C3">
        <w:rPr>
          <w:sz w:val="22"/>
          <w:szCs w:val="22"/>
        </w:rPr>
        <w:t>:</w:t>
      </w:r>
    </w:p>
    <w:p w:rsidR="00E8672A" w:rsidRPr="00836919" w:rsidRDefault="00E8672A" w:rsidP="00E8672A">
      <w:pPr>
        <w:pStyle w:val="Bezmezer"/>
        <w:rPr>
          <w:i/>
          <w:sz w:val="22"/>
          <w:szCs w:val="22"/>
        </w:rPr>
      </w:pPr>
      <w:proofErr w:type="spellStart"/>
      <w:r w:rsidRPr="00836919">
        <w:rPr>
          <w:i/>
          <w:sz w:val="22"/>
          <w:szCs w:val="22"/>
        </w:rPr>
        <w:t>Dipylidium</w:t>
      </w:r>
      <w:proofErr w:type="spellEnd"/>
      <w:r w:rsidRPr="00836919">
        <w:rPr>
          <w:i/>
          <w:sz w:val="22"/>
          <w:szCs w:val="22"/>
        </w:rPr>
        <w:t xml:space="preserve"> </w:t>
      </w:r>
      <w:proofErr w:type="spellStart"/>
      <w:r w:rsidRPr="00836919">
        <w:rPr>
          <w:i/>
          <w:sz w:val="22"/>
          <w:szCs w:val="22"/>
        </w:rPr>
        <w:t>caninum</w:t>
      </w:r>
      <w:proofErr w:type="spellEnd"/>
    </w:p>
    <w:p w:rsidR="00E8672A" w:rsidRPr="000C73C3" w:rsidRDefault="00E8672A" w:rsidP="00E8672A">
      <w:pPr>
        <w:pStyle w:val="Bezmezer"/>
        <w:rPr>
          <w:sz w:val="22"/>
          <w:szCs w:val="22"/>
        </w:rPr>
      </w:pPr>
      <w:proofErr w:type="spellStart"/>
      <w:r w:rsidRPr="00836919">
        <w:rPr>
          <w:i/>
          <w:sz w:val="22"/>
          <w:szCs w:val="22"/>
        </w:rPr>
        <w:t>Taenia</w:t>
      </w:r>
      <w:proofErr w:type="spellEnd"/>
      <w:r w:rsidRPr="000C73C3">
        <w:rPr>
          <w:sz w:val="22"/>
          <w:szCs w:val="22"/>
        </w:rPr>
        <w:t xml:space="preserve"> </w:t>
      </w:r>
      <w:proofErr w:type="spellStart"/>
      <w:r w:rsidRPr="000C73C3">
        <w:rPr>
          <w:sz w:val="22"/>
          <w:szCs w:val="22"/>
        </w:rPr>
        <w:t>spp</w:t>
      </w:r>
      <w:proofErr w:type="spellEnd"/>
      <w:r w:rsidRPr="000C73C3">
        <w:rPr>
          <w:sz w:val="22"/>
          <w:szCs w:val="22"/>
        </w:rPr>
        <w:t>.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  <w:proofErr w:type="spellStart"/>
      <w:r w:rsidRPr="00836919">
        <w:rPr>
          <w:i/>
          <w:sz w:val="22"/>
          <w:szCs w:val="22"/>
        </w:rPr>
        <w:t>Echinococcus</w:t>
      </w:r>
      <w:proofErr w:type="spellEnd"/>
      <w:r w:rsidRPr="000C73C3">
        <w:rPr>
          <w:sz w:val="22"/>
          <w:szCs w:val="22"/>
        </w:rPr>
        <w:t xml:space="preserve"> </w:t>
      </w:r>
      <w:proofErr w:type="spellStart"/>
      <w:r w:rsidRPr="000C73C3">
        <w:rPr>
          <w:sz w:val="22"/>
          <w:szCs w:val="22"/>
        </w:rPr>
        <w:t>spp</w:t>
      </w:r>
      <w:proofErr w:type="spellEnd"/>
      <w:r w:rsidRPr="000C73C3">
        <w:rPr>
          <w:sz w:val="22"/>
          <w:szCs w:val="22"/>
        </w:rPr>
        <w:t>.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  <w:proofErr w:type="spellStart"/>
      <w:r w:rsidRPr="00836919">
        <w:rPr>
          <w:i/>
          <w:sz w:val="22"/>
          <w:szCs w:val="22"/>
        </w:rPr>
        <w:t>Mesocestoides</w:t>
      </w:r>
      <w:proofErr w:type="spellEnd"/>
      <w:r w:rsidRPr="000C73C3">
        <w:rPr>
          <w:sz w:val="22"/>
          <w:szCs w:val="22"/>
        </w:rPr>
        <w:t xml:space="preserve"> </w:t>
      </w:r>
      <w:proofErr w:type="spellStart"/>
      <w:r w:rsidRPr="000C73C3">
        <w:rPr>
          <w:sz w:val="22"/>
          <w:szCs w:val="22"/>
        </w:rPr>
        <w:t>spp</w:t>
      </w:r>
      <w:proofErr w:type="spellEnd"/>
      <w:r w:rsidRPr="000C73C3">
        <w:rPr>
          <w:sz w:val="22"/>
          <w:szCs w:val="22"/>
        </w:rPr>
        <w:t>.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sz w:val="22"/>
          <w:szCs w:val="22"/>
        </w:rPr>
      </w:pPr>
      <w:r w:rsidRPr="000C73C3">
        <w:rPr>
          <w:sz w:val="22"/>
          <w:szCs w:val="22"/>
        </w:rPr>
        <w:t xml:space="preserve">- </w:t>
      </w:r>
      <w:proofErr w:type="spellStart"/>
      <w:r w:rsidRPr="000C73C3">
        <w:rPr>
          <w:sz w:val="22"/>
          <w:szCs w:val="22"/>
        </w:rPr>
        <w:t>Nematod</w:t>
      </w:r>
      <w:r>
        <w:rPr>
          <w:sz w:val="22"/>
          <w:szCs w:val="22"/>
        </w:rPr>
        <w:t>a</w:t>
      </w:r>
      <w:proofErr w:type="spellEnd"/>
      <w:r w:rsidRPr="000C73C3">
        <w:rPr>
          <w:sz w:val="22"/>
          <w:szCs w:val="22"/>
        </w:rPr>
        <w:t>:</w:t>
      </w:r>
    </w:p>
    <w:p w:rsidR="00E8672A" w:rsidRPr="00836919" w:rsidRDefault="00E8672A" w:rsidP="00E8672A">
      <w:pPr>
        <w:pStyle w:val="Bezmezer"/>
        <w:rPr>
          <w:i/>
          <w:sz w:val="22"/>
          <w:szCs w:val="22"/>
        </w:rPr>
      </w:pPr>
      <w:proofErr w:type="spellStart"/>
      <w:r w:rsidRPr="00836919">
        <w:rPr>
          <w:i/>
          <w:sz w:val="22"/>
          <w:szCs w:val="22"/>
        </w:rPr>
        <w:t>Ancylostoma</w:t>
      </w:r>
      <w:proofErr w:type="spellEnd"/>
      <w:r w:rsidRPr="00836919">
        <w:rPr>
          <w:i/>
          <w:sz w:val="22"/>
          <w:szCs w:val="22"/>
        </w:rPr>
        <w:t xml:space="preserve"> </w:t>
      </w:r>
      <w:proofErr w:type="spellStart"/>
      <w:r w:rsidRPr="00836919">
        <w:rPr>
          <w:i/>
          <w:sz w:val="22"/>
          <w:szCs w:val="22"/>
        </w:rPr>
        <w:t>caninum</w:t>
      </w:r>
      <w:proofErr w:type="spellEnd"/>
    </w:p>
    <w:p w:rsidR="00E8672A" w:rsidRPr="00836919" w:rsidRDefault="00E8672A" w:rsidP="00E8672A">
      <w:pPr>
        <w:pStyle w:val="Bezmezer"/>
        <w:rPr>
          <w:i/>
          <w:sz w:val="22"/>
          <w:szCs w:val="22"/>
        </w:rPr>
      </w:pPr>
      <w:proofErr w:type="spellStart"/>
      <w:r w:rsidRPr="00836919">
        <w:rPr>
          <w:i/>
          <w:sz w:val="22"/>
          <w:szCs w:val="22"/>
        </w:rPr>
        <w:t>Toxocara</w:t>
      </w:r>
      <w:proofErr w:type="spellEnd"/>
      <w:r w:rsidRPr="00836919">
        <w:rPr>
          <w:i/>
          <w:sz w:val="22"/>
          <w:szCs w:val="22"/>
        </w:rPr>
        <w:t xml:space="preserve"> </w:t>
      </w:r>
      <w:proofErr w:type="spellStart"/>
      <w:r w:rsidRPr="00836919">
        <w:rPr>
          <w:i/>
          <w:sz w:val="22"/>
          <w:szCs w:val="22"/>
        </w:rPr>
        <w:t>canis</w:t>
      </w:r>
      <w:proofErr w:type="spellEnd"/>
    </w:p>
    <w:p w:rsidR="00E8672A" w:rsidRPr="00836919" w:rsidRDefault="00E8672A" w:rsidP="00E8672A">
      <w:pPr>
        <w:pStyle w:val="Bezmezer"/>
        <w:rPr>
          <w:i/>
          <w:sz w:val="22"/>
          <w:szCs w:val="22"/>
        </w:rPr>
      </w:pPr>
      <w:proofErr w:type="spellStart"/>
      <w:r w:rsidRPr="00836919">
        <w:rPr>
          <w:i/>
          <w:sz w:val="22"/>
          <w:szCs w:val="22"/>
        </w:rPr>
        <w:t>Toxascaris</w:t>
      </w:r>
      <w:proofErr w:type="spellEnd"/>
      <w:r w:rsidRPr="00836919">
        <w:rPr>
          <w:i/>
          <w:sz w:val="22"/>
          <w:szCs w:val="22"/>
        </w:rPr>
        <w:t xml:space="preserve"> </w:t>
      </w:r>
      <w:proofErr w:type="spellStart"/>
      <w:r w:rsidRPr="00836919">
        <w:rPr>
          <w:i/>
          <w:sz w:val="22"/>
          <w:szCs w:val="22"/>
        </w:rPr>
        <w:t>leonina</w:t>
      </w:r>
      <w:proofErr w:type="spellEnd"/>
    </w:p>
    <w:p w:rsidR="00E8672A" w:rsidRPr="00836919" w:rsidRDefault="00E8672A" w:rsidP="00E8672A">
      <w:pPr>
        <w:pStyle w:val="Bezmezer"/>
        <w:rPr>
          <w:i/>
          <w:sz w:val="22"/>
          <w:szCs w:val="22"/>
        </w:rPr>
      </w:pPr>
      <w:proofErr w:type="spellStart"/>
      <w:r w:rsidRPr="00836919">
        <w:rPr>
          <w:i/>
          <w:sz w:val="22"/>
          <w:szCs w:val="22"/>
        </w:rPr>
        <w:t>Trichuris</w:t>
      </w:r>
      <w:proofErr w:type="spellEnd"/>
      <w:r w:rsidRPr="00836919">
        <w:rPr>
          <w:i/>
          <w:sz w:val="22"/>
          <w:szCs w:val="22"/>
        </w:rPr>
        <w:t xml:space="preserve"> </w:t>
      </w:r>
      <w:proofErr w:type="spellStart"/>
      <w:r w:rsidRPr="00836919">
        <w:rPr>
          <w:i/>
          <w:sz w:val="22"/>
          <w:szCs w:val="22"/>
        </w:rPr>
        <w:t>vulpis</w:t>
      </w:r>
      <w:proofErr w:type="spellEnd"/>
    </w:p>
    <w:p w:rsidR="00E8672A" w:rsidRPr="000C73C3" w:rsidRDefault="00E8672A" w:rsidP="00E8672A">
      <w:pPr>
        <w:pStyle w:val="Bezmezer"/>
        <w:rPr>
          <w:sz w:val="22"/>
          <w:szCs w:val="22"/>
        </w:rPr>
      </w:pPr>
      <w:proofErr w:type="spellStart"/>
      <w:r w:rsidRPr="00836919">
        <w:rPr>
          <w:i/>
          <w:sz w:val="22"/>
          <w:szCs w:val="22"/>
        </w:rPr>
        <w:t>Crenosoma</w:t>
      </w:r>
      <w:proofErr w:type="spellEnd"/>
      <w:r w:rsidRPr="00836919">
        <w:rPr>
          <w:i/>
          <w:sz w:val="22"/>
          <w:szCs w:val="22"/>
        </w:rPr>
        <w:t xml:space="preserve"> </w:t>
      </w:r>
      <w:proofErr w:type="spellStart"/>
      <w:r w:rsidRPr="00836919">
        <w:rPr>
          <w:i/>
          <w:sz w:val="22"/>
          <w:szCs w:val="22"/>
        </w:rPr>
        <w:t>vulpis</w:t>
      </w:r>
      <w:proofErr w:type="spellEnd"/>
      <w:r w:rsidRPr="000C73C3">
        <w:rPr>
          <w:sz w:val="22"/>
          <w:szCs w:val="22"/>
        </w:rPr>
        <w:t xml:space="preserve"> (snížení </w:t>
      </w:r>
      <w:r>
        <w:rPr>
          <w:sz w:val="22"/>
          <w:szCs w:val="22"/>
        </w:rPr>
        <w:t>míry</w:t>
      </w:r>
      <w:r w:rsidRPr="000C73C3">
        <w:rPr>
          <w:sz w:val="22"/>
          <w:szCs w:val="22"/>
        </w:rPr>
        <w:t xml:space="preserve"> infekce)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  <w:proofErr w:type="spellStart"/>
      <w:r w:rsidRPr="00836919">
        <w:rPr>
          <w:i/>
          <w:sz w:val="22"/>
          <w:szCs w:val="22"/>
        </w:rPr>
        <w:t>Angiostrongylus</w:t>
      </w:r>
      <w:proofErr w:type="spellEnd"/>
      <w:r w:rsidRPr="00836919">
        <w:rPr>
          <w:i/>
          <w:sz w:val="22"/>
          <w:szCs w:val="22"/>
        </w:rPr>
        <w:t xml:space="preserve"> </w:t>
      </w:r>
      <w:proofErr w:type="spellStart"/>
      <w:r w:rsidRPr="00836919">
        <w:rPr>
          <w:i/>
          <w:sz w:val="22"/>
          <w:szCs w:val="22"/>
        </w:rPr>
        <w:t>vasorum</w:t>
      </w:r>
      <w:proofErr w:type="spellEnd"/>
      <w:r w:rsidRPr="000C73C3">
        <w:rPr>
          <w:sz w:val="22"/>
          <w:szCs w:val="22"/>
        </w:rPr>
        <w:t xml:space="preserve"> (</w:t>
      </w:r>
      <w:r>
        <w:rPr>
          <w:sz w:val="22"/>
          <w:szCs w:val="22"/>
        </w:rPr>
        <w:t>s</w:t>
      </w:r>
      <w:r w:rsidRPr="000C73C3">
        <w:rPr>
          <w:sz w:val="22"/>
          <w:szCs w:val="22"/>
        </w:rPr>
        <w:t xml:space="preserve">nížení </w:t>
      </w:r>
      <w:r>
        <w:rPr>
          <w:sz w:val="22"/>
          <w:szCs w:val="22"/>
        </w:rPr>
        <w:t>míry</w:t>
      </w:r>
      <w:r w:rsidRPr="000C73C3">
        <w:rPr>
          <w:sz w:val="22"/>
          <w:szCs w:val="22"/>
        </w:rPr>
        <w:t xml:space="preserve"> infekce </w:t>
      </w:r>
      <w:r>
        <w:rPr>
          <w:sz w:val="22"/>
          <w:szCs w:val="22"/>
        </w:rPr>
        <w:t>nedospělými</w:t>
      </w:r>
      <w:r w:rsidRPr="000C73C3">
        <w:rPr>
          <w:sz w:val="22"/>
          <w:szCs w:val="22"/>
        </w:rPr>
        <w:t xml:space="preserve"> (L5) a dospělými </w:t>
      </w:r>
      <w:r>
        <w:rPr>
          <w:sz w:val="22"/>
          <w:szCs w:val="22"/>
        </w:rPr>
        <w:t xml:space="preserve">stádii </w:t>
      </w:r>
      <w:r w:rsidRPr="000C73C3">
        <w:rPr>
          <w:sz w:val="22"/>
          <w:szCs w:val="22"/>
        </w:rPr>
        <w:t>parazit</w:t>
      </w:r>
      <w:r>
        <w:rPr>
          <w:sz w:val="22"/>
          <w:szCs w:val="22"/>
        </w:rPr>
        <w:t>ů</w:t>
      </w:r>
      <w:r w:rsidRPr="000C73C3">
        <w:rPr>
          <w:sz w:val="22"/>
          <w:szCs w:val="22"/>
        </w:rPr>
        <w:t>; viz specifick</w:t>
      </w:r>
      <w:r>
        <w:rPr>
          <w:sz w:val="22"/>
          <w:szCs w:val="22"/>
        </w:rPr>
        <w:t>á</w:t>
      </w:r>
      <w:r w:rsidRPr="000C73C3">
        <w:rPr>
          <w:sz w:val="22"/>
          <w:szCs w:val="22"/>
        </w:rPr>
        <w:t xml:space="preserve"> léčb</w:t>
      </w:r>
      <w:r>
        <w:rPr>
          <w:sz w:val="22"/>
          <w:szCs w:val="22"/>
        </w:rPr>
        <w:t>a</w:t>
      </w:r>
      <w:r w:rsidRPr="000C73C3">
        <w:rPr>
          <w:sz w:val="22"/>
          <w:szCs w:val="22"/>
        </w:rPr>
        <w:t xml:space="preserve"> a prevence </w:t>
      </w:r>
      <w:r>
        <w:rPr>
          <w:sz w:val="22"/>
          <w:szCs w:val="22"/>
        </w:rPr>
        <w:t>onemocnění popsané</w:t>
      </w:r>
      <w:r w:rsidRPr="000C73C3">
        <w:rPr>
          <w:sz w:val="22"/>
          <w:szCs w:val="22"/>
        </w:rPr>
        <w:t xml:space="preserve"> v bodě 4.9 </w:t>
      </w:r>
      <w:r>
        <w:rPr>
          <w:sz w:val="22"/>
          <w:szCs w:val="22"/>
        </w:rPr>
        <w:t>„Podávané množství</w:t>
      </w:r>
      <w:r w:rsidRPr="000C73C3">
        <w:rPr>
          <w:sz w:val="22"/>
          <w:szCs w:val="22"/>
        </w:rPr>
        <w:t xml:space="preserve"> a způsob podání“)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  <w:proofErr w:type="spellStart"/>
      <w:r w:rsidRPr="00836919">
        <w:rPr>
          <w:i/>
          <w:sz w:val="22"/>
          <w:szCs w:val="22"/>
        </w:rPr>
        <w:t>Thelazia</w:t>
      </w:r>
      <w:proofErr w:type="spellEnd"/>
      <w:r w:rsidRPr="00836919">
        <w:rPr>
          <w:i/>
          <w:sz w:val="22"/>
          <w:szCs w:val="22"/>
        </w:rPr>
        <w:t xml:space="preserve"> </w:t>
      </w:r>
      <w:proofErr w:type="spellStart"/>
      <w:r w:rsidRPr="00836919">
        <w:rPr>
          <w:i/>
          <w:sz w:val="22"/>
          <w:szCs w:val="22"/>
        </w:rPr>
        <w:t>callipaeda</w:t>
      </w:r>
      <w:proofErr w:type="spellEnd"/>
      <w:r w:rsidRPr="000C73C3">
        <w:rPr>
          <w:sz w:val="22"/>
          <w:szCs w:val="22"/>
        </w:rPr>
        <w:t xml:space="preserve"> (viz </w:t>
      </w:r>
      <w:r>
        <w:rPr>
          <w:sz w:val="22"/>
          <w:szCs w:val="22"/>
        </w:rPr>
        <w:t>specifická</w:t>
      </w:r>
      <w:r w:rsidRPr="000C73C3">
        <w:rPr>
          <w:sz w:val="22"/>
          <w:szCs w:val="22"/>
        </w:rPr>
        <w:t xml:space="preserve"> léčb</w:t>
      </w:r>
      <w:r>
        <w:rPr>
          <w:sz w:val="22"/>
          <w:szCs w:val="22"/>
        </w:rPr>
        <w:t>a popsaná</w:t>
      </w:r>
      <w:r w:rsidRPr="000C73C3">
        <w:rPr>
          <w:sz w:val="22"/>
          <w:szCs w:val="22"/>
        </w:rPr>
        <w:t xml:space="preserve"> v </w:t>
      </w:r>
      <w:r>
        <w:rPr>
          <w:sz w:val="22"/>
          <w:szCs w:val="22"/>
        </w:rPr>
        <w:t>bodě</w:t>
      </w:r>
      <w:r w:rsidRPr="000C73C3">
        <w:rPr>
          <w:sz w:val="22"/>
          <w:szCs w:val="22"/>
        </w:rPr>
        <w:t xml:space="preserve"> 4.9 „Podávané množství a způsob podání“)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sz w:val="22"/>
          <w:szCs w:val="22"/>
        </w:rPr>
      </w:pPr>
      <w:r w:rsidRPr="000C73C3">
        <w:rPr>
          <w:sz w:val="22"/>
          <w:szCs w:val="22"/>
        </w:rPr>
        <w:t xml:space="preserve">Přípravek lze také použít k prevenci </w:t>
      </w:r>
      <w:proofErr w:type="spellStart"/>
      <w:r>
        <w:rPr>
          <w:sz w:val="22"/>
          <w:szCs w:val="22"/>
        </w:rPr>
        <w:t>dirofilariózy</w:t>
      </w:r>
      <w:proofErr w:type="spellEnd"/>
      <w:r w:rsidRPr="000C73C3">
        <w:rPr>
          <w:sz w:val="22"/>
          <w:szCs w:val="22"/>
        </w:rPr>
        <w:t xml:space="preserve"> (</w:t>
      </w:r>
      <w:proofErr w:type="spellStart"/>
      <w:r w:rsidRPr="00836919">
        <w:rPr>
          <w:i/>
          <w:sz w:val="22"/>
          <w:szCs w:val="22"/>
        </w:rPr>
        <w:t>Dirofilaria</w:t>
      </w:r>
      <w:proofErr w:type="spellEnd"/>
      <w:r w:rsidRPr="00836919">
        <w:rPr>
          <w:i/>
          <w:sz w:val="22"/>
          <w:szCs w:val="22"/>
        </w:rPr>
        <w:t xml:space="preserve"> </w:t>
      </w:r>
      <w:proofErr w:type="spellStart"/>
      <w:r w:rsidRPr="00836919">
        <w:rPr>
          <w:i/>
          <w:sz w:val="22"/>
          <w:szCs w:val="22"/>
        </w:rPr>
        <w:t>immitis</w:t>
      </w:r>
      <w:proofErr w:type="spellEnd"/>
      <w:r w:rsidRPr="000C73C3">
        <w:rPr>
          <w:sz w:val="22"/>
          <w:szCs w:val="22"/>
        </w:rPr>
        <w:t>), pokud je indikována současná léčba</w:t>
      </w:r>
      <w:r>
        <w:rPr>
          <w:sz w:val="22"/>
          <w:szCs w:val="22"/>
        </w:rPr>
        <w:t xml:space="preserve"> proti</w:t>
      </w:r>
      <w:r w:rsidRPr="000C73C3">
        <w:rPr>
          <w:sz w:val="22"/>
          <w:szCs w:val="22"/>
        </w:rPr>
        <w:t xml:space="preserve"> </w:t>
      </w:r>
      <w:proofErr w:type="spellStart"/>
      <w:r w:rsidRPr="000C73C3">
        <w:rPr>
          <w:sz w:val="22"/>
          <w:szCs w:val="22"/>
        </w:rPr>
        <w:t>cestod</w:t>
      </w:r>
      <w:r>
        <w:rPr>
          <w:sz w:val="22"/>
          <w:szCs w:val="22"/>
        </w:rPr>
        <w:t>á</w:t>
      </w:r>
      <w:r w:rsidRPr="000C73C3">
        <w:rPr>
          <w:sz w:val="22"/>
          <w:szCs w:val="22"/>
        </w:rPr>
        <w:t>m</w:t>
      </w:r>
      <w:proofErr w:type="spellEnd"/>
      <w:r w:rsidRPr="000C73C3">
        <w:rPr>
          <w:sz w:val="22"/>
          <w:szCs w:val="22"/>
        </w:rPr>
        <w:t>.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b/>
          <w:sz w:val="22"/>
          <w:szCs w:val="22"/>
        </w:rPr>
      </w:pPr>
      <w:r w:rsidRPr="000C73C3">
        <w:rPr>
          <w:b/>
          <w:sz w:val="22"/>
          <w:szCs w:val="22"/>
        </w:rPr>
        <w:t>4.3</w:t>
      </w:r>
      <w:r w:rsidRPr="000C73C3">
        <w:rPr>
          <w:b/>
          <w:sz w:val="22"/>
          <w:szCs w:val="22"/>
        </w:rPr>
        <w:tab/>
        <w:t>Kontraindikace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sz w:val="22"/>
          <w:szCs w:val="22"/>
        </w:rPr>
      </w:pPr>
      <w:r w:rsidRPr="000C73C3">
        <w:rPr>
          <w:sz w:val="22"/>
          <w:szCs w:val="22"/>
        </w:rPr>
        <w:t xml:space="preserve">Nepoužívat u psů s živou hmotností </w:t>
      </w:r>
      <w:r>
        <w:rPr>
          <w:sz w:val="22"/>
          <w:szCs w:val="22"/>
        </w:rPr>
        <w:t>nižší</w:t>
      </w:r>
      <w:r w:rsidRPr="000C73C3">
        <w:rPr>
          <w:sz w:val="22"/>
          <w:szCs w:val="22"/>
        </w:rPr>
        <w:t xml:space="preserve"> než </w:t>
      </w:r>
      <w:smartTag w:uri="urn:schemas-microsoft-com:office:smarttags" w:element="metricconverter">
        <w:smartTagPr>
          <w:attr w:name="ProductID" w:val="5 kg"/>
        </w:smartTagPr>
        <w:r w:rsidRPr="000C73C3">
          <w:rPr>
            <w:sz w:val="22"/>
            <w:szCs w:val="22"/>
          </w:rPr>
          <w:t>5 kg</w:t>
        </w:r>
      </w:smartTag>
      <w:r w:rsidRPr="000C73C3">
        <w:rPr>
          <w:sz w:val="22"/>
          <w:szCs w:val="22"/>
        </w:rPr>
        <w:t>.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  <w:r w:rsidRPr="000C73C3">
        <w:rPr>
          <w:sz w:val="22"/>
          <w:szCs w:val="22"/>
        </w:rPr>
        <w:t>Nepoužívat v případech přecitlivělosti na léčivé látky nebo na některou z pomocných látek.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sz w:val="22"/>
          <w:szCs w:val="22"/>
        </w:rPr>
      </w:pPr>
      <w:r w:rsidRPr="000C73C3">
        <w:rPr>
          <w:sz w:val="22"/>
          <w:szCs w:val="22"/>
        </w:rPr>
        <w:t xml:space="preserve">Viz </w:t>
      </w:r>
      <w:r w:rsidRPr="000C73C3">
        <w:rPr>
          <w:sz w:val="22"/>
          <w:szCs w:val="22"/>
          <w:lang w:bidi="as-IN"/>
        </w:rPr>
        <w:t>také</w:t>
      </w:r>
      <w:r w:rsidRPr="000C73C3">
        <w:rPr>
          <w:sz w:val="22"/>
          <w:szCs w:val="22"/>
        </w:rPr>
        <w:t xml:space="preserve"> bod 4.5 „Zvláštní opatření pro použití“.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b/>
          <w:sz w:val="22"/>
          <w:szCs w:val="22"/>
        </w:rPr>
      </w:pPr>
      <w:r w:rsidRPr="000C73C3">
        <w:rPr>
          <w:b/>
          <w:sz w:val="22"/>
          <w:szCs w:val="22"/>
        </w:rPr>
        <w:lastRenderedPageBreak/>
        <w:t>4.4</w:t>
      </w:r>
      <w:r w:rsidRPr="000C73C3">
        <w:rPr>
          <w:b/>
          <w:sz w:val="22"/>
          <w:szCs w:val="22"/>
        </w:rPr>
        <w:tab/>
        <w:t>Zvláštní upozornění pro každý cílový druh</w:t>
      </w:r>
    </w:p>
    <w:p w:rsidR="00E8672A" w:rsidRPr="000C73C3" w:rsidRDefault="00E8672A" w:rsidP="00E8672A">
      <w:pPr>
        <w:pStyle w:val="Bezmezer"/>
        <w:rPr>
          <w:b/>
          <w:sz w:val="22"/>
          <w:szCs w:val="22"/>
        </w:rPr>
      </w:pPr>
    </w:p>
    <w:p w:rsidR="00E8672A" w:rsidRDefault="00E8672A" w:rsidP="00E8672A">
      <w:pPr>
        <w:pStyle w:val="Bezmezer"/>
        <w:jc w:val="both"/>
        <w:rPr>
          <w:sz w:val="22"/>
          <w:szCs w:val="22"/>
        </w:rPr>
      </w:pPr>
    </w:p>
    <w:p w:rsidR="00E8672A" w:rsidRPr="00AD0326" w:rsidRDefault="00E8672A" w:rsidP="00E8672A">
      <w:pPr>
        <w:pStyle w:val="Bezmezer"/>
        <w:jc w:val="both"/>
        <w:rPr>
          <w:sz w:val="22"/>
          <w:szCs w:val="22"/>
          <w:lang w:bidi="as-IN"/>
        </w:rPr>
      </w:pPr>
      <w:r w:rsidRPr="00A828FB">
        <w:rPr>
          <w:sz w:val="22"/>
          <w:szCs w:val="22"/>
          <w:lang w:bidi="as-IN"/>
        </w:rPr>
        <w:t>Použ</w:t>
      </w:r>
      <w:r w:rsidRPr="001B139E">
        <w:rPr>
          <w:sz w:val="22"/>
          <w:szCs w:val="22"/>
          <w:lang w:bidi="as-IN"/>
        </w:rPr>
        <w:t>i</w:t>
      </w:r>
      <w:r>
        <w:rPr>
          <w:sz w:val="22"/>
          <w:szCs w:val="22"/>
          <w:lang w:bidi="as-IN"/>
        </w:rPr>
        <w:t>t</w:t>
      </w:r>
      <w:r w:rsidRPr="00A828FB">
        <w:rPr>
          <w:sz w:val="22"/>
          <w:szCs w:val="22"/>
          <w:lang w:bidi="as-IN"/>
        </w:rPr>
        <w:t>í přípravku by mělo následovat</w:t>
      </w:r>
      <w:r w:rsidRPr="00582E0D">
        <w:rPr>
          <w:sz w:val="22"/>
          <w:szCs w:val="22"/>
          <w:lang w:bidi="as-IN"/>
        </w:rPr>
        <w:t xml:space="preserve"> po prov</w:t>
      </w:r>
      <w:r w:rsidRPr="00616F7B">
        <w:rPr>
          <w:sz w:val="22"/>
          <w:szCs w:val="22"/>
          <w:lang w:bidi="as-IN"/>
        </w:rPr>
        <w:t>ede</w:t>
      </w:r>
      <w:r w:rsidRPr="00E46B64">
        <w:rPr>
          <w:sz w:val="22"/>
          <w:szCs w:val="22"/>
          <w:lang w:bidi="as-IN"/>
        </w:rPr>
        <w:t xml:space="preserve">ní </w:t>
      </w:r>
      <w:r w:rsidRPr="00DF25E0">
        <w:rPr>
          <w:sz w:val="22"/>
          <w:szCs w:val="22"/>
          <w:lang w:bidi="as-IN"/>
        </w:rPr>
        <w:t xml:space="preserve">vhodných diagnostických </w:t>
      </w:r>
      <w:r w:rsidRPr="001B139E">
        <w:rPr>
          <w:sz w:val="22"/>
          <w:szCs w:val="22"/>
          <w:lang w:bidi="as-IN"/>
        </w:rPr>
        <w:t>metod</w:t>
      </w:r>
      <w:r w:rsidRPr="00A828FB">
        <w:rPr>
          <w:sz w:val="22"/>
          <w:szCs w:val="22"/>
          <w:lang w:bidi="as-IN"/>
        </w:rPr>
        <w:t xml:space="preserve"> zaměřených na</w:t>
      </w:r>
      <w:r w:rsidRPr="00582E0D">
        <w:rPr>
          <w:sz w:val="22"/>
          <w:szCs w:val="22"/>
          <w:lang w:bidi="as-IN"/>
        </w:rPr>
        <w:t xml:space="preserve"> smíšené </w:t>
      </w:r>
      <w:r w:rsidRPr="00836919">
        <w:rPr>
          <w:sz w:val="22"/>
          <w:szCs w:val="22"/>
          <w:lang w:bidi="as-IN"/>
        </w:rPr>
        <w:t xml:space="preserve">infekce </w:t>
      </w:r>
      <w:proofErr w:type="spellStart"/>
      <w:r w:rsidRPr="00836919">
        <w:rPr>
          <w:sz w:val="22"/>
          <w:szCs w:val="22"/>
          <w:lang w:bidi="as-IN"/>
        </w:rPr>
        <w:t>nematodya</w:t>
      </w:r>
      <w:proofErr w:type="spellEnd"/>
      <w:r w:rsidRPr="00DF25E0">
        <w:rPr>
          <w:sz w:val="22"/>
          <w:szCs w:val="22"/>
          <w:lang w:bidi="as-IN"/>
        </w:rPr>
        <w:t xml:space="preserve"> </w:t>
      </w:r>
      <w:proofErr w:type="spellStart"/>
      <w:r w:rsidRPr="00DF25E0">
        <w:rPr>
          <w:sz w:val="22"/>
          <w:szCs w:val="22"/>
          <w:lang w:bidi="as-IN"/>
        </w:rPr>
        <w:t>cestod</w:t>
      </w:r>
      <w:r>
        <w:rPr>
          <w:sz w:val="22"/>
          <w:szCs w:val="22"/>
          <w:lang w:bidi="as-IN"/>
        </w:rPr>
        <w:t>y</w:t>
      </w:r>
      <w:proofErr w:type="spellEnd"/>
      <w:r w:rsidRPr="00DF25E0">
        <w:rPr>
          <w:sz w:val="22"/>
          <w:szCs w:val="22"/>
          <w:lang w:bidi="as-IN"/>
        </w:rPr>
        <w:t xml:space="preserve"> s přihlédnutím k anamnéze </w:t>
      </w:r>
      <w:r w:rsidRPr="001B139E">
        <w:rPr>
          <w:sz w:val="22"/>
          <w:szCs w:val="22"/>
          <w:lang w:bidi="as-IN"/>
        </w:rPr>
        <w:t xml:space="preserve">zvířete </w:t>
      </w:r>
      <w:r w:rsidRPr="00A828FB">
        <w:rPr>
          <w:sz w:val="22"/>
          <w:szCs w:val="22"/>
          <w:lang w:bidi="as-IN"/>
        </w:rPr>
        <w:t>a</w:t>
      </w:r>
      <w:r w:rsidRPr="001B139E">
        <w:rPr>
          <w:sz w:val="22"/>
          <w:szCs w:val="22"/>
          <w:lang w:bidi="as-IN"/>
        </w:rPr>
        <w:t xml:space="preserve"> jeho</w:t>
      </w:r>
      <w:r w:rsidRPr="00A828FB">
        <w:rPr>
          <w:sz w:val="22"/>
          <w:szCs w:val="22"/>
          <w:lang w:bidi="as-IN"/>
        </w:rPr>
        <w:t xml:space="preserve"> </w:t>
      </w:r>
      <w:r w:rsidRPr="001B139E">
        <w:rPr>
          <w:sz w:val="22"/>
          <w:szCs w:val="22"/>
          <w:lang w:bidi="as-IN"/>
        </w:rPr>
        <w:t>charakteru</w:t>
      </w:r>
      <w:r w:rsidRPr="00A828FB">
        <w:rPr>
          <w:sz w:val="22"/>
          <w:szCs w:val="22"/>
          <w:lang w:bidi="as-IN"/>
        </w:rPr>
        <w:t xml:space="preserve"> (např. </w:t>
      </w:r>
      <w:r w:rsidRPr="00582E0D">
        <w:rPr>
          <w:sz w:val="22"/>
          <w:szCs w:val="22"/>
          <w:lang w:bidi="as-IN"/>
        </w:rPr>
        <w:t>věk, zdravotní stav), životnímu prostředí (např. p</w:t>
      </w:r>
      <w:r w:rsidRPr="00616F7B">
        <w:rPr>
          <w:sz w:val="22"/>
          <w:szCs w:val="22"/>
          <w:lang w:bidi="as-IN"/>
        </w:rPr>
        <w:t xml:space="preserve">si </w:t>
      </w:r>
      <w:r w:rsidRPr="00E46B64">
        <w:rPr>
          <w:sz w:val="22"/>
          <w:szCs w:val="22"/>
          <w:lang w:bidi="as-IN"/>
        </w:rPr>
        <w:t>chovaní ve venkovním prostoru</w:t>
      </w:r>
      <w:r w:rsidRPr="00DF25E0">
        <w:rPr>
          <w:sz w:val="22"/>
          <w:szCs w:val="22"/>
          <w:lang w:bidi="as-IN"/>
        </w:rPr>
        <w:t>, lovečtí psi), krmení (např. přístup k syrové</w:t>
      </w:r>
      <w:r w:rsidRPr="00F847EB">
        <w:rPr>
          <w:sz w:val="22"/>
          <w:szCs w:val="22"/>
          <w:lang w:bidi="as-IN"/>
        </w:rPr>
        <w:t>mu</w:t>
      </w:r>
      <w:r w:rsidRPr="006E27D7">
        <w:rPr>
          <w:sz w:val="22"/>
          <w:szCs w:val="22"/>
          <w:lang w:bidi="as-IN"/>
        </w:rPr>
        <w:t xml:space="preserve"> masu</w:t>
      </w:r>
      <w:r w:rsidRPr="00932DF0">
        <w:rPr>
          <w:sz w:val="22"/>
          <w:szCs w:val="22"/>
          <w:lang w:bidi="as-IN"/>
        </w:rPr>
        <w:t>), zeměpisn</w:t>
      </w:r>
      <w:r w:rsidRPr="001B139E">
        <w:rPr>
          <w:sz w:val="22"/>
          <w:szCs w:val="22"/>
          <w:lang w:bidi="as-IN"/>
        </w:rPr>
        <w:t>é</w:t>
      </w:r>
      <w:r w:rsidRPr="00A828FB">
        <w:rPr>
          <w:sz w:val="22"/>
          <w:szCs w:val="22"/>
          <w:lang w:bidi="as-IN"/>
        </w:rPr>
        <w:t xml:space="preserve"> polo</w:t>
      </w:r>
      <w:r w:rsidRPr="001B139E">
        <w:rPr>
          <w:sz w:val="22"/>
          <w:szCs w:val="22"/>
          <w:lang w:bidi="as-IN"/>
        </w:rPr>
        <w:t>ze</w:t>
      </w:r>
      <w:r w:rsidRPr="00A828FB">
        <w:rPr>
          <w:sz w:val="22"/>
          <w:szCs w:val="22"/>
          <w:lang w:bidi="as-IN"/>
        </w:rPr>
        <w:t xml:space="preserve"> a cestování. Posouzení podání přípravku </w:t>
      </w:r>
      <w:r w:rsidRPr="00582E0D">
        <w:rPr>
          <w:sz w:val="22"/>
          <w:szCs w:val="22"/>
          <w:lang w:bidi="as-IN"/>
        </w:rPr>
        <w:t>psů</w:t>
      </w:r>
      <w:r w:rsidRPr="001B139E">
        <w:rPr>
          <w:sz w:val="22"/>
          <w:szCs w:val="22"/>
          <w:lang w:bidi="as-IN"/>
        </w:rPr>
        <w:t>m</w:t>
      </w:r>
      <w:r w:rsidRPr="00A828FB">
        <w:rPr>
          <w:sz w:val="22"/>
          <w:szCs w:val="22"/>
          <w:lang w:bidi="as-IN"/>
        </w:rPr>
        <w:t xml:space="preserve"> ohrožený</w:t>
      </w:r>
      <w:r>
        <w:rPr>
          <w:sz w:val="22"/>
          <w:szCs w:val="22"/>
          <w:lang w:bidi="as-IN"/>
        </w:rPr>
        <w:t>m</w:t>
      </w:r>
      <w:r w:rsidRPr="00A828FB">
        <w:rPr>
          <w:sz w:val="22"/>
          <w:szCs w:val="22"/>
          <w:lang w:bidi="as-IN"/>
        </w:rPr>
        <w:t xml:space="preserve"> smíšenými reinfekcemi nebo ve specifických rizikových situacích (jako jsou například rizika zoonóz) by měl provést </w:t>
      </w:r>
      <w:r w:rsidRPr="001B139E">
        <w:rPr>
          <w:sz w:val="22"/>
          <w:szCs w:val="22"/>
          <w:lang w:bidi="as-IN"/>
        </w:rPr>
        <w:t>ošetřující</w:t>
      </w:r>
      <w:r w:rsidRPr="00A828FB">
        <w:rPr>
          <w:sz w:val="22"/>
          <w:szCs w:val="22"/>
          <w:lang w:bidi="as-IN"/>
        </w:rPr>
        <w:t xml:space="preserve"> veterinární lékař.</w:t>
      </w:r>
    </w:p>
    <w:p w:rsidR="00E8672A" w:rsidRPr="00AD0326" w:rsidRDefault="00E8672A" w:rsidP="00E8672A">
      <w:pPr>
        <w:pStyle w:val="Bezmezer"/>
        <w:jc w:val="both"/>
        <w:rPr>
          <w:sz w:val="22"/>
          <w:szCs w:val="22"/>
          <w:lang w:bidi="as-IN"/>
        </w:rPr>
      </w:pPr>
    </w:p>
    <w:p w:rsidR="00E8672A" w:rsidRPr="00057F3D" w:rsidRDefault="00E8672A" w:rsidP="00E8672A">
      <w:pPr>
        <w:pStyle w:val="Bezmezer"/>
        <w:jc w:val="both"/>
        <w:rPr>
          <w:sz w:val="22"/>
          <w:szCs w:val="22"/>
          <w:lang w:bidi="as-IN"/>
        </w:rPr>
      </w:pPr>
      <w:r w:rsidRPr="00057F3D">
        <w:rPr>
          <w:sz w:val="22"/>
          <w:szCs w:val="22"/>
          <w:lang w:bidi="as-IN"/>
        </w:rPr>
        <w:t>Doporučuje se souběžně ošetřit všechna zvířata v</w:t>
      </w:r>
      <w:r>
        <w:rPr>
          <w:sz w:val="22"/>
          <w:szCs w:val="22"/>
          <w:lang w:bidi="as-IN"/>
        </w:rPr>
        <w:t>e společné</w:t>
      </w:r>
      <w:r w:rsidRPr="00057F3D">
        <w:rPr>
          <w:sz w:val="22"/>
          <w:szCs w:val="22"/>
          <w:lang w:bidi="as-IN"/>
        </w:rPr>
        <w:t xml:space="preserve"> domácnosti.</w:t>
      </w:r>
    </w:p>
    <w:p w:rsidR="00E8672A" w:rsidRPr="00EE293B" w:rsidRDefault="00E8672A" w:rsidP="00E8672A">
      <w:pPr>
        <w:pStyle w:val="Bezmezer"/>
        <w:jc w:val="both"/>
        <w:rPr>
          <w:sz w:val="22"/>
          <w:szCs w:val="22"/>
          <w:lang w:bidi="as-IN"/>
        </w:rPr>
      </w:pPr>
      <w:r w:rsidRPr="00057F3D">
        <w:rPr>
          <w:sz w:val="22"/>
          <w:szCs w:val="22"/>
          <w:lang w:bidi="as-IN"/>
        </w:rPr>
        <w:t xml:space="preserve">Za účelem vytvoření účinného programu pro </w:t>
      </w:r>
      <w:r w:rsidRPr="00EE293B">
        <w:rPr>
          <w:sz w:val="22"/>
          <w:szCs w:val="22"/>
          <w:lang w:bidi="as-IN"/>
        </w:rPr>
        <w:t xml:space="preserve">zdolávání </w:t>
      </w:r>
      <w:proofErr w:type="spellStart"/>
      <w:r w:rsidRPr="00EE293B">
        <w:rPr>
          <w:sz w:val="22"/>
          <w:szCs w:val="22"/>
          <w:lang w:bidi="as-IN"/>
        </w:rPr>
        <w:t>helmintóz</w:t>
      </w:r>
      <w:proofErr w:type="spellEnd"/>
      <w:r w:rsidRPr="00EE293B">
        <w:rPr>
          <w:sz w:val="22"/>
          <w:szCs w:val="22"/>
          <w:lang w:bidi="as-IN"/>
        </w:rPr>
        <w:t xml:space="preserve"> je třeba vzít v úvahu místní epidemiologické informace a riziko expozice psa</w:t>
      </w:r>
      <w:r w:rsidRPr="001B139E">
        <w:rPr>
          <w:sz w:val="22"/>
          <w:szCs w:val="22"/>
          <w:lang w:bidi="as-IN"/>
        </w:rPr>
        <w:t>.</w:t>
      </w:r>
      <w:r w:rsidRPr="00057F3D">
        <w:rPr>
          <w:sz w:val="22"/>
          <w:szCs w:val="22"/>
          <w:lang w:bidi="as-IN"/>
        </w:rPr>
        <w:t xml:space="preserve"> </w:t>
      </w:r>
      <w:r w:rsidRPr="001B139E">
        <w:rPr>
          <w:sz w:val="22"/>
          <w:szCs w:val="22"/>
          <w:lang w:bidi="as-IN"/>
        </w:rPr>
        <w:t>D</w:t>
      </w:r>
      <w:r w:rsidRPr="00057F3D">
        <w:rPr>
          <w:sz w:val="22"/>
          <w:szCs w:val="22"/>
          <w:lang w:bidi="as-IN"/>
        </w:rPr>
        <w:t>oporučuje se vyhledat odborn</w:t>
      </w:r>
      <w:r w:rsidRPr="001B139E">
        <w:rPr>
          <w:sz w:val="22"/>
          <w:szCs w:val="22"/>
          <w:lang w:bidi="as-IN"/>
        </w:rPr>
        <w:t>é poradenství</w:t>
      </w:r>
      <w:r w:rsidRPr="00EE293B">
        <w:rPr>
          <w:sz w:val="22"/>
          <w:szCs w:val="22"/>
          <w:lang w:bidi="as-IN"/>
        </w:rPr>
        <w:t>.</w:t>
      </w:r>
    </w:p>
    <w:p w:rsidR="00E8672A" w:rsidRPr="00AD0326" w:rsidRDefault="00E8672A" w:rsidP="00E8672A">
      <w:pPr>
        <w:pStyle w:val="Bezmezer"/>
        <w:jc w:val="both"/>
        <w:rPr>
          <w:sz w:val="22"/>
          <w:szCs w:val="22"/>
          <w:lang w:bidi="as-IN"/>
        </w:rPr>
      </w:pPr>
      <w:r w:rsidRPr="00EE293B">
        <w:rPr>
          <w:sz w:val="22"/>
          <w:szCs w:val="22"/>
          <w:lang w:bidi="as-IN"/>
        </w:rPr>
        <w:t xml:space="preserve">Pokud je potvrzena infekce tasemnicí </w:t>
      </w:r>
      <w:r w:rsidRPr="001B139E">
        <w:rPr>
          <w:i/>
          <w:sz w:val="22"/>
          <w:szCs w:val="22"/>
          <w:lang w:bidi="as-IN"/>
        </w:rPr>
        <w:t xml:space="preserve">D. </w:t>
      </w:r>
      <w:proofErr w:type="spellStart"/>
      <w:r w:rsidRPr="001B139E">
        <w:rPr>
          <w:i/>
          <w:sz w:val="22"/>
          <w:szCs w:val="22"/>
          <w:lang w:bidi="as-IN"/>
        </w:rPr>
        <w:t>caninum</w:t>
      </w:r>
      <w:proofErr w:type="spellEnd"/>
      <w:r w:rsidRPr="00057F3D">
        <w:rPr>
          <w:sz w:val="22"/>
          <w:szCs w:val="22"/>
          <w:lang w:bidi="as-IN"/>
        </w:rPr>
        <w:t xml:space="preserve">, měla by se zvážit souběžná léčba proti </w:t>
      </w:r>
      <w:r w:rsidRPr="00E46B64">
        <w:rPr>
          <w:sz w:val="22"/>
          <w:szCs w:val="22"/>
          <w:lang w:bidi="as-IN"/>
        </w:rPr>
        <w:t>mezihostitel</w:t>
      </w:r>
      <w:r w:rsidRPr="00DF25E0">
        <w:rPr>
          <w:sz w:val="22"/>
          <w:szCs w:val="22"/>
          <w:lang w:bidi="as-IN"/>
        </w:rPr>
        <w:t>ům, jako jsou blechy a vši, aby se zabránilo reinfekci.</w:t>
      </w:r>
    </w:p>
    <w:p w:rsidR="00E8672A" w:rsidRPr="00AD0326" w:rsidRDefault="00E8672A" w:rsidP="00E8672A">
      <w:pPr>
        <w:pStyle w:val="Bezmezer"/>
        <w:jc w:val="both"/>
        <w:rPr>
          <w:sz w:val="22"/>
          <w:szCs w:val="22"/>
          <w:lang w:bidi="as-IN"/>
        </w:rPr>
      </w:pPr>
    </w:p>
    <w:p w:rsidR="00E8672A" w:rsidRDefault="00E8672A" w:rsidP="00E8672A">
      <w:pPr>
        <w:pStyle w:val="Bezmezer"/>
        <w:jc w:val="both"/>
        <w:rPr>
          <w:sz w:val="22"/>
          <w:szCs w:val="22"/>
          <w:lang w:bidi="as-IN"/>
        </w:rPr>
      </w:pPr>
      <w:r w:rsidRPr="00AD0326">
        <w:rPr>
          <w:sz w:val="22"/>
          <w:szCs w:val="22"/>
          <w:lang w:bidi="as-IN"/>
        </w:rPr>
        <w:t xml:space="preserve">Rezistence parazitů na jakoukoli konkrétní skupinu anthelmintik se může vyvinout po častém opakovaném používání anthelmintik </w:t>
      </w:r>
      <w:r>
        <w:rPr>
          <w:sz w:val="22"/>
          <w:szCs w:val="22"/>
          <w:lang w:bidi="as-IN"/>
        </w:rPr>
        <w:t>stejné</w:t>
      </w:r>
      <w:r w:rsidRPr="00AD0326">
        <w:rPr>
          <w:sz w:val="22"/>
          <w:szCs w:val="22"/>
          <w:lang w:bidi="as-IN"/>
        </w:rPr>
        <w:t xml:space="preserve"> </w:t>
      </w:r>
      <w:r>
        <w:rPr>
          <w:sz w:val="22"/>
          <w:szCs w:val="22"/>
          <w:lang w:bidi="as-IN"/>
        </w:rPr>
        <w:t>skupin</w:t>
      </w:r>
      <w:r w:rsidRPr="00AD0326">
        <w:rPr>
          <w:sz w:val="22"/>
          <w:szCs w:val="22"/>
          <w:lang w:bidi="as-IN"/>
        </w:rPr>
        <w:t>y.</w:t>
      </w:r>
    </w:p>
    <w:p w:rsidR="00E8672A" w:rsidRPr="000C73C3" w:rsidRDefault="00E8672A" w:rsidP="00E8672A">
      <w:pPr>
        <w:pStyle w:val="Bezmezer"/>
        <w:jc w:val="both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jc w:val="both"/>
        <w:rPr>
          <w:b/>
          <w:sz w:val="22"/>
          <w:szCs w:val="22"/>
        </w:rPr>
      </w:pPr>
      <w:r w:rsidRPr="000C73C3">
        <w:rPr>
          <w:b/>
          <w:sz w:val="22"/>
          <w:szCs w:val="22"/>
        </w:rPr>
        <w:t>4.5</w:t>
      </w:r>
      <w:r w:rsidRPr="000C73C3">
        <w:rPr>
          <w:b/>
          <w:sz w:val="22"/>
          <w:szCs w:val="22"/>
        </w:rPr>
        <w:tab/>
        <w:t>Zvláštní opatření pro použití</w:t>
      </w:r>
    </w:p>
    <w:p w:rsidR="00E8672A" w:rsidRPr="000C73C3" w:rsidRDefault="00E8672A" w:rsidP="00E8672A">
      <w:pPr>
        <w:pStyle w:val="Bezmezer"/>
        <w:jc w:val="both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jc w:val="both"/>
        <w:rPr>
          <w:sz w:val="22"/>
          <w:szCs w:val="22"/>
          <w:u w:val="single"/>
        </w:rPr>
      </w:pPr>
      <w:r w:rsidRPr="000C73C3">
        <w:rPr>
          <w:sz w:val="22"/>
          <w:szCs w:val="22"/>
          <w:u w:val="single"/>
        </w:rPr>
        <w:t>Zvláštní opatření pro použití u zvířat</w:t>
      </w:r>
    </w:p>
    <w:p w:rsidR="00E8672A" w:rsidRPr="000C73C3" w:rsidRDefault="00E8672A" w:rsidP="00E8672A">
      <w:pPr>
        <w:pStyle w:val="Bezmezer"/>
        <w:jc w:val="both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jc w:val="both"/>
        <w:rPr>
          <w:sz w:val="22"/>
          <w:szCs w:val="22"/>
        </w:rPr>
      </w:pPr>
      <w:r w:rsidRPr="000C73C3">
        <w:rPr>
          <w:sz w:val="22"/>
          <w:szCs w:val="22"/>
        </w:rPr>
        <w:t xml:space="preserve">Studie s </w:t>
      </w:r>
      <w:proofErr w:type="spellStart"/>
      <w:r w:rsidRPr="000C73C3">
        <w:rPr>
          <w:sz w:val="22"/>
          <w:szCs w:val="22"/>
        </w:rPr>
        <w:t>milbemycin</w:t>
      </w:r>
      <w:r>
        <w:rPr>
          <w:sz w:val="22"/>
          <w:szCs w:val="22"/>
        </w:rPr>
        <w:t>oximem</w:t>
      </w:r>
      <w:proofErr w:type="spellEnd"/>
      <w:r w:rsidRPr="000C73C3">
        <w:rPr>
          <w:sz w:val="22"/>
          <w:szCs w:val="22"/>
        </w:rPr>
        <w:t xml:space="preserve"> </w:t>
      </w:r>
      <w:r>
        <w:rPr>
          <w:sz w:val="22"/>
          <w:szCs w:val="22"/>
        </w:rPr>
        <w:t>ukazují</w:t>
      </w:r>
      <w:r w:rsidRPr="000C73C3">
        <w:rPr>
          <w:sz w:val="22"/>
          <w:szCs w:val="22"/>
        </w:rPr>
        <w:t xml:space="preserve">, že míra bezpečnosti u některých psů </w:t>
      </w:r>
      <w:r>
        <w:rPr>
          <w:sz w:val="22"/>
          <w:szCs w:val="22"/>
        </w:rPr>
        <w:t xml:space="preserve">plemena </w:t>
      </w:r>
      <w:r w:rsidRPr="000C73C3">
        <w:rPr>
          <w:sz w:val="22"/>
          <w:szCs w:val="22"/>
        </w:rPr>
        <w:t>kolie nebo příbuzných plemen je menší než u jiných plemen. U těchto psů by měla být striktně dodržována doporučená dávka.</w:t>
      </w:r>
    </w:p>
    <w:p w:rsidR="00E8672A" w:rsidRPr="000C73C3" w:rsidRDefault="00E8672A" w:rsidP="00E8672A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>Snášenlivost přípravku</w:t>
      </w:r>
      <w:r w:rsidRPr="000C73C3">
        <w:rPr>
          <w:sz w:val="22"/>
          <w:szCs w:val="22"/>
        </w:rPr>
        <w:t xml:space="preserve"> u mladých štěňat těchto plemen nebyla zkoumána.</w:t>
      </w:r>
    </w:p>
    <w:p w:rsidR="00E8672A" w:rsidRPr="000C73C3" w:rsidRDefault="00E8672A" w:rsidP="00E8672A">
      <w:pPr>
        <w:pStyle w:val="Bezmezer"/>
        <w:jc w:val="both"/>
        <w:rPr>
          <w:sz w:val="22"/>
          <w:szCs w:val="22"/>
        </w:rPr>
      </w:pPr>
      <w:r w:rsidRPr="000C73C3">
        <w:rPr>
          <w:sz w:val="22"/>
          <w:szCs w:val="22"/>
        </w:rPr>
        <w:t>Klinické příznaky u kolií jsou podobné těm, které se vyskytují v obecné populaci psů při předávkování (viz bod 4.10).</w:t>
      </w:r>
    </w:p>
    <w:p w:rsidR="00E8672A" w:rsidRPr="000C73C3" w:rsidRDefault="00E8672A" w:rsidP="00E8672A">
      <w:pPr>
        <w:pStyle w:val="Bezmezer"/>
        <w:jc w:val="both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jc w:val="both"/>
        <w:rPr>
          <w:sz w:val="22"/>
          <w:szCs w:val="22"/>
        </w:rPr>
      </w:pPr>
      <w:r w:rsidRPr="000C73C3">
        <w:rPr>
          <w:sz w:val="22"/>
          <w:szCs w:val="22"/>
        </w:rPr>
        <w:t xml:space="preserve">Léčba psů s velkým počtem cirkulujících </w:t>
      </w:r>
      <w:proofErr w:type="spellStart"/>
      <w:r w:rsidRPr="000C73C3">
        <w:rPr>
          <w:sz w:val="22"/>
          <w:szCs w:val="22"/>
        </w:rPr>
        <w:t>mikrofil</w:t>
      </w:r>
      <w:r>
        <w:rPr>
          <w:sz w:val="22"/>
          <w:szCs w:val="22"/>
        </w:rPr>
        <w:t>á</w:t>
      </w:r>
      <w:r w:rsidRPr="000C73C3">
        <w:rPr>
          <w:sz w:val="22"/>
          <w:szCs w:val="22"/>
        </w:rPr>
        <w:t>rií</w:t>
      </w:r>
      <w:proofErr w:type="spellEnd"/>
      <w:r w:rsidRPr="000C73C3">
        <w:rPr>
          <w:sz w:val="22"/>
          <w:szCs w:val="22"/>
        </w:rPr>
        <w:t xml:space="preserve"> může někdy vést ke vzniku reakcí přecitlivělosti, jako jsou bledé sliznice, zvracení, chvění, namáhavé dýchání nebo nadměrné slinění. Tyto reakce jsou spojeny s uvolňováním proteinů z mrtvých nebo umírajících </w:t>
      </w:r>
      <w:proofErr w:type="spellStart"/>
      <w:r w:rsidRPr="000C73C3">
        <w:rPr>
          <w:sz w:val="22"/>
          <w:szCs w:val="22"/>
        </w:rPr>
        <w:t>mikrofilárií</w:t>
      </w:r>
      <w:proofErr w:type="spellEnd"/>
      <w:r w:rsidRPr="000C73C3">
        <w:rPr>
          <w:sz w:val="22"/>
          <w:szCs w:val="22"/>
        </w:rPr>
        <w:t xml:space="preserve"> a nejsou přímým toxickým účinkem </w:t>
      </w:r>
      <w:r>
        <w:rPr>
          <w:sz w:val="22"/>
          <w:szCs w:val="22"/>
        </w:rPr>
        <w:t>přípravku</w:t>
      </w:r>
      <w:r w:rsidRPr="000C73C3">
        <w:rPr>
          <w:sz w:val="22"/>
          <w:szCs w:val="22"/>
        </w:rPr>
        <w:t xml:space="preserve">. Použití u psů </w:t>
      </w:r>
      <w:r>
        <w:rPr>
          <w:sz w:val="22"/>
          <w:szCs w:val="22"/>
        </w:rPr>
        <w:t xml:space="preserve">s </w:t>
      </w:r>
      <w:proofErr w:type="spellStart"/>
      <w:r w:rsidRPr="000C73C3">
        <w:rPr>
          <w:sz w:val="22"/>
          <w:szCs w:val="22"/>
        </w:rPr>
        <w:t>mikrofil</w:t>
      </w:r>
      <w:r>
        <w:rPr>
          <w:sz w:val="22"/>
          <w:szCs w:val="22"/>
        </w:rPr>
        <w:t>á</w:t>
      </w:r>
      <w:r w:rsidRPr="000C73C3">
        <w:rPr>
          <w:sz w:val="22"/>
          <w:szCs w:val="22"/>
        </w:rPr>
        <w:t>riemi</w:t>
      </w:r>
      <w:proofErr w:type="spellEnd"/>
      <w:r w:rsidRPr="000C73C3">
        <w:rPr>
          <w:sz w:val="22"/>
          <w:szCs w:val="22"/>
        </w:rPr>
        <w:t xml:space="preserve"> se proto nedoporučuje.</w:t>
      </w:r>
    </w:p>
    <w:p w:rsidR="00E8672A" w:rsidRPr="000C73C3" w:rsidRDefault="00E8672A" w:rsidP="00E8672A">
      <w:pPr>
        <w:pStyle w:val="Bezmezer"/>
        <w:jc w:val="both"/>
        <w:rPr>
          <w:sz w:val="22"/>
          <w:szCs w:val="22"/>
        </w:rPr>
      </w:pPr>
    </w:p>
    <w:p w:rsidR="00E8672A" w:rsidRDefault="00E8672A" w:rsidP="00E8672A">
      <w:pPr>
        <w:pStyle w:val="Bezmezer"/>
        <w:jc w:val="both"/>
        <w:rPr>
          <w:sz w:val="22"/>
          <w:szCs w:val="22"/>
        </w:rPr>
      </w:pPr>
      <w:r w:rsidRPr="00AD0326">
        <w:rPr>
          <w:sz w:val="22"/>
          <w:szCs w:val="22"/>
        </w:rPr>
        <w:t xml:space="preserve">V oblastech s rizikem </w:t>
      </w:r>
      <w:r>
        <w:rPr>
          <w:sz w:val="22"/>
          <w:szCs w:val="22"/>
        </w:rPr>
        <w:t xml:space="preserve">výskytu </w:t>
      </w:r>
      <w:proofErr w:type="spellStart"/>
      <w:r w:rsidRPr="000345D2">
        <w:rPr>
          <w:sz w:val="22"/>
          <w:szCs w:val="22"/>
        </w:rPr>
        <w:t>dirofilariózy</w:t>
      </w:r>
      <w:proofErr w:type="spellEnd"/>
      <w:r w:rsidRPr="000345D2">
        <w:rPr>
          <w:sz w:val="22"/>
          <w:szCs w:val="22"/>
        </w:rPr>
        <w:t xml:space="preserve"> </w:t>
      </w:r>
      <w:r w:rsidRPr="00AD0326">
        <w:rPr>
          <w:sz w:val="22"/>
          <w:szCs w:val="22"/>
        </w:rPr>
        <w:t xml:space="preserve">nebo v případě, že je známo, že pes cestoval do oblastí s rizikem </w:t>
      </w:r>
      <w:r>
        <w:rPr>
          <w:sz w:val="22"/>
          <w:szCs w:val="22"/>
        </w:rPr>
        <w:t xml:space="preserve">výskytu </w:t>
      </w:r>
      <w:proofErr w:type="spellStart"/>
      <w:r w:rsidRPr="000345D2">
        <w:rPr>
          <w:sz w:val="22"/>
          <w:szCs w:val="22"/>
        </w:rPr>
        <w:t>dirofilariózy</w:t>
      </w:r>
      <w:proofErr w:type="spellEnd"/>
      <w:r>
        <w:rPr>
          <w:sz w:val="22"/>
          <w:szCs w:val="22"/>
        </w:rPr>
        <w:t xml:space="preserve">, se </w:t>
      </w:r>
      <w:r w:rsidRPr="00AD0326">
        <w:rPr>
          <w:sz w:val="22"/>
          <w:szCs w:val="22"/>
        </w:rPr>
        <w:t>před použitím</w:t>
      </w:r>
      <w:r>
        <w:rPr>
          <w:sz w:val="22"/>
          <w:szCs w:val="22"/>
        </w:rPr>
        <w:t xml:space="preserve"> přípravku</w:t>
      </w:r>
      <w:r w:rsidRPr="00AD0326">
        <w:rPr>
          <w:sz w:val="22"/>
          <w:szCs w:val="22"/>
        </w:rPr>
        <w:t xml:space="preserve"> doporučuje konzultace </w:t>
      </w:r>
      <w:r>
        <w:rPr>
          <w:sz w:val="22"/>
          <w:szCs w:val="22"/>
        </w:rPr>
        <w:t xml:space="preserve">s </w:t>
      </w:r>
      <w:r w:rsidRPr="00AD0326">
        <w:rPr>
          <w:sz w:val="22"/>
          <w:szCs w:val="22"/>
        </w:rPr>
        <w:t>veterinární</w:t>
      </w:r>
      <w:r>
        <w:rPr>
          <w:sz w:val="22"/>
          <w:szCs w:val="22"/>
        </w:rPr>
        <w:t>m</w:t>
      </w:r>
      <w:r w:rsidRPr="00AD0326">
        <w:rPr>
          <w:sz w:val="22"/>
          <w:szCs w:val="22"/>
        </w:rPr>
        <w:t xml:space="preserve"> </w:t>
      </w:r>
      <w:r w:rsidRPr="00EE293B">
        <w:rPr>
          <w:sz w:val="22"/>
          <w:szCs w:val="22"/>
        </w:rPr>
        <w:t xml:space="preserve">lékařem k vyloučení přítomnosti jakéhokoliv souběžného zamoření </w:t>
      </w:r>
      <w:proofErr w:type="spellStart"/>
      <w:r w:rsidRPr="001B139E">
        <w:rPr>
          <w:i/>
          <w:sz w:val="22"/>
          <w:szCs w:val="22"/>
        </w:rPr>
        <w:t>Dirofilaria</w:t>
      </w:r>
      <w:proofErr w:type="spellEnd"/>
      <w:r w:rsidRPr="001B139E">
        <w:rPr>
          <w:i/>
          <w:sz w:val="22"/>
          <w:szCs w:val="22"/>
        </w:rPr>
        <w:t xml:space="preserve"> </w:t>
      </w:r>
      <w:proofErr w:type="spellStart"/>
      <w:r w:rsidRPr="001B139E">
        <w:rPr>
          <w:i/>
          <w:sz w:val="22"/>
          <w:szCs w:val="22"/>
        </w:rPr>
        <w:t>immitis</w:t>
      </w:r>
      <w:proofErr w:type="spellEnd"/>
      <w:r w:rsidRPr="00EE293B">
        <w:rPr>
          <w:sz w:val="22"/>
          <w:szCs w:val="22"/>
        </w:rPr>
        <w:t>. V případě</w:t>
      </w:r>
      <w:r w:rsidRPr="00AD0326">
        <w:rPr>
          <w:sz w:val="22"/>
          <w:szCs w:val="22"/>
        </w:rPr>
        <w:t xml:space="preserve"> pozitivní diagnózy je </w:t>
      </w:r>
      <w:r w:rsidRPr="00921C2C">
        <w:rPr>
          <w:sz w:val="22"/>
          <w:szCs w:val="22"/>
        </w:rPr>
        <w:t xml:space="preserve">před podáním přípravku </w:t>
      </w:r>
      <w:r w:rsidRPr="00AD0326">
        <w:rPr>
          <w:sz w:val="22"/>
          <w:szCs w:val="22"/>
        </w:rPr>
        <w:t xml:space="preserve">indikována </w:t>
      </w:r>
      <w:proofErr w:type="spellStart"/>
      <w:r w:rsidRPr="005A74C5">
        <w:rPr>
          <w:sz w:val="22"/>
          <w:szCs w:val="22"/>
        </w:rPr>
        <w:t>adulticidní</w:t>
      </w:r>
      <w:proofErr w:type="spellEnd"/>
      <w:r w:rsidRPr="005A74C5">
        <w:rPr>
          <w:sz w:val="22"/>
          <w:szCs w:val="22"/>
        </w:rPr>
        <w:t xml:space="preserve"> terapie</w:t>
      </w:r>
      <w:r>
        <w:rPr>
          <w:sz w:val="22"/>
          <w:szCs w:val="22"/>
        </w:rPr>
        <w:t>.</w:t>
      </w:r>
    </w:p>
    <w:p w:rsidR="00E8672A" w:rsidRPr="000C73C3" w:rsidRDefault="00E8672A" w:rsidP="00E8672A">
      <w:pPr>
        <w:pStyle w:val="Bezmezer"/>
        <w:jc w:val="both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jc w:val="both"/>
        <w:rPr>
          <w:sz w:val="22"/>
          <w:szCs w:val="22"/>
        </w:rPr>
      </w:pPr>
      <w:r w:rsidRPr="000C73C3">
        <w:rPr>
          <w:sz w:val="22"/>
          <w:szCs w:val="22"/>
        </w:rPr>
        <w:t xml:space="preserve">U těžce oslabených psů nebo jedinců s vážně narušenou funkcí ledvin nebo jater nebyly provedeny žádné studie. </w:t>
      </w:r>
      <w:r>
        <w:rPr>
          <w:sz w:val="22"/>
          <w:szCs w:val="22"/>
        </w:rPr>
        <w:t>Použití p</w:t>
      </w:r>
      <w:r w:rsidRPr="000C73C3">
        <w:rPr>
          <w:sz w:val="22"/>
          <w:szCs w:val="22"/>
        </w:rPr>
        <w:t>říprav</w:t>
      </w:r>
      <w:r>
        <w:rPr>
          <w:sz w:val="22"/>
          <w:szCs w:val="22"/>
        </w:rPr>
        <w:t>ku</w:t>
      </w:r>
      <w:r w:rsidRPr="000C73C3">
        <w:rPr>
          <w:sz w:val="22"/>
          <w:szCs w:val="22"/>
        </w:rPr>
        <w:t xml:space="preserve"> se pro taková zvířata nedoporučuje nebo pouze </w:t>
      </w:r>
      <w:r w:rsidRPr="00B07404">
        <w:rPr>
          <w:sz w:val="22"/>
          <w:szCs w:val="22"/>
        </w:rPr>
        <w:t>po zvážení poměru terapeutického prospěchu a rizika příslušným veterinárním lékařem.</w:t>
      </w:r>
    </w:p>
    <w:p w:rsidR="00E8672A" w:rsidRDefault="00E8672A" w:rsidP="00E8672A">
      <w:pPr>
        <w:pStyle w:val="Bezmezer"/>
        <w:jc w:val="both"/>
        <w:rPr>
          <w:sz w:val="22"/>
          <w:szCs w:val="22"/>
        </w:rPr>
      </w:pPr>
      <w:r w:rsidRPr="000C73C3">
        <w:rPr>
          <w:sz w:val="22"/>
          <w:szCs w:val="22"/>
        </w:rPr>
        <w:t xml:space="preserve">U psů mladších než 4 týdny je infekce </w:t>
      </w:r>
      <w:r>
        <w:rPr>
          <w:sz w:val="22"/>
          <w:szCs w:val="22"/>
        </w:rPr>
        <w:t>tasemnicí</w:t>
      </w:r>
      <w:r w:rsidRPr="000C73C3">
        <w:rPr>
          <w:sz w:val="22"/>
          <w:szCs w:val="22"/>
        </w:rPr>
        <w:t xml:space="preserve"> neobvyklá. </w:t>
      </w:r>
      <w:r>
        <w:rPr>
          <w:sz w:val="22"/>
          <w:szCs w:val="22"/>
        </w:rPr>
        <w:t>Ošetření</w:t>
      </w:r>
      <w:r w:rsidRPr="000C73C3">
        <w:rPr>
          <w:sz w:val="22"/>
          <w:szCs w:val="22"/>
        </w:rPr>
        <w:t xml:space="preserve"> zvířat mladších než 4 týdny </w:t>
      </w:r>
      <w:r>
        <w:rPr>
          <w:sz w:val="22"/>
          <w:szCs w:val="22"/>
        </w:rPr>
        <w:t>kombinovaným</w:t>
      </w:r>
      <w:r w:rsidRPr="000C73C3">
        <w:rPr>
          <w:sz w:val="22"/>
          <w:szCs w:val="22"/>
        </w:rPr>
        <w:t xml:space="preserve"> přípravkem proto nemusí být nutné.</w:t>
      </w:r>
    </w:p>
    <w:p w:rsidR="00E8672A" w:rsidRPr="000C73C3" w:rsidRDefault="00E8672A" w:rsidP="00E8672A">
      <w:pPr>
        <w:pStyle w:val="Bezmezer"/>
        <w:jc w:val="both"/>
        <w:rPr>
          <w:sz w:val="22"/>
          <w:szCs w:val="22"/>
        </w:rPr>
      </w:pPr>
    </w:p>
    <w:p w:rsidR="00E8672A" w:rsidRDefault="00E8672A" w:rsidP="00E8672A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>Protože jsou tablety ochucené</w:t>
      </w:r>
      <w:r w:rsidRPr="00B8469B">
        <w:rPr>
          <w:sz w:val="22"/>
          <w:szCs w:val="22"/>
        </w:rPr>
        <w:t>, měly by být skladovány na bezpečném místě mimo dosah zvířat.</w:t>
      </w:r>
    </w:p>
    <w:p w:rsidR="00E8672A" w:rsidRPr="000C73C3" w:rsidRDefault="00E8672A" w:rsidP="00E8672A">
      <w:pPr>
        <w:pStyle w:val="Bezmezer"/>
        <w:jc w:val="both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keepNext/>
        <w:jc w:val="both"/>
        <w:rPr>
          <w:sz w:val="22"/>
          <w:szCs w:val="22"/>
          <w:u w:val="single"/>
        </w:rPr>
      </w:pPr>
      <w:r w:rsidRPr="000C73C3">
        <w:rPr>
          <w:sz w:val="22"/>
          <w:szCs w:val="22"/>
          <w:u w:val="single"/>
        </w:rPr>
        <w:t>Zvláštní opatření určené osobám, které podávají veterinární léčivý přípravek zvířatům</w:t>
      </w:r>
    </w:p>
    <w:p w:rsidR="00E8672A" w:rsidRPr="000C73C3" w:rsidRDefault="00E8672A" w:rsidP="00E8672A">
      <w:pPr>
        <w:pStyle w:val="Bezmezer"/>
        <w:keepNext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sz w:val="22"/>
          <w:szCs w:val="22"/>
          <w:lang w:bidi="as-IN"/>
        </w:rPr>
      </w:pPr>
      <w:r w:rsidRPr="000C73C3">
        <w:rPr>
          <w:sz w:val="22"/>
          <w:szCs w:val="22"/>
          <w:lang w:bidi="as-IN"/>
        </w:rPr>
        <w:t>Po použití si umyjte ruce.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  <w:r w:rsidRPr="000C73C3">
        <w:rPr>
          <w:sz w:val="22"/>
          <w:szCs w:val="22"/>
        </w:rPr>
        <w:t>V případě náhodného požití tablet, především dítětem, vyhledejte ihned lékařskou pomoc a ukažte příbalovou informaci nebo etiketu praktickému lékaři.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  <w:r w:rsidRPr="000C73C3">
        <w:rPr>
          <w:sz w:val="22"/>
          <w:szCs w:val="22"/>
        </w:rPr>
        <w:t>Lidé se známou přecitlivělostí na kteroukoliv složku přípravku by se měli vyhnout kontaktu s veterinárním léčivým přípravkem.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keepNext/>
        <w:rPr>
          <w:sz w:val="22"/>
          <w:szCs w:val="22"/>
          <w:u w:val="single"/>
        </w:rPr>
      </w:pPr>
      <w:r w:rsidRPr="000C73C3">
        <w:rPr>
          <w:sz w:val="22"/>
          <w:szCs w:val="22"/>
          <w:u w:val="single"/>
        </w:rPr>
        <w:lastRenderedPageBreak/>
        <w:t>Další opatření</w:t>
      </w:r>
    </w:p>
    <w:p w:rsidR="00E8672A" w:rsidRPr="000C73C3" w:rsidRDefault="00E8672A" w:rsidP="00E8672A">
      <w:pPr>
        <w:pStyle w:val="Bezmezer"/>
        <w:keepNext/>
        <w:rPr>
          <w:sz w:val="22"/>
          <w:szCs w:val="22"/>
          <w:u w:val="single"/>
        </w:rPr>
      </w:pPr>
    </w:p>
    <w:p w:rsidR="00E8672A" w:rsidRPr="000C73C3" w:rsidRDefault="00E8672A" w:rsidP="00E8672A">
      <w:pPr>
        <w:pStyle w:val="Bezmezer"/>
        <w:rPr>
          <w:sz w:val="22"/>
          <w:szCs w:val="22"/>
        </w:rPr>
      </w:pPr>
      <w:r w:rsidRPr="000C73C3">
        <w:rPr>
          <w:sz w:val="22"/>
          <w:szCs w:val="22"/>
        </w:rPr>
        <w:t xml:space="preserve">Echinokokóza představuje riziko pro člověka. V případě echinokokózy je třeba dodržovat </w:t>
      </w:r>
      <w:r>
        <w:rPr>
          <w:sz w:val="22"/>
          <w:szCs w:val="22"/>
        </w:rPr>
        <w:t>konkrétní</w:t>
      </w:r>
      <w:r w:rsidRPr="000C73C3">
        <w:rPr>
          <w:sz w:val="22"/>
          <w:szCs w:val="22"/>
        </w:rPr>
        <w:t xml:space="preserve"> pokyny pro </w:t>
      </w:r>
      <w:r>
        <w:rPr>
          <w:sz w:val="22"/>
          <w:szCs w:val="22"/>
        </w:rPr>
        <w:t>ošetření</w:t>
      </w:r>
      <w:r w:rsidRPr="000C73C3">
        <w:rPr>
          <w:sz w:val="22"/>
          <w:szCs w:val="22"/>
        </w:rPr>
        <w:t xml:space="preserve"> a následn</w:t>
      </w:r>
      <w:r>
        <w:rPr>
          <w:sz w:val="22"/>
          <w:szCs w:val="22"/>
        </w:rPr>
        <w:t>ý postup</w:t>
      </w:r>
      <w:r w:rsidRPr="000C73C3">
        <w:rPr>
          <w:sz w:val="22"/>
          <w:szCs w:val="22"/>
        </w:rPr>
        <w:t xml:space="preserve"> a </w:t>
      </w:r>
      <w:r>
        <w:rPr>
          <w:sz w:val="22"/>
          <w:szCs w:val="22"/>
        </w:rPr>
        <w:t xml:space="preserve">opatření </w:t>
      </w:r>
      <w:r w:rsidRPr="000C73C3">
        <w:rPr>
          <w:sz w:val="22"/>
          <w:szCs w:val="22"/>
        </w:rPr>
        <w:t xml:space="preserve">pro ochranu osob. </w:t>
      </w:r>
      <w:r>
        <w:rPr>
          <w:sz w:val="22"/>
          <w:szCs w:val="22"/>
        </w:rPr>
        <w:t>K</w:t>
      </w:r>
      <w:r w:rsidRPr="000C73C3">
        <w:rPr>
          <w:sz w:val="22"/>
          <w:szCs w:val="22"/>
        </w:rPr>
        <w:t>onzult</w:t>
      </w:r>
      <w:r>
        <w:rPr>
          <w:sz w:val="22"/>
          <w:szCs w:val="22"/>
        </w:rPr>
        <w:t>ujte postup</w:t>
      </w:r>
      <w:r w:rsidRPr="000C73C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 </w:t>
      </w:r>
      <w:r w:rsidRPr="000C73C3">
        <w:rPr>
          <w:sz w:val="22"/>
          <w:szCs w:val="22"/>
        </w:rPr>
        <w:t>odborníky nebo instituty parazitologie.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b/>
          <w:sz w:val="22"/>
          <w:szCs w:val="22"/>
        </w:rPr>
      </w:pPr>
      <w:r w:rsidRPr="000C73C3">
        <w:rPr>
          <w:b/>
          <w:sz w:val="22"/>
          <w:szCs w:val="22"/>
        </w:rPr>
        <w:t>4.6</w:t>
      </w:r>
      <w:r w:rsidRPr="000C73C3">
        <w:rPr>
          <w:b/>
          <w:sz w:val="22"/>
          <w:szCs w:val="22"/>
        </w:rPr>
        <w:tab/>
        <w:t>Nežádoucí účinky (frekvence a závažnost)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jc w:val="both"/>
        <w:rPr>
          <w:sz w:val="22"/>
          <w:szCs w:val="22"/>
        </w:rPr>
      </w:pPr>
      <w:r w:rsidRPr="000C73C3">
        <w:rPr>
          <w:sz w:val="22"/>
          <w:szCs w:val="22"/>
        </w:rPr>
        <w:t xml:space="preserve">Ve velmi vzácných případech byly u psů po podání </w:t>
      </w:r>
      <w:r>
        <w:rPr>
          <w:sz w:val="22"/>
          <w:szCs w:val="22"/>
        </w:rPr>
        <w:t xml:space="preserve">kombinace </w:t>
      </w:r>
      <w:proofErr w:type="spellStart"/>
      <w:r>
        <w:rPr>
          <w:sz w:val="22"/>
          <w:szCs w:val="22"/>
        </w:rPr>
        <w:t>milbemycinoximu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prazikvantelu</w:t>
      </w:r>
      <w:proofErr w:type="spellEnd"/>
      <w:r w:rsidRPr="000C73C3">
        <w:rPr>
          <w:sz w:val="22"/>
          <w:szCs w:val="22"/>
        </w:rPr>
        <w:t xml:space="preserve"> pozorovány systémové příznaky (jako letargie), neurologické příznaky (jako je svalový třes a ataxie) a/nebo gastrointestinální příznaky (jako zvracení, průjem, nechutenství a zvýšené slinění).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rPr>
          <w:szCs w:val="22"/>
        </w:rPr>
      </w:pPr>
      <w:r w:rsidRPr="000C73C3">
        <w:rPr>
          <w:szCs w:val="22"/>
        </w:rPr>
        <w:t>Četnost nežádoucích účinků je charakterizována podle následujících pravidel:</w:t>
      </w:r>
    </w:p>
    <w:p w:rsidR="00E8672A" w:rsidRPr="000C73C3" w:rsidRDefault="00E8672A" w:rsidP="00E8672A">
      <w:pPr>
        <w:rPr>
          <w:szCs w:val="22"/>
        </w:rPr>
      </w:pPr>
      <w:r w:rsidRPr="000C73C3">
        <w:rPr>
          <w:szCs w:val="22"/>
        </w:rPr>
        <w:t>- velmi časté (nežádoucí účinek(</w:t>
      </w:r>
      <w:proofErr w:type="spellStart"/>
      <w:r w:rsidRPr="000C73C3">
        <w:rPr>
          <w:szCs w:val="22"/>
        </w:rPr>
        <w:t>nky</w:t>
      </w:r>
      <w:proofErr w:type="spellEnd"/>
      <w:r w:rsidRPr="000C73C3">
        <w:rPr>
          <w:szCs w:val="22"/>
        </w:rPr>
        <w:t>) se projevil(y) u více než 1 z 10 ošetřených zvířat)</w:t>
      </w:r>
    </w:p>
    <w:p w:rsidR="00E8672A" w:rsidRPr="000C73C3" w:rsidRDefault="00E8672A" w:rsidP="00E8672A">
      <w:pPr>
        <w:rPr>
          <w:szCs w:val="22"/>
        </w:rPr>
      </w:pPr>
      <w:r w:rsidRPr="000C73C3">
        <w:rPr>
          <w:szCs w:val="22"/>
        </w:rPr>
        <w:t>- časté (u více než 1, ale méně než 10 ze 100 ošetřených zvířat)</w:t>
      </w:r>
    </w:p>
    <w:p w:rsidR="00E8672A" w:rsidRPr="000C73C3" w:rsidRDefault="00E8672A" w:rsidP="00E8672A">
      <w:pPr>
        <w:rPr>
          <w:szCs w:val="22"/>
        </w:rPr>
      </w:pPr>
      <w:r w:rsidRPr="000C73C3">
        <w:rPr>
          <w:szCs w:val="22"/>
        </w:rPr>
        <w:t>- neobvyklé (u více než 1, ale méně než 10 z 1000 ošetřených zvířat)</w:t>
      </w:r>
    </w:p>
    <w:p w:rsidR="00E8672A" w:rsidRPr="000C73C3" w:rsidRDefault="00E8672A" w:rsidP="00E8672A">
      <w:pPr>
        <w:rPr>
          <w:szCs w:val="22"/>
        </w:rPr>
      </w:pPr>
      <w:r w:rsidRPr="000C73C3">
        <w:rPr>
          <w:szCs w:val="22"/>
        </w:rPr>
        <w:t>- vzácné (u více než 1, ale méně než 10 z 10000 ošetřených zvířat)</w:t>
      </w:r>
    </w:p>
    <w:p w:rsidR="00E8672A" w:rsidRPr="000C73C3" w:rsidRDefault="00E8672A" w:rsidP="00E8672A">
      <w:pPr>
        <w:rPr>
          <w:szCs w:val="22"/>
        </w:rPr>
      </w:pPr>
      <w:r w:rsidRPr="000C73C3">
        <w:rPr>
          <w:szCs w:val="22"/>
        </w:rPr>
        <w:t>- velmi vzácné (u méně než 1 z 10000 ošetřených zvířat, včetně ojedinělých hlášení)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b/>
          <w:sz w:val="22"/>
          <w:szCs w:val="22"/>
        </w:rPr>
      </w:pPr>
      <w:r w:rsidRPr="000C73C3">
        <w:rPr>
          <w:b/>
          <w:sz w:val="22"/>
          <w:szCs w:val="22"/>
        </w:rPr>
        <w:t>4.7</w:t>
      </w:r>
      <w:r w:rsidRPr="000C73C3">
        <w:rPr>
          <w:b/>
          <w:sz w:val="22"/>
          <w:szCs w:val="22"/>
        </w:rPr>
        <w:tab/>
        <w:t>Použití v průběhu březosti, laktace nebo snášky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sz w:val="22"/>
          <w:szCs w:val="22"/>
        </w:rPr>
      </w:pPr>
      <w:r w:rsidRPr="000C73C3">
        <w:rPr>
          <w:sz w:val="22"/>
          <w:szCs w:val="22"/>
        </w:rPr>
        <w:t>Přípravek se může používat u chovných psů včetně březích a kojících fen.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b/>
          <w:sz w:val="22"/>
          <w:szCs w:val="22"/>
        </w:rPr>
      </w:pPr>
      <w:r w:rsidRPr="000C73C3">
        <w:rPr>
          <w:b/>
          <w:sz w:val="22"/>
          <w:szCs w:val="22"/>
        </w:rPr>
        <w:t>4.8</w:t>
      </w:r>
      <w:r w:rsidRPr="000C73C3">
        <w:rPr>
          <w:b/>
          <w:sz w:val="22"/>
          <w:szCs w:val="22"/>
        </w:rPr>
        <w:tab/>
        <w:t>Interakce s dalšími léčivými přípravky a další formy interakce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jc w:val="both"/>
        <w:rPr>
          <w:sz w:val="22"/>
          <w:szCs w:val="22"/>
          <w:lang w:bidi="as-IN"/>
        </w:rPr>
      </w:pPr>
      <w:r w:rsidRPr="000C73C3">
        <w:rPr>
          <w:sz w:val="22"/>
          <w:szCs w:val="22"/>
          <w:lang w:bidi="as-IN"/>
        </w:rPr>
        <w:t xml:space="preserve">Při podání doporučené dávky </w:t>
      </w:r>
      <w:proofErr w:type="spellStart"/>
      <w:r w:rsidRPr="000C73C3">
        <w:rPr>
          <w:sz w:val="22"/>
          <w:szCs w:val="22"/>
          <w:lang w:bidi="as-IN"/>
        </w:rPr>
        <w:t>makrocyklického</w:t>
      </w:r>
      <w:proofErr w:type="spellEnd"/>
      <w:r w:rsidRPr="000C73C3">
        <w:rPr>
          <w:sz w:val="22"/>
          <w:szCs w:val="22"/>
          <w:lang w:bidi="as-IN"/>
        </w:rPr>
        <w:t xml:space="preserve"> laktonu </w:t>
      </w:r>
      <w:proofErr w:type="spellStart"/>
      <w:r w:rsidRPr="000C73C3">
        <w:rPr>
          <w:sz w:val="22"/>
          <w:szCs w:val="22"/>
          <w:lang w:bidi="as-IN"/>
        </w:rPr>
        <w:t>selamektinu</w:t>
      </w:r>
      <w:proofErr w:type="spellEnd"/>
      <w:r w:rsidRPr="000C73C3">
        <w:rPr>
          <w:sz w:val="22"/>
          <w:szCs w:val="22"/>
          <w:lang w:bidi="as-IN"/>
        </w:rPr>
        <w:t xml:space="preserve"> během léčby přípravkem v doporučené dávce nebyly pozorovány žádné interakce. </w:t>
      </w:r>
      <w:r>
        <w:rPr>
          <w:sz w:val="22"/>
          <w:szCs w:val="22"/>
          <w:lang w:bidi="as-IN"/>
        </w:rPr>
        <w:t>Jelikož neexistují další</w:t>
      </w:r>
      <w:r w:rsidRPr="00AD0326">
        <w:rPr>
          <w:sz w:val="22"/>
          <w:szCs w:val="22"/>
          <w:lang w:bidi="as-IN"/>
        </w:rPr>
        <w:t xml:space="preserve"> </w:t>
      </w:r>
      <w:r>
        <w:rPr>
          <w:sz w:val="22"/>
          <w:szCs w:val="22"/>
          <w:lang w:bidi="as-IN"/>
        </w:rPr>
        <w:t>studie,</w:t>
      </w:r>
      <w:r w:rsidRPr="000C73C3" w:rsidDel="00633F41">
        <w:rPr>
          <w:sz w:val="22"/>
          <w:szCs w:val="22"/>
          <w:lang w:bidi="as-IN"/>
        </w:rPr>
        <w:t xml:space="preserve"> </w:t>
      </w:r>
      <w:r w:rsidRPr="000C73C3">
        <w:rPr>
          <w:sz w:val="22"/>
          <w:szCs w:val="22"/>
          <w:lang w:bidi="as-IN"/>
        </w:rPr>
        <w:t xml:space="preserve">je třeba postupovat opatrně v případě současného použití přípravku a dalších </w:t>
      </w:r>
      <w:proofErr w:type="spellStart"/>
      <w:r w:rsidRPr="000C73C3">
        <w:rPr>
          <w:sz w:val="22"/>
          <w:szCs w:val="22"/>
          <w:lang w:bidi="as-IN"/>
        </w:rPr>
        <w:t>makrocyklických</w:t>
      </w:r>
      <w:proofErr w:type="spellEnd"/>
      <w:r w:rsidRPr="000C73C3">
        <w:rPr>
          <w:sz w:val="22"/>
          <w:szCs w:val="22"/>
          <w:lang w:bidi="as-IN"/>
        </w:rPr>
        <w:t xml:space="preserve"> laktonů.</w:t>
      </w:r>
    </w:p>
    <w:p w:rsidR="00E8672A" w:rsidRPr="000C73C3" w:rsidRDefault="00E8672A" w:rsidP="00E8672A">
      <w:pPr>
        <w:pStyle w:val="Bezmezer"/>
        <w:jc w:val="both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jc w:val="both"/>
        <w:rPr>
          <w:b/>
          <w:sz w:val="22"/>
          <w:szCs w:val="22"/>
        </w:rPr>
      </w:pPr>
      <w:r w:rsidRPr="000C73C3">
        <w:rPr>
          <w:b/>
          <w:sz w:val="22"/>
          <w:szCs w:val="22"/>
        </w:rPr>
        <w:t>4.9</w:t>
      </w:r>
      <w:r w:rsidRPr="000C73C3">
        <w:rPr>
          <w:b/>
          <w:sz w:val="22"/>
          <w:szCs w:val="22"/>
        </w:rPr>
        <w:tab/>
        <w:t>Podávané množství a způsob podání</w:t>
      </w:r>
    </w:p>
    <w:p w:rsidR="00E8672A" w:rsidRPr="000C73C3" w:rsidRDefault="00E8672A" w:rsidP="00E8672A">
      <w:pPr>
        <w:pStyle w:val="Bezmezer"/>
        <w:jc w:val="both"/>
        <w:rPr>
          <w:sz w:val="22"/>
          <w:szCs w:val="22"/>
        </w:rPr>
      </w:pPr>
    </w:p>
    <w:p w:rsidR="00E8672A" w:rsidRDefault="00E8672A" w:rsidP="00E8672A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>Per</w:t>
      </w:r>
      <w:r w:rsidRPr="00026331">
        <w:rPr>
          <w:sz w:val="22"/>
          <w:szCs w:val="22"/>
        </w:rPr>
        <w:t>orální po</w:t>
      </w:r>
      <w:r>
        <w:rPr>
          <w:sz w:val="22"/>
          <w:szCs w:val="22"/>
        </w:rPr>
        <w:t>dání.</w:t>
      </w:r>
    </w:p>
    <w:p w:rsidR="00E8672A" w:rsidRPr="000C73C3" w:rsidRDefault="00E8672A" w:rsidP="00E8672A">
      <w:pPr>
        <w:pStyle w:val="Bezmezer"/>
        <w:jc w:val="both"/>
        <w:rPr>
          <w:sz w:val="22"/>
          <w:szCs w:val="22"/>
        </w:rPr>
      </w:pPr>
      <w:r w:rsidRPr="000C73C3">
        <w:rPr>
          <w:sz w:val="22"/>
          <w:szCs w:val="22"/>
        </w:rPr>
        <w:t>.</w:t>
      </w:r>
    </w:p>
    <w:p w:rsidR="00E8672A" w:rsidRPr="000C73C3" w:rsidRDefault="00E8672A" w:rsidP="00E8672A">
      <w:pPr>
        <w:pStyle w:val="Bezmezer"/>
        <w:jc w:val="both"/>
        <w:rPr>
          <w:sz w:val="22"/>
          <w:szCs w:val="22"/>
        </w:rPr>
      </w:pPr>
      <w:r w:rsidRPr="000C73C3">
        <w:rPr>
          <w:sz w:val="22"/>
          <w:szCs w:val="22"/>
        </w:rPr>
        <w:t xml:space="preserve">Minimální doporučená dávka: 0,5 mg </w:t>
      </w:r>
      <w:proofErr w:type="spellStart"/>
      <w:r w:rsidRPr="000C73C3">
        <w:rPr>
          <w:sz w:val="22"/>
          <w:szCs w:val="22"/>
        </w:rPr>
        <w:t>milbemycinoximu</w:t>
      </w:r>
      <w:proofErr w:type="spellEnd"/>
      <w:r w:rsidRPr="000C73C3">
        <w:rPr>
          <w:sz w:val="22"/>
          <w:szCs w:val="22"/>
        </w:rPr>
        <w:t xml:space="preserve"> a 5 mg </w:t>
      </w:r>
      <w:proofErr w:type="spellStart"/>
      <w:r w:rsidRPr="000C73C3">
        <w:rPr>
          <w:sz w:val="22"/>
          <w:szCs w:val="22"/>
        </w:rPr>
        <w:t>prazi</w:t>
      </w:r>
      <w:r>
        <w:rPr>
          <w:sz w:val="22"/>
          <w:szCs w:val="22"/>
        </w:rPr>
        <w:t>kv</w:t>
      </w:r>
      <w:r w:rsidRPr="000C73C3">
        <w:rPr>
          <w:sz w:val="22"/>
          <w:szCs w:val="22"/>
        </w:rPr>
        <w:t>antelu</w:t>
      </w:r>
      <w:proofErr w:type="spellEnd"/>
      <w:r w:rsidRPr="000C73C3">
        <w:rPr>
          <w:sz w:val="22"/>
          <w:szCs w:val="22"/>
        </w:rPr>
        <w:t xml:space="preserve"> na kg se podává jedno</w:t>
      </w:r>
      <w:r>
        <w:rPr>
          <w:sz w:val="22"/>
          <w:szCs w:val="22"/>
        </w:rPr>
        <w:t>rázově</w:t>
      </w:r>
      <w:r w:rsidRPr="000C73C3">
        <w:rPr>
          <w:sz w:val="22"/>
          <w:szCs w:val="22"/>
        </w:rPr>
        <w:t xml:space="preserve"> perorálně.</w:t>
      </w:r>
    </w:p>
    <w:p w:rsidR="00E8672A" w:rsidRPr="000C73C3" w:rsidRDefault="00E8672A" w:rsidP="00E8672A">
      <w:pPr>
        <w:pStyle w:val="Bezmezer"/>
        <w:jc w:val="both"/>
        <w:rPr>
          <w:sz w:val="22"/>
          <w:szCs w:val="22"/>
        </w:rPr>
      </w:pPr>
      <w:r w:rsidRPr="000C73C3">
        <w:rPr>
          <w:sz w:val="22"/>
          <w:szCs w:val="22"/>
        </w:rPr>
        <w:t>Přípravek se podává s </w:t>
      </w:r>
      <w:r w:rsidRPr="000C73C3">
        <w:rPr>
          <w:bCs/>
          <w:sz w:val="22"/>
          <w:szCs w:val="22"/>
          <w:lang w:bidi="as-IN"/>
        </w:rPr>
        <w:t>krmivem</w:t>
      </w:r>
      <w:r w:rsidRPr="000C73C3">
        <w:rPr>
          <w:sz w:val="22"/>
          <w:szCs w:val="22"/>
        </w:rPr>
        <w:t xml:space="preserve"> nebo po krmení.</w:t>
      </w:r>
    </w:p>
    <w:p w:rsidR="00E8672A" w:rsidRPr="000C73C3" w:rsidRDefault="00E8672A" w:rsidP="00E8672A">
      <w:pPr>
        <w:pStyle w:val="Bezmezer"/>
        <w:jc w:val="both"/>
        <w:rPr>
          <w:sz w:val="22"/>
          <w:szCs w:val="22"/>
          <w:lang w:bidi="as-IN"/>
        </w:rPr>
      </w:pPr>
    </w:p>
    <w:p w:rsidR="00E8672A" w:rsidRPr="000C73C3" w:rsidRDefault="00E8672A" w:rsidP="00E8672A">
      <w:pPr>
        <w:pStyle w:val="Bezmezer"/>
        <w:jc w:val="both"/>
        <w:rPr>
          <w:sz w:val="22"/>
          <w:szCs w:val="22"/>
          <w:lang w:bidi="as-IN"/>
        </w:rPr>
      </w:pPr>
    </w:p>
    <w:p w:rsidR="00E8672A" w:rsidRPr="000C73C3" w:rsidRDefault="00E8672A" w:rsidP="00E8672A">
      <w:pPr>
        <w:pStyle w:val="Bezmezer"/>
        <w:jc w:val="both"/>
        <w:rPr>
          <w:sz w:val="22"/>
          <w:szCs w:val="22"/>
          <w:lang w:bidi="as-IN"/>
        </w:rPr>
      </w:pPr>
      <w:r w:rsidRPr="000C73C3">
        <w:rPr>
          <w:sz w:val="22"/>
          <w:szCs w:val="22"/>
          <w:lang w:bidi="as-IN"/>
        </w:rPr>
        <w:t>Podle správné veterinární praxe by měla být zvířata zvážena, aby se zajistilo přesné dávkování.</w:t>
      </w:r>
    </w:p>
    <w:p w:rsidR="00E8672A" w:rsidRPr="000C73C3" w:rsidRDefault="00E8672A" w:rsidP="00E8672A">
      <w:pPr>
        <w:pStyle w:val="Bezmezer"/>
        <w:jc w:val="both"/>
        <w:rPr>
          <w:sz w:val="22"/>
          <w:szCs w:val="22"/>
          <w:lang w:bidi="as-IN"/>
        </w:rPr>
      </w:pPr>
      <w:r w:rsidRPr="000C73C3">
        <w:rPr>
          <w:sz w:val="22"/>
          <w:szCs w:val="22"/>
          <w:lang w:bidi="as-IN"/>
        </w:rPr>
        <w:t xml:space="preserve">V závislosti na </w:t>
      </w:r>
      <w:r>
        <w:rPr>
          <w:sz w:val="22"/>
          <w:szCs w:val="22"/>
          <w:lang w:bidi="as-IN"/>
        </w:rPr>
        <w:t>živé</w:t>
      </w:r>
      <w:r w:rsidRPr="000C73C3">
        <w:rPr>
          <w:sz w:val="22"/>
          <w:szCs w:val="22"/>
          <w:lang w:bidi="as-IN"/>
        </w:rPr>
        <w:t xml:space="preserve"> hmotnosti psa je praktické následující dávkování:: 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623"/>
      </w:tblGrid>
      <w:tr w:rsidR="00E8672A" w:rsidRPr="000C73C3" w:rsidTr="007568EB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2A" w:rsidRPr="000C73C3" w:rsidRDefault="00E8672A" w:rsidP="007568EB">
            <w:pPr>
              <w:pStyle w:val="Bezmezer"/>
              <w:jc w:val="center"/>
              <w:rPr>
                <w:b/>
                <w:sz w:val="22"/>
                <w:szCs w:val="22"/>
              </w:rPr>
            </w:pPr>
            <w:r w:rsidRPr="000C73C3">
              <w:rPr>
                <w:b/>
                <w:sz w:val="22"/>
                <w:szCs w:val="22"/>
              </w:rPr>
              <w:t>Živá hmotnost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2A" w:rsidRPr="000C73C3" w:rsidRDefault="00E8672A" w:rsidP="007568EB">
            <w:pPr>
              <w:pStyle w:val="Bezmezer"/>
              <w:jc w:val="center"/>
              <w:rPr>
                <w:b/>
                <w:sz w:val="22"/>
                <w:szCs w:val="22"/>
              </w:rPr>
            </w:pPr>
            <w:r w:rsidRPr="000C73C3">
              <w:rPr>
                <w:b/>
                <w:sz w:val="22"/>
                <w:szCs w:val="22"/>
              </w:rPr>
              <w:t>Počet tablet</w:t>
            </w:r>
          </w:p>
        </w:tc>
      </w:tr>
      <w:tr w:rsidR="00E8672A" w:rsidRPr="000C73C3" w:rsidTr="007568EB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2A" w:rsidRPr="000C73C3" w:rsidRDefault="00E8672A" w:rsidP="007568EB">
            <w:pPr>
              <w:pStyle w:val="Bezmezer"/>
              <w:jc w:val="center"/>
              <w:rPr>
                <w:sz w:val="22"/>
                <w:szCs w:val="22"/>
              </w:rPr>
            </w:pPr>
            <w:r w:rsidRPr="000C73C3">
              <w:rPr>
                <w:sz w:val="22"/>
                <w:szCs w:val="22"/>
              </w:rPr>
              <w:t>&gt;</w:t>
            </w:r>
            <w:r>
              <w:rPr>
                <w:sz w:val="22"/>
                <w:szCs w:val="22"/>
              </w:rPr>
              <w:t xml:space="preserve"> </w:t>
            </w:r>
            <w:r w:rsidRPr="000C73C3">
              <w:rPr>
                <w:sz w:val="22"/>
                <w:szCs w:val="22"/>
              </w:rPr>
              <w:t>5</w:t>
            </w:r>
            <w:r w:rsidRPr="000C73C3">
              <w:t>–</w:t>
            </w:r>
            <w:r w:rsidRPr="000C73C3">
              <w:rPr>
                <w:sz w:val="22"/>
                <w:szCs w:val="22"/>
              </w:rPr>
              <w:t>25 kg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2A" w:rsidRPr="000C73C3" w:rsidRDefault="00E8672A" w:rsidP="007568EB">
            <w:pPr>
              <w:pStyle w:val="Bezmezer"/>
              <w:jc w:val="center"/>
              <w:rPr>
                <w:sz w:val="22"/>
                <w:szCs w:val="22"/>
              </w:rPr>
            </w:pPr>
            <w:r w:rsidRPr="000C73C3">
              <w:rPr>
                <w:sz w:val="22"/>
                <w:szCs w:val="22"/>
              </w:rPr>
              <w:t>1 tableta</w:t>
            </w:r>
          </w:p>
        </w:tc>
      </w:tr>
      <w:tr w:rsidR="00E8672A" w:rsidRPr="000C73C3" w:rsidTr="007568EB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2A" w:rsidRPr="000C73C3" w:rsidRDefault="00E8672A" w:rsidP="007568EB">
            <w:pPr>
              <w:pStyle w:val="Bezmezer"/>
              <w:jc w:val="center"/>
              <w:rPr>
                <w:sz w:val="22"/>
                <w:szCs w:val="22"/>
              </w:rPr>
            </w:pPr>
            <w:r w:rsidRPr="000C73C3">
              <w:rPr>
                <w:sz w:val="22"/>
                <w:szCs w:val="22"/>
              </w:rPr>
              <w:t>&gt; 25</w:t>
            </w:r>
            <w:r w:rsidRPr="000C73C3">
              <w:t>–</w:t>
            </w:r>
            <w:r w:rsidRPr="000C73C3">
              <w:rPr>
                <w:sz w:val="22"/>
                <w:szCs w:val="22"/>
              </w:rPr>
              <w:t>50 kg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2A" w:rsidRPr="000C73C3" w:rsidRDefault="00E8672A" w:rsidP="007568EB">
            <w:pPr>
              <w:pStyle w:val="Bezmezer"/>
              <w:jc w:val="center"/>
              <w:rPr>
                <w:sz w:val="22"/>
                <w:szCs w:val="22"/>
              </w:rPr>
            </w:pPr>
            <w:r w:rsidRPr="000C73C3">
              <w:rPr>
                <w:sz w:val="22"/>
                <w:szCs w:val="22"/>
              </w:rPr>
              <w:t>2 tablety</w:t>
            </w:r>
          </w:p>
        </w:tc>
      </w:tr>
      <w:tr w:rsidR="00E8672A" w:rsidRPr="000C73C3" w:rsidTr="007568EB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2A" w:rsidRPr="000C73C3" w:rsidRDefault="00E8672A" w:rsidP="007568EB">
            <w:pPr>
              <w:pStyle w:val="Bezmezer"/>
              <w:jc w:val="center"/>
              <w:rPr>
                <w:sz w:val="22"/>
                <w:szCs w:val="22"/>
              </w:rPr>
            </w:pPr>
            <w:r w:rsidRPr="000C73C3">
              <w:rPr>
                <w:sz w:val="22"/>
                <w:szCs w:val="22"/>
              </w:rPr>
              <w:t>&gt; 50</w:t>
            </w:r>
            <w:r w:rsidRPr="000C73C3">
              <w:t>–</w:t>
            </w:r>
            <w:r w:rsidRPr="000C73C3">
              <w:rPr>
                <w:sz w:val="22"/>
                <w:szCs w:val="22"/>
              </w:rPr>
              <w:t>75 kg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2A" w:rsidRPr="000C73C3" w:rsidRDefault="00E8672A" w:rsidP="007568EB">
            <w:pPr>
              <w:pStyle w:val="Bezmezer"/>
              <w:jc w:val="center"/>
              <w:rPr>
                <w:sz w:val="22"/>
                <w:szCs w:val="22"/>
              </w:rPr>
            </w:pPr>
            <w:r w:rsidRPr="000C73C3">
              <w:rPr>
                <w:sz w:val="22"/>
                <w:szCs w:val="22"/>
              </w:rPr>
              <w:t>3 tablety</w:t>
            </w:r>
          </w:p>
        </w:tc>
      </w:tr>
    </w:tbl>
    <w:p w:rsidR="00E8672A" w:rsidRPr="000C73C3" w:rsidRDefault="00E8672A" w:rsidP="00E8672A">
      <w:pPr>
        <w:pStyle w:val="Bezmezer"/>
        <w:jc w:val="both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jc w:val="both"/>
        <w:rPr>
          <w:sz w:val="22"/>
          <w:szCs w:val="22"/>
          <w:u w:val="single"/>
          <w:lang w:bidi="as-IN"/>
        </w:rPr>
      </w:pPr>
      <w:r w:rsidRPr="000C73C3">
        <w:rPr>
          <w:sz w:val="22"/>
          <w:szCs w:val="22"/>
          <w:lang w:bidi="as-IN"/>
        </w:rPr>
        <w:t xml:space="preserve">V případě použití při prevenci </w:t>
      </w:r>
      <w:proofErr w:type="spellStart"/>
      <w:r w:rsidRPr="000C73C3">
        <w:rPr>
          <w:sz w:val="22"/>
          <w:szCs w:val="22"/>
          <w:lang w:bidi="as-IN"/>
        </w:rPr>
        <w:t>dirofilariózy</w:t>
      </w:r>
      <w:proofErr w:type="spellEnd"/>
      <w:r w:rsidRPr="000C73C3">
        <w:rPr>
          <w:sz w:val="22"/>
          <w:szCs w:val="22"/>
          <w:lang w:bidi="as-IN"/>
        </w:rPr>
        <w:t xml:space="preserve"> a je-li současně požadováno ošetření proti tasemnicím, může </w:t>
      </w:r>
      <w:r>
        <w:rPr>
          <w:sz w:val="22"/>
          <w:szCs w:val="22"/>
          <w:lang w:bidi="as-IN"/>
        </w:rPr>
        <w:t>přípravek</w:t>
      </w:r>
      <w:r w:rsidRPr="000C73C3">
        <w:rPr>
          <w:sz w:val="22"/>
          <w:szCs w:val="22"/>
          <w:lang w:bidi="as-IN"/>
        </w:rPr>
        <w:t xml:space="preserve"> nahradit monovalentní přípravek pro prevenci </w:t>
      </w:r>
      <w:proofErr w:type="spellStart"/>
      <w:r w:rsidRPr="000C73C3">
        <w:rPr>
          <w:sz w:val="22"/>
          <w:szCs w:val="22"/>
          <w:lang w:bidi="as-IN"/>
        </w:rPr>
        <w:t>dirofilariózy</w:t>
      </w:r>
      <w:proofErr w:type="spellEnd"/>
      <w:r w:rsidRPr="000C73C3">
        <w:rPr>
          <w:sz w:val="22"/>
          <w:szCs w:val="22"/>
          <w:lang w:bidi="as-IN"/>
        </w:rPr>
        <w:t>.</w:t>
      </w:r>
    </w:p>
    <w:p w:rsidR="00E8672A" w:rsidRPr="000C73C3" w:rsidRDefault="00E8672A" w:rsidP="00E8672A">
      <w:pPr>
        <w:pStyle w:val="Bezmezer"/>
        <w:jc w:val="both"/>
        <w:rPr>
          <w:sz w:val="22"/>
          <w:szCs w:val="22"/>
          <w:lang w:bidi="as-IN"/>
        </w:rPr>
      </w:pPr>
    </w:p>
    <w:p w:rsidR="00E8672A" w:rsidRPr="000C73C3" w:rsidRDefault="00E8672A" w:rsidP="00E8672A">
      <w:pPr>
        <w:pStyle w:val="Bezmezer"/>
        <w:jc w:val="both"/>
        <w:rPr>
          <w:sz w:val="22"/>
          <w:szCs w:val="22"/>
        </w:rPr>
      </w:pPr>
      <w:r w:rsidRPr="000C73C3">
        <w:rPr>
          <w:sz w:val="22"/>
          <w:szCs w:val="22"/>
        </w:rPr>
        <w:t>Při léčbě infekc</w:t>
      </w:r>
      <w:r>
        <w:rPr>
          <w:sz w:val="22"/>
          <w:szCs w:val="22"/>
        </w:rPr>
        <w:t>e vyvolané</w:t>
      </w:r>
      <w:r w:rsidRPr="000C73C3">
        <w:rPr>
          <w:sz w:val="22"/>
          <w:szCs w:val="22"/>
        </w:rPr>
        <w:t xml:space="preserve"> </w:t>
      </w:r>
      <w:proofErr w:type="spellStart"/>
      <w:r w:rsidRPr="00836919">
        <w:rPr>
          <w:i/>
          <w:sz w:val="22"/>
          <w:szCs w:val="22"/>
        </w:rPr>
        <w:t>Angiostrongylus</w:t>
      </w:r>
      <w:proofErr w:type="spellEnd"/>
      <w:r w:rsidRPr="00836919">
        <w:rPr>
          <w:i/>
          <w:sz w:val="22"/>
          <w:szCs w:val="22"/>
        </w:rPr>
        <w:t xml:space="preserve"> </w:t>
      </w:r>
      <w:proofErr w:type="spellStart"/>
      <w:r w:rsidRPr="00836919">
        <w:rPr>
          <w:i/>
          <w:sz w:val="22"/>
          <w:szCs w:val="22"/>
        </w:rPr>
        <w:t>vasorum</w:t>
      </w:r>
      <w:proofErr w:type="spellEnd"/>
      <w:r w:rsidRPr="000C73C3">
        <w:rPr>
          <w:sz w:val="22"/>
          <w:szCs w:val="22"/>
        </w:rPr>
        <w:t xml:space="preserve"> by měl být </w:t>
      </w:r>
      <w:proofErr w:type="spellStart"/>
      <w:r w:rsidRPr="000C73C3">
        <w:rPr>
          <w:sz w:val="22"/>
          <w:szCs w:val="22"/>
        </w:rPr>
        <w:t>milbemycinox</w:t>
      </w:r>
      <w:r>
        <w:rPr>
          <w:sz w:val="22"/>
          <w:szCs w:val="22"/>
        </w:rPr>
        <w:t>i</w:t>
      </w:r>
      <w:r w:rsidRPr="000C73C3">
        <w:rPr>
          <w:sz w:val="22"/>
          <w:szCs w:val="22"/>
        </w:rPr>
        <w:t>m</w:t>
      </w:r>
      <w:proofErr w:type="spellEnd"/>
      <w:r w:rsidRPr="000C73C3">
        <w:rPr>
          <w:sz w:val="22"/>
          <w:szCs w:val="22"/>
        </w:rPr>
        <w:t xml:space="preserve"> podán čtyřikrát v týdenních intervalech. Pokud je indikována souběžná léčba proti </w:t>
      </w:r>
      <w:proofErr w:type="spellStart"/>
      <w:r w:rsidRPr="000C73C3">
        <w:rPr>
          <w:sz w:val="22"/>
          <w:szCs w:val="22"/>
        </w:rPr>
        <w:t>cestod</w:t>
      </w:r>
      <w:r>
        <w:rPr>
          <w:sz w:val="22"/>
          <w:szCs w:val="22"/>
        </w:rPr>
        <w:t>á</w:t>
      </w:r>
      <w:r w:rsidRPr="000C73C3">
        <w:rPr>
          <w:sz w:val="22"/>
          <w:szCs w:val="22"/>
        </w:rPr>
        <w:t>m</w:t>
      </w:r>
      <w:proofErr w:type="spellEnd"/>
      <w:r w:rsidRPr="000C73C3">
        <w:rPr>
          <w:sz w:val="22"/>
          <w:szCs w:val="22"/>
        </w:rPr>
        <w:t xml:space="preserve">, doporučuje se jednorázové ošetření přípravkem a pokračování s monovalentním přípravkem obsahujícím samotný </w:t>
      </w:r>
      <w:proofErr w:type="spellStart"/>
      <w:r w:rsidRPr="000C73C3">
        <w:rPr>
          <w:sz w:val="22"/>
          <w:szCs w:val="22"/>
        </w:rPr>
        <w:t>milbemycinoxim</w:t>
      </w:r>
      <w:proofErr w:type="spellEnd"/>
      <w:r w:rsidRPr="000C73C3">
        <w:rPr>
          <w:sz w:val="22"/>
          <w:szCs w:val="22"/>
        </w:rPr>
        <w:t xml:space="preserve"> po zbývající tři </w:t>
      </w:r>
      <w:r>
        <w:rPr>
          <w:sz w:val="22"/>
          <w:szCs w:val="22"/>
        </w:rPr>
        <w:t>po týdnu se opakující</w:t>
      </w:r>
      <w:r w:rsidRPr="000C73C3">
        <w:rPr>
          <w:sz w:val="22"/>
          <w:szCs w:val="22"/>
        </w:rPr>
        <w:t xml:space="preserve"> ošetření.</w:t>
      </w:r>
    </w:p>
    <w:p w:rsidR="00E8672A" w:rsidRPr="000C73C3" w:rsidRDefault="00E8672A" w:rsidP="00E8672A">
      <w:pPr>
        <w:pStyle w:val="Bezmezer"/>
        <w:jc w:val="both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jc w:val="both"/>
        <w:rPr>
          <w:sz w:val="22"/>
          <w:szCs w:val="22"/>
        </w:rPr>
      </w:pPr>
      <w:r w:rsidRPr="000C73C3">
        <w:rPr>
          <w:sz w:val="22"/>
          <w:szCs w:val="22"/>
        </w:rPr>
        <w:t xml:space="preserve">Podávání přípravku každý čtvrtý týden v endemických oblastech bude působit preventivně na snížení míry infekce a zátěže nedospělými stádii parazitů (L5) a dospělými stádii parazitů </w:t>
      </w:r>
      <w:proofErr w:type="spellStart"/>
      <w:r w:rsidRPr="000C73C3">
        <w:rPr>
          <w:i/>
          <w:sz w:val="22"/>
          <w:szCs w:val="22"/>
        </w:rPr>
        <w:t>Angiostrongylus</w:t>
      </w:r>
      <w:proofErr w:type="spellEnd"/>
      <w:r w:rsidRPr="000C73C3">
        <w:rPr>
          <w:i/>
          <w:sz w:val="22"/>
          <w:szCs w:val="22"/>
        </w:rPr>
        <w:t xml:space="preserve"> </w:t>
      </w:r>
      <w:proofErr w:type="spellStart"/>
      <w:r w:rsidRPr="000C73C3">
        <w:rPr>
          <w:i/>
          <w:sz w:val="22"/>
          <w:szCs w:val="22"/>
        </w:rPr>
        <w:t>vasorum</w:t>
      </w:r>
      <w:proofErr w:type="spellEnd"/>
      <w:r w:rsidRPr="000C73C3">
        <w:rPr>
          <w:sz w:val="22"/>
          <w:szCs w:val="22"/>
        </w:rPr>
        <w:t xml:space="preserve"> tam, kde je indikovaná současná léčba proti </w:t>
      </w:r>
      <w:proofErr w:type="spellStart"/>
      <w:r w:rsidRPr="000C73C3">
        <w:rPr>
          <w:sz w:val="22"/>
          <w:szCs w:val="22"/>
        </w:rPr>
        <w:t>cestodám</w:t>
      </w:r>
      <w:proofErr w:type="spellEnd"/>
      <w:r w:rsidRPr="000C73C3">
        <w:rPr>
          <w:sz w:val="22"/>
          <w:szCs w:val="22"/>
        </w:rPr>
        <w:t>.</w:t>
      </w:r>
    </w:p>
    <w:p w:rsidR="00E8672A" w:rsidRPr="000C73C3" w:rsidRDefault="00E8672A" w:rsidP="00E8672A">
      <w:pPr>
        <w:pStyle w:val="Bezmezer"/>
        <w:jc w:val="both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jc w:val="both"/>
        <w:rPr>
          <w:sz w:val="22"/>
          <w:szCs w:val="22"/>
        </w:rPr>
      </w:pPr>
      <w:r w:rsidRPr="00AB4220">
        <w:rPr>
          <w:sz w:val="22"/>
          <w:szCs w:val="22"/>
        </w:rPr>
        <w:t xml:space="preserve">Při léčbě infekce </w:t>
      </w:r>
      <w:r>
        <w:rPr>
          <w:sz w:val="22"/>
          <w:szCs w:val="22"/>
        </w:rPr>
        <w:t>vyvolané</w:t>
      </w:r>
      <w:r w:rsidRPr="00AB4220">
        <w:rPr>
          <w:sz w:val="22"/>
          <w:szCs w:val="22"/>
        </w:rPr>
        <w:t xml:space="preserve"> </w:t>
      </w:r>
      <w:proofErr w:type="spellStart"/>
      <w:r w:rsidRPr="00836919">
        <w:rPr>
          <w:i/>
          <w:sz w:val="22"/>
          <w:szCs w:val="22"/>
        </w:rPr>
        <w:t>Thelazia</w:t>
      </w:r>
      <w:proofErr w:type="spellEnd"/>
      <w:r w:rsidRPr="00836919">
        <w:rPr>
          <w:i/>
          <w:sz w:val="22"/>
          <w:szCs w:val="22"/>
        </w:rPr>
        <w:t xml:space="preserve"> </w:t>
      </w:r>
      <w:proofErr w:type="spellStart"/>
      <w:r w:rsidRPr="00836919">
        <w:rPr>
          <w:i/>
          <w:sz w:val="22"/>
          <w:szCs w:val="22"/>
        </w:rPr>
        <w:t>callipaeda</w:t>
      </w:r>
      <w:proofErr w:type="spellEnd"/>
      <w:r w:rsidRPr="000C73C3">
        <w:rPr>
          <w:sz w:val="22"/>
          <w:szCs w:val="22"/>
        </w:rPr>
        <w:t xml:space="preserve"> by měl být </w:t>
      </w:r>
      <w:proofErr w:type="spellStart"/>
      <w:r w:rsidRPr="000C73C3">
        <w:rPr>
          <w:sz w:val="22"/>
          <w:szCs w:val="22"/>
        </w:rPr>
        <w:t>milbemycinox</w:t>
      </w:r>
      <w:r>
        <w:rPr>
          <w:sz w:val="22"/>
          <w:szCs w:val="22"/>
        </w:rPr>
        <w:t>i</w:t>
      </w:r>
      <w:r w:rsidRPr="000C73C3">
        <w:rPr>
          <w:sz w:val="22"/>
          <w:szCs w:val="22"/>
        </w:rPr>
        <w:t>m</w:t>
      </w:r>
      <w:proofErr w:type="spellEnd"/>
      <w:r w:rsidRPr="000C73C3">
        <w:rPr>
          <w:sz w:val="22"/>
          <w:szCs w:val="22"/>
        </w:rPr>
        <w:t xml:space="preserve"> podán ve 2 ošetřeních po sedmi dnech. Pokud je indikován</w:t>
      </w:r>
      <w:r>
        <w:rPr>
          <w:sz w:val="22"/>
          <w:szCs w:val="22"/>
        </w:rPr>
        <w:t>a</w:t>
      </w:r>
      <w:r w:rsidRPr="000C73C3">
        <w:rPr>
          <w:sz w:val="22"/>
          <w:szCs w:val="22"/>
        </w:rPr>
        <w:t xml:space="preserve"> současn</w:t>
      </w:r>
      <w:r>
        <w:rPr>
          <w:sz w:val="22"/>
          <w:szCs w:val="22"/>
        </w:rPr>
        <w:t>á</w:t>
      </w:r>
      <w:r w:rsidRPr="000C73C3">
        <w:rPr>
          <w:sz w:val="22"/>
          <w:szCs w:val="22"/>
        </w:rPr>
        <w:t xml:space="preserve"> léč</w:t>
      </w:r>
      <w:r>
        <w:rPr>
          <w:sz w:val="22"/>
          <w:szCs w:val="22"/>
        </w:rPr>
        <w:t>ba</w:t>
      </w:r>
      <w:r w:rsidRPr="000C73C3">
        <w:rPr>
          <w:sz w:val="22"/>
          <w:szCs w:val="22"/>
        </w:rPr>
        <w:t xml:space="preserve"> proti </w:t>
      </w:r>
      <w:proofErr w:type="spellStart"/>
      <w:r w:rsidRPr="000C73C3">
        <w:rPr>
          <w:sz w:val="22"/>
          <w:szCs w:val="22"/>
        </w:rPr>
        <w:t>cestodám</w:t>
      </w:r>
      <w:proofErr w:type="spellEnd"/>
      <w:r w:rsidRPr="000C73C3">
        <w:rPr>
          <w:sz w:val="22"/>
          <w:szCs w:val="22"/>
        </w:rPr>
        <w:t xml:space="preserve">, může </w:t>
      </w:r>
      <w:r>
        <w:rPr>
          <w:sz w:val="22"/>
          <w:szCs w:val="22"/>
        </w:rPr>
        <w:t>přípravek</w:t>
      </w:r>
      <w:r w:rsidRPr="000C73C3">
        <w:rPr>
          <w:sz w:val="22"/>
          <w:szCs w:val="22"/>
        </w:rPr>
        <w:t xml:space="preserve"> nahradit monovalentní přípravek obsahující samotný </w:t>
      </w:r>
      <w:proofErr w:type="spellStart"/>
      <w:r w:rsidRPr="000C73C3">
        <w:rPr>
          <w:sz w:val="22"/>
          <w:szCs w:val="22"/>
        </w:rPr>
        <w:t>milbemycin</w:t>
      </w:r>
      <w:r>
        <w:rPr>
          <w:sz w:val="22"/>
          <w:szCs w:val="22"/>
        </w:rPr>
        <w:t>oxim</w:t>
      </w:r>
      <w:proofErr w:type="spellEnd"/>
      <w:r w:rsidRPr="000C73C3">
        <w:rPr>
          <w:sz w:val="22"/>
          <w:szCs w:val="22"/>
        </w:rPr>
        <w:t>.</w:t>
      </w:r>
    </w:p>
    <w:p w:rsidR="00E8672A" w:rsidRPr="000C73C3" w:rsidRDefault="00E8672A" w:rsidP="00E8672A">
      <w:pPr>
        <w:pStyle w:val="Bezmezer"/>
        <w:jc w:val="both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jc w:val="both"/>
        <w:rPr>
          <w:b/>
          <w:sz w:val="22"/>
          <w:szCs w:val="22"/>
        </w:rPr>
      </w:pPr>
      <w:r w:rsidRPr="000C73C3">
        <w:rPr>
          <w:b/>
          <w:sz w:val="22"/>
          <w:szCs w:val="22"/>
        </w:rPr>
        <w:t>4.10</w:t>
      </w:r>
      <w:r w:rsidRPr="000C73C3">
        <w:rPr>
          <w:b/>
          <w:sz w:val="22"/>
          <w:szCs w:val="22"/>
        </w:rPr>
        <w:tab/>
        <w:t xml:space="preserve">Předávkování (symptomy, první pomoc, </w:t>
      </w:r>
      <w:proofErr w:type="spellStart"/>
      <w:r w:rsidRPr="000C73C3">
        <w:rPr>
          <w:b/>
          <w:sz w:val="22"/>
          <w:szCs w:val="22"/>
        </w:rPr>
        <w:t>antidota</w:t>
      </w:r>
      <w:proofErr w:type="spellEnd"/>
      <w:r w:rsidRPr="000C73C3">
        <w:rPr>
          <w:b/>
          <w:sz w:val="22"/>
          <w:szCs w:val="22"/>
        </w:rPr>
        <w:t>), pokud je to nutné</w:t>
      </w:r>
    </w:p>
    <w:p w:rsidR="00E8672A" w:rsidRPr="000C73C3" w:rsidRDefault="00E8672A" w:rsidP="00E8672A">
      <w:pPr>
        <w:pStyle w:val="Bezmezer"/>
        <w:jc w:val="both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jc w:val="both"/>
        <w:rPr>
          <w:sz w:val="22"/>
          <w:szCs w:val="22"/>
        </w:rPr>
      </w:pPr>
      <w:r w:rsidRPr="000C73C3">
        <w:rPr>
          <w:sz w:val="22"/>
          <w:szCs w:val="22"/>
        </w:rPr>
        <w:t xml:space="preserve">Žádné jiné </w:t>
      </w:r>
      <w:proofErr w:type="gramStart"/>
      <w:r w:rsidRPr="000C73C3">
        <w:rPr>
          <w:sz w:val="22"/>
          <w:szCs w:val="22"/>
        </w:rPr>
        <w:t>příznaky,</w:t>
      </w:r>
      <w:proofErr w:type="gramEnd"/>
      <w:r w:rsidRPr="000C73C3">
        <w:rPr>
          <w:sz w:val="22"/>
          <w:szCs w:val="22"/>
        </w:rPr>
        <w:t xml:space="preserve"> než ty pozorované po podání doporučené dávky, nebyly pozorovány (viz. bod 4.6).</w:t>
      </w:r>
    </w:p>
    <w:p w:rsidR="00E8672A" w:rsidRPr="000C73C3" w:rsidRDefault="00E8672A" w:rsidP="00E8672A">
      <w:pPr>
        <w:pStyle w:val="Bezmezer"/>
        <w:jc w:val="both"/>
        <w:rPr>
          <w:sz w:val="22"/>
          <w:szCs w:val="22"/>
        </w:rPr>
      </w:pPr>
    </w:p>
    <w:p w:rsidR="00E8672A" w:rsidRPr="000C73C3" w:rsidRDefault="00E8672A" w:rsidP="00E8672A">
      <w:pPr>
        <w:jc w:val="both"/>
        <w:rPr>
          <w:szCs w:val="22"/>
        </w:rPr>
      </w:pPr>
      <w:r w:rsidRPr="000C73C3">
        <w:rPr>
          <w:b/>
          <w:szCs w:val="22"/>
        </w:rPr>
        <w:t>4.11</w:t>
      </w:r>
      <w:r w:rsidRPr="000C73C3">
        <w:rPr>
          <w:b/>
          <w:szCs w:val="22"/>
        </w:rPr>
        <w:tab/>
        <w:t>Ochranná(é) lhůta(y)</w:t>
      </w:r>
    </w:p>
    <w:p w:rsidR="00E8672A" w:rsidRPr="000C73C3" w:rsidRDefault="00E8672A" w:rsidP="00E8672A">
      <w:pPr>
        <w:pStyle w:val="Bezmezer"/>
        <w:jc w:val="both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jc w:val="both"/>
        <w:rPr>
          <w:sz w:val="22"/>
          <w:szCs w:val="22"/>
        </w:rPr>
      </w:pPr>
      <w:r w:rsidRPr="000C73C3">
        <w:rPr>
          <w:sz w:val="22"/>
          <w:szCs w:val="22"/>
        </w:rPr>
        <w:t>Není určeno pro potravinová zvířata.</w:t>
      </w:r>
    </w:p>
    <w:p w:rsidR="00E8672A" w:rsidRPr="000C73C3" w:rsidRDefault="00E8672A" w:rsidP="00E8672A">
      <w:pPr>
        <w:pStyle w:val="Bezmezer"/>
        <w:jc w:val="both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jc w:val="both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keepNext/>
        <w:rPr>
          <w:b/>
          <w:sz w:val="22"/>
          <w:szCs w:val="22"/>
        </w:rPr>
      </w:pPr>
      <w:r w:rsidRPr="000C73C3">
        <w:rPr>
          <w:b/>
          <w:sz w:val="22"/>
          <w:szCs w:val="22"/>
        </w:rPr>
        <w:t>5.</w:t>
      </w:r>
      <w:r w:rsidRPr="000C73C3">
        <w:rPr>
          <w:b/>
          <w:sz w:val="22"/>
          <w:szCs w:val="22"/>
        </w:rPr>
        <w:tab/>
        <w:t>FARMAKOLOGICKÉ VLASTNOSTI</w:t>
      </w:r>
    </w:p>
    <w:p w:rsidR="00E8672A" w:rsidRPr="000C73C3" w:rsidRDefault="00E8672A" w:rsidP="00E8672A">
      <w:pPr>
        <w:pStyle w:val="Bezmezer"/>
        <w:keepNext/>
        <w:rPr>
          <w:sz w:val="22"/>
          <w:szCs w:val="22"/>
        </w:rPr>
      </w:pPr>
    </w:p>
    <w:p w:rsidR="00E8672A" w:rsidRPr="000C73C3" w:rsidRDefault="00E8672A" w:rsidP="00E8672A">
      <w:pPr>
        <w:pStyle w:val="Bezmezer"/>
        <w:keepNext/>
        <w:rPr>
          <w:color w:val="FF0000"/>
          <w:sz w:val="22"/>
          <w:szCs w:val="22"/>
        </w:rPr>
      </w:pPr>
      <w:r w:rsidRPr="000C73C3">
        <w:rPr>
          <w:sz w:val="22"/>
          <w:szCs w:val="22"/>
        </w:rPr>
        <w:t xml:space="preserve">Farmakoterapeutická skupina: </w:t>
      </w:r>
      <w:proofErr w:type="spellStart"/>
      <w:r w:rsidRPr="000C73C3">
        <w:rPr>
          <w:sz w:val="22"/>
          <w:szCs w:val="22"/>
        </w:rPr>
        <w:t>endektocidy</w:t>
      </w:r>
      <w:proofErr w:type="spellEnd"/>
      <w:r w:rsidRPr="000C73C3">
        <w:rPr>
          <w:sz w:val="22"/>
          <w:szCs w:val="22"/>
        </w:rPr>
        <w:t xml:space="preserve">, </w:t>
      </w:r>
      <w:proofErr w:type="spellStart"/>
      <w:r w:rsidRPr="000C73C3">
        <w:rPr>
          <w:sz w:val="22"/>
          <w:szCs w:val="22"/>
        </w:rPr>
        <w:t>makrocyklické</w:t>
      </w:r>
      <w:proofErr w:type="spellEnd"/>
      <w:r w:rsidRPr="000C73C3">
        <w:rPr>
          <w:sz w:val="22"/>
          <w:szCs w:val="22"/>
        </w:rPr>
        <w:t xml:space="preserve"> laktony, </w:t>
      </w:r>
      <w:proofErr w:type="spellStart"/>
      <w:r w:rsidRPr="000C73C3">
        <w:rPr>
          <w:sz w:val="22"/>
          <w:szCs w:val="22"/>
        </w:rPr>
        <w:t>milbemycin</w:t>
      </w:r>
      <w:proofErr w:type="spellEnd"/>
      <w:r w:rsidRPr="000C73C3">
        <w:rPr>
          <w:sz w:val="22"/>
          <w:szCs w:val="22"/>
        </w:rPr>
        <w:t xml:space="preserve">, kombinace. 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  <w:proofErr w:type="spellStart"/>
      <w:r w:rsidRPr="000C73C3">
        <w:rPr>
          <w:sz w:val="22"/>
          <w:szCs w:val="22"/>
        </w:rPr>
        <w:t>ATCvet</w:t>
      </w:r>
      <w:proofErr w:type="spellEnd"/>
      <w:r w:rsidRPr="000C73C3">
        <w:rPr>
          <w:sz w:val="22"/>
          <w:szCs w:val="22"/>
        </w:rPr>
        <w:t xml:space="preserve"> kód: QP54AB51.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b/>
          <w:sz w:val="22"/>
          <w:szCs w:val="22"/>
        </w:rPr>
      </w:pPr>
      <w:r w:rsidRPr="000C73C3">
        <w:rPr>
          <w:b/>
          <w:sz w:val="22"/>
          <w:szCs w:val="22"/>
        </w:rPr>
        <w:t>5.1</w:t>
      </w:r>
      <w:r w:rsidRPr="000C73C3">
        <w:rPr>
          <w:b/>
          <w:sz w:val="22"/>
          <w:szCs w:val="22"/>
        </w:rPr>
        <w:tab/>
        <w:t>Farmakodynamické vlastnosti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jc w:val="both"/>
        <w:rPr>
          <w:sz w:val="22"/>
          <w:szCs w:val="22"/>
        </w:rPr>
      </w:pPr>
      <w:proofErr w:type="spellStart"/>
      <w:r w:rsidRPr="000C73C3">
        <w:rPr>
          <w:sz w:val="22"/>
          <w:szCs w:val="22"/>
        </w:rPr>
        <w:t>Milbemycinoxim</w:t>
      </w:r>
      <w:proofErr w:type="spellEnd"/>
      <w:r w:rsidRPr="000C73C3">
        <w:rPr>
          <w:sz w:val="22"/>
          <w:szCs w:val="22"/>
        </w:rPr>
        <w:t xml:space="preserve"> patří do skupiny </w:t>
      </w:r>
      <w:proofErr w:type="spellStart"/>
      <w:r w:rsidRPr="000C73C3">
        <w:rPr>
          <w:sz w:val="22"/>
          <w:szCs w:val="22"/>
        </w:rPr>
        <w:t>makrocyklických</w:t>
      </w:r>
      <w:proofErr w:type="spellEnd"/>
      <w:r w:rsidRPr="000C73C3">
        <w:rPr>
          <w:sz w:val="22"/>
          <w:szCs w:val="22"/>
        </w:rPr>
        <w:t xml:space="preserve"> laktonů, izolovaný z fermentace </w:t>
      </w:r>
      <w:proofErr w:type="spellStart"/>
      <w:r w:rsidRPr="000C73C3">
        <w:rPr>
          <w:i/>
          <w:sz w:val="22"/>
          <w:szCs w:val="22"/>
        </w:rPr>
        <w:t>Streptomyces</w:t>
      </w:r>
      <w:proofErr w:type="spellEnd"/>
      <w:r w:rsidRPr="000C73C3">
        <w:rPr>
          <w:i/>
          <w:sz w:val="22"/>
          <w:szCs w:val="22"/>
        </w:rPr>
        <w:t xml:space="preserve"> </w:t>
      </w:r>
      <w:proofErr w:type="spellStart"/>
      <w:r w:rsidRPr="000C73C3">
        <w:rPr>
          <w:i/>
          <w:sz w:val="22"/>
          <w:szCs w:val="22"/>
        </w:rPr>
        <w:t>hygroscopicus</w:t>
      </w:r>
      <w:proofErr w:type="spellEnd"/>
      <w:r w:rsidRPr="000C73C3">
        <w:rPr>
          <w:i/>
          <w:sz w:val="22"/>
          <w:szCs w:val="22"/>
        </w:rPr>
        <w:t xml:space="preserve"> </w:t>
      </w:r>
      <w:r w:rsidRPr="000C73C3">
        <w:rPr>
          <w:sz w:val="22"/>
          <w:szCs w:val="22"/>
        </w:rPr>
        <w:t xml:space="preserve">var. </w:t>
      </w:r>
      <w:proofErr w:type="spellStart"/>
      <w:r w:rsidRPr="000C73C3">
        <w:rPr>
          <w:i/>
          <w:sz w:val="22"/>
          <w:szCs w:val="22"/>
        </w:rPr>
        <w:t>aureolacrimosus</w:t>
      </w:r>
      <w:proofErr w:type="spellEnd"/>
      <w:r w:rsidRPr="000C73C3">
        <w:rPr>
          <w:sz w:val="22"/>
          <w:szCs w:val="22"/>
        </w:rPr>
        <w:t xml:space="preserve">. Je účinný proti roztočům, proti larválním stadiím a dospělcům </w:t>
      </w:r>
      <w:proofErr w:type="spellStart"/>
      <w:r w:rsidRPr="000C73C3">
        <w:rPr>
          <w:sz w:val="22"/>
          <w:szCs w:val="22"/>
        </w:rPr>
        <w:t>nematodů</w:t>
      </w:r>
      <w:proofErr w:type="spellEnd"/>
      <w:r w:rsidRPr="000C73C3">
        <w:rPr>
          <w:sz w:val="22"/>
          <w:szCs w:val="22"/>
        </w:rPr>
        <w:t xml:space="preserve"> a rovněž proti larvám </w:t>
      </w:r>
      <w:proofErr w:type="spellStart"/>
      <w:r w:rsidRPr="000C73C3">
        <w:rPr>
          <w:i/>
          <w:sz w:val="22"/>
          <w:szCs w:val="22"/>
        </w:rPr>
        <w:t>Dirofilaria</w:t>
      </w:r>
      <w:proofErr w:type="spellEnd"/>
      <w:r w:rsidRPr="000C73C3">
        <w:rPr>
          <w:i/>
          <w:sz w:val="22"/>
          <w:szCs w:val="22"/>
        </w:rPr>
        <w:t xml:space="preserve"> </w:t>
      </w:r>
      <w:proofErr w:type="spellStart"/>
      <w:r w:rsidRPr="000C73C3">
        <w:rPr>
          <w:i/>
          <w:sz w:val="22"/>
          <w:szCs w:val="22"/>
        </w:rPr>
        <w:t>immitis</w:t>
      </w:r>
      <w:proofErr w:type="spellEnd"/>
      <w:r w:rsidRPr="000C73C3">
        <w:rPr>
          <w:sz w:val="22"/>
          <w:szCs w:val="22"/>
        </w:rPr>
        <w:t>.</w:t>
      </w:r>
    </w:p>
    <w:p w:rsidR="00E8672A" w:rsidRPr="000C73C3" w:rsidRDefault="00E8672A" w:rsidP="00E8672A">
      <w:pPr>
        <w:pStyle w:val="Bezmezer"/>
        <w:jc w:val="both"/>
        <w:rPr>
          <w:sz w:val="22"/>
          <w:szCs w:val="22"/>
        </w:rPr>
      </w:pPr>
      <w:r w:rsidRPr="000C73C3">
        <w:rPr>
          <w:sz w:val="22"/>
          <w:szCs w:val="22"/>
        </w:rPr>
        <w:t xml:space="preserve">Aktivita </w:t>
      </w:r>
      <w:proofErr w:type="spellStart"/>
      <w:r w:rsidRPr="000C73C3">
        <w:rPr>
          <w:sz w:val="22"/>
          <w:szCs w:val="22"/>
        </w:rPr>
        <w:t>milbemycinu</w:t>
      </w:r>
      <w:proofErr w:type="spellEnd"/>
      <w:r w:rsidRPr="000C73C3">
        <w:rPr>
          <w:sz w:val="22"/>
          <w:szCs w:val="22"/>
        </w:rPr>
        <w:t xml:space="preserve"> vychází z jeho účinku na </w:t>
      </w:r>
      <w:proofErr w:type="spellStart"/>
      <w:r w:rsidRPr="000C73C3">
        <w:rPr>
          <w:sz w:val="22"/>
          <w:szCs w:val="22"/>
        </w:rPr>
        <w:t>neurotransmise</w:t>
      </w:r>
      <w:proofErr w:type="spellEnd"/>
      <w:r w:rsidRPr="000C73C3">
        <w:rPr>
          <w:sz w:val="22"/>
          <w:szCs w:val="22"/>
        </w:rPr>
        <w:t xml:space="preserve"> bezobratlovců. </w:t>
      </w:r>
      <w:proofErr w:type="spellStart"/>
      <w:r w:rsidRPr="000C73C3">
        <w:rPr>
          <w:sz w:val="22"/>
          <w:szCs w:val="22"/>
        </w:rPr>
        <w:t>Milbemycinoxim</w:t>
      </w:r>
      <w:proofErr w:type="spellEnd"/>
      <w:r w:rsidRPr="000C73C3">
        <w:rPr>
          <w:sz w:val="22"/>
          <w:szCs w:val="22"/>
        </w:rPr>
        <w:t xml:space="preserve">, podobně jako </w:t>
      </w:r>
      <w:proofErr w:type="spellStart"/>
      <w:r w:rsidRPr="000C73C3">
        <w:rPr>
          <w:sz w:val="22"/>
          <w:szCs w:val="22"/>
        </w:rPr>
        <w:t>avermectiny</w:t>
      </w:r>
      <w:proofErr w:type="spellEnd"/>
      <w:r w:rsidRPr="000C73C3">
        <w:rPr>
          <w:sz w:val="22"/>
          <w:szCs w:val="22"/>
        </w:rPr>
        <w:t xml:space="preserve"> a jiné </w:t>
      </w:r>
      <w:proofErr w:type="spellStart"/>
      <w:r w:rsidRPr="000C73C3">
        <w:rPr>
          <w:sz w:val="22"/>
          <w:szCs w:val="22"/>
        </w:rPr>
        <w:t>milbemyciny</w:t>
      </w:r>
      <w:proofErr w:type="spellEnd"/>
      <w:r w:rsidRPr="000C73C3">
        <w:rPr>
          <w:sz w:val="22"/>
          <w:szCs w:val="22"/>
        </w:rPr>
        <w:t xml:space="preserve">, zvyšuje permeabilitu membrán </w:t>
      </w:r>
      <w:proofErr w:type="spellStart"/>
      <w:r w:rsidRPr="000C73C3">
        <w:rPr>
          <w:sz w:val="22"/>
          <w:szCs w:val="22"/>
        </w:rPr>
        <w:t>nematodů</w:t>
      </w:r>
      <w:proofErr w:type="spellEnd"/>
      <w:r w:rsidRPr="000C73C3">
        <w:rPr>
          <w:sz w:val="22"/>
          <w:szCs w:val="22"/>
        </w:rPr>
        <w:t xml:space="preserve"> a hmyzu pro </w:t>
      </w:r>
      <w:r w:rsidRPr="000C73C3">
        <w:rPr>
          <w:sz w:val="22"/>
          <w:szCs w:val="22"/>
          <w:lang w:bidi="as-IN"/>
        </w:rPr>
        <w:t xml:space="preserve">chloridové ionty prostřednictvím chloridových kanálů řízených glutamátem </w:t>
      </w:r>
      <w:r w:rsidRPr="000C73C3">
        <w:rPr>
          <w:sz w:val="22"/>
          <w:szCs w:val="22"/>
        </w:rPr>
        <w:t>(podobně jak jsou u obratlovců receptory na GABA</w:t>
      </w:r>
      <w:r w:rsidRPr="000C73C3">
        <w:rPr>
          <w:sz w:val="22"/>
          <w:szCs w:val="22"/>
          <w:vertAlign w:val="subscript"/>
        </w:rPr>
        <w:t xml:space="preserve">A </w:t>
      </w:r>
      <w:r w:rsidRPr="000C73C3">
        <w:rPr>
          <w:sz w:val="22"/>
          <w:szCs w:val="22"/>
        </w:rPr>
        <w:t>a glycin). To vede k </w:t>
      </w:r>
      <w:proofErr w:type="spellStart"/>
      <w:r w:rsidRPr="000C73C3">
        <w:rPr>
          <w:sz w:val="22"/>
          <w:szCs w:val="22"/>
        </w:rPr>
        <w:t>hyperpolarizaci</w:t>
      </w:r>
      <w:proofErr w:type="spellEnd"/>
      <w:r w:rsidRPr="000C73C3">
        <w:rPr>
          <w:sz w:val="22"/>
          <w:szCs w:val="22"/>
        </w:rPr>
        <w:t xml:space="preserve"> neuromuskulární membrány, slabé paralýze a k úhynu parazita.</w:t>
      </w:r>
    </w:p>
    <w:p w:rsidR="00E8672A" w:rsidRPr="000C73C3" w:rsidRDefault="00E8672A" w:rsidP="00E8672A">
      <w:pPr>
        <w:pStyle w:val="Bezmezer"/>
        <w:jc w:val="both"/>
        <w:rPr>
          <w:sz w:val="22"/>
          <w:szCs w:val="22"/>
          <w:lang w:bidi="as-IN"/>
        </w:rPr>
      </w:pPr>
    </w:p>
    <w:p w:rsidR="00E8672A" w:rsidRPr="000C73C3" w:rsidRDefault="00E8672A" w:rsidP="00E8672A">
      <w:pPr>
        <w:pStyle w:val="Bezmezer"/>
        <w:jc w:val="both"/>
        <w:rPr>
          <w:sz w:val="22"/>
          <w:szCs w:val="22"/>
        </w:rPr>
      </w:pPr>
      <w:proofErr w:type="spellStart"/>
      <w:r w:rsidRPr="000C73C3">
        <w:rPr>
          <w:sz w:val="22"/>
          <w:szCs w:val="22"/>
          <w:lang w:bidi="as-IN"/>
        </w:rPr>
        <w:t>Prazikvantel</w:t>
      </w:r>
      <w:proofErr w:type="spellEnd"/>
      <w:r w:rsidRPr="000C73C3">
        <w:rPr>
          <w:sz w:val="22"/>
          <w:szCs w:val="22"/>
          <w:lang w:bidi="as-IN"/>
        </w:rPr>
        <w:t xml:space="preserve"> je </w:t>
      </w:r>
      <w:proofErr w:type="spellStart"/>
      <w:r w:rsidRPr="000C73C3">
        <w:rPr>
          <w:sz w:val="22"/>
          <w:szCs w:val="22"/>
        </w:rPr>
        <w:t>acylovaný</w:t>
      </w:r>
      <w:proofErr w:type="spellEnd"/>
      <w:r w:rsidRPr="000C73C3">
        <w:rPr>
          <w:sz w:val="22"/>
          <w:szCs w:val="22"/>
        </w:rPr>
        <w:t xml:space="preserve"> derivát </w:t>
      </w:r>
      <w:proofErr w:type="spellStart"/>
      <w:r w:rsidRPr="000C73C3">
        <w:rPr>
          <w:sz w:val="22"/>
          <w:szCs w:val="22"/>
        </w:rPr>
        <w:t>pyrazinoisochinolinu</w:t>
      </w:r>
      <w:proofErr w:type="spellEnd"/>
      <w:r w:rsidRPr="000C73C3">
        <w:rPr>
          <w:sz w:val="22"/>
          <w:szCs w:val="22"/>
          <w:lang w:bidi="as-IN"/>
        </w:rPr>
        <w:t xml:space="preserve">. </w:t>
      </w:r>
      <w:proofErr w:type="spellStart"/>
      <w:r w:rsidRPr="000C73C3">
        <w:rPr>
          <w:sz w:val="22"/>
          <w:szCs w:val="22"/>
          <w:lang w:bidi="as-IN"/>
        </w:rPr>
        <w:t>Prazikvantel</w:t>
      </w:r>
      <w:proofErr w:type="spellEnd"/>
      <w:r w:rsidRPr="000C73C3">
        <w:rPr>
          <w:sz w:val="22"/>
          <w:szCs w:val="22"/>
          <w:lang w:bidi="as-IN"/>
        </w:rPr>
        <w:t xml:space="preserve"> je účinný proti tasemnicím a motolicím. </w:t>
      </w:r>
      <w:r w:rsidRPr="000C73C3">
        <w:rPr>
          <w:sz w:val="22"/>
          <w:szCs w:val="22"/>
        </w:rPr>
        <w:t>Modifikuje permeabilitu membrán parazitů pro vápník (vtok Ca</w:t>
      </w:r>
      <w:r w:rsidRPr="000C73C3">
        <w:rPr>
          <w:sz w:val="22"/>
          <w:szCs w:val="22"/>
          <w:vertAlign w:val="superscript"/>
        </w:rPr>
        <w:t>2+</w:t>
      </w:r>
      <w:r w:rsidRPr="000C73C3">
        <w:rPr>
          <w:sz w:val="22"/>
          <w:szCs w:val="22"/>
        </w:rPr>
        <w:t xml:space="preserve">), dále navozuje nerovnováhu membránových struktur, což vede k depolarizaci membrán a k téměř okamžité kontrakci muskulatury (křeče), k rychlé </w:t>
      </w:r>
      <w:proofErr w:type="spellStart"/>
      <w:r w:rsidRPr="000C73C3">
        <w:rPr>
          <w:sz w:val="22"/>
          <w:szCs w:val="22"/>
        </w:rPr>
        <w:t>vakuolizaci</w:t>
      </w:r>
      <w:proofErr w:type="spellEnd"/>
      <w:r w:rsidRPr="000C73C3">
        <w:rPr>
          <w:sz w:val="22"/>
          <w:szCs w:val="22"/>
        </w:rPr>
        <w:t xml:space="preserve"> </w:t>
      </w:r>
      <w:proofErr w:type="spellStart"/>
      <w:r w:rsidRPr="000C73C3">
        <w:rPr>
          <w:sz w:val="22"/>
          <w:szCs w:val="22"/>
        </w:rPr>
        <w:t>syncyciálního</w:t>
      </w:r>
      <w:proofErr w:type="spellEnd"/>
      <w:r w:rsidRPr="000C73C3">
        <w:rPr>
          <w:sz w:val="22"/>
          <w:szCs w:val="22"/>
        </w:rPr>
        <w:t xml:space="preserve"> povrchu a dále k dezintegraci povrchu parazita (puchýřky), což končí snadným vypuzením parazita ze zažívacího ústrojí nebo úhynem parazita.   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b/>
          <w:sz w:val="22"/>
          <w:szCs w:val="22"/>
        </w:rPr>
      </w:pPr>
      <w:r w:rsidRPr="000C73C3">
        <w:rPr>
          <w:b/>
          <w:sz w:val="22"/>
          <w:szCs w:val="22"/>
        </w:rPr>
        <w:t>5.2</w:t>
      </w:r>
      <w:r w:rsidRPr="000C73C3">
        <w:rPr>
          <w:b/>
          <w:sz w:val="22"/>
          <w:szCs w:val="22"/>
        </w:rPr>
        <w:tab/>
        <w:t>Farmakokinetické údaje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jc w:val="both"/>
        <w:rPr>
          <w:sz w:val="22"/>
          <w:szCs w:val="22"/>
        </w:rPr>
      </w:pPr>
      <w:r w:rsidRPr="000C73C3">
        <w:rPr>
          <w:sz w:val="22"/>
          <w:szCs w:val="22"/>
        </w:rPr>
        <w:t xml:space="preserve">Po perorálním podání </w:t>
      </w:r>
      <w:proofErr w:type="spellStart"/>
      <w:r w:rsidRPr="000C73C3">
        <w:rPr>
          <w:sz w:val="22"/>
          <w:szCs w:val="22"/>
        </w:rPr>
        <w:t>prazikvantelu</w:t>
      </w:r>
      <w:proofErr w:type="spellEnd"/>
      <w:r w:rsidRPr="000C73C3">
        <w:rPr>
          <w:sz w:val="22"/>
          <w:szCs w:val="22"/>
        </w:rPr>
        <w:t xml:space="preserve"> je dosažena u psů rychle maximální koncentrace látky v séru (</w:t>
      </w:r>
      <w:proofErr w:type="spellStart"/>
      <w:r w:rsidRPr="000C73C3">
        <w:rPr>
          <w:sz w:val="22"/>
          <w:szCs w:val="22"/>
        </w:rPr>
        <w:t>T</w:t>
      </w:r>
      <w:r w:rsidRPr="000C73C3">
        <w:rPr>
          <w:sz w:val="22"/>
          <w:szCs w:val="22"/>
          <w:vertAlign w:val="subscript"/>
        </w:rPr>
        <w:t>max</w:t>
      </w:r>
      <w:proofErr w:type="spellEnd"/>
      <w:r w:rsidRPr="000C73C3">
        <w:rPr>
          <w:sz w:val="22"/>
          <w:szCs w:val="22"/>
          <w:vertAlign w:val="subscript"/>
        </w:rPr>
        <w:t xml:space="preserve"> </w:t>
      </w:r>
      <w:r w:rsidRPr="000C73C3">
        <w:rPr>
          <w:sz w:val="22"/>
          <w:szCs w:val="22"/>
        </w:rPr>
        <w:t>je přibližně</w:t>
      </w:r>
      <w:r w:rsidRPr="000C73C3">
        <w:rPr>
          <w:sz w:val="22"/>
          <w:szCs w:val="22"/>
          <w:vertAlign w:val="subscript"/>
        </w:rPr>
        <w:t xml:space="preserve"> </w:t>
      </w:r>
      <w:r w:rsidRPr="000C73C3">
        <w:rPr>
          <w:sz w:val="22"/>
          <w:szCs w:val="22"/>
        </w:rPr>
        <w:t>2 hodiny) a nastupuje rychlý pokles hladin (t</w:t>
      </w:r>
      <w:r w:rsidRPr="000C73C3">
        <w:rPr>
          <w:sz w:val="22"/>
          <w:szCs w:val="22"/>
          <w:vertAlign w:val="subscript"/>
        </w:rPr>
        <w:t xml:space="preserve">½ </w:t>
      </w:r>
      <w:r w:rsidRPr="000C73C3">
        <w:rPr>
          <w:sz w:val="22"/>
          <w:szCs w:val="22"/>
        </w:rPr>
        <w:t xml:space="preserve">je přibližně 2,5 hodiny). Dochází k výraznému efektu „prvotního průchodu játry“ s velmi rychlou a téměř úplnou biotransformací v játrech, hlavně na </w:t>
      </w:r>
      <w:proofErr w:type="spellStart"/>
      <w:r w:rsidRPr="000C73C3">
        <w:rPr>
          <w:sz w:val="22"/>
          <w:szCs w:val="22"/>
        </w:rPr>
        <w:t>monohydroxylované</w:t>
      </w:r>
      <w:proofErr w:type="spellEnd"/>
      <w:r w:rsidRPr="000C73C3">
        <w:rPr>
          <w:sz w:val="22"/>
          <w:szCs w:val="22"/>
        </w:rPr>
        <w:t xml:space="preserve"> (ale rovněž </w:t>
      </w:r>
      <w:proofErr w:type="spellStart"/>
      <w:r w:rsidRPr="000C73C3">
        <w:rPr>
          <w:sz w:val="22"/>
          <w:szCs w:val="22"/>
        </w:rPr>
        <w:t>bi</w:t>
      </w:r>
      <w:proofErr w:type="spellEnd"/>
      <w:r w:rsidRPr="000C73C3">
        <w:rPr>
          <w:sz w:val="22"/>
          <w:szCs w:val="22"/>
        </w:rPr>
        <w:t xml:space="preserve">- a </w:t>
      </w:r>
      <w:proofErr w:type="spellStart"/>
      <w:r w:rsidRPr="000C73C3">
        <w:rPr>
          <w:sz w:val="22"/>
          <w:szCs w:val="22"/>
        </w:rPr>
        <w:t>trihydroxcylované</w:t>
      </w:r>
      <w:proofErr w:type="spellEnd"/>
      <w:r w:rsidRPr="000C73C3">
        <w:rPr>
          <w:sz w:val="22"/>
          <w:szCs w:val="22"/>
        </w:rPr>
        <w:t xml:space="preserve">) deriváty, které jsou před exkrecí většinou konjugované </w:t>
      </w:r>
      <w:proofErr w:type="spellStart"/>
      <w:r w:rsidRPr="000C73C3">
        <w:rPr>
          <w:sz w:val="22"/>
          <w:szCs w:val="22"/>
        </w:rPr>
        <w:t>glukuronidem</w:t>
      </w:r>
      <w:proofErr w:type="spellEnd"/>
      <w:r w:rsidRPr="000C73C3">
        <w:rPr>
          <w:sz w:val="22"/>
          <w:szCs w:val="22"/>
        </w:rPr>
        <w:t xml:space="preserve"> nebo sulfátem. Vazba na plazmatické bílkoviny je přibližně 80 %. Exkrece je rychlá a úplná (přibližně 90 % za 2 dny)</w:t>
      </w:r>
      <w:r w:rsidRPr="000C73C3">
        <w:rPr>
          <w:sz w:val="22"/>
          <w:szCs w:val="22"/>
        </w:rPr>
        <w:sym w:font="Symbol" w:char="F03B"/>
      </w:r>
      <w:r w:rsidRPr="000C73C3">
        <w:rPr>
          <w:sz w:val="22"/>
          <w:szCs w:val="22"/>
        </w:rPr>
        <w:t xml:space="preserve"> hlavní cestou vylučování jsou ledviny.   </w:t>
      </w:r>
    </w:p>
    <w:p w:rsidR="00E8672A" w:rsidRPr="000C73C3" w:rsidRDefault="00E8672A" w:rsidP="00E8672A">
      <w:pPr>
        <w:pStyle w:val="Bezmezer"/>
        <w:jc w:val="both"/>
        <w:rPr>
          <w:sz w:val="22"/>
          <w:szCs w:val="22"/>
          <w:u w:val="single"/>
          <w:lang w:bidi="as-IN"/>
        </w:rPr>
      </w:pPr>
    </w:p>
    <w:p w:rsidR="00E8672A" w:rsidRPr="000C73C3" w:rsidRDefault="00E8672A" w:rsidP="00E8672A">
      <w:pPr>
        <w:pStyle w:val="Bezmezer"/>
        <w:jc w:val="both"/>
        <w:rPr>
          <w:sz w:val="22"/>
          <w:szCs w:val="22"/>
          <w:lang w:bidi="as-IN"/>
        </w:rPr>
      </w:pPr>
      <w:r w:rsidRPr="000C73C3">
        <w:rPr>
          <w:sz w:val="22"/>
          <w:szCs w:val="22"/>
          <w:lang w:bidi="as-IN"/>
        </w:rPr>
        <w:t xml:space="preserve">Po perorálním podání </w:t>
      </w:r>
      <w:proofErr w:type="spellStart"/>
      <w:r w:rsidRPr="000C73C3">
        <w:rPr>
          <w:sz w:val="22"/>
          <w:szCs w:val="22"/>
          <w:lang w:bidi="as-IN"/>
        </w:rPr>
        <w:t>milbemycinoximu</w:t>
      </w:r>
      <w:proofErr w:type="spellEnd"/>
      <w:r w:rsidRPr="000C73C3">
        <w:rPr>
          <w:sz w:val="22"/>
          <w:szCs w:val="22"/>
          <w:lang w:bidi="as-IN"/>
        </w:rPr>
        <w:t xml:space="preserve"> se dosahuje u psů maximální koncentrace látky v plazmě asi za 3</w:t>
      </w:r>
      <w:r>
        <w:rPr>
          <w:sz w:val="22"/>
          <w:szCs w:val="22"/>
          <w:lang w:bidi="as-IN"/>
        </w:rPr>
        <w:t>,</w:t>
      </w:r>
      <w:r w:rsidRPr="000C73C3">
        <w:rPr>
          <w:sz w:val="22"/>
          <w:szCs w:val="22"/>
          <w:lang w:bidi="as-IN"/>
        </w:rPr>
        <w:t>4 hodiny, a ty se snižují s </w:t>
      </w:r>
      <w:r>
        <w:rPr>
          <w:sz w:val="22"/>
          <w:szCs w:val="22"/>
          <w:lang w:bidi="as-IN"/>
        </w:rPr>
        <w:t>biologickým poločasem</w:t>
      </w:r>
      <w:r w:rsidRPr="000C73C3">
        <w:rPr>
          <w:sz w:val="22"/>
          <w:szCs w:val="22"/>
          <w:lang w:bidi="as-IN"/>
        </w:rPr>
        <w:t xml:space="preserve"> nemetabolizovaného </w:t>
      </w:r>
      <w:proofErr w:type="spellStart"/>
      <w:r w:rsidRPr="000C73C3">
        <w:rPr>
          <w:sz w:val="22"/>
          <w:szCs w:val="22"/>
          <w:lang w:bidi="as-IN"/>
        </w:rPr>
        <w:t>milbemycinoximu</w:t>
      </w:r>
      <w:proofErr w:type="spellEnd"/>
      <w:r>
        <w:rPr>
          <w:sz w:val="22"/>
          <w:szCs w:val="22"/>
          <w:lang w:bidi="as-IN"/>
        </w:rPr>
        <w:t xml:space="preserve"> za</w:t>
      </w:r>
      <w:r w:rsidRPr="000C73C3">
        <w:rPr>
          <w:sz w:val="22"/>
          <w:szCs w:val="22"/>
          <w:lang w:bidi="as-IN"/>
        </w:rPr>
        <w:t xml:space="preserve"> 1</w:t>
      </w:r>
      <w:r>
        <w:rPr>
          <w:sz w:val="22"/>
          <w:szCs w:val="22"/>
          <w:lang w:bidi="as-IN"/>
        </w:rPr>
        <w:t>,</w:t>
      </w:r>
      <w:r w:rsidRPr="000C73C3">
        <w:rPr>
          <w:sz w:val="22"/>
          <w:szCs w:val="22"/>
          <w:lang w:bidi="as-IN"/>
        </w:rPr>
        <w:t>5 dn</w:t>
      </w:r>
      <w:r>
        <w:rPr>
          <w:sz w:val="22"/>
          <w:szCs w:val="22"/>
          <w:lang w:bidi="as-IN"/>
        </w:rPr>
        <w:t>e</w:t>
      </w:r>
      <w:r w:rsidRPr="000C73C3">
        <w:rPr>
          <w:sz w:val="22"/>
          <w:szCs w:val="22"/>
          <w:lang w:bidi="as-IN"/>
        </w:rPr>
        <w:t>. Biologická dostupnost je přibližně 80 %.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  <w:r w:rsidRPr="000C73C3">
        <w:rPr>
          <w:sz w:val="22"/>
          <w:szCs w:val="22"/>
          <w:lang w:bidi="as-IN"/>
        </w:rPr>
        <w:t xml:space="preserve">U potkanů ​​se zdá, že metabolismus je úplný, i když pomalý, protože nezměněný </w:t>
      </w:r>
      <w:proofErr w:type="spellStart"/>
      <w:r w:rsidRPr="000C73C3">
        <w:rPr>
          <w:sz w:val="22"/>
          <w:szCs w:val="22"/>
          <w:lang w:bidi="as-IN"/>
        </w:rPr>
        <w:t>milbemycinox</w:t>
      </w:r>
      <w:r>
        <w:rPr>
          <w:sz w:val="22"/>
          <w:szCs w:val="22"/>
          <w:lang w:bidi="as-IN"/>
        </w:rPr>
        <w:t>im</w:t>
      </w:r>
      <w:proofErr w:type="spellEnd"/>
      <w:r w:rsidRPr="000C73C3">
        <w:rPr>
          <w:sz w:val="22"/>
          <w:szCs w:val="22"/>
          <w:lang w:bidi="as-IN"/>
        </w:rPr>
        <w:t xml:space="preserve"> nebyl nalezen v moči ani ve </w:t>
      </w:r>
      <w:r>
        <w:rPr>
          <w:sz w:val="22"/>
          <w:szCs w:val="22"/>
          <w:lang w:bidi="as-IN"/>
        </w:rPr>
        <w:t>výkalech</w:t>
      </w:r>
      <w:r w:rsidRPr="000C73C3">
        <w:rPr>
          <w:sz w:val="22"/>
          <w:szCs w:val="22"/>
          <w:lang w:bidi="as-IN"/>
        </w:rPr>
        <w:t xml:space="preserve">. Hlavními metabolity u potkanů ​​jsou </w:t>
      </w:r>
      <w:proofErr w:type="spellStart"/>
      <w:r w:rsidRPr="000C73C3">
        <w:rPr>
          <w:sz w:val="22"/>
          <w:szCs w:val="22"/>
          <w:lang w:bidi="as-IN"/>
        </w:rPr>
        <w:t>monohydroxylované</w:t>
      </w:r>
      <w:proofErr w:type="spellEnd"/>
      <w:r w:rsidRPr="000C73C3">
        <w:rPr>
          <w:sz w:val="22"/>
          <w:szCs w:val="22"/>
          <w:lang w:bidi="as-IN"/>
        </w:rPr>
        <w:t xml:space="preserve"> deriváty, které lze připsat biotransformaci </w:t>
      </w:r>
      <w:r>
        <w:rPr>
          <w:sz w:val="22"/>
          <w:szCs w:val="22"/>
          <w:lang w:bidi="as-IN"/>
        </w:rPr>
        <w:t>v játrech</w:t>
      </w:r>
      <w:r w:rsidRPr="000C73C3">
        <w:rPr>
          <w:sz w:val="22"/>
          <w:szCs w:val="22"/>
          <w:lang w:bidi="as-IN"/>
        </w:rPr>
        <w:t xml:space="preserve">. Kromě relativně vysokých koncentrací jater existuje i určitá koncentrace v tuku, což odráží jeho </w:t>
      </w:r>
      <w:proofErr w:type="spellStart"/>
      <w:r w:rsidRPr="000C73C3">
        <w:rPr>
          <w:sz w:val="22"/>
          <w:szCs w:val="22"/>
          <w:lang w:bidi="as-IN"/>
        </w:rPr>
        <w:t>lipofilitu</w:t>
      </w:r>
      <w:proofErr w:type="spellEnd"/>
      <w:r w:rsidRPr="000C73C3">
        <w:rPr>
          <w:sz w:val="22"/>
          <w:szCs w:val="22"/>
          <w:lang w:bidi="as-IN"/>
        </w:rPr>
        <w:t>.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b/>
          <w:sz w:val="22"/>
          <w:szCs w:val="22"/>
        </w:rPr>
      </w:pPr>
      <w:r w:rsidRPr="000C73C3">
        <w:rPr>
          <w:b/>
          <w:sz w:val="22"/>
          <w:szCs w:val="22"/>
        </w:rPr>
        <w:t>6.</w:t>
      </w:r>
      <w:r w:rsidRPr="000C73C3">
        <w:rPr>
          <w:b/>
          <w:sz w:val="22"/>
          <w:szCs w:val="22"/>
        </w:rPr>
        <w:tab/>
        <w:t>FARMACEUTICKÉ ÚDAJE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b/>
          <w:sz w:val="22"/>
          <w:szCs w:val="22"/>
        </w:rPr>
      </w:pPr>
      <w:r w:rsidRPr="000C73C3">
        <w:rPr>
          <w:b/>
          <w:sz w:val="22"/>
          <w:szCs w:val="22"/>
        </w:rPr>
        <w:t>6.1</w:t>
      </w:r>
      <w:r w:rsidRPr="000C73C3">
        <w:rPr>
          <w:b/>
          <w:sz w:val="22"/>
          <w:szCs w:val="22"/>
        </w:rPr>
        <w:tab/>
        <w:t>Seznam pomocných látek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sz w:val="22"/>
          <w:szCs w:val="22"/>
        </w:rPr>
      </w:pPr>
      <w:r w:rsidRPr="000C73C3">
        <w:rPr>
          <w:sz w:val="22"/>
          <w:szCs w:val="22"/>
        </w:rPr>
        <w:t xml:space="preserve">Mikrokrystalická </w:t>
      </w:r>
      <w:proofErr w:type="spellStart"/>
      <w:r w:rsidRPr="000C73C3">
        <w:rPr>
          <w:sz w:val="22"/>
          <w:szCs w:val="22"/>
        </w:rPr>
        <w:t>celulosa</w:t>
      </w:r>
      <w:proofErr w:type="spellEnd"/>
      <w:r w:rsidRPr="000C73C3">
        <w:rPr>
          <w:sz w:val="22"/>
          <w:szCs w:val="22"/>
        </w:rPr>
        <w:t xml:space="preserve"> 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  <w:r w:rsidRPr="000C73C3">
        <w:rPr>
          <w:sz w:val="22"/>
          <w:szCs w:val="22"/>
        </w:rPr>
        <w:t xml:space="preserve">Sodná sůl </w:t>
      </w:r>
      <w:proofErr w:type="spellStart"/>
      <w:r w:rsidRPr="000C73C3">
        <w:rPr>
          <w:sz w:val="22"/>
          <w:szCs w:val="22"/>
        </w:rPr>
        <w:t>kroskarmelosy</w:t>
      </w:r>
      <w:proofErr w:type="spellEnd"/>
      <w:r w:rsidRPr="000C73C3">
        <w:rPr>
          <w:sz w:val="22"/>
          <w:szCs w:val="22"/>
        </w:rPr>
        <w:t xml:space="preserve"> 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  <w:proofErr w:type="spellStart"/>
      <w:r w:rsidRPr="000C73C3">
        <w:rPr>
          <w:sz w:val="22"/>
          <w:szCs w:val="22"/>
        </w:rPr>
        <w:t>Povidon</w:t>
      </w:r>
      <w:proofErr w:type="spellEnd"/>
      <w:r w:rsidRPr="000C73C3">
        <w:rPr>
          <w:sz w:val="22"/>
          <w:szCs w:val="22"/>
        </w:rPr>
        <w:t xml:space="preserve"> 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  <w:proofErr w:type="spellStart"/>
      <w:r w:rsidRPr="000C73C3">
        <w:rPr>
          <w:sz w:val="22"/>
          <w:szCs w:val="22"/>
        </w:rPr>
        <w:t>Monohydrát</w:t>
      </w:r>
      <w:proofErr w:type="spellEnd"/>
      <w:r w:rsidRPr="000C73C3">
        <w:rPr>
          <w:sz w:val="22"/>
          <w:szCs w:val="22"/>
        </w:rPr>
        <w:t xml:space="preserve"> </w:t>
      </w:r>
      <w:proofErr w:type="spellStart"/>
      <w:r w:rsidRPr="000C73C3">
        <w:rPr>
          <w:sz w:val="22"/>
          <w:szCs w:val="22"/>
        </w:rPr>
        <w:t>laktosy</w:t>
      </w:r>
      <w:proofErr w:type="spellEnd"/>
      <w:r w:rsidRPr="000C73C3">
        <w:rPr>
          <w:sz w:val="22"/>
          <w:szCs w:val="22"/>
        </w:rPr>
        <w:t xml:space="preserve"> 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  <w:r w:rsidRPr="000C73C3">
        <w:rPr>
          <w:sz w:val="22"/>
          <w:szCs w:val="22"/>
        </w:rPr>
        <w:t xml:space="preserve">Koloidní bezvodý oxid křemičitý 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  <w:r w:rsidRPr="000C73C3">
        <w:rPr>
          <w:sz w:val="22"/>
          <w:szCs w:val="22"/>
        </w:rPr>
        <w:t>Magnesium-</w:t>
      </w:r>
      <w:proofErr w:type="spellStart"/>
      <w:r w:rsidRPr="000C73C3">
        <w:rPr>
          <w:sz w:val="22"/>
          <w:szCs w:val="22"/>
        </w:rPr>
        <w:t>stearát</w:t>
      </w:r>
      <w:proofErr w:type="spellEnd"/>
    </w:p>
    <w:p w:rsidR="00E8672A" w:rsidRPr="000C73C3" w:rsidRDefault="00E8672A" w:rsidP="00E8672A">
      <w:pPr>
        <w:pStyle w:val="Bezmezer"/>
        <w:rPr>
          <w:sz w:val="22"/>
          <w:szCs w:val="22"/>
        </w:rPr>
      </w:pPr>
      <w:r w:rsidRPr="000C73C3">
        <w:rPr>
          <w:sz w:val="22"/>
          <w:szCs w:val="22"/>
        </w:rPr>
        <w:t>Mastek</w:t>
      </w:r>
    </w:p>
    <w:p w:rsidR="00E8672A" w:rsidRPr="000C73C3" w:rsidRDefault="00BD70B2" w:rsidP="00E8672A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A</w:t>
      </w:r>
      <w:r w:rsidR="00E8672A" w:rsidRPr="000C73C3">
        <w:rPr>
          <w:sz w:val="22"/>
          <w:szCs w:val="22"/>
        </w:rPr>
        <w:t xml:space="preserve">roma </w:t>
      </w:r>
      <w:bookmarkStart w:id="0" w:name="_GoBack"/>
      <w:bookmarkEnd w:id="0"/>
      <w:r>
        <w:rPr>
          <w:sz w:val="22"/>
          <w:szCs w:val="22"/>
        </w:rPr>
        <w:t>grilovaného</w:t>
      </w:r>
      <w:r w:rsidRPr="000C73C3">
        <w:rPr>
          <w:sz w:val="22"/>
          <w:szCs w:val="22"/>
        </w:rPr>
        <w:t xml:space="preserve"> </w:t>
      </w:r>
      <w:r w:rsidR="00E8672A" w:rsidRPr="000C73C3">
        <w:rPr>
          <w:sz w:val="22"/>
          <w:szCs w:val="22"/>
        </w:rPr>
        <w:t>masa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  <w:r w:rsidRPr="000C73C3">
        <w:rPr>
          <w:sz w:val="22"/>
          <w:szCs w:val="22"/>
        </w:rPr>
        <w:t>Kvasnicový extrakt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b/>
          <w:sz w:val="22"/>
          <w:szCs w:val="22"/>
        </w:rPr>
      </w:pPr>
      <w:r w:rsidRPr="000C73C3">
        <w:rPr>
          <w:b/>
          <w:sz w:val="22"/>
          <w:szCs w:val="22"/>
        </w:rPr>
        <w:t>6.2</w:t>
      </w:r>
      <w:r w:rsidRPr="000C73C3">
        <w:rPr>
          <w:b/>
          <w:sz w:val="22"/>
          <w:szCs w:val="22"/>
        </w:rPr>
        <w:tab/>
        <w:t>Hlavní inkompatibility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sz w:val="22"/>
          <w:szCs w:val="22"/>
        </w:rPr>
      </w:pPr>
      <w:r w:rsidRPr="000C73C3">
        <w:rPr>
          <w:sz w:val="22"/>
          <w:szCs w:val="22"/>
        </w:rPr>
        <w:t>Neuplatňuje se.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b/>
          <w:sz w:val="22"/>
          <w:szCs w:val="22"/>
        </w:rPr>
      </w:pPr>
      <w:r w:rsidRPr="000C73C3">
        <w:rPr>
          <w:b/>
          <w:sz w:val="22"/>
          <w:szCs w:val="22"/>
        </w:rPr>
        <w:t>6.3</w:t>
      </w:r>
      <w:r w:rsidRPr="000C73C3">
        <w:rPr>
          <w:b/>
          <w:sz w:val="22"/>
          <w:szCs w:val="22"/>
        </w:rPr>
        <w:tab/>
        <w:t>Doba použitelnosti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sz w:val="22"/>
          <w:szCs w:val="22"/>
        </w:rPr>
      </w:pPr>
      <w:r w:rsidRPr="000C73C3">
        <w:rPr>
          <w:sz w:val="22"/>
          <w:szCs w:val="22"/>
        </w:rPr>
        <w:t xml:space="preserve">Doba použitelnosti veterinárního léčivého přípravku v neporušeném obalu: </w:t>
      </w:r>
      <w:r w:rsidR="00BD70B2">
        <w:rPr>
          <w:sz w:val="22"/>
          <w:szCs w:val="22"/>
        </w:rPr>
        <w:t>2 roky</w:t>
      </w:r>
      <w:r w:rsidRPr="000C73C3">
        <w:rPr>
          <w:sz w:val="22"/>
          <w:szCs w:val="22"/>
        </w:rPr>
        <w:t>.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b/>
          <w:sz w:val="22"/>
          <w:szCs w:val="22"/>
        </w:rPr>
      </w:pPr>
      <w:r w:rsidRPr="000C73C3">
        <w:rPr>
          <w:b/>
          <w:sz w:val="22"/>
          <w:szCs w:val="22"/>
        </w:rPr>
        <w:t>6.4</w:t>
      </w:r>
      <w:r w:rsidRPr="000C73C3">
        <w:rPr>
          <w:b/>
          <w:sz w:val="22"/>
          <w:szCs w:val="22"/>
        </w:rPr>
        <w:tab/>
        <w:t>Zvláštní opatření pro uchovávání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sz w:val="22"/>
          <w:szCs w:val="22"/>
        </w:rPr>
      </w:pPr>
      <w:r w:rsidRPr="000C73C3">
        <w:rPr>
          <w:sz w:val="22"/>
          <w:szCs w:val="22"/>
        </w:rPr>
        <w:t>Uchovávejte při teplotě do 25 </w:t>
      </w:r>
      <w:r w:rsidRPr="000C73C3">
        <w:rPr>
          <w:sz w:val="22"/>
          <w:szCs w:val="22"/>
        </w:rPr>
        <w:sym w:font="Symbol" w:char="F0B0"/>
      </w:r>
      <w:r w:rsidRPr="000C73C3">
        <w:rPr>
          <w:sz w:val="22"/>
          <w:szCs w:val="22"/>
        </w:rPr>
        <w:t>C.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  <w:r w:rsidRPr="000C73C3">
        <w:rPr>
          <w:sz w:val="22"/>
          <w:szCs w:val="22"/>
        </w:rPr>
        <w:t>Uchovávejte blistr v krabičce, aby byl chráněn před světlem.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b/>
          <w:sz w:val="22"/>
          <w:szCs w:val="22"/>
        </w:rPr>
      </w:pPr>
      <w:r w:rsidRPr="000C73C3">
        <w:rPr>
          <w:b/>
          <w:sz w:val="22"/>
          <w:szCs w:val="22"/>
        </w:rPr>
        <w:t>6.5</w:t>
      </w:r>
      <w:r w:rsidRPr="000C73C3">
        <w:rPr>
          <w:b/>
          <w:sz w:val="22"/>
          <w:szCs w:val="22"/>
        </w:rPr>
        <w:tab/>
        <w:t>Druh a složení vnitřního obalu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sz w:val="22"/>
          <w:szCs w:val="22"/>
        </w:rPr>
      </w:pPr>
      <w:r w:rsidRPr="000C73C3">
        <w:rPr>
          <w:sz w:val="22"/>
          <w:szCs w:val="22"/>
        </w:rPr>
        <w:t>Blistr z laminátu tvarovaného za studena z OPA / ALU / PVC a 20μm tvrdé hliníkové fólie.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  <w:r w:rsidRPr="000C73C3">
        <w:rPr>
          <w:sz w:val="22"/>
          <w:szCs w:val="22"/>
        </w:rPr>
        <w:t xml:space="preserve">Papírová </w:t>
      </w:r>
      <w:r w:rsidR="00E642C8">
        <w:rPr>
          <w:sz w:val="22"/>
          <w:szCs w:val="22"/>
        </w:rPr>
        <w:t>krabička</w:t>
      </w:r>
      <w:r w:rsidR="00E642C8" w:rsidRPr="000C73C3">
        <w:rPr>
          <w:sz w:val="22"/>
          <w:szCs w:val="22"/>
        </w:rPr>
        <w:t xml:space="preserve"> </w:t>
      </w:r>
      <w:r w:rsidRPr="000C73C3">
        <w:rPr>
          <w:sz w:val="22"/>
          <w:szCs w:val="22"/>
        </w:rPr>
        <w:t>s</w:t>
      </w:r>
      <w:r w:rsidR="00B95B94">
        <w:rPr>
          <w:sz w:val="22"/>
          <w:szCs w:val="22"/>
        </w:rPr>
        <w:t>e</w:t>
      </w:r>
      <w:r w:rsidR="00E642C8">
        <w:rPr>
          <w:sz w:val="22"/>
          <w:szCs w:val="22"/>
        </w:rPr>
        <w:t> </w:t>
      </w:r>
      <w:r w:rsidRPr="000C73C3">
        <w:rPr>
          <w:sz w:val="22"/>
          <w:szCs w:val="22"/>
        </w:rPr>
        <w:t>2</w:t>
      </w:r>
      <w:r w:rsidR="00E642C8">
        <w:rPr>
          <w:sz w:val="22"/>
          <w:szCs w:val="22"/>
        </w:rPr>
        <w:t xml:space="preserve"> tabletami</w:t>
      </w:r>
      <w:r w:rsidRPr="000C73C3">
        <w:rPr>
          <w:sz w:val="22"/>
          <w:szCs w:val="22"/>
        </w:rPr>
        <w:t xml:space="preserve"> (1 blistr po 2), 4</w:t>
      </w:r>
      <w:r w:rsidR="00E642C8">
        <w:rPr>
          <w:sz w:val="22"/>
          <w:szCs w:val="22"/>
        </w:rPr>
        <w:t xml:space="preserve"> tabletami</w:t>
      </w:r>
      <w:r w:rsidRPr="000C73C3">
        <w:rPr>
          <w:sz w:val="22"/>
          <w:szCs w:val="22"/>
        </w:rPr>
        <w:t xml:space="preserve"> (1 blistr po 4 nebo 2 blistry po 2), 8</w:t>
      </w:r>
      <w:r w:rsidR="00E642C8">
        <w:rPr>
          <w:sz w:val="22"/>
          <w:szCs w:val="22"/>
        </w:rPr>
        <w:t xml:space="preserve"> tabletami</w:t>
      </w:r>
      <w:r w:rsidRPr="000C73C3">
        <w:rPr>
          <w:sz w:val="22"/>
          <w:szCs w:val="22"/>
        </w:rPr>
        <w:t xml:space="preserve"> (1 blistr po 8, 2 blistry po 4 nebo 4 blistry po 2) 10 </w:t>
      </w:r>
      <w:r w:rsidR="00E642C8">
        <w:rPr>
          <w:sz w:val="22"/>
          <w:szCs w:val="22"/>
        </w:rPr>
        <w:t>tabletami</w:t>
      </w:r>
      <w:r w:rsidR="00E642C8" w:rsidRPr="000C73C3">
        <w:rPr>
          <w:sz w:val="22"/>
          <w:szCs w:val="22"/>
        </w:rPr>
        <w:t xml:space="preserve"> </w:t>
      </w:r>
      <w:r w:rsidRPr="000C73C3">
        <w:rPr>
          <w:sz w:val="22"/>
          <w:szCs w:val="22"/>
        </w:rPr>
        <w:t>(1 blistr po 10), 20</w:t>
      </w:r>
      <w:r w:rsidR="00E642C8">
        <w:rPr>
          <w:sz w:val="22"/>
          <w:szCs w:val="22"/>
        </w:rPr>
        <w:t xml:space="preserve"> tabletami</w:t>
      </w:r>
      <w:r w:rsidRPr="000C73C3">
        <w:rPr>
          <w:sz w:val="22"/>
          <w:szCs w:val="22"/>
        </w:rPr>
        <w:t xml:space="preserve"> (10 blistrů po 2 nebo 2 blistry po 10), 30</w:t>
      </w:r>
      <w:r w:rsidR="00E642C8" w:rsidRPr="00E642C8">
        <w:rPr>
          <w:sz w:val="22"/>
          <w:szCs w:val="22"/>
        </w:rPr>
        <w:t xml:space="preserve"> </w:t>
      </w:r>
      <w:r w:rsidR="00E642C8">
        <w:rPr>
          <w:sz w:val="22"/>
          <w:szCs w:val="22"/>
        </w:rPr>
        <w:t>tabletami</w:t>
      </w:r>
      <w:r w:rsidRPr="000C73C3">
        <w:rPr>
          <w:sz w:val="22"/>
          <w:szCs w:val="22"/>
        </w:rPr>
        <w:t xml:space="preserve"> (3 blistry po 10), 50 </w:t>
      </w:r>
      <w:r w:rsidR="00E642C8">
        <w:rPr>
          <w:sz w:val="22"/>
          <w:szCs w:val="22"/>
        </w:rPr>
        <w:t>tabletami</w:t>
      </w:r>
      <w:r w:rsidR="00E642C8" w:rsidRPr="000C73C3">
        <w:rPr>
          <w:sz w:val="22"/>
          <w:szCs w:val="22"/>
        </w:rPr>
        <w:t xml:space="preserve"> </w:t>
      </w:r>
      <w:r w:rsidRPr="000C73C3">
        <w:rPr>
          <w:sz w:val="22"/>
          <w:szCs w:val="22"/>
        </w:rPr>
        <w:t xml:space="preserve">(5 blistrů po 10), 100 </w:t>
      </w:r>
      <w:r w:rsidR="00E642C8">
        <w:rPr>
          <w:sz w:val="22"/>
          <w:szCs w:val="22"/>
        </w:rPr>
        <w:t>tabletami</w:t>
      </w:r>
      <w:r w:rsidR="00E642C8" w:rsidRPr="000C73C3">
        <w:rPr>
          <w:sz w:val="22"/>
          <w:szCs w:val="22"/>
        </w:rPr>
        <w:t xml:space="preserve"> </w:t>
      </w:r>
      <w:r w:rsidRPr="000C73C3">
        <w:rPr>
          <w:sz w:val="22"/>
          <w:szCs w:val="22"/>
        </w:rPr>
        <w:t xml:space="preserve">(10 blistrů po 10), 200 </w:t>
      </w:r>
      <w:r w:rsidR="00E642C8">
        <w:rPr>
          <w:sz w:val="22"/>
          <w:szCs w:val="22"/>
        </w:rPr>
        <w:t>tabletami</w:t>
      </w:r>
      <w:r w:rsidR="00E642C8" w:rsidRPr="000C73C3">
        <w:rPr>
          <w:sz w:val="22"/>
          <w:szCs w:val="22"/>
        </w:rPr>
        <w:t xml:space="preserve"> </w:t>
      </w:r>
      <w:r w:rsidRPr="000C73C3">
        <w:rPr>
          <w:sz w:val="22"/>
          <w:szCs w:val="22"/>
        </w:rPr>
        <w:t>(20 blistrů po 10) nebo 500 tablet</w:t>
      </w:r>
      <w:r w:rsidR="00E642C8">
        <w:rPr>
          <w:sz w:val="22"/>
          <w:szCs w:val="22"/>
        </w:rPr>
        <w:t>ami</w:t>
      </w:r>
      <w:r w:rsidRPr="000C73C3">
        <w:rPr>
          <w:sz w:val="22"/>
          <w:szCs w:val="22"/>
        </w:rPr>
        <w:t xml:space="preserve"> (50 blistrů po 10).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  <w:r w:rsidRPr="000C73C3">
        <w:rPr>
          <w:sz w:val="22"/>
          <w:szCs w:val="22"/>
        </w:rPr>
        <w:t>Vícečetn</w:t>
      </w:r>
      <w:r w:rsidR="00E642C8">
        <w:rPr>
          <w:sz w:val="22"/>
          <w:szCs w:val="22"/>
        </w:rPr>
        <w:t>á</w:t>
      </w:r>
      <w:r w:rsidRPr="000C73C3">
        <w:rPr>
          <w:sz w:val="22"/>
          <w:szCs w:val="22"/>
        </w:rPr>
        <w:t xml:space="preserve"> balení </w:t>
      </w:r>
      <w:r w:rsidR="00E642C8">
        <w:rPr>
          <w:sz w:val="22"/>
          <w:szCs w:val="22"/>
        </w:rPr>
        <w:t xml:space="preserve">po </w:t>
      </w:r>
      <w:r w:rsidRPr="000C73C3">
        <w:rPr>
          <w:sz w:val="22"/>
          <w:szCs w:val="22"/>
        </w:rPr>
        <w:t xml:space="preserve">10 </w:t>
      </w:r>
      <w:r w:rsidR="00E642C8">
        <w:rPr>
          <w:sz w:val="22"/>
          <w:szCs w:val="22"/>
        </w:rPr>
        <w:t>jednotlivých</w:t>
      </w:r>
      <w:r w:rsidR="00E642C8" w:rsidRPr="000C73C3">
        <w:rPr>
          <w:sz w:val="22"/>
          <w:szCs w:val="22"/>
        </w:rPr>
        <w:t xml:space="preserve"> </w:t>
      </w:r>
      <w:r w:rsidRPr="000C73C3">
        <w:rPr>
          <w:sz w:val="22"/>
          <w:szCs w:val="22"/>
        </w:rPr>
        <w:t>balení</w:t>
      </w:r>
      <w:r w:rsidR="00E642C8">
        <w:rPr>
          <w:sz w:val="22"/>
          <w:szCs w:val="22"/>
        </w:rPr>
        <w:t>ch</w:t>
      </w:r>
      <w:r w:rsidRPr="000C73C3">
        <w:rPr>
          <w:sz w:val="22"/>
          <w:szCs w:val="22"/>
        </w:rPr>
        <w:t xml:space="preserve"> po 2 tabletách, 10 </w:t>
      </w:r>
      <w:r w:rsidR="00E642C8">
        <w:rPr>
          <w:sz w:val="22"/>
          <w:szCs w:val="22"/>
        </w:rPr>
        <w:t>jednotlivých</w:t>
      </w:r>
      <w:r w:rsidRPr="000C73C3">
        <w:rPr>
          <w:sz w:val="22"/>
          <w:szCs w:val="22"/>
        </w:rPr>
        <w:t xml:space="preserve"> balení</w:t>
      </w:r>
      <w:r w:rsidR="00E642C8">
        <w:rPr>
          <w:sz w:val="22"/>
          <w:szCs w:val="22"/>
        </w:rPr>
        <w:t>ch</w:t>
      </w:r>
      <w:r w:rsidRPr="000C73C3">
        <w:rPr>
          <w:sz w:val="22"/>
          <w:szCs w:val="22"/>
        </w:rPr>
        <w:t xml:space="preserve"> po 20 tabletách a 10 </w:t>
      </w:r>
      <w:r w:rsidR="00E642C8">
        <w:rPr>
          <w:sz w:val="22"/>
          <w:szCs w:val="22"/>
        </w:rPr>
        <w:t>jednotlivých</w:t>
      </w:r>
      <w:r w:rsidR="00E642C8" w:rsidRPr="000C73C3">
        <w:rPr>
          <w:sz w:val="22"/>
          <w:szCs w:val="22"/>
        </w:rPr>
        <w:t xml:space="preserve"> </w:t>
      </w:r>
      <w:r w:rsidRPr="000C73C3">
        <w:rPr>
          <w:sz w:val="22"/>
          <w:szCs w:val="22"/>
        </w:rPr>
        <w:t>balení</w:t>
      </w:r>
      <w:r w:rsidR="00E642C8">
        <w:rPr>
          <w:sz w:val="22"/>
          <w:szCs w:val="22"/>
        </w:rPr>
        <w:t>ch</w:t>
      </w:r>
      <w:r w:rsidRPr="000C73C3">
        <w:rPr>
          <w:sz w:val="22"/>
          <w:szCs w:val="22"/>
        </w:rPr>
        <w:t xml:space="preserve"> po 50 tabletách.</w:t>
      </w:r>
    </w:p>
    <w:p w:rsidR="00E642C8" w:rsidRDefault="00E642C8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sz w:val="22"/>
          <w:szCs w:val="22"/>
        </w:rPr>
      </w:pPr>
      <w:r w:rsidRPr="000C73C3">
        <w:rPr>
          <w:sz w:val="22"/>
          <w:szCs w:val="22"/>
        </w:rPr>
        <w:t>Na trhu nemusí být všechny velikosti balení.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keepNext/>
        <w:rPr>
          <w:b/>
          <w:sz w:val="22"/>
          <w:szCs w:val="22"/>
        </w:rPr>
      </w:pPr>
      <w:r w:rsidRPr="000C73C3">
        <w:rPr>
          <w:b/>
          <w:sz w:val="22"/>
          <w:szCs w:val="22"/>
        </w:rPr>
        <w:t>6.6</w:t>
      </w:r>
      <w:r w:rsidRPr="000C73C3">
        <w:rPr>
          <w:b/>
          <w:sz w:val="22"/>
          <w:szCs w:val="22"/>
        </w:rPr>
        <w:tab/>
        <w:t xml:space="preserve">Zvláštní opatření pro zneškodňování nepoužitého veterinárního léčivého přípravku nebo odpadu, který pochází z tohoto přípravku </w:t>
      </w:r>
    </w:p>
    <w:p w:rsidR="00E8672A" w:rsidRPr="000C73C3" w:rsidRDefault="00E8672A" w:rsidP="00E8672A">
      <w:pPr>
        <w:pStyle w:val="Bezmezer"/>
        <w:keepNext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i/>
          <w:sz w:val="22"/>
          <w:szCs w:val="22"/>
        </w:rPr>
      </w:pPr>
      <w:r w:rsidRPr="000C73C3">
        <w:rPr>
          <w:sz w:val="22"/>
          <w:szCs w:val="22"/>
        </w:rPr>
        <w:t xml:space="preserve">Všechen nepoužitý veterinární léčivý přípravek nebo odpad, který pochází z tohoto přípravku, musí být likvidován podle místních právních předpisů. </w:t>
      </w:r>
    </w:p>
    <w:p w:rsidR="00E8672A" w:rsidRPr="000C73C3" w:rsidRDefault="00E8672A" w:rsidP="00E8672A">
      <w:pPr>
        <w:pStyle w:val="Bezmezer"/>
        <w:rPr>
          <w:i/>
          <w:sz w:val="22"/>
          <w:szCs w:val="22"/>
        </w:rPr>
      </w:pPr>
      <w:r w:rsidRPr="000C73C3">
        <w:rPr>
          <w:sz w:val="22"/>
          <w:szCs w:val="22"/>
        </w:rPr>
        <w:t>Přípravek nesmí kontaminovat vodní toky, protože může být nebezpečný pro ryby a další vodní organismy.</w:t>
      </w:r>
      <w:r w:rsidRPr="000C73C3">
        <w:rPr>
          <w:i/>
          <w:sz w:val="22"/>
          <w:szCs w:val="22"/>
        </w:rPr>
        <w:t xml:space="preserve"> 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b/>
          <w:sz w:val="22"/>
          <w:szCs w:val="22"/>
        </w:rPr>
      </w:pPr>
      <w:r w:rsidRPr="000C73C3">
        <w:rPr>
          <w:b/>
          <w:sz w:val="22"/>
          <w:szCs w:val="22"/>
        </w:rPr>
        <w:t>7.</w:t>
      </w:r>
      <w:r w:rsidRPr="000C73C3">
        <w:rPr>
          <w:b/>
          <w:sz w:val="22"/>
          <w:szCs w:val="22"/>
        </w:rPr>
        <w:tab/>
        <w:t xml:space="preserve">DRŽITEL ROZHODNUTÍ O REGISTRACI </w:t>
      </w:r>
    </w:p>
    <w:p w:rsidR="00E8672A" w:rsidRPr="000C73C3" w:rsidRDefault="00E8672A" w:rsidP="00E8672A">
      <w:pPr>
        <w:rPr>
          <w:szCs w:val="22"/>
        </w:rPr>
      </w:pPr>
    </w:p>
    <w:p w:rsidR="00E8672A" w:rsidRPr="000C73C3" w:rsidRDefault="00E8672A" w:rsidP="00E8672A">
      <w:pPr>
        <w:rPr>
          <w:szCs w:val="22"/>
        </w:rPr>
      </w:pPr>
      <w:proofErr w:type="spellStart"/>
      <w:r w:rsidRPr="000C73C3">
        <w:rPr>
          <w:szCs w:val="22"/>
        </w:rPr>
        <w:t>Chanelle</w:t>
      </w:r>
      <w:proofErr w:type="spellEnd"/>
      <w:r w:rsidRPr="000C73C3">
        <w:rPr>
          <w:szCs w:val="22"/>
        </w:rPr>
        <w:t xml:space="preserve"> </w:t>
      </w:r>
      <w:proofErr w:type="spellStart"/>
      <w:r w:rsidRPr="000C73C3">
        <w:rPr>
          <w:szCs w:val="22"/>
        </w:rPr>
        <w:t>Pharmaceuticals</w:t>
      </w:r>
      <w:proofErr w:type="spellEnd"/>
      <w:r w:rsidRPr="000C73C3">
        <w:rPr>
          <w:szCs w:val="22"/>
        </w:rPr>
        <w:t xml:space="preserve"> </w:t>
      </w:r>
      <w:proofErr w:type="spellStart"/>
      <w:r w:rsidRPr="000C73C3">
        <w:rPr>
          <w:szCs w:val="22"/>
        </w:rPr>
        <w:t>Manufacturing</w:t>
      </w:r>
      <w:proofErr w:type="spellEnd"/>
      <w:r w:rsidRPr="000C73C3">
        <w:rPr>
          <w:szCs w:val="22"/>
        </w:rPr>
        <w:t xml:space="preserve"> Limited,</w:t>
      </w:r>
    </w:p>
    <w:p w:rsidR="00E8672A" w:rsidRPr="000C73C3" w:rsidRDefault="00E8672A" w:rsidP="00E8672A">
      <w:pPr>
        <w:rPr>
          <w:szCs w:val="22"/>
        </w:rPr>
      </w:pPr>
      <w:proofErr w:type="spellStart"/>
      <w:r w:rsidRPr="000C73C3">
        <w:rPr>
          <w:szCs w:val="22"/>
        </w:rPr>
        <w:t>Loughrea</w:t>
      </w:r>
      <w:proofErr w:type="spellEnd"/>
      <w:r w:rsidRPr="000C73C3">
        <w:rPr>
          <w:szCs w:val="22"/>
        </w:rPr>
        <w:t>,</w:t>
      </w:r>
    </w:p>
    <w:p w:rsidR="00E8672A" w:rsidRPr="000C73C3" w:rsidRDefault="00E8672A" w:rsidP="00E8672A">
      <w:pPr>
        <w:rPr>
          <w:szCs w:val="22"/>
        </w:rPr>
      </w:pPr>
      <w:r w:rsidRPr="000C73C3">
        <w:rPr>
          <w:szCs w:val="22"/>
        </w:rPr>
        <w:t xml:space="preserve">Co. </w:t>
      </w:r>
      <w:proofErr w:type="spellStart"/>
      <w:r w:rsidRPr="000C73C3">
        <w:rPr>
          <w:szCs w:val="22"/>
        </w:rPr>
        <w:t>Galway</w:t>
      </w:r>
      <w:proofErr w:type="spellEnd"/>
      <w:r w:rsidRPr="000C73C3">
        <w:rPr>
          <w:szCs w:val="22"/>
        </w:rPr>
        <w:t>,</w:t>
      </w:r>
    </w:p>
    <w:p w:rsidR="00E8672A" w:rsidRPr="000C73C3" w:rsidRDefault="00E8672A" w:rsidP="00E8672A">
      <w:pPr>
        <w:rPr>
          <w:szCs w:val="22"/>
        </w:rPr>
      </w:pPr>
      <w:r w:rsidRPr="000C73C3">
        <w:rPr>
          <w:szCs w:val="22"/>
        </w:rPr>
        <w:t>Irsko</w:t>
      </w: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sz w:val="22"/>
          <w:szCs w:val="22"/>
        </w:rPr>
      </w:pPr>
    </w:p>
    <w:p w:rsidR="00E8672A" w:rsidRPr="000C73C3" w:rsidRDefault="00E8672A" w:rsidP="00E8672A">
      <w:pPr>
        <w:pStyle w:val="Bezmezer"/>
        <w:keepNext/>
        <w:rPr>
          <w:b/>
          <w:caps/>
          <w:sz w:val="22"/>
          <w:szCs w:val="22"/>
        </w:rPr>
      </w:pPr>
      <w:r w:rsidRPr="000C73C3">
        <w:rPr>
          <w:b/>
          <w:sz w:val="22"/>
          <w:szCs w:val="22"/>
        </w:rPr>
        <w:t>8.</w:t>
      </w:r>
      <w:r w:rsidRPr="000C73C3">
        <w:rPr>
          <w:b/>
          <w:sz w:val="22"/>
          <w:szCs w:val="22"/>
        </w:rPr>
        <w:tab/>
      </w:r>
      <w:r w:rsidRPr="000C73C3">
        <w:rPr>
          <w:b/>
          <w:caps/>
          <w:sz w:val="22"/>
          <w:szCs w:val="22"/>
        </w:rPr>
        <w:t>Registrační číslo(a)</w:t>
      </w:r>
    </w:p>
    <w:p w:rsidR="00E8672A" w:rsidRDefault="00E8672A" w:rsidP="00E8672A">
      <w:pPr>
        <w:pStyle w:val="Bezmezer"/>
        <w:keepNext/>
        <w:rPr>
          <w:caps/>
          <w:sz w:val="22"/>
          <w:szCs w:val="22"/>
        </w:rPr>
      </w:pPr>
    </w:p>
    <w:p w:rsidR="00E8672A" w:rsidRPr="000C73C3" w:rsidRDefault="00E8672A" w:rsidP="00E8672A">
      <w:pPr>
        <w:pStyle w:val="Bezmezer"/>
        <w:keepNext/>
        <w:rPr>
          <w:caps/>
          <w:sz w:val="22"/>
          <w:szCs w:val="22"/>
        </w:rPr>
      </w:pPr>
      <w:r>
        <w:rPr>
          <w:caps/>
          <w:sz w:val="22"/>
          <w:szCs w:val="22"/>
        </w:rPr>
        <w:t>96/017/20-C</w:t>
      </w:r>
    </w:p>
    <w:p w:rsidR="00E8672A" w:rsidRPr="000C73C3" w:rsidRDefault="00E8672A" w:rsidP="00E8672A">
      <w:pPr>
        <w:pStyle w:val="Bezmezer"/>
        <w:rPr>
          <w:caps/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b/>
          <w:caps/>
          <w:sz w:val="22"/>
          <w:szCs w:val="22"/>
        </w:rPr>
      </w:pPr>
      <w:r w:rsidRPr="000C73C3">
        <w:rPr>
          <w:b/>
          <w:caps/>
          <w:sz w:val="22"/>
          <w:szCs w:val="22"/>
        </w:rPr>
        <w:lastRenderedPageBreak/>
        <w:t>9.</w:t>
      </w:r>
      <w:r w:rsidRPr="000C73C3">
        <w:rPr>
          <w:b/>
          <w:caps/>
          <w:sz w:val="22"/>
          <w:szCs w:val="22"/>
        </w:rPr>
        <w:tab/>
        <w:t>Datum registrace/prodloužení registrace</w:t>
      </w:r>
    </w:p>
    <w:p w:rsidR="00E8672A" w:rsidRDefault="00E8672A" w:rsidP="00E8672A">
      <w:pPr>
        <w:pStyle w:val="Bezmezer"/>
        <w:rPr>
          <w:caps/>
          <w:sz w:val="22"/>
          <w:szCs w:val="22"/>
        </w:rPr>
      </w:pPr>
    </w:p>
    <w:p w:rsidR="00E8672A" w:rsidRDefault="00E8672A" w:rsidP="00E8672A">
      <w:pPr>
        <w:pStyle w:val="Bezmezer"/>
        <w:rPr>
          <w:caps/>
          <w:sz w:val="22"/>
          <w:szCs w:val="22"/>
        </w:rPr>
      </w:pPr>
      <w:r>
        <w:rPr>
          <w:caps/>
          <w:sz w:val="22"/>
          <w:szCs w:val="22"/>
        </w:rPr>
        <w:t>26. 2. 2020</w:t>
      </w:r>
    </w:p>
    <w:p w:rsidR="00E8672A" w:rsidRPr="000C73C3" w:rsidRDefault="00E8672A" w:rsidP="00E8672A">
      <w:pPr>
        <w:pStyle w:val="Bezmezer"/>
        <w:rPr>
          <w:caps/>
          <w:sz w:val="22"/>
          <w:szCs w:val="22"/>
        </w:rPr>
      </w:pPr>
    </w:p>
    <w:p w:rsidR="00E8672A" w:rsidRPr="000C73C3" w:rsidRDefault="00E8672A" w:rsidP="00E8672A">
      <w:pPr>
        <w:pStyle w:val="Bezmezer"/>
        <w:rPr>
          <w:b/>
          <w:sz w:val="22"/>
          <w:szCs w:val="22"/>
        </w:rPr>
      </w:pPr>
      <w:r w:rsidRPr="000C73C3">
        <w:rPr>
          <w:b/>
          <w:sz w:val="22"/>
          <w:szCs w:val="22"/>
        </w:rPr>
        <w:t xml:space="preserve">10. </w:t>
      </w:r>
      <w:r w:rsidRPr="000C73C3">
        <w:rPr>
          <w:b/>
          <w:sz w:val="22"/>
          <w:szCs w:val="22"/>
        </w:rPr>
        <w:tab/>
        <w:t>DATUM REVIZE TEXTU</w:t>
      </w:r>
    </w:p>
    <w:p w:rsidR="00E8672A" w:rsidRPr="000C73C3" w:rsidRDefault="00E8672A" w:rsidP="00E8672A">
      <w:pPr>
        <w:pStyle w:val="Bezmezer"/>
        <w:rPr>
          <w:b/>
          <w:sz w:val="22"/>
          <w:szCs w:val="22"/>
        </w:rPr>
      </w:pPr>
    </w:p>
    <w:p w:rsidR="00E8672A" w:rsidRPr="00AE5A30" w:rsidRDefault="00CF6949" w:rsidP="00E8672A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Září</w:t>
      </w:r>
      <w:r w:rsidRPr="00AE5A30">
        <w:rPr>
          <w:sz w:val="22"/>
          <w:szCs w:val="22"/>
        </w:rPr>
        <w:t xml:space="preserve"> </w:t>
      </w:r>
      <w:r w:rsidR="00E8672A" w:rsidRPr="00AE5A30">
        <w:rPr>
          <w:sz w:val="22"/>
          <w:szCs w:val="22"/>
        </w:rPr>
        <w:t>202</w:t>
      </w:r>
      <w:r>
        <w:rPr>
          <w:sz w:val="22"/>
          <w:szCs w:val="22"/>
        </w:rPr>
        <w:t>5</w:t>
      </w:r>
    </w:p>
    <w:p w:rsidR="00E8672A" w:rsidRDefault="00E8672A" w:rsidP="00E8672A">
      <w:pPr>
        <w:pStyle w:val="Bezmezer"/>
        <w:rPr>
          <w:b/>
          <w:sz w:val="22"/>
          <w:szCs w:val="22"/>
        </w:rPr>
      </w:pPr>
    </w:p>
    <w:p w:rsidR="00E8672A" w:rsidRDefault="00E8672A" w:rsidP="00E8672A">
      <w:pPr>
        <w:pStyle w:val="Bezmezer"/>
        <w:rPr>
          <w:b/>
          <w:sz w:val="22"/>
          <w:szCs w:val="22"/>
        </w:rPr>
      </w:pPr>
    </w:p>
    <w:p w:rsidR="00E8672A" w:rsidRDefault="00E8672A" w:rsidP="00E8672A">
      <w:pPr>
        <w:rPr>
          <w:szCs w:val="22"/>
        </w:rPr>
      </w:pPr>
      <w:r>
        <w:rPr>
          <w:b/>
          <w:szCs w:val="22"/>
        </w:rPr>
        <w:t>DALŠÍ INFORMACE</w:t>
      </w:r>
    </w:p>
    <w:p w:rsidR="00E8672A" w:rsidRDefault="00E8672A" w:rsidP="00E8672A">
      <w:pPr>
        <w:ind w:right="-318"/>
        <w:jc w:val="both"/>
        <w:rPr>
          <w:szCs w:val="22"/>
        </w:rPr>
      </w:pPr>
    </w:p>
    <w:p w:rsidR="00E8672A" w:rsidRPr="00AE5A30" w:rsidRDefault="00E8672A" w:rsidP="00E8672A">
      <w:pPr>
        <w:ind w:right="-318"/>
        <w:rPr>
          <w:szCs w:val="22"/>
        </w:rPr>
      </w:pPr>
      <w:r w:rsidRPr="00AE5A30">
        <w:rPr>
          <w:szCs w:val="22"/>
        </w:rPr>
        <w:t>Veterinární léčivý přípravek je vydáván pouze na předpis.</w:t>
      </w:r>
    </w:p>
    <w:p w:rsidR="00E8672A" w:rsidRPr="002717AB" w:rsidRDefault="00E8672A" w:rsidP="00E8672A">
      <w:pPr>
        <w:jc w:val="both"/>
        <w:rPr>
          <w:rFonts w:ascii="Calibri" w:hAnsi="Calibri"/>
          <w:szCs w:val="22"/>
        </w:rPr>
      </w:pPr>
    </w:p>
    <w:p w:rsidR="00E8672A" w:rsidRPr="000C73C3" w:rsidRDefault="00E8672A" w:rsidP="00E8672A">
      <w:pPr>
        <w:pStyle w:val="Bezmezer"/>
        <w:rPr>
          <w:b/>
          <w:sz w:val="22"/>
          <w:szCs w:val="22"/>
        </w:rPr>
      </w:pPr>
    </w:p>
    <w:p w:rsidR="00990659" w:rsidRDefault="00990659"/>
    <w:sectPr w:rsidR="00990659" w:rsidSect="0023064F">
      <w:footerReference w:type="default" r:id="rId7"/>
      <w:footerReference w:type="first" r:id="rId8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D07" w:rsidRDefault="00314D07">
      <w:r>
        <w:separator/>
      </w:r>
    </w:p>
  </w:endnote>
  <w:endnote w:type="continuationSeparator" w:id="0">
    <w:p w:rsidR="00314D07" w:rsidRDefault="0031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990659" w:rsidRDefault="001C320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3064F">
      <w:instrText xml:space="preserve"> PAGE  \* MERGEFORMAT </w:instrText>
    </w:r>
    <w:r>
      <w:fldChar w:fldCharType="separate"/>
    </w:r>
    <w:r w:rsidR="00E8672A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</w:pPr>
  </w:p>
  <w:p w:rsidR="00990659" w:rsidRDefault="001C320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3064F">
      <w:instrText xml:space="preserve"> PAGE  \* MERGEFORMAT </w:instrText>
    </w:r>
    <w:r>
      <w:fldChar w:fldCharType="separate"/>
    </w:r>
    <w:r w:rsidR="00E8672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D07" w:rsidRDefault="00314D07">
      <w:r>
        <w:separator/>
      </w:r>
    </w:p>
  </w:footnote>
  <w:footnote w:type="continuationSeparator" w:id="0">
    <w:p w:rsidR="00314D07" w:rsidRDefault="00314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5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093CF0"/>
    <w:rsid w:val="0014018B"/>
    <w:rsid w:val="001857F6"/>
    <w:rsid w:val="001C320B"/>
    <w:rsid w:val="0023064F"/>
    <w:rsid w:val="002A0BAF"/>
    <w:rsid w:val="00314D07"/>
    <w:rsid w:val="003712B0"/>
    <w:rsid w:val="004B6BF6"/>
    <w:rsid w:val="004D0A31"/>
    <w:rsid w:val="005B1959"/>
    <w:rsid w:val="00617C51"/>
    <w:rsid w:val="00936E3C"/>
    <w:rsid w:val="00990659"/>
    <w:rsid w:val="009A3E92"/>
    <w:rsid w:val="00A82534"/>
    <w:rsid w:val="00A90943"/>
    <w:rsid w:val="00AB3C40"/>
    <w:rsid w:val="00B271F2"/>
    <w:rsid w:val="00B95B94"/>
    <w:rsid w:val="00BD70B2"/>
    <w:rsid w:val="00C52E8F"/>
    <w:rsid w:val="00CF6949"/>
    <w:rsid w:val="00D00C42"/>
    <w:rsid w:val="00E642C8"/>
    <w:rsid w:val="00E71162"/>
    <w:rsid w:val="00E8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52934E8-9654-4FB8-B59B-E15E2A98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3064F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23064F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23064F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23064F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23064F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23064F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23064F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23064F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23064F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3064F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064F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23064F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23064F"/>
    <w:pPr>
      <w:ind w:left="1760"/>
    </w:pPr>
  </w:style>
  <w:style w:type="character" w:styleId="Odkaznavysvtlivky">
    <w:name w:val="endnote reference"/>
    <w:rsid w:val="0023064F"/>
    <w:rPr>
      <w:vertAlign w:val="superscript"/>
    </w:rPr>
  </w:style>
  <w:style w:type="character" w:styleId="Znakapoznpodarou">
    <w:name w:val="footnote reference"/>
    <w:rsid w:val="0023064F"/>
    <w:rPr>
      <w:vertAlign w:val="superscript"/>
    </w:rPr>
  </w:style>
  <w:style w:type="paragraph" w:styleId="Textpoznpodarou">
    <w:name w:val="footnote text"/>
    <w:basedOn w:val="Normln"/>
    <w:rsid w:val="0023064F"/>
    <w:pPr>
      <w:jc w:val="both"/>
    </w:pPr>
    <w:rPr>
      <w:sz w:val="20"/>
    </w:rPr>
  </w:style>
  <w:style w:type="paragraph" w:styleId="Zkladntext">
    <w:name w:val="Body Text"/>
    <w:basedOn w:val="Normln"/>
    <w:rsid w:val="0023064F"/>
    <w:pPr>
      <w:jc w:val="both"/>
    </w:pPr>
  </w:style>
  <w:style w:type="paragraph" w:styleId="Textvbloku">
    <w:name w:val="Block Text"/>
    <w:basedOn w:val="Normln"/>
    <w:rsid w:val="0023064F"/>
    <w:pPr>
      <w:ind w:left="2268" w:right="1711"/>
    </w:pPr>
    <w:rPr>
      <w:b/>
    </w:rPr>
  </w:style>
  <w:style w:type="paragraph" w:styleId="Zkladntext2">
    <w:name w:val="Body Text 2"/>
    <w:basedOn w:val="Normln"/>
    <w:rsid w:val="0023064F"/>
    <w:rPr>
      <w:b/>
    </w:rPr>
  </w:style>
  <w:style w:type="paragraph" w:styleId="Zkladntext3">
    <w:name w:val="Body Text 3"/>
    <w:basedOn w:val="Normln"/>
    <w:rsid w:val="0023064F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23064F"/>
  </w:style>
  <w:style w:type="character" w:styleId="Odkaznakoment">
    <w:name w:val="annotation reference"/>
    <w:rsid w:val="0023064F"/>
    <w:rPr>
      <w:sz w:val="16"/>
    </w:rPr>
  </w:style>
  <w:style w:type="paragraph" w:styleId="Zkladntextodsazen2">
    <w:name w:val="Body Text Indent 2"/>
    <w:basedOn w:val="Normln"/>
    <w:rsid w:val="0023064F"/>
    <w:pPr>
      <w:jc w:val="both"/>
    </w:pPr>
    <w:rPr>
      <w:b/>
    </w:rPr>
  </w:style>
  <w:style w:type="paragraph" w:styleId="Textkomente">
    <w:name w:val="annotation text"/>
    <w:basedOn w:val="Normln"/>
    <w:rsid w:val="0023064F"/>
    <w:rPr>
      <w:sz w:val="20"/>
    </w:rPr>
  </w:style>
  <w:style w:type="paragraph" w:styleId="Zkladntextodsazen3">
    <w:name w:val="Body Text Indent 3"/>
    <w:basedOn w:val="Normln"/>
    <w:rsid w:val="0023064F"/>
  </w:style>
  <w:style w:type="paragraph" w:customStyle="1" w:styleId="Bullet">
    <w:name w:val="Bullet"/>
    <w:basedOn w:val="Normln"/>
    <w:rsid w:val="0023064F"/>
    <w:pPr>
      <w:numPr>
        <w:numId w:val="2"/>
      </w:numPr>
    </w:pPr>
  </w:style>
  <w:style w:type="paragraph" w:styleId="Textbubliny">
    <w:name w:val="Balloon Text"/>
    <w:basedOn w:val="Normln"/>
    <w:rsid w:val="0023064F"/>
    <w:rPr>
      <w:rFonts w:ascii="Tahoma" w:hAnsi="Tahoma" w:cs="Tahoma"/>
      <w:sz w:val="16"/>
      <w:szCs w:val="16"/>
    </w:rPr>
  </w:style>
  <w:style w:type="character" w:styleId="Hypertextovodkaz">
    <w:name w:val="Hyperlink"/>
    <w:rsid w:val="0023064F"/>
    <w:rPr>
      <w:color w:val="0000FF"/>
      <w:u w:val="single"/>
    </w:rPr>
  </w:style>
  <w:style w:type="paragraph" w:customStyle="1" w:styleId="AHeader1">
    <w:name w:val="AHeader 1"/>
    <w:basedOn w:val="Normln"/>
    <w:rsid w:val="0023064F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23064F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23064F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23064F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23064F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23064F"/>
    <w:rPr>
      <w:color w:val="800080"/>
      <w:u w:val="single"/>
    </w:rPr>
  </w:style>
  <w:style w:type="paragraph" w:styleId="Bezmezer">
    <w:name w:val="No Spacing"/>
    <w:qFormat/>
    <w:rsid w:val="00E867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1809</Words>
  <Characters>10679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[Version 7</vt:lpstr>
    </vt:vector>
  </TitlesOfParts>
  <Company>Translation Centre</Company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Zemek Jiří</dc:creator>
  <cp:keywords/>
  <dc:description/>
  <cp:lastModifiedBy>Kubová Petra</cp:lastModifiedBy>
  <cp:revision>10</cp:revision>
  <cp:lastPrinted>2005-07-27T07:58:00Z</cp:lastPrinted>
  <dcterms:created xsi:type="dcterms:W3CDTF">2025-09-05T10:40:00Z</dcterms:created>
  <dcterms:modified xsi:type="dcterms:W3CDTF">2025-09-11T09:08:00Z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