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Default="00C114FF" w:rsidP="00A9226B">
      <w:pPr>
        <w:tabs>
          <w:tab w:val="clear" w:pos="567"/>
        </w:tabs>
        <w:spacing w:line="240" w:lineRule="auto"/>
        <w:rPr>
          <w:szCs w:val="22"/>
        </w:rPr>
      </w:pPr>
    </w:p>
    <w:p w:rsidR="001A2A82" w:rsidRPr="00474C50" w:rsidRDefault="001A2A82" w:rsidP="00A9226B">
      <w:pPr>
        <w:tabs>
          <w:tab w:val="clear" w:pos="567"/>
        </w:tabs>
        <w:spacing w:line="240" w:lineRule="auto"/>
        <w:rPr>
          <w:szCs w:val="22"/>
        </w:rPr>
      </w:pPr>
      <w:bookmarkStart w:id="0" w:name="_GoBack"/>
      <w:bookmarkEnd w:id="0"/>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jc w:val="center"/>
        <w:rPr>
          <w:szCs w:val="22"/>
        </w:rPr>
      </w:pPr>
      <w:r>
        <w:rPr>
          <w:b/>
          <w:szCs w:val="22"/>
        </w:rPr>
        <w:t>B. PŘÍBALOVÁ INFORMACE</w:t>
      </w:r>
    </w:p>
    <w:p w:rsidR="00C114FF" w:rsidRPr="00474C50" w:rsidRDefault="00C114FF" w:rsidP="00A9226B">
      <w:pPr>
        <w:tabs>
          <w:tab w:val="clear" w:pos="567"/>
        </w:tabs>
        <w:spacing w:line="240" w:lineRule="auto"/>
        <w:jc w:val="center"/>
        <w:rPr>
          <w:szCs w:val="22"/>
        </w:rPr>
      </w:pPr>
      <w:r>
        <w:br w:type="page"/>
      </w:r>
      <w:r>
        <w:rPr>
          <w:b/>
          <w:szCs w:val="22"/>
        </w:rPr>
        <w:lastRenderedPageBreak/>
        <w:t>PŘÍBALOVÁ INFORMACE</w:t>
      </w:r>
      <w:r w:rsidR="00821B61">
        <w:rPr>
          <w:b/>
          <w:szCs w:val="22"/>
        </w:rPr>
        <w:t xml:space="preserve"> PRO</w:t>
      </w:r>
      <w:r>
        <w:rPr>
          <w:b/>
          <w:szCs w:val="22"/>
        </w:rPr>
        <w:t>:</w:t>
      </w:r>
    </w:p>
    <w:p w:rsidR="00C114FF" w:rsidRPr="0046240A" w:rsidRDefault="0046240A" w:rsidP="00821B61">
      <w:pPr>
        <w:tabs>
          <w:tab w:val="clear" w:pos="567"/>
        </w:tabs>
        <w:spacing w:line="240" w:lineRule="auto"/>
        <w:jc w:val="center"/>
        <w:rPr>
          <w:b/>
          <w:bCs/>
          <w:szCs w:val="22"/>
        </w:rPr>
      </w:pPr>
      <w:proofErr w:type="spellStart"/>
      <w:r>
        <w:rPr>
          <w:b/>
          <w:bCs/>
          <w:szCs w:val="22"/>
        </w:rPr>
        <w:t>Elivec</w:t>
      </w:r>
      <w:proofErr w:type="spellEnd"/>
      <w:r>
        <w:rPr>
          <w:b/>
          <w:bCs/>
          <w:szCs w:val="22"/>
        </w:rPr>
        <w:t xml:space="preserve"> 5 mg/ml roztok pro nalévání na hřbet</w:t>
      </w:r>
      <w:r w:rsidR="00821B61">
        <w:rPr>
          <w:b/>
          <w:bCs/>
          <w:szCs w:val="22"/>
        </w:rPr>
        <w:t>-</w:t>
      </w:r>
      <w:proofErr w:type="spellStart"/>
      <w:r w:rsidR="00821B61">
        <w:rPr>
          <w:b/>
          <w:bCs/>
          <w:szCs w:val="22"/>
        </w:rPr>
        <w:t>pour</w:t>
      </w:r>
      <w:proofErr w:type="spellEnd"/>
      <w:r w:rsidR="00821B61">
        <w:rPr>
          <w:b/>
          <w:bCs/>
          <w:szCs w:val="22"/>
        </w:rPr>
        <w:t>-on</w:t>
      </w:r>
      <w:r>
        <w:rPr>
          <w:b/>
          <w:bCs/>
          <w:szCs w:val="22"/>
        </w:rPr>
        <w:t xml:space="preserve"> pro skot </w:t>
      </w: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ind w:left="567" w:hanging="567"/>
        <w:rPr>
          <w:b/>
          <w:szCs w:val="22"/>
        </w:rPr>
      </w:pPr>
      <w:r>
        <w:rPr>
          <w:b/>
          <w:szCs w:val="22"/>
          <w:highlight w:val="lightGray"/>
        </w:rPr>
        <w:t>1.</w:t>
      </w:r>
      <w:r>
        <w:rPr>
          <w:b/>
          <w:szCs w:val="22"/>
        </w:rPr>
        <w:tab/>
        <w:t>JMÉNO A ADRESA DRŽITELE ROZHODNUTÍ O REGISTRACI A DRŽITELE POVOLENÍ K VÝROBĚ ODPOVĚDNÉHO ZA UVOLNĚNÍ ŠARŽE, POKUD SE NESHODUJE</w:t>
      </w: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iCs/>
          <w:szCs w:val="22"/>
        </w:rPr>
      </w:pPr>
      <w:r>
        <w:rPr>
          <w:iCs/>
          <w:szCs w:val="22"/>
          <w:u w:val="single"/>
        </w:rPr>
        <w:t>Držitel rozhodnutí o registraci</w:t>
      </w:r>
      <w:r>
        <w:t>:</w:t>
      </w:r>
    </w:p>
    <w:p w:rsidR="001679FE" w:rsidRPr="001679FE" w:rsidRDefault="001679FE" w:rsidP="001679FE">
      <w:pPr>
        <w:tabs>
          <w:tab w:val="clear" w:pos="567"/>
        </w:tabs>
        <w:spacing w:line="240" w:lineRule="auto"/>
        <w:rPr>
          <w:szCs w:val="22"/>
        </w:rPr>
      </w:pPr>
      <w:r>
        <w:t xml:space="preserve">LIVISTO </w:t>
      </w:r>
      <w:proofErr w:type="spellStart"/>
      <w:r>
        <w:t>Int’l</w:t>
      </w:r>
      <w:proofErr w:type="spellEnd"/>
      <w:r>
        <w:t xml:space="preserve">, </w:t>
      </w:r>
      <w:proofErr w:type="gramStart"/>
      <w:r>
        <w:t>S.L.</w:t>
      </w:r>
      <w:proofErr w:type="gramEnd"/>
    </w:p>
    <w:p w:rsidR="001679FE" w:rsidRPr="009943C3" w:rsidRDefault="001679FE" w:rsidP="001679FE">
      <w:pPr>
        <w:tabs>
          <w:tab w:val="clear" w:pos="567"/>
        </w:tabs>
        <w:spacing w:line="240" w:lineRule="auto"/>
        <w:rPr>
          <w:szCs w:val="22"/>
        </w:rPr>
      </w:pPr>
      <w:proofErr w:type="spellStart"/>
      <w:r>
        <w:t>Av</w:t>
      </w:r>
      <w:proofErr w:type="spellEnd"/>
      <w:r>
        <w:t xml:space="preserve">. </w:t>
      </w:r>
      <w:proofErr w:type="spellStart"/>
      <w:r>
        <w:t>Universitat</w:t>
      </w:r>
      <w:proofErr w:type="spellEnd"/>
      <w:r>
        <w:t xml:space="preserve"> </w:t>
      </w:r>
      <w:proofErr w:type="spellStart"/>
      <w:r>
        <w:t>Autònoma</w:t>
      </w:r>
      <w:proofErr w:type="spellEnd"/>
      <w:r>
        <w:t>, 29</w:t>
      </w:r>
    </w:p>
    <w:p w:rsidR="001679FE" w:rsidRPr="009943C3" w:rsidRDefault="001679FE" w:rsidP="001679FE">
      <w:pPr>
        <w:tabs>
          <w:tab w:val="clear" w:pos="567"/>
        </w:tabs>
        <w:spacing w:line="240" w:lineRule="auto"/>
        <w:rPr>
          <w:szCs w:val="22"/>
        </w:rPr>
      </w:pPr>
      <w:r>
        <w:t xml:space="preserve">08290 </w:t>
      </w:r>
      <w:proofErr w:type="spellStart"/>
      <w:r>
        <w:t>Cerdanyola</w:t>
      </w:r>
      <w:proofErr w:type="spellEnd"/>
      <w:r>
        <w:t xml:space="preserve"> </w:t>
      </w:r>
      <w:proofErr w:type="spellStart"/>
      <w:r>
        <w:t>del</w:t>
      </w:r>
      <w:proofErr w:type="spellEnd"/>
      <w:r>
        <w:t xml:space="preserve"> </w:t>
      </w:r>
      <w:proofErr w:type="spellStart"/>
      <w:r>
        <w:t>Vallès</w:t>
      </w:r>
      <w:proofErr w:type="spellEnd"/>
    </w:p>
    <w:p w:rsidR="001679FE" w:rsidRPr="009943C3" w:rsidRDefault="001679FE" w:rsidP="001679FE">
      <w:pPr>
        <w:tabs>
          <w:tab w:val="clear" w:pos="567"/>
        </w:tabs>
        <w:spacing w:line="240" w:lineRule="auto"/>
        <w:rPr>
          <w:szCs w:val="22"/>
        </w:rPr>
      </w:pPr>
      <w:r>
        <w:t>(Barcelona), Španělsko</w:t>
      </w:r>
    </w:p>
    <w:p w:rsidR="002F0BFD" w:rsidRPr="00474C50" w:rsidRDefault="002F0BFD" w:rsidP="002F0BFD">
      <w:pPr>
        <w:tabs>
          <w:tab w:val="clear" w:pos="567"/>
        </w:tabs>
        <w:spacing w:line="240" w:lineRule="auto"/>
        <w:rPr>
          <w:szCs w:val="22"/>
        </w:rPr>
      </w:pPr>
    </w:p>
    <w:p w:rsidR="00C114FF" w:rsidRPr="00474C50" w:rsidRDefault="00C114FF" w:rsidP="00A9226B">
      <w:pPr>
        <w:tabs>
          <w:tab w:val="clear" w:pos="567"/>
        </w:tabs>
        <w:spacing w:line="240" w:lineRule="auto"/>
        <w:rPr>
          <w:bCs/>
          <w:szCs w:val="22"/>
          <w:u w:val="single"/>
        </w:rPr>
      </w:pPr>
      <w:r>
        <w:rPr>
          <w:bCs/>
          <w:szCs w:val="22"/>
          <w:u w:val="single"/>
        </w:rPr>
        <w:t>Výrobce odpovědný za uvolnění šarže</w:t>
      </w:r>
      <w:r>
        <w:t>:</w:t>
      </w:r>
    </w:p>
    <w:p w:rsidR="002F0BFD" w:rsidRPr="00F84097" w:rsidRDefault="002F0BFD" w:rsidP="002F0BFD">
      <w:pPr>
        <w:widowControl w:val="0"/>
        <w:tabs>
          <w:tab w:val="clear" w:pos="567"/>
        </w:tabs>
        <w:spacing w:line="240" w:lineRule="auto"/>
        <w:jc w:val="both"/>
        <w:rPr>
          <w:bCs/>
          <w:szCs w:val="22"/>
        </w:rPr>
      </w:pPr>
      <w:proofErr w:type="spellStart"/>
      <w:r>
        <w:t>Industrial</w:t>
      </w:r>
      <w:proofErr w:type="spellEnd"/>
      <w:r>
        <w:t xml:space="preserve"> </w:t>
      </w:r>
      <w:proofErr w:type="spellStart"/>
      <w:r>
        <w:t>Veterinaria</w:t>
      </w:r>
      <w:proofErr w:type="spellEnd"/>
      <w:r>
        <w:t xml:space="preserve">, </w:t>
      </w:r>
      <w:proofErr w:type="gramStart"/>
      <w:r>
        <w:t>S.A.</w:t>
      </w:r>
      <w:proofErr w:type="gramEnd"/>
    </w:p>
    <w:p w:rsidR="002F0BFD" w:rsidRPr="00F84097" w:rsidRDefault="002F0BFD" w:rsidP="002F0BFD">
      <w:pPr>
        <w:widowControl w:val="0"/>
        <w:tabs>
          <w:tab w:val="clear" w:pos="567"/>
        </w:tabs>
        <w:spacing w:line="240" w:lineRule="auto"/>
        <w:jc w:val="both"/>
        <w:rPr>
          <w:bCs/>
          <w:szCs w:val="22"/>
        </w:rPr>
      </w:pPr>
      <w:r>
        <w:t>Esmeralda, 19</w:t>
      </w:r>
    </w:p>
    <w:p w:rsidR="00C114FF" w:rsidRDefault="002F0BFD" w:rsidP="002F0BFD">
      <w:pPr>
        <w:tabs>
          <w:tab w:val="clear" w:pos="567"/>
        </w:tabs>
        <w:spacing w:line="240" w:lineRule="auto"/>
        <w:rPr>
          <w:bCs/>
          <w:szCs w:val="22"/>
        </w:rPr>
      </w:pPr>
      <w:r>
        <w:t xml:space="preserve">E-08950 </w:t>
      </w:r>
      <w:proofErr w:type="spellStart"/>
      <w:r>
        <w:t>Esplugues</w:t>
      </w:r>
      <w:proofErr w:type="spellEnd"/>
      <w:r>
        <w:t xml:space="preserve"> de </w:t>
      </w:r>
      <w:proofErr w:type="spellStart"/>
      <w:r>
        <w:t>Llobregat</w:t>
      </w:r>
      <w:proofErr w:type="spellEnd"/>
      <w:r>
        <w:t xml:space="preserve"> (Barcelona) Španělsko</w:t>
      </w:r>
    </w:p>
    <w:p w:rsidR="002F0BFD" w:rsidRPr="00474C50" w:rsidRDefault="002F0BFD" w:rsidP="002F0BFD">
      <w:pPr>
        <w:tabs>
          <w:tab w:val="clear" w:pos="567"/>
        </w:tabs>
        <w:spacing w:line="240" w:lineRule="auto"/>
        <w:rPr>
          <w:szCs w:val="22"/>
        </w:rPr>
      </w:pPr>
    </w:p>
    <w:p w:rsidR="00C114FF" w:rsidRDefault="00E138C1" w:rsidP="00A9226B">
      <w:pPr>
        <w:tabs>
          <w:tab w:val="clear" w:pos="567"/>
        </w:tabs>
        <w:spacing w:line="240" w:lineRule="auto"/>
        <w:rPr>
          <w:szCs w:val="22"/>
        </w:rPr>
      </w:pPr>
      <w:proofErr w:type="spellStart"/>
      <w:r>
        <w:t>aniMedica</w:t>
      </w:r>
      <w:proofErr w:type="spellEnd"/>
      <w:r>
        <w:t xml:space="preserve"> GmbH</w:t>
      </w:r>
    </w:p>
    <w:p w:rsidR="00E138C1" w:rsidRPr="00E138C1" w:rsidRDefault="00E138C1" w:rsidP="00E138C1">
      <w:pPr>
        <w:tabs>
          <w:tab w:val="clear" w:pos="567"/>
        </w:tabs>
        <w:spacing w:line="240" w:lineRule="auto"/>
        <w:rPr>
          <w:szCs w:val="22"/>
        </w:rPr>
      </w:pPr>
      <w:proofErr w:type="spellStart"/>
      <w:r>
        <w:t>Im</w:t>
      </w:r>
      <w:proofErr w:type="spellEnd"/>
      <w:r>
        <w:t xml:space="preserve"> </w:t>
      </w:r>
      <w:proofErr w:type="spellStart"/>
      <w:r>
        <w:t>Südfeld</w:t>
      </w:r>
      <w:proofErr w:type="spellEnd"/>
      <w:r>
        <w:t xml:space="preserve"> 9</w:t>
      </w:r>
    </w:p>
    <w:p w:rsidR="00E138C1" w:rsidRDefault="00E138C1" w:rsidP="00E138C1">
      <w:pPr>
        <w:tabs>
          <w:tab w:val="clear" w:pos="567"/>
        </w:tabs>
        <w:spacing w:line="240" w:lineRule="auto"/>
        <w:rPr>
          <w:szCs w:val="22"/>
        </w:rPr>
      </w:pPr>
      <w:r>
        <w:t xml:space="preserve">48308 </w:t>
      </w:r>
      <w:proofErr w:type="spellStart"/>
      <w:r>
        <w:t>Senden-Bösensell</w:t>
      </w:r>
      <w:proofErr w:type="spellEnd"/>
      <w:r>
        <w:t xml:space="preserve"> Německo</w:t>
      </w:r>
    </w:p>
    <w:p w:rsidR="00E138C1" w:rsidRDefault="00E138C1" w:rsidP="00A9226B">
      <w:pPr>
        <w:tabs>
          <w:tab w:val="clear" w:pos="567"/>
        </w:tabs>
        <w:spacing w:line="240" w:lineRule="auto"/>
        <w:rPr>
          <w:szCs w:val="22"/>
        </w:rPr>
      </w:pPr>
    </w:p>
    <w:p w:rsidR="00E5224C" w:rsidRDefault="00E5224C" w:rsidP="00E5224C">
      <w:pPr>
        <w:tabs>
          <w:tab w:val="clear" w:pos="567"/>
        </w:tabs>
        <w:spacing w:line="240" w:lineRule="auto"/>
        <w:rPr>
          <w:szCs w:val="22"/>
        </w:rPr>
      </w:pPr>
      <w:proofErr w:type="spellStart"/>
      <w:r>
        <w:t>aniMedica</w:t>
      </w:r>
      <w:proofErr w:type="spellEnd"/>
      <w:r>
        <w:t xml:space="preserve"> </w:t>
      </w:r>
      <w:proofErr w:type="spellStart"/>
      <w:r>
        <w:t>Herstellungs</w:t>
      </w:r>
      <w:proofErr w:type="spellEnd"/>
      <w:r>
        <w:t xml:space="preserve"> GmbH </w:t>
      </w:r>
    </w:p>
    <w:p w:rsidR="00E5224C" w:rsidRPr="00E5224C" w:rsidRDefault="00E5224C" w:rsidP="00E5224C">
      <w:pPr>
        <w:tabs>
          <w:tab w:val="clear" w:pos="567"/>
        </w:tabs>
        <w:spacing w:line="240" w:lineRule="auto"/>
        <w:rPr>
          <w:szCs w:val="22"/>
        </w:rPr>
      </w:pPr>
      <w:proofErr w:type="spellStart"/>
      <w:r>
        <w:t>Im</w:t>
      </w:r>
      <w:proofErr w:type="spellEnd"/>
      <w:r>
        <w:t xml:space="preserve"> </w:t>
      </w:r>
      <w:proofErr w:type="spellStart"/>
      <w:r>
        <w:t>Südfeld</w:t>
      </w:r>
      <w:proofErr w:type="spellEnd"/>
      <w:r>
        <w:t xml:space="preserve"> 9</w:t>
      </w:r>
    </w:p>
    <w:p w:rsidR="00E5224C" w:rsidRDefault="00E5224C" w:rsidP="00E5224C">
      <w:pPr>
        <w:tabs>
          <w:tab w:val="clear" w:pos="567"/>
        </w:tabs>
        <w:spacing w:line="240" w:lineRule="auto"/>
        <w:rPr>
          <w:szCs w:val="22"/>
        </w:rPr>
      </w:pPr>
      <w:r>
        <w:t xml:space="preserve">48308 </w:t>
      </w:r>
      <w:proofErr w:type="spellStart"/>
      <w:r>
        <w:t>Senden-Bösensell</w:t>
      </w:r>
      <w:proofErr w:type="spellEnd"/>
      <w:r>
        <w:t xml:space="preserve"> Německo</w:t>
      </w:r>
    </w:p>
    <w:p w:rsidR="00E5224C" w:rsidRDefault="00E5224C" w:rsidP="00E5224C">
      <w:pPr>
        <w:tabs>
          <w:tab w:val="clear" w:pos="567"/>
        </w:tabs>
        <w:spacing w:line="240" w:lineRule="auto"/>
        <w:rPr>
          <w:szCs w:val="22"/>
        </w:rPr>
      </w:pPr>
    </w:p>
    <w:p w:rsidR="00E138C1" w:rsidRPr="00474C50" w:rsidRDefault="00E138C1"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r>
        <w:rPr>
          <w:b/>
          <w:szCs w:val="22"/>
          <w:highlight w:val="lightGray"/>
        </w:rPr>
        <w:t>2.</w:t>
      </w:r>
      <w:r>
        <w:rPr>
          <w:b/>
          <w:szCs w:val="22"/>
        </w:rPr>
        <w:tab/>
        <w:t>NÁZEV VETERINÁRNÍHO LÉČIVÉHO PŘÍPRAVKU</w:t>
      </w:r>
    </w:p>
    <w:p w:rsidR="00C114FF" w:rsidRPr="00474C50" w:rsidRDefault="00C114FF" w:rsidP="00A9226B">
      <w:pPr>
        <w:tabs>
          <w:tab w:val="clear" w:pos="567"/>
        </w:tabs>
        <w:spacing w:line="240" w:lineRule="auto"/>
        <w:rPr>
          <w:szCs w:val="22"/>
        </w:rPr>
      </w:pPr>
    </w:p>
    <w:p w:rsidR="00C114FF" w:rsidRPr="00474C50" w:rsidRDefault="0046240A" w:rsidP="00F534A0">
      <w:pPr>
        <w:tabs>
          <w:tab w:val="clear" w:pos="567"/>
        </w:tabs>
        <w:spacing w:line="240" w:lineRule="auto"/>
        <w:rPr>
          <w:szCs w:val="22"/>
        </w:rPr>
      </w:pPr>
      <w:proofErr w:type="spellStart"/>
      <w:r>
        <w:t>Elivec</w:t>
      </w:r>
      <w:proofErr w:type="spellEnd"/>
      <w:r>
        <w:t xml:space="preserve"> 5 mg/ml roztok pro nalévání na hřbet</w:t>
      </w:r>
      <w:r w:rsidR="00821B61">
        <w:t>-</w:t>
      </w:r>
      <w:proofErr w:type="spellStart"/>
      <w:r w:rsidR="00821B61">
        <w:t>pour</w:t>
      </w:r>
      <w:proofErr w:type="spellEnd"/>
      <w:r w:rsidR="00821B61">
        <w:t>-on</w:t>
      </w:r>
      <w:r>
        <w:t xml:space="preserve"> pro skot </w:t>
      </w:r>
    </w:p>
    <w:p w:rsidR="00E138C1" w:rsidRPr="00474C50" w:rsidRDefault="00E138C1" w:rsidP="00E138C1">
      <w:pPr>
        <w:tabs>
          <w:tab w:val="clear" w:pos="567"/>
        </w:tabs>
        <w:spacing w:line="240" w:lineRule="auto"/>
        <w:rPr>
          <w:szCs w:val="22"/>
        </w:rPr>
      </w:pPr>
      <w:proofErr w:type="spellStart"/>
      <w:r>
        <w:t>Eprinomectin</w:t>
      </w:r>
      <w:r w:rsidR="00821B61">
        <w:t>um</w:t>
      </w:r>
      <w:proofErr w:type="spellEnd"/>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szCs w:val="22"/>
        </w:rPr>
      </w:pPr>
    </w:p>
    <w:p w:rsidR="00C114FF" w:rsidRPr="00474C50" w:rsidRDefault="00C114FF" w:rsidP="00A9226B">
      <w:pPr>
        <w:tabs>
          <w:tab w:val="clear" w:pos="567"/>
        </w:tabs>
        <w:spacing w:line="240" w:lineRule="auto"/>
        <w:rPr>
          <w:b/>
          <w:szCs w:val="22"/>
        </w:rPr>
      </w:pPr>
      <w:r>
        <w:rPr>
          <w:b/>
          <w:szCs w:val="22"/>
          <w:highlight w:val="lightGray"/>
        </w:rPr>
        <w:t>3.</w:t>
      </w:r>
      <w:r>
        <w:rPr>
          <w:b/>
          <w:szCs w:val="22"/>
        </w:rPr>
        <w:tab/>
        <w:t>OBSAH LÉČIVÝCH A OSTATNÍCH LÁTEK</w:t>
      </w:r>
    </w:p>
    <w:p w:rsidR="00A70396" w:rsidRDefault="00A70396" w:rsidP="00A70396">
      <w:pPr>
        <w:tabs>
          <w:tab w:val="clear" w:pos="567"/>
        </w:tabs>
        <w:spacing w:line="240" w:lineRule="auto"/>
        <w:rPr>
          <w:iCs/>
          <w:szCs w:val="22"/>
        </w:rPr>
      </w:pPr>
    </w:p>
    <w:p w:rsidR="00A70396" w:rsidRPr="00A70396" w:rsidRDefault="006647A6" w:rsidP="00A70396">
      <w:pPr>
        <w:tabs>
          <w:tab w:val="clear" w:pos="567"/>
        </w:tabs>
        <w:spacing w:line="240" w:lineRule="auto"/>
        <w:rPr>
          <w:iCs/>
          <w:szCs w:val="22"/>
        </w:rPr>
      </w:pPr>
      <w:r>
        <w:t>Jeden ml roztoku obsahuje:</w:t>
      </w:r>
    </w:p>
    <w:p w:rsidR="00A70396" w:rsidRPr="00A70396" w:rsidRDefault="00A70396" w:rsidP="00A70396">
      <w:pPr>
        <w:tabs>
          <w:tab w:val="clear" w:pos="567"/>
        </w:tabs>
        <w:spacing w:line="240" w:lineRule="auto"/>
        <w:rPr>
          <w:iCs/>
          <w:szCs w:val="22"/>
        </w:rPr>
      </w:pPr>
    </w:p>
    <w:p w:rsidR="00A70396" w:rsidRPr="00A70396" w:rsidRDefault="00A70396" w:rsidP="00A70396">
      <w:pPr>
        <w:tabs>
          <w:tab w:val="clear" w:pos="567"/>
        </w:tabs>
        <w:spacing w:line="240" w:lineRule="auto"/>
        <w:rPr>
          <w:iCs/>
          <w:szCs w:val="22"/>
        </w:rPr>
      </w:pPr>
      <w:r>
        <w:t>Léčivá látka:</w:t>
      </w:r>
    </w:p>
    <w:p w:rsidR="00A70396" w:rsidRPr="00A70396" w:rsidRDefault="00A70396" w:rsidP="00A70396">
      <w:pPr>
        <w:tabs>
          <w:tab w:val="clear" w:pos="567"/>
        </w:tabs>
        <w:spacing w:line="240" w:lineRule="auto"/>
        <w:rPr>
          <w:iCs/>
          <w:szCs w:val="22"/>
        </w:rPr>
      </w:pPr>
      <w:proofErr w:type="spellStart"/>
      <w:r>
        <w:t>Eprinomectin</w:t>
      </w:r>
      <w:r w:rsidR="00821B61">
        <w:t>um</w:t>
      </w:r>
      <w:proofErr w:type="spellEnd"/>
      <w:r>
        <w:tab/>
        <w:t>5,00 mg</w:t>
      </w:r>
    </w:p>
    <w:p w:rsidR="00A70396" w:rsidRPr="00A70396" w:rsidRDefault="00A70396" w:rsidP="00A70396">
      <w:pPr>
        <w:tabs>
          <w:tab w:val="clear" w:pos="567"/>
        </w:tabs>
        <w:spacing w:line="240" w:lineRule="auto"/>
        <w:rPr>
          <w:iCs/>
          <w:szCs w:val="22"/>
        </w:rPr>
      </w:pPr>
    </w:p>
    <w:p w:rsidR="00A70396" w:rsidRPr="00A70396" w:rsidRDefault="00A70396" w:rsidP="00A70396">
      <w:pPr>
        <w:tabs>
          <w:tab w:val="clear" w:pos="567"/>
        </w:tabs>
        <w:spacing w:line="240" w:lineRule="auto"/>
        <w:rPr>
          <w:iCs/>
          <w:szCs w:val="22"/>
        </w:rPr>
      </w:pPr>
      <w:r>
        <w:t>Pomocné látky:</w:t>
      </w:r>
    </w:p>
    <w:p w:rsidR="00A70396" w:rsidRPr="00A70396" w:rsidRDefault="00A70396" w:rsidP="00A70396">
      <w:pPr>
        <w:tabs>
          <w:tab w:val="clear" w:pos="567"/>
        </w:tabs>
        <w:spacing w:line="240" w:lineRule="auto"/>
        <w:rPr>
          <w:iCs/>
          <w:szCs w:val="22"/>
        </w:rPr>
      </w:pPr>
      <w:proofErr w:type="spellStart"/>
      <w:proofErr w:type="gramStart"/>
      <w:r>
        <w:t>Butylhydroxytoluen</w:t>
      </w:r>
      <w:proofErr w:type="spellEnd"/>
      <w:r w:rsidR="00821B61">
        <w:t xml:space="preserve"> </w:t>
      </w:r>
      <w:r>
        <w:t xml:space="preserve"> (E 321</w:t>
      </w:r>
      <w:proofErr w:type="gramEnd"/>
      <w:r>
        <w:t>)</w:t>
      </w:r>
      <w:r>
        <w:tab/>
        <w:t>0,10 mg</w:t>
      </w:r>
    </w:p>
    <w:p w:rsidR="00C114FF" w:rsidRPr="00474C50" w:rsidRDefault="00821B61" w:rsidP="00A70396">
      <w:pPr>
        <w:tabs>
          <w:tab w:val="clear" w:pos="567"/>
        </w:tabs>
        <w:spacing w:line="240" w:lineRule="auto"/>
        <w:rPr>
          <w:iCs/>
          <w:szCs w:val="22"/>
        </w:rPr>
      </w:pPr>
      <w:r>
        <w:t xml:space="preserve">Tokoferol-alfa </w:t>
      </w:r>
      <w:r w:rsidR="00A70396">
        <w:t xml:space="preserve"> (E 307)</w:t>
      </w:r>
      <w:r w:rsidR="00A70396">
        <w:tab/>
        <w:t>0,06 mg</w:t>
      </w:r>
    </w:p>
    <w:p w:rsidR="00C114FF" w:rsidRDefault="00C114FF" w:rsidP="00A9226B">
      <w:pPr>
        <w:tabs>
          <w:tab w:val="clear" w:pos="567"/>
        </w:tabs>
        <w:spacing w:line="240" w:lineRule="auto"/>
        <w:rPr>
          <w:szCs w:val="22"/>
        </w:rPr>
      </w:pPr>
    </w:p>
    <w:p w:rsidR="00A70396" w:rsidRDefault="00463A5B" w:rsidP="00A70396">
      <w:pPr>
        <w:tabs>
          <w:tab w:val="clear" w:pos="567"/>
        </w:tabs>
        <w:spacing w:line="240" w:lineRule="auto"/>
        <w:rPr>
          <w:szCs w:val="22"/>
        </w:rPr>
      </w:pPr>
      <w:r>
        <w:t>Světle žlutý až žlutý čirý roztok.</w:t>
      </w:r>
    </w:p>
    <w:p w:rsidR="00A70396" w:rsidRDefault="00A70396" w:rsidP="00A9226B">
      <w:pPr>
        <w:tabs>
          <w:tab w:val="clear" w:pos="567"/>
        </w:tabs>
        <w:spacing w:line="240" w:lineRule="auto"/>
        <w:rPr>
          <w:szCs w:val="22"/>
        </w:rPr>
      </w:pPr>
    </w:p>
    <w:p w:rsidR="00A70396" w:rsidRPr="00474C50" w:rsidRDefault="00A70396" w:rsidP="00A9226B">
      <w:pPr>
        <w:tabs>
          <w:tab w:val="clear" w:pos="567"/>
        </w:tabs>
        <w:spacing w:line="240" w:lineRule="auto"/>
        <w:rPr>
          <w:szCs w:val="22"/>
        </w:rPr>
      </w:pPr>
    </w:p>
    <w:p w:rsidR="00C114FF" w:rsidRPr="00474C50" w:rsidRDefault="00C114FF" w:rsidP="001C2AB6">
      <w:pPr>
        <w:keepNext/>
        <w:tabs>
          <w:tab w:val="clear" w:pos="567"/>
        </w:tabs>
        <w:spacing w:line="240" w:lineRule="auto"/>
        <w:jc w:val="both"/>
        <w:rPr>
          <w:b/>
          <w:szCs w:val="22"/>
        </w:rPr>
      </w:pPr>
      <w:r>
        <w:rPr>
          <w:b/>
          <w:szCs w:val="22"/>
          <w:highlight w:val="lightGray"/>
        </w:rPr>
        <w:t>4.</w:t>
      </w:r>
      <w:r>
        <w:rPr>
          <w:b/>
          <w:szCs w:val="22"/>
        </w:rPr>
        <w:tab/>
        <w:t>INDIKACE</w:t>
      </w:r>
    </w:p>
    <w:p w:rsidR="00C114FF" w:rsidRPr="00474C50" w:rsidRDefault="00C114FF" w:rsidP="001C2AB6">
      <w:pPr>
        <w:tabs>
          <w:tab w:val="clear" w:pos="567"/>
        </w:tabs>
        <w:spacing w:line="240" w:lineRule="auto"/>
        <w:jc w:val="both"/>
        <w:rPr>
          <w:szCs w:val="22"/>
        </w:rPr>
      </w:pPr>
    </w:p>
    <w:p w:rsidR="00A70396" w:rsidRDefault="00854627" w:rsidP="001C2AB6">
      <w:pPr>
        <w:tabs>
          <w:tab w:val="clear" w:pos="567"/>
        </w:tabs>
        <w:spacing w:line="240" w:lineRule="auto"/>
        <w:jc w:val="both"/>
        <w:rPr>
          <w:szCs w:val="22"/>
        </w:rPr>
      </w:pPr>
      <w:r>
        <w:t xml:space="preserve">Léčba </w:t>
      </w:r>
      <w:r w:rsidR="00A70396">
        <w:t xml:space="preserve">infestací následujícími parazity citlivými na </w:t>
      </w:r>
      <w:proofErr w:type="spellStart"/>
      <w:r w:rsidR="00A70396">
        <w:t>eprinomektin</w:t>
      </w:r>
      <w:proofErr w:type="spellEnd"/>
      <w:r w:rsidR="00A70396">
        <w:t>:</w:t>
      </w:r>
    </w:p>
    <w:p w:rsidR="00A70396" w:rsidRDefault="00A70396" w:rsidP="001C2AB6">
      <w:pPr>
        <w:tabs>
          <w:tab w:val="clear" w:pos="567"/>
        </w:tabs>
        <w:spacing w:line="240" w:lineRule="auto"/>
        <w:jc w:val="both"/>
        <w:rPr>
          <w:szCs w:val="22"/>
        </w:rPr>
      </w:pPr>
    </w:p>
    <w:tbl>
      <w:tblPr>
        <w:tblW w:w="0" w:type="auto"/>
        <w:tblInd w:w="108" w:type="dxa"/>
        <w:tblLook w:val="04A0" w:firstRow="1" w:lastRow="0" w:firstColumn="1" w:lastColumn="0" w:noHBand="0" w:noVBand="1"/>
      </w:tblPr>
      <w:tblGrid>
        <w:gridCol w:w="2835"/>
        <w:gridCol w:w="284"/>
        <w:gridCol w:w="1378"/>
        <w:gridCol w:w="284"/>
        <w:gridCol w:w="606"/>
        <w:gridCol w:w="284"/>
        <w:gridCol w:w="1133"/>
      </w:tblGrid>
      <w:tr w:rsidR="006647A6" w:rsidRPr="00A31676" w:rsidTr="00DB5B04">
        <w:tc>
          <w:tcPr>
            <w:tcW w:w="2835" w:type="dxa"/>
            <w:tcBorders>
              <w:bottom w:val="single" w:sz="4" w:space="0" w:color="auto"/>
            </w:tcBorders>
            <w:shd w:val="clear" w:color="auto" w:fill="auto"/>
          </w:tcPr>
          <w:p w:rsidR="006647A6" w:rsidRPr="00A31676" w:rsidRDefault="006647A6" w:rsidP="00DB5B04">
            <w:pPr>
              <w:tabs>
                <w:tab w:val="clear" w:pos="567"/>
              </w:tabs>
              <w:spacing w:line="240" w:lineRule="auto"/>
              <w:rPr>
                <w:szCs w:val="22"/>
              </w:rPr>
            </w:pPr>
            <w:r>
              <w:t>PARAZIT</w:t>
            </w:r>
          </w:p>
        </w:tc>
        <w:tc>
          <w:tcPr>
            <w:tcW w:w="1662" w:type="dxa"/>
            <w:gridSpan w:val="2"/>
            <w:tcBorders>
              <w:bottom w:val="single" w:sz="4" w:space="0" w:color="auto"/>
            </w:tcBorders>
            <w:shd w:val="clear" w:color="auto" w:fill="auto"/>
          </w:tcPr>
          <w:p w:rsidR="006647A6" w:rsidRPr="00A31676" w:rsidRDefault="006647A6" w:rsidP="00DB5B04">
            <w:pPr>
              <w:tabs>
                <w:tab w:val="clear" w:pos="567"/>
              </w:tabs>
              <w:spacing w:line="240" w:lineRule="auto"/>
              <w:jc w:val="center"/>
              <w:rPr>
                <w:szCs w:val="22"/>
              </w:rPr>
            </w:pPr>
            <w:r>
              <w:t>DOSPĚL</w:t>
            </w:r>
            <w:r w:rsidR="00854627">
              <w:t>CI</w:t>
            </w:r>
          </w:p>
        </w:tc>
        <w:tc>
          <w:tcPr>
            <w:tcW w:w="890" w:type="dxa"/>
            <w:gridSpan w:val="2"/>
            <w:tcBorders>
              <w:bottom w:val="single" w:sz="4" w:space="0" w:color="auto"/>
            </w:tcBorders>
            <w:shd w:val="clear" w:color="auto" w:fill="auto"/>
          </w:tcPr>
          <w:p w:rsidR="006647A6" w:rsidRPr="00A31676" w:rsidRDefault="006647A6" w:rsidP="00DB5B04">
            <w:pPr>
              <w:tabs>
                <w:tab w:val="clear" w:pos="567"/>
              </w:tabs>
              <w:spacing w:line="240" w:lineRule="auto"/>
              <w:jc w:val="center"/>
              <w:rPr>
                <w:szCs w:val="22"/>
              </w:rPr>
            </w:pPr>
            <w:r>
              <w:t>L4</w:t>
            </w:r>
          </w:p>
        </w:tc>
        <w:tc>
          <w:tcPr>
            <w:tcW w:w="1417" w:type="dxa"/>
            <w:gridSpan w:val="2"/>
            <w:tcBorders>
              <w:bottom w:val="single" w:sz="4" w:space="0" w:color="auto"/>
            </w:tcBorders>
            <w:shd w:val="clear" w:color="auto" w:fill="auto"/>
          </w:tcPr>
          <w:p w:rsidR="006647A6" w:rsidRPr="00A31676" w:rsidRDefault="006647A6" w:rsidP="00DB5B04">
            <w:pPr>
              <w:tabs>
                <w:tab w:val="clear" w:pos="567"/>
              </w:tabs>
              <w:spacing w:line="240" w:lineRule="auto"/>
              <w:jc w:val="center"/>
              <w:rPr>
                <w:szCs w:val="22"/>
              </w:rPr>
            </w:pPr>
            <w:r>
              <w:t>Inhibovan</w:t>
            </w:r>
            <w:r w:rsidR="00854627">
              <w:t>á</w:t>
            </w:r>
            <w:r>
              <w:t xml:space="preserve"> L4</w:t>
            </w:r>
          </w:p>
        </w:tc>
      </w:tr>
      <w:tr w:rsidR="006647A6" w:rsidRPr="00A31676" w:rsidTr="006647A6">
        <w:tc>
          <w:tcPr>
            <w:tcW w:w="3119" w:type="dxa"/>
            <w:gridSpan w:val="2"/>
            <w:tcBorders>
              <w:top w:val="single" w:sz="4" w:space="0" w:color="auto"/>
            </w:tcBorders>
            <w:shd w:val="clear" w:color="auto" w:fill="auto"/>
          </w:tcPr>
          <w:p w:rsidR="006647A6" w:rsidRPr="006647A6" w:rsidRDefault="006647A6" w:rsidP="00DB5B04">
            <w:pPr>
              <w:tabs>
                <w:tab w:val="clear" w:pos="567"/>
              </w:tabs>
              <w:spacing w:line="240" w:lineRule="auto"/>
              <w:rPr>
                <w:b/>
                <w:szCs w:val="22"/>
              </w:rPr>
            </w:pPr>
            <w:r>
              <w:rPr>
                <w:b/>
                <w:szCs w:val="22"/>
              </w:rPr>
              <w:t>Gastrointestinální oblí červi</w:t>
            </w:r>
          </w:p>
        </w:tc>
        <w:tc>
          <w:tcPr>
            <w:tcW w:w="1662" w:type="dxa"/>
            <w:gridSpan w:val="2"/>
            <w:tcBorders>
              <w:top w:val="single" w:sz="4" w:space="0" w:color="auto"/>
            </w:tcBorders>
            <w:shd w:val="clear" w:color="auto" w:fill="auto"/>
          </w:tcPr>
          <w:p w:rsidR="006647A6" w:rsidRPr="00A31676" w:rsidRDefault="006647A6" w:rsidP="00DB5B04">
            <w:pPr>
              <w:tabs>
                <w:tab w:val="clear" w:pos="567"/>
              </w:tabs>
              <w:spacing w:line="240" w:lineRule="auto"/>
              <w:jc w:val="center"/>
              <w:rPr>
                <w:szCs w:val="22"/>
              </w:rPr>
            </w:pPr>
          </w:p>
        </w:tc>
        <w:tc>
          <w:tcPr>
            <w:tcW w:w="890" w:type="dxa"/>
            <w:gridSpan w:val="2"/>
            <w:tcBorders>
              <w:top w:val="single" w:sz="4" w:space="0" w:color="auto"/>
            </w:tcBorders>
            <w:shd w:val="clear" w:color="auto" w:fill="auto"/>
          </w:tcPr>
          <w:p w:rsidR="006647A6" w:rsidRPr="00A31676" w:rsidRDefault="006647A6" w:rsidP="00DB5B04">
            <w:pPr>
              <w:tabs>
                <w:tab w:val="clear" w:pos="567"/>
              </w:tabs>
              <w:spacing w:line="240" w:lineRule="auto"/>
              <w:jc w:val="center"/>
              <w:rPr>
                <w:szCs w:val="22"/>
              </w:rPr>
            </w:pPr>
          </w:p>
        </w:tc>
        <w:tc>
          <w:tcPr>
            <w:tcW w:w="1133" w:type="dxa"/>
            <w:tcBorders>
              <w:top w:val="single" w:sz="4" w:space="0" w:color="auto"/>
            </w:tcBorders>
            <w:shd w:val="clear" w:color="auto" w:fill="auto"/>
          </w:tcPr>
          <w:p w:rsidR="006647A6" w:rsidRPr="00A31676" w:rsidRDefault="006647A6" w:rsidP="00DB5B04">
            <w:pPr>
              <w:tabs>
                <w:tab w:val="clear" w:pos="567"/>
              </w:tabs>
              <w:spacing w:line="240" w:lineRule="auto"/>
              <w:jc w:val="center"/>
              <w:rPr>
                <w:szCs w:val="22"/>
              </w:rPr>
            </w:pPr>
          </w:p>
        </w:tc>
      </w:tr>
      <w:tr w:rsidR="006647A6" w:rsidRPr="00A31676" w:rsidTr="00DB5B04">
        <w:tc>
          <w:tcPr>
            <w:tcW w:w="2835" w:type="dxa"/>
            <w:shd w:val="clear" w:color="auto" w:fill="auto"/>
          </w:tcPr>
          <w:p w:rsidR="006647A6" w:rsidRPr="00A31676" w:rsidRDefault="006647A6" w:rsidP="00DB5B04">
            <w:pPr>
              <w:tabs>
                <w:tab w:val="clear" w:pos="567"/>
              </w:tabs>
              <w:spacing w:line="240" w:lineRule="auto"/>
              <w:rPr>
                <w:szCs w:val="22"/>
              </w:rPr>
            </w:pPr>
            <w:proofErr w:type="spellStart"/>
            <w:r>
              <w:rPr>
                <w:i/>
                <w:szCs w:val="22"/>
              </w:rPr>
              <w:t>Ostertagia</w:t>
            </w:r>
            <w:proofErr w:type="spellEnd"/>
            <w:r>
              <w:rPr>
                <w:i/>
                <w:szCs w:val="22"/>
              </w:rPr>
              <w:t xml:space="preserve"> </w:t>
            </w:r>
            <w:proofErr w:type="spellStart"/>
            <w:r>
              <w:rPr>
                <w:i/>
                <w:szCs w:val="22"/>
              </w:rPr>
              <w:t>ostertagi</w:t>
            </w:r>
            <w:proofErr w:type="spellEnd"/>
            <w:r>
              <w:t xml:space="preserve"> </w:t>
            </w:r>
          </w:p>
          <w:p w:rsidR="006647A6" w:rsidRPr="00A31676" w:rsidRDefault="006647A6" w:rsidP="00DB5B04">
            <w:pPr>
              <w:tabs>
                <w:tab w:val="clear" w:pos="567"/>
              </w:tabs>
              <w:spacing w:line="240" w:lineRule="auto"/>
              <w:rPr>
                <w:szCs w:val="22"/>
              </w:rPr>
            </w:pPr>
            <w:proofErr w:type="spellStart"/>
            <w:r>
              <w:rPr>
                <w:i/>
                <w:szCs w:val="22"/>
              </w:rPr>
              <w:lastRenderedPageBreak/>
              <w:t>Ostertagia</w:t>
            </w:r>
            <w:proofErr w:type="spellEnd"/>
            <w:r>
              <w:rPr>
                <w:i/>
                <w:szCs w:val="22"/>
              </w:rPr>
              <w:t xml:space="preserve"> </w:t>
            </w:r>
            <w:proofErr w:type="spellStart"/>
            <w:r>
              <w:rPr>
                <w:i/>
                <w:szCs w:val="22"/>
              </w:rPr>
              <w:t>lyrata</w:t>
            </w:r>
            <w:proofErr w:type="spellEnd"/>
            <w:r>
              <w:t xml:space="preserve"> </w:t>
            </w:r>
          </w:p>
          <w:p w:rsidR="006647A6" w:rsidRPr="00A31676" w:rsidRDefault="006647A6" w:rsidP="00DB5B04">
            <w:pPr>
              <w:tabs>
                <w:tab w:val="clear" w:pos="567"/>
              </w:tabs>
              <w:spacing w:line="240" w:lineRule="auto"/>
              <w:rPr>
                <w:i/>
                <w:szCs w:val="22"/>
              </w:rPr>
            </w:pPr>
            <w:proofErr w:type="spellStart"/>
            <w:r>
              <w:rPr>
                <w:i/>
                <w:szCs w:val="22"/>
              </w:rPr>
              <w:t>Haemonchus</w:t>
            </w:r>
            <w:proofErr w:type="spellEnd"/>
            <w:r>
              <w:rPr>
                <w:i/>
                <w:szCs w:val="22"/>
              </w:rPr>
              <w:t xml:space="preserve"> </w:t>
            </w:r>
            <w:proofErr w:type="spellStart"/>
            <w:r>
              <w:rPr>
                <w:i/>
                <w:szCs w:val="22"/>
              </w:rPr>
              <w:t>placei</w:t>
            </w:r>
            <w:proofErr w:type="spellEnd"/>
          </w:p>
          <w:p w:rsidR="006647A6" w:rsidRPr="00A31676" w:rsidRDefault="006647A6" w:rsidP="00DB5B04">
            <w:pPr>
              <w:tabs>
                <w:tab w:val="clear" w:pos="567"/>
              </w:tabs>
              <w:spacing w:line="240" w:lineRule="auto"/>
              <w:rPr>
                <w:i/>
                <w:szCs w:val="22"/>
              </w:rPr>
            </w:pPr>
            <w:proofErr w:type="spellStart"/>
            <w:r>
              <w:rPr>
                <w:i/>
                <w:szCs w:val="22"/>
              </w:rPr>
              <w:t>Trichostrongylus</w:t>
            </w:r>
            <w:proofErr w:type="spellEnd"/>
            <w:r>
              <w:rPr>
                <w:i/>
                <w:szCs w:val="22"/>
              </w:rPr>
              <w:t xml:space="preserve"> </w:t>
            </w:r>
            <w:proofErr w:type="spellStart"/>
            <w:r>
              <w:rPr>
                <w:i/>
                <w:szCs w:val="22"/>
              </w:rPr>
              <w:t>axei</w:t>
            </w:r>
            <w:proofErr w:type="spellEnd"/>
          </w:p>
          <w:p w:rsidR="006647A6" w:rsidRPr="006647A6" w:rsidRDefault="006647A6" w:rsidP="00DB5B04">
            <w:pPr>
              <w:tabs>
                <w:tab w:val="clear" w:pos="567"/>
              </w:tabs>
              <w:spacing w:line="240" w:lineRule="auto"/>
              <w:rPr>
                <w:i/>
                <w:szCs w:val="22"/>
              </w:rPr>
            </w:pPr>
            <w:proofErr w:type="spellStart"/>
            <w:r>
              <w:rPr>
                <w:i/>
                <w:szCs w:val="22"/>
              </w:rPr>
              <w:t>Trichostrongylus</w:t>
            </w:r>
            <w:proofErr w:type="spellEnd"/>
            <w:r>
              <w:rPr>
                <w:i/>
                <w:szCs w:val="22"/>
              </w:rPr>
              <w:t xml:space="preserve"> </w:t>
            </w:r>
            <w:proofErr w:type="spellStart"/>
            <w:r>
              <w:rPr>
                <w:i/>
                <w:szCs w:val="22"/>
              </w:rPr>
              <w:t>colubriformis</w:t>
            </w:r>
            <w:proofErr w:type="spellEnd"/>
            <w:r>
              <w:rPr>
                <w:i/>
                <w:szCs w:val="22"/>
              </w:rPr>
              <w:t xml:space="preserve"> </w:t>
            </w:r>
          </w:p>
          <w:p w:rsidR="006647A6" w:rsidRPr="006647A6" w:rsidRDefault="006647A6" w:rsidP="00DB5B04">
            <w:pPr>
              <w:tabs>
                <w:tab w:val="clear" w:pos="567"/>
              </w:tabs>
              <w:spacing w:line="240" w:lineRule="auto"/>
              <w:rPr>
                <w:szCs w:val="22"/>
              </w:rPr>
            </w:pPr>
            <w:proofErr w:type="spellStart"/>
            <w:r>
              <w:rPr>
                <w:i/>
                <w:szCs w:val="22"/>
              </w:rPr>
              <w:t>Cooperia</w:t>
            </w:r>
            <w:proofErr w:type="spellEnd"/>
            <w:r>
              <w:rPr>
                <w:i/>
                <w:szCs w:val="22"/>
              </w:rPr>
              <w:t xml:space="preserve"> </w:t>
            </w:r>
            <w:proofErr w:type="spellStart"/>
            <w:r w:rsidRPr="00F534A0">
              <w:rPr>
                <w:szCs w:val="22"/>
              </w:rPr>
              <w:t>spp</w:t>
            </w:r>
            <w:proofErr w:type="spellEnd"/>
            <w:r w:rsidRPr="00F534A0">
              <w:rPr>
                <w:szCs w:val="22"/>
              </w:rPr>
              <w:t>.</w:t>
            </w:r>
          </w:p>
          <w:p w:rsidR="006647A6" w:rsidRPr="00A31676" w:rsidRDefault="006647A6" w:rsidP="00DB5B04">
            <w:pPr>
              <w:tabs>
                <w:tab w:val="clear" w:pos="567"/>
              </w:tabs>
              <w:spacing w:line="240" w:lineRule="auto"/>
              <w:rPr>
                <w:i/>
                <w:szCs w:val="22"/>
              </w:rPr>
            </w:pPr>
            <w:proofErr w:type="spellStart"/>
            <w:r>
              <w:rPr>
                <w:i/>
                <w:szCs w:val="22"/>
              </w:rPr>
              <w:t>Cooperia</w:t>
            </w:r>
            <w:proofErr w:type="spellEnd"/>
            <w:r>
              <w:rPr>
                <w:i/>
                <w:szCs w:val="22"/>
              </w:rPr>
              <w:t xml:space="preserve"> </w:t>
            </w:r>
            <w:proofErr w:type="spellStart"/>
            <w:r>
              <w:rPr>
                <w:i/>
                <w:szCs w:val="22"/>
              </w:rPr>
              <w:t>oncophora</w:t>
            </w:r>
            <w:proofErr w:type="spellEnd"/>
          </w:p>
          <w:p w:rsidR="006647A6" w:rsidRPr="00A31676" w:rsidRDefault="006647A6" w:rsidP="00DB5B04">
            <w:pPr>
              <w:tabs>
                <w:tab w:val="clear" w:pos="567"/>
              </w:tabs>
              <w:spacing w:line="240" w:lineRule="auto"/>
              <w:rPr>
                <w:i/>
                <w:szCs w:val="22"/>
              </w:rPr>
            </w:pPr>
            <w:proofErr w:type="spellStart"/>
            <w:r>
              <w:rPr>
                <w:i/>
                <w:szCs w:val="22"/>
              </w:rPr>
              <w:t>Cooperia</w:t>
            </w:r>
            <w:proofErr w:type="spellEnd"/>
            <w:r>
              <w:rPr>
                <w:i/>
                <w:szCs w:val="22"/>
              </w:rPr>
              <w:t xml:space="preserve"> </w:t>
            </w:r>
            <w:proofErr w:type="spellStart"/>
            <w:r>
              <w:rPr>
                <w:i/>
                <w:szCs w:val="22"/>
              </w:rPr>
              <w:t>punctata</w:t>
            </w:r>
            <w:proofErr w:type="spellEnd"/>
          </w:p>
          <w:p w:rsidR="006647A6" w:rsidRPr="00A31676" w:rsidRDefault="006647A6" w:rsidP="00DB5B04">
            <w:pPr>
              <w:tabs>
                <w:tab w:val="clear" w:pos="567"/>
              </w:tabs>
              <w:spacing w:line="240" w:lineRule="auto"/>
              <w:rPr>
                <w:i/>
                <w:szCs w:val="22"/>
              </w:rPr>
            </w:pPr>
            <w:proofErr w:type="spellStart"/>
            <w:r>
              <w:rPr>
                <w:i/>
                <w:szCs w:val="22"/>
              </w:rPr>
              <w:t>Cooperia</w:t>
            </w:r>
            <w:proofErr w:type="spellEnd"/>
            <w:r>
              <w:rPr>
                <w:i/>
                <w:szCs w:val="22"/>
              </w:rPr>
              <w:t xml:space="preserve"> </w:t>
            </w:r>
            <w:proofErr w:type="spellStart"/>
            <w:r>
              <w:rPr>
                <w:i/>
                <w:szCs w:val="22"/>
              </w:rPr>
              <w:t>pectinata</w:t>
            </w:r>
            <w:proofErr w:type="spellEnd"/>
          </w:p>
          <w:p w:rsidR="006647A6" w:rsidRPr="00A31676" w:rsidRDefault="006647A6" w:rsidP="00DB5B04">
            <w:pPr>
              <w:tabs>
                <w:tab w:val="clear" w:pos="567"/>
              </w:tabs>
              <w:spacing w:line="240" w:lineRule="auto"/>
              <w:rPr>
                <w:i/>
                <w:szCs w:val="22"/>
              </w:rPr>
            </w:pPr>
            <w:proofErr w:type="spellStart"/>
            <w:r>
              <w:rPr>
                <w:i/>
                <w:szCs w:val="22"/>
              </w:rPr>
              <w:t>Cooperia</w:t>
            </w:r>
            <w:proofErr w:type="spellEnd"/>
            <w:r>
              <w:rPr>
                <w:i/>
                <w:szCs w:val="22"/>
              </w:rPr>
              <w:t xml:space="preserve"> </w:t>
            </w:r>
            <w:proofErr w:type="spellStart"/>
            <w:r>
              <w:rPr>
                <w:i/>
                <w:szCs w:val="22"/>
              </w:rPr>
              <w:t>surnabada</w:t>
            </w:r>
            <w:proofErr w:type="spellEnd"/>
          </w:p>
          <w:p w:rsidR="006647A6" w:rsidRPr="00A31676" w:rsidRDefault="006647A6" w:rsidP="00DB5B04">
            <w:pPr>
              <w:tabs>
                <w:tab w:val="clear" w:pos="567"/>
              </w:tabs>
              <w:spacing w:line="240" w:lineRule="auto"/>
              <w:rPr>
                <w:i/>
                <w:szCs w:val="22"/>
              </w:rPr>
            </w:pPr>
            <w:proofErr w:type="spellStart"/>
            <w:r>
              <w:rPr>
                <w:i/>
                <w:szCs w:val="22"/>
              </w:rPr>
              <w:t>Bunostomum</w:t>
            </w:r>
            <w:proofErr w:type="spellEnd"/>
            <w:r>
              <w:rPr>
                <w:i/>
                <w:szCs w:val="22"/>
              </w:rPr>
              <w:t xml:space="preserve"> </w:t>
            </w:r>
            <w:proofErr w:type="spellStart"/>
            <w:r>
              <w:rPr>
                <w:i/>
                <w:szCs w:val="22"/>
              </w:rPr>
              <w:t>phlebotomum</w:t>
            </w:r>
            <w:proofErr w:type="spellEnd"/>
          </w:p>
          <w:p w:rsidR="006647A6" w:rsidRPr="00A31676" w:rsidRDefault="006647A6" w:rsidP="00DB5B04">
            <w:pPr>
              <w:tabs>
                <w:tab w:val="clear" w:pos="567"/>
              </w:tabs>
              <w:spacing w:line="240" w:lineRule="auto"/>
              <w:rPr>
                <w:i/>
                <w:szCs w:val="22"/>
              </w:rPr>
            </w:pPr>
            <w:proofErr w:type="spellStart"/>
            <w:r>
              <w:rPr>
                <w:i/>
                <w:szCs w:val="22"/>
              </w:rPr>
              <w:t>Nematodirus</w:t>
            </w:r>
            <w:proofErr w:type="spellEnd"/>
            <w:r>
              <w:rPr>
                <w:i/>
                <w:szCs w:val="22"/>
              </w:rPr>
              <w:t xml:space="preserve"> </w:t>
            </w:r>
            <w:proofErr w:type="spellStart"/>
            <w:r>
              <w:rPr>
                <w:i/>
                <w:szCs w:val="22"/>
              </w:rPr>
              <w:t>helvetianus</w:t>
            </w:r>
            <w:proofErr w:type="spellEnd"/>
          </w:p>
          <w:p w:rsidR="006647A6" w:rsidRPr="00A31676" w:rsidRDefault="006647A6" w:rsidP="00DB5B04">
            <w:pPr>
              <w:tabs>
                <w:tab w:val="clear" w:pos="567"/>
              </w:tabs>
              <w:spacing w:line="240" w:lineRule="auto"/>
              <w:rPr>
                <w:i/>
                <w:szCs w:val="22"/>
              </w:rPr>
            </w:pPr>
            <w:proofErr w:type="spellStart"/>
            <w:r>
              <w:rPr>
                <w:i/>
                <w:szCs w:val="22"/>
              </w:rPr>
              <w:t>Oesophagostomum</w:t>
            </w:r>
            <w:proofErr w:type="spellEnd"/>
            <w:r>
              <w:rPr>
                <w:i/>
                <w:szCs w:val="22"/>
              </w:rPr>
              <w:t xml:space="preserve"> </w:t>
            </w:r>
            <w:proofErr w:type="spellStart"/>
            <w:r>
              <w:rPr>
                <w:i/>
                <w:szCs w:val="22"/>
              </w:rPr>
              <w:t>radiatum</w:t>
            </w:r>
            <w:proofErr w:type="spellEnd"/>
          </w:p>
          <w:p w:rsidR="006647A6" w:rsidRPr="00A31676" w:rsidRDefault="006647A6" w:rsidP="00DB5B04">
            <w:pPr>
              <w:tabs>
                <w:tab w:val="clear" w:pos="567"/>
              </w:tabs>
              <w:spacing w:line="240" w:lineRule="auto"/>
              <w:rPr>
                <w:szCs w:val="22"/>
              </w:rPr>
            </w:pPr>
            <w:proofErr w:type="spellStart"/>
            <w:r>
              <w:rPr>
                <w:i/>
                <w:szCs w:val="22"/>
              </w:rPr>
              <w:t>Oesophagostomum</w:t>
            </w:r>
            <w:proofErr w:type="spellEnd"/>
            <w:r>
              <w:rPr>
                <w:i/>
                <w:szCs w:val="22"/>
              </w:rPr>
              <w:t xml:space="preserve"> </w:t>
            </w:r>
            <w:proofErr w:type="spellStart"/>
            <w:r w:rsidRPr="00F534A0">
              <w:rPr>
                <w:szCs w:val="22"/>
              </w:rPr>
              <w:t>sp</w:t>
            </w:r>
            <w:proofErr w:type="spellEnd"/>
            <w:r w:rsidRPr="00A36D6F">
              <w:t>.</w:t>
            </w:r>
          </w:p>
          <w:p w:rsidR="006647A6" w:rsidRPr="00A31676" w:rsidRDefault="006647A6" w:rsidP="00DB5B04">
            <w:pPr>
              <w:tabs>
                <w:tab w:val="clear" w:pos="567"/>
              </w:tabs>
              <w:spacing w:line="240" w:lineRule="auto"/>
              <w:rPr>
                <w:szCs w:val="22"/>
              </w:rPr>
            </w:pPr>
            <w:proofErr w:type="spellStart"/>
            <w:r>
              <w:rPr>
                <w:i/>
                <w:szCs w:val="22"/>
              </w:rPr>
              <w:t>Trichuris</w:t>
            </w:r>
            <w:proofErr w:type="spellEnd"/>
            <w:r>
              <w:rPr>
                <w:i/>
                <w:szCs w:val="22"/>
              </w:rPr>
              <w:t xml:space="preserve"> </w:t>
            </w:r>
            <w:proofErr w:type="spellStart"/>
            <w:r>
              <w:rPr>
                <w:i/>
                <w:szCs w:val="22"/>
              </w:rPr>
              <w:t>discolor</w:t>
            </w:r>
            <w:proofErr w:type="spellEnd"/>
            <w:r>
              <w:t xml:space="preserve"> </w:t>
            </w:r>
          </w:p>
        </w:tc>
        <w:tc>
          <w:tcPr>
            <w:tcW w:w="1662" w:type="dxa"/>
            <w:gridSpan w:val="2"/>
            <w:shd w:val="clear" w:color="auto" w:fill="auto"/>
          </w:tcPr>
          <w:p w:rsidR="006647A6" w:rsidRPr="00A31676" w:rsidRDefault="006647A6" w:rsidP="00DB5B04">
            <w:pPr>
              <w:tabs>
                <w:tab w:val="clear" w:pos="567"/>
              </w:tabs>
              <w:spacing w:line="240" w:lineRule="auto"/>
              <w:jc w:val="center"/>
              <w:rPr>
                <w:szCs w:val="22"/>
              </w:rPr>
            </w:pPr>
            <w:r>
              <w:lastRenderedPageBreak/>
              <w:t>X</w:t>
            </w:r>
          </w:p>
          <w:p w:rsidR="006647A6" w:rsidRPr="00A31676" w:rsidRDefault="006647A6" w:rsidP="00DB5B04">
            <w:pPr>
              <w:tabs>
                <w:tab w:val="clear" w:pos="567"/>
              </w:tabs>
              <w:spacing w:line="240" w:lineRule="auto"/>
              <w:jc w:val="center"/>
              <w:rPr>
                <w:szCs w:val="22"/>
              </w:rPr>
            </w:pPr>
            <w:r>
              <w:lastRenderedPageBreak/>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tc>
        <w:tc>
          <w:tcPr>
            <w:tcW w:w="890" w:type="dxa"/>
            <w:gridSpan w:val="2"/>
            <w:shd w:val="clear" w:color="auto" w:fill="auto"/>
          </w:tcPr>
          <w:p w:rsidR="006647A6" w:rsidRPr="00A31676" w:rsidRDefault="006647A6" w:rsidP="00DB5B04">
            <w:pPr>
              <w:tabs>
                <w:tab w:val="clear" w:pos="567"/>
              </w:tabs>
              <w:spacing w:line="240" w:lineRule="auto"/>
              <w:jc w:val="center"/>
              <w:rPr>
                <w:szCs w:val="22"/>
              </w:rPr>
            </w:pPr>
            <w:r>
              <w:lastRenderedPageBreak/>
              <w:t>X</w:t>
            </w:r>
          </w:p>
          <w:p w:rsidR="006647A6" w:rsidRPr="00A31676" w:rsidRDefault="006647A6" w:rsidP="00DB5B04">
            <w:pPr>
              <w:tabs>
                <w:tab w:val="clear" w:pos="567"/>
              </w:tabs>
              <w:spacing w:line="240" w:lineRule="auto"/>
              <w:jc w:val="center"/>
              <w:rPr>
                <w:szCs w:val="22"/>
              </w:rPr>
            </w:pP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p>
        </w:tc>
        <w:tc>
          <w:tcPr>
            <w:tcW w:w="1417" w:type="dxa"/>
            <w:gridSpan w:val="2"/>
            <w:shd w:val="clear" w:color="auto" w:fill="auto"/>
          </w:tcPr>
          <w:p w:rsidR="006647A6" w:rsidRPr="00A31676" w:rsidRDefault="006647A6" w:rsidP="00DB5B04">
            <w:pPr>
              <w:tabs>
                <w:tab w:val="clear" w:pos="567"/>
              </w:tabs>
              <w:spacing w:line="240" w:lineRule="auto"/>
              <w:jc w:val="center"/>
              <w:rPr>
                <w:szCs w:val="22"/>
              </w:rPr>
            </w:pPr>
            <w:r>
              <w:lastRenderedPageBreak/>
              <w:t>X</w:t>
            </w:r>
          </w:p>
          <w:p w:rsidR="006647A6" w:rsidRPr="00A31676" w:rsidRDefault="006647A6" w:rsidP="00DB5B04">
            <w:pPr>
              <w:tabs>
                <w:tab w:val="clear" w:pos="567"/>
              </w:tabs>
              <w:spacing w:line="240" w:lineRule="auto"/>
              <w:jc w:val="center"/>
              <w:rPr>
                <w:szCs w:val="22"/>
              </w:rPr>
            </w:pPr>
          </w:p>
          <w:p w:rsidR="006647A6" w:rsidRPr="00A31676" w:rsidRDefault="006647A6" w:rsidP="00DB5B04">
            <w:pPr>
              <w:tabs>
                <w:tab w:val="clear" w:pos="567"/>
              </w:tabs>
              <w:spacing w:line="240" w:lineRule="auto"/>
              <w:jc w:val="center"/>
              <w:rPr>
                <w:szCs w:val="22"/>
              </w:rPr>
            </w:pPr>
          </w:p>
          <w:p w:rsidR="006647A6" w:rsidRPr="00A31676" w:rsidRDefault="006647A6" w:rsidP="00DB5B04">
            <w:pPr>
              <w:tabs>
                <w:tab w:val="clear" w:pos="567"/>
              </w:tabs>
              <w:spacing w:line="240" w:lineRule="auto"/>
              <w:jc w:val="center"/>
              <w:rPr>
                <w:szCs w:val="22"/>
              </w:rPr>
            </w:pPr>
          </w:p>
          <w:p w:rsidR="006647A6" w:rsidRPr="00A31676" w:rsidRDefault="006647A6" w:rsidP="00DB5B04">
            <w:pPr>
              <w:tabs>
                <w:tab w:val="clear" w:pos="567"/>
              </w:tabs>
              <w:spacing w:line="240" w:lineRule="auto"/>
              <w:jc w:val="center"/>
              <w:rPr>
                <w:szCs w:val="22"/>
              </w:rPr>
            </w:pPr>
          </w:p>
          <w:p w:rsidR="006647A6" w:rsidRPr="00A31676" w:rsidRDefault="006647A6" w:rsidP="00DB5B04">
            <w:pPr>
              <w:tabs>
                <w:tab w:val="clear" w:pos="567"/>
              </w:tabs>
              <w:spacing w:line="240" w:lineRule="auto"/>
              <w:jc w:val="center"/>
              <w:rPr>
                <w:szCs w:val="22"/>
              </w:rPr>
            </w:pPr>
          </w:p>
          <w:p w:rsidR="006647A6" w:rsidRPr="00A31676" w:rsidRDefault="006647A6" w:rsidP="00DB5B04">
            <w:pPr>
              <w:tabs>
                <w:tab w:val="clear" w:pos="567"/>
              </w:tabs>
              <w:spacing w:line="240" w:lineRule="auto"/>
              <w:jc w:val="center"/>
              <w:rPr>
                <w:szCs w:val="22"/>
              </w:rPr>
            </w:pPr>
            <w:r>
              <w:t>X</w:t>
            </w:r>
          </w:p>
          <w:p w:rsidR="006647A6" w:rsidRPr="00A31676" w:rsidRDefault="006647A6" w:rsidP="00DB5B04">
            <w:pPr>
              <w:tabs>
                <w:tab w:val="clear" w:pos="567"/>
              </w:tabs>
              <w:spacing w:line="240" w:lineRule="auto"/>
              <w:jc w:val="center"/>
              <w:rPr>
                <w:szCs w:val="22"/>
              </w:rPr>
            </w:pPr>
          </w:p>
        </w:tc>
      </w:tr>
      <w:tr w:rsidR="006647A6" w:rsidRPr="00A31676" w:rsidTr="00DB5B04">
        <w:tc>
          <w:tcPr>
            <w:tcW w:w="2835" w:type="dxa"/>
            <w:shd w:val="clear" w:color="auto" w:fill="auto"/>
          </w:tcPr>
          <w:p w:rsidR="006647A6" w:rsidRDefault="006647A6" w:rsidP="00DB5B04">
            <w:pPr>
              <w:tabs>
                <w:tab w:val="clear" w:pos="567"/>
              </w:tabs>
              <w:spacing w:line="240" w:lineRule="auto"/>
              <w:rPr>
                <w:b/>
                <w:szCs w:val="22"/>
              </w:rPr>
            </w:pPr>
          </w:p>
          <w:p w:rsidR="006647A6" w:rsidRPr="006647A6" w:rsidRDefault="006647A6" w:rsidP="00DB5B04">
            <w:pPr>
              <w:tabs>
                <w:tab w:val="clear" w:pos="567"/>
              </w:tabs>
              <w:spacing w:line="240" w:lineRule="auto"/>
              <w:rPr>
                <w:b/>
                <w:szCs w:val="22"/>
              </w:rPr>
            </w:pPr>
            <w:proofErr w:type="spellStart"/>
            <w:r>
              <w:rPr>
                <w:b/>
                <w:szCs w:val="22"/>
              </w:rPr>
              <w:t>Plicnivky</w:t>
            </w:r>
            <w:proofErr w:type="spellEnd"/>
          </w:p>
        </w:tc>
        <w:tc>
          <w:tcPr>
            <w:tcW w:w="1662" w:type="dxa"/>
            <w:gridSpan w:val="2"/>
            <w:shd w:val="clear" w:color="auto" w:fill="auto"/>
          </w:tcPr>
          <w:p w:rsidR="006647A6" w:rsidRPr="00A31676" w:rsidRDefault="006647A6" w:rsidP="00DB5B04">
            <w:pPr>
              <w:tabs>
                <w:tab w:val="clear" w:pos="567"/>
              </w:tabs>
              <w:spacing w:line="240" w:lineRule="auto"/>
              <w:jc w:val="center"/>
              <w:rPr>
                <w:szCs w:val="22"/>
              </w:rPr>
            </w:pPr>
          </w:p>
        </w:tc>
        <w:tc>
          <w:tcPr>
            <w:tcW w:w="890" w:type="dxa"/>
            <w:gridSpan w:val="2"/>
            <w:shd w:val="clear" w:color="auto" w:fill="auto"/>
          </w:tcPr>
          <w:p w:rsidR="006647A6" w:rsidRPr="00A31676" w:rsidRDefault="006647A6" w:rsidP="00DB5B04">
            <w:pPr>
              <w:tabs>
                <w:tab w:val="clear" w:pos="567"/>
              </w:tabs>
              <w:spacing w:line="240" w:lineRule="auto"/>
              <w:jc w:val="center"/>
              <w:rPr>
                <w:szCs w:val="22"/>
              </w:rPr>
            </w:pPr>
          </w:p>
        </w:tc>
        <w:tc>
          <w:tcPr>
            <w:tcW w:w="1417" w:type="dxa"/>
            <w:gridSpan w:val="2"/>
            <w:shd w:val="clear" w:color="auto" w:fill="auto"/>
          </w:tcPr>
          <w:p w:rsidR="006647A6" w:rsidRPr="00A31676" w:rsidRDefault="006647A6" w:rsidP="00DB5B04">
            <w:pPr>
              <w:tabs>
                <w:tab w:val="clear" w:pos="567"/>
              </w:tabs>
              <w:spacing w:line="240" w:lineRule="auto"/>
              <w:jc w:val="center"/>
              <w:rPr>
                <w:szCs w:val="22"/>
              </w:rPr>
            </w:pPr>
          </w:p>
        </w:tc>
      </w:tr>
      <w:tr w:rsidR="006647A6" w:rsidRPr="00A31676" w:rsidTr="00DB5B04">
        <w:tc>
          <w:tcPr>
            <w:tcW w:w="2835" w:type="dxa"/>
            <w:shd w:val="clear" w:color="auto" w:fill="auto"/>
          </w:tcPr>
          <w:p w:rsidR="006647A6" w:rsidRPr="00A31676" w:rsidRDefault="006647A6" w:rsidP="00DB5B04">
            <w:pPr>
              <w:tabs>
                <w:tab w:val="clear" w:pos="567"/>
              </w:tabs>
              <w:spacing w:line="240" w:lineRule="auto"/>
              <w:rPr>
                <w:i/>
                <w:szCs w:val="22"/>
              </w:rPr>
            </w:pPr>
            <w:proofErr w:type="spellStart"/>
            <w:r>
              <w:rPr>
                <w:i/>
                <w:szCs w:val="22"/>
              </w:rPr>
              <w:t>Dictyocaulus</w:t>
            </w:r>
            <w:proofErr w:type="spellEnd"/>
            <w:r>
              <w:rPr>
                <w:i/>
                <w:szCs w:val="22"/>
              </w:rPr>
              <w:t xml:space="preserve"> </w:t>
            </w:r>
            <w:proofErr w:type="spellStart"/>
            <w:r>
              <w:rPr>
                <w:i/>
                <w:szCs w:val="22"/>
              </w:rPr>
              <w:t>viviparus</w:t>
            </w:r>
            <w:proofErr w:type="spellEnd"/>
          </w:p>
        </w:tc>
        <w:tc>
          <w:tcPr>
            <w:tcW w:w="1662" w:type="dxa"/>
            <w:gridSpan w:val="2"/>
            <w:shd w:val="clear" w:color="auto" w:fill="auto"/>
          </w:tcPr>
          <w:p w:rsidR="006647A6" w:rsidRPr="00A31676" w:rsidRDefault="006647A6" w:rsidP="00DB5B04">
            <w:pPr>
              <w:tabs>
                <w:tab w:val="clear" w:pos="567"/>
              </w:tabs>
              <w:spacing w:line="240" w:lineRule="auto"/>
              <w:jc w:val="center"/>
              <w:rPr>
                <w:szCs w:val="22"/>
              </w:rPr>
            </w:pPr>
            <w:r>
              <w:t>X</w:t>
            </w:r>
          </w:p>
        </w:tc>
        <w:tc>
          <w:tcPr>
            <w:tcW w:w="890" w:type="dxa"/>
            <w:gridSpan w:val="2"/>
            <w:shd w:val="clear" w:color="auto" w:fill="auto"/>
          </w:tcPr>
          <w:p w:rsidR="006647A6" w:rsidRPr="00A31676" w:rsidRDefault="006647A6" w:rsidP="00DB5B04">
            <w:pPr>
              <w:tabs>
                <w:tab w:val="clear" w:pos="567"/>
              </w:tabs>
              <w:spacing w:line="240" w:lineRule="auto"/>
              <w:jc w:val="center"/>
              <w:rPr>
                <w:szCs w:val="22"/>
              </w:rPr>
            </w:pPr>
            <w:r>
              <w:t>X</w:t>
            </w:r>
          </w:p>
        </w:tc>
        <w:tc>
          <w:tcPr>
            <w:tcW w:w="1417" w:type="dxa"/>
            <w:gridSpan w:val="2"/>
            <w:shd w:val="clear" w:color="auto" w:fill="auto"/>
          </w:tcPr>
          <w:p w:rsidR="006647A6" w:rsidRPr="00A31676" w:rsidRDefault="006647A6" w:rsidP="00DB5B04">
            <w:pPr>
              <w:tabs>
                <w:tab w:val="clear" w:pos="567"/>
              </w:tabs>
              <w:spacing w:line="240" w:lineRule="auto"/>
              <w:jc w:val="center"/>
              <w:rPr>
                <w:szCs w:val="22"/>
              </w:rPr>
            </w:pPr>
          </w:p>
        </w:tc>
      </w:tr>
    </w:tbl>
    <w:p w:rsidR="00A70396" w:rsidRDefault="00A70396" w:rsidP="001C2AB6">
      <w:pPr>
        <w:tabs>
          <w:tab w:val="clear" w:pos="567"/>
        </w:tabs>
        <w:spacing w:line="240" w:lineRule="auto"/>
        <w:jc w:val="both"/>
        <w:rPr>
          <w:szCs w:val="22"/>
          <w:lang w:val="en-US"/>
        </w:rPr>
      </w:pPr>
    </w:p>
    <w:p w:rsidR="00A70396" w:rsidRDefault="00A70396" w:rsidP="001C2AB6">
      <w:pPr>
        <w:tabs>
          <w:tab w:val="clear" w:pos="567"/>
        </w:tabs>
        <w:spacing w:line="240" w:lineRule="auto"/>
        <w:jc w:val="both"/>
        <w:rPr>
          <w:szCs w:val="22"/>
        </w:rPr>
      </w:pPr>
      <w:r>
        <w:t xml:space="preserve">– Střečci (parazitická stádia): </w:t>
      </w:r>
    </w:p>
    <w:p w:rsidR="00A70396" w:rsidRPr="00A70396" w:rsidRDefault="00A70396" w:rsidP="001C2AB6">
      <w:pPr>
        <w:tabs>
          <w:tab w:val="clear" w:pos="567"/>
        </w:tabs>
        <w:spacing w:line="240" w:lineRule="auto"/>
        <w:jc w:val="both"/>
        <w:rPr>
          <w:i/>
          <w:szCs w:val="22"/>
        </w:rPr>
      </w:pPr>
      <w:proofErr w:type="spellStart"/>
      <w:r>
        <w:rPr>
          <w:i/>
          <w:szCs w:val="22"/>
        </w:rPr>
        <w:t>Hypoderma</w:t>
      </w:r>
      <w:proofErr w:type="spellEnd"/>
      <w:r>
        <w:rPr>
          <w:i/>
          <w:szCs w:val="22"/>
        </w:rPr>
        <w:t xml:space="preserve"> </w:t>
      </w:r>
      <w:proofErr w:type="spellStart"/>
      <w:r>
        <w:rPr>
          <w:i/>
          <w:szCs w:val="22"/>
        </w:rPr>
        <w:t>bovis</w:t>
      </w:r>
      <w:proofErr w:type="spellEnd"/>
      <w:r>
        <w:rPr>
          <w:i/>
          <w:szCs w:val="22"/>
        </w:rPr>
        <w:t xml:space="preserve"> </w:t>
      </w:r>
    </w:p>
    <w:p w:rsidR="00A70396" w:rsidRPr="00A70396" w:rsidRDefault="00A70396" w:rsidP="001C2AB6">
      <w:pPr>
        <w:tabs>
          <w:tab w:val="clear" w:pos="567"/>
        </w:tabs>
        <w:spacing w:line="240" w:lineRule="auto"/>
        <w:jc w:val="both"/>
        <w:rPr>
          <w:i/>
          <w:szCs w:val="22"/>
        </w:rPr>
      </w:pPr>
      <w:proofErr w:type="spellStart"/>
      <w:r>
        <w:rPr>
          <w:i/>
          <w:szCs w:val="22"/>
        </w:rPr>
        <w:t>Hypoderma</w:t>
      </w:r>
      <w:proofErr w:type="spellEnd"/>
      <w:r>
        <w:rPr>
          <w:i/>
          <w:szCs w:val="22"/>
        </w:rPr>
        <w:t xml:space="preserve"> </w:t>
      </w:r>
      <w:proofErr w:type="spellStart"/>
      <w:r>
        <w:rPr>
          <w:i/>
          <w:szCs w:val="22"/>
        </w:rPr>
        <w:t>lineatum</w:t>
      </w:r>
      <w:proofErr w:type="spellEnd"/>
    </w:p>
    <w:p w:rsidR="00A70396" w:rsidRPr="00A70396" w:rsidRDefault="00A70396" w:rsidP="001C2AB6">
      <w:pPr>
        <w:tabs>
          <w:tab w:val="clear" w:pos="567"/>
        </w:tabs>
        <w:spacing w:line="240" w:lineRule="auto"/>
        <w:jc w:val="both"/>
        <w:rPr>
          <w:szCs w:val="22"/>
          <w:lang w:val="pt-PT"/>
        </w:rPr>
      </w:pPr>
    </w:p>
    <w:p w:rsidR="00A70396" w:rsidRPr="00A70396" w:rsidRDefault="00A70396" w:rsidP="001C2AB6">
      <w:pPr>
        <w:tabs>
          <w:tab w:val="clear" w:pos="567"/>
        </w:tabs>
        <w:spacing w:line="240" w:lineRule="auto"/>
        <w:jc w:val="both"/>
        <w:rPr>
          <w:szCs w:val="22"/>
        </w:rPr>
      </w:pPr>
      <w:r>
        <w:t xml:space="preserve">– Zákožky: </w:t>
      </w:r>
    </w:p>
    <w:p w:rsidR="00A70396" w:rsidRPr="00952131" w:rsidRDefault="00A70396" w:rsidP="001C2AB6">
      <w:pPr>
        <w:tabs>
          <w:tab w:val="clear" w:pos="567"/>
        </w:tabs>
        <w:spacing w:line="240" w:lineRule="auto"/>
        <w:jc w:val="both"/>
        <w:rPr>
          <w:i/>
          <w:szCs w:val="22"/>
        </w:rPr>
      </w:pPr>
      <w:proofErr w:type="spellStart"/>
      <w:r>
        <w:rPr>
          <w:i/>
          <w:szCs w:val="22"/>
        </w:rPr>
        <w:t>Chorioptes</w:t>
      </w:r>
      <w:proofErr w:type="spellEnd"/>
      <w:r>
        <w:rPr>
          <w:i/>
          <w:szCs w:val="22"/>
        </w:rPr>
        <w:t xml:space="preserve"> </w:t>
      </w:r>
      <w:proofErr w:type="spellStart"/>
      <w:r>
        <w:rPr>
          <w:i/>
          <w:szCs w:val="22"/>
        </w:rPr>
        <w:t>bovis</w:t>
      </w:r>
      <w:proofErr w:type="spellEnd"/>
    </w:p>
    <w:p w:rsidR="00A70396" w:rsidRPr="002B02F1" w:rsidRDefault="00A70396" w:rsidP="001C2AB6">
      <w:pPr>
        <w:tabs>
          <w:tab w:val="clear" w:pos="567"/>
        </w:tabs>
        <w:spacing w:line="240" w:lineRule="auto"/>
        <w:jc w:val="both"/>
        <w:rPr>
          <w:szCs w:val="22"/>
        </w:rPr>
      </w:pPr>
      <w:proofErr w:type="spellStart"/>
      <w:r>
        <w:rPr>
          <w:i/>
          <w:szCs w:val="22"/>
        </w:rPr>
        <w:t>Sarcoptes</w:t>
      </w:r>
      <w:proofErr w:type="spellEnd"/>
      <w:r>
        <w:rPr>
          <w:i/>
          <w:szCs w:val="22"/>
        </w:rPr>
        <w:t xml:space="preserve"> </w:t>
      </w:r>
      <w:proofErr w:type="spellStart"/>
      <w:r>
        <w:rPr>
          <w:i/>
          <w:szCs w:val="22"/>
        </w:rPr>
        <w:t>scabiei</w:t>
      </w:r>
      <w:proofErr w:type="spellEnd"/>
      <w:r>
        <w:t xml:space="preserve"> var. </w:t>
      </w:r>
      <w:proofErr w:type="spellStart"/>
      <w:r>
        <w:rPr>
          <w:i/>
          <w:szCs w:val="22"/>
        </w:rPr>
        <w:t>Bovis</w:t>
      </w:r>
      <w:proofErr w:type="spellEnd"/>
    </w:p>
    <w:p w:rsidR="00A70396" w:rsidRDefault="00A70396" w:rsidP="001C2AB6">
      <w:pPr>
        <w:tabs>
          <w:tab w:val="clear" w:pos="567"/>
        </w:tabs>
        <w:spacing w:line="240" w:lineRule="auto"/>
        <w:jc w:val="both"/>
        <w:rPr>
          <w:szCs w:val="22"/>
          <w:lang w:val="en-US"/>
        </w:rPr>
      </w:pPr>
    </w:p>
    <w:p w:rsidR="00A70396" w:rsidRDefault="00A70396" w:rsidP="001C2AB6">
      <w:pPr>
        <w:tabs>
          <w:tab w:val="clear" w:pos="567"/>
        </w:tabs>
        <w:spacing w:line="240" w:lineRule="auto"/>
        <w:jc w:val="both"/>
        <w:rPr>
          <w:szCs w:val="22"/>
        </w:rPr>
      </w:pPr>
      <w:r>
        <w:t xml:space="preserve">– Vši: </w:t>
      </w:r>
    </w:p>
    <w:p w:rsidR="00A70396" w:rsidRPr="00952131" w:rsidRDefault="00A70396" w:rsidP="001C2AB6">
      <w:pPr>
        <w:tabs>
          <w:tab w:val="clear" w:pos="567"/>
        </w:tabs>
        <w:spacing w:line="240" w:lineRule="auto"/>
        <w:jc w:val="both"/>
        <w:rPr>
          <w:i/>
          <w:szCs w:val="22"/>
        </w:rPr>
      </w:pPr>
      <w:proofErr w:type="spellStart"/>
      <w:r>
        <w:rPr>
          <w:i/>
          <w:szCs w:val="22"/>
        </w:rPr>
        <w:t>Linognathus</w:t>
      </w:r>
      <w:proofErr w:type="spellEnd"/>
      <w:r>
        <w:rPr>
          <w:i/>
          <w:szCs w:val="22"/>
        </w:rPr>
        <w:t xml:space="preserve"> </w:t>
      </w:r>
      <w:proofErr w:type="spellStart"/>
      <w:r>
        <w:rPr>
          <w:i/>
          <w:szCs w:val="22"/>
        </w:rPr>
        <w:t>vituli</w:t>
      </w:r>
      <w:proofErr w:type="spellEnd"/>
    </w:p>
    <w:p w:rsidR="00A70396" w:rsidRPr="00952131" w:rsidRDefault="00A70396" w:rsidP="001C2AB6">
      <w:pPr>
        <w:tabs>
          <w:tab w:val="clear" w:pos="567"/>
        </w:tabs>
        <w:spacing w:line="240" w:lineRule="auto"/>
        <w:jc w:val="both"/>
        <w:rPr>
          <w:i/>
          <w:szCs w:val="22"/>
        </w:rPr>
      </w:pPr>
      <w:proofErr w:type="spellStart"/>
      <w:r>
        <w:rPr>
          <w:i/>
          <w:szCs w:val="22"/>
        </w:rPr>
        <w:t>Haematopinus</w:t>
      </w:r>
      <w:proofErr w:type="spellEnd"/>
      <w:r>
        <w:rPr>
          <w:i/>
          <w:szCs w:val="22"/>
        </w:rPr>
        <w:t xml:space="preserve"> </w:t>
      </w:r>
      <w:proofErr w:type="spellStart"/>
      <w:r>
        <w:rPr>
          <w:i/>
          <w:szCs w:val="22"/>
        </w:rPr>
        <w:t>eurysternus</w:t>
      </w:r>
      <w:proofErr w:type="spellEnd"/>
    </w:p>
    <w:p w:rsidR="00A70396" w:rsidRPr="00952131" w:rsidRDefault="00A70396" w:rsidP="001C2AB6">
      <w:pPr>
        <w:tabs>
          <w:tab w:val="clear" w:pos="567"/>
        </w:tabs>
        <w:spacing w:line="240" w:lineRule="auto"/>
        <w:jc w:val="both"/>
        <w:rPr>
          <w:i/>
          <w:szCs w:val="22"/>
        </w:rPr>
      </w:pPr>
      <w:proofErr w:type="spellStart"/>
      <w:r>
        <w:rPr>
          <w:i/>
          <w:szCs w:val="22"/>
        </w:rPr>
        <w:t>Solenopotes</w:t>
      </w:r>
      <w:proofErr w:type="spellEnd"/>
      <w:r>
        <w:rPr>
          <w:i/>
          <w:szCs w:val="22"/>
        </w:rPr>
        <w:t xml:space="preserve"> </w:t>
      </w:r>
      <w:proofErr w:type="spellStart"/>
      <w:r>
        <w:rPr>
          <w:i/>
          <w:szCs w:val="22"/>
        </w:rPr>
        <w:t>capillatus</w:t>
      </w:r>
      <w:proofErr w:type="spellEnd"/>
    </w:p>
    <w:p w:rsidR="00A70396" w:rsidRDefault="00A70396" w:rsidP="001C2AB6">
      <w:pPr>
        <w:tabs>
          <w:tab w:val="clear" w:pos="567"/>
        </w:tabs>
        <w:spacing w:line="240" w:lineRule="auto"/>
        <w:jc w:val="both"/>
        <w:rPr>
          <w:szCs w:val="22"/>
          <w:lang w:val="en-US"/>
        </w:rPr>
      </w:pPr>
    </w:p>
    <w:p w:rsidR="00A70396" w:rsidRDefault="00A70396" w:rsidP="001C2AB6">
      <w:pPr>
        <w:tabs>
          <w:tab w:val="clear" w:pos="567"/>
        </w:tabs>
        <w:spacing w:line="240" w:lineRule="auto"/>
        <w:jc w:val="both"/>
        <w:rPr>
          <w:szCs w:val="22"/>
        </w:rPr>
      </w:pPr>
      <w:r>
        <w:t xml:space="preserve">– Všenky: </w:t>
      </w:r>
    </w:p>
    <w:p w:rsidR="00A70396" w:rsidRPr="00952131" w:rsidRDefault="006647A6" w:rsidP="001C2AB6">
      <w:pPr>
        <w:tabs>
          <w:tab w:val="clear" w:pos="567"/>
        </w:tabs>
        <w:spacing w:line="240" w:lineRule="auto"/>
        <w:jc w:val="both"/>
        <w:rPr>
          <w:i/>
          <w:szCs w:val="22"/>
        </w:rPr>
      </w:pPr>
      <w:proofErr w:type="spellStart"/>
      <w:r>
        <w:rPr>
          <w:i/>
          <w:szCs w:val="22"/>
        </w:rPr>
        <w:t>Bovicola</w:t>
      </w:r>
      <w:proofErr w:type="spellEnd"/>
      <w:r>
        <w:rPr>
          <w:i/>
          <w:szCs w:val="22"/>
        </w:rPr>
        <w:t xml:space="preserve"> (</w:t>
      </w:r>
      <w:proofErr w:type="spellStart"/>
      <w:r>
        <w:rPr>
          <w:i/>
          <w:szCs w:val="22"/>
        </w:rPr>
        <w:t>Damalinia</w:t>
      </w:r>
      <w:proofErr w:type="spellEnd"/>
      <w:r>
        <w:rPr>
          <w:i/>
          <w:szCs w:val="22"/>
        </w:rPr>
        <w:t xml:space="preserve">) </w:t>
      </w:r>
      <w:proofErr w:type="spellStart"/>
      <w:r>
        <w:rPr>
          <w:i/>
          <w:szCs w:val="22"/>
        </w:rPr>
        <w:t>bovis</w:t>
      </w:r>
      <w:proofErr w:type="spellEnd"/>
    </w:p>
    <w:p w:rsidR="00A70396" w:rsidRDefault="00A70396" w:rsidP="001C2AB6">
      <w:pPr>
        <w:tabs>
          <w:tab w:val="clear" w:pos="567"/>
        </w:tabs>
        <w:spacing w:line="240" w:lineRule="auto"/>
        <w:jc w:val="both"/>
        <w:rPr>
          <w:szCs w:val="22"/>
          <w:lang w:val="en-US"/>
        </w:rPr>
      </w:pPr>
    </w:p>
    <w:p w:rsidR="00A70396" w:rsidRDefault="00A70396" w:rsidP="001C2AB6">
      <w:pPr>
        <w:tabs>
          <w:tab w:val="clear" w:pos="567"/>
        </w:tabs>
        <w:spacing w:line="240" w:lineRule="auto"/>
        <w:jc w:val="both"/>
        <w:rPr>
          <w:szCs w:val="22"/>
        </w:rPr>
      </w:pPr>
      <w:r>
        <w:t xml:space="preserve">– Bodalky malé: </w:t>
      </w:r>
    </w:p>
    <w:p w:rsidR="00A70396" w:rsidRPr="00ED6F73" w:rsidRDefault="00A70396" w:rsidP="001C2AB6">
      <w:pPr>
        <w:tabs>
          <w:tab w:val="clear" w:pos="567"/>
        </w:tabs>
        <w:spacing w:line="240" w:lineRule="auto"/>
        <w:jc w:val="both"/>
        <w:rPr>
          <w:szCs w:val="22"/>
        </w:rPr>
      </w:pPr>
      <w:proofErr w:type="spellStart"/>
      <w:r>
        <w:rPr>
          <w:i/>
          <w:szCs w:val="22"/>
        </w:rPr>
        <w:t>Haematobia</w:t>
      </w:r>
      <w:proofErr w:type="spellEnd"/>
      <w:r>
        <w:rPr>
          <w:i/>
          <w:szCs w:val="22"/>
        </w:rPr>
        <w:t xml:space="preserve"> </w:t>
      </w:r>
      <w:proofErr w:type="spellStart"/>
      <w:r>
        <w:rPr>
          <w:i/>
          <w:szCs w:val="22"/>
        </w:rPr>
        <w:t>irritans</w:t>
      </w:r>
      <w:proofErr w:type="spellEnd"/>
    </w:p>
    <w:p w:rsidR="00A70396" w:rsidRPr="00ED6F73" w:rsidRDefault="00A70396" w:rsidP="001C2AB6">
      <w:pPr>
        <w:tabs>
          <w:tab w:val="clear" w:pos="567"/>
        </w:tabs>
        <w:spacing w:line="240" w:lineRule="auto"/>
        <w:jc w:val="both"/>
        <w:rPr>
          <w:szCs w:val="22"/>
          <w:lang w:val="en-US"/>
        </w:rPr>
      </w:pPr>
    </w:p>
    <w:p w:rsidR="00A70396" w:rsidRPr="00952131" w:rsidRDefault="00854627" w:rsidP="001C2AB6">
      <w:pPr>
        <w:tabs>
          <w:tab w:val="clear" w:pos="567"/>
        </w:tabs>
        <w:autoSpaceDE w:val="0"/>
        <w:autoSpaceDN w:val="0"/>
        <w:adjustRightInd w:val="0"/>
        <w:spacing w:line="240" w:lineRule="auto"/>
        <w:jc w:val="both"/>
        <w:rPr>
          <w:color w:val="000000"/>
          <w:szCs w:val="22"/>
        </w:rPr>
      </w:pPr>
      <w:r>
        <w:rPr>
          <w:color w:val="000000"/>
          <w:szCs w:val="22"/>
        </w:rPr>
        <w:t>Příprav</w:t>
      </w:r>
      <w:r w:rsidR="00A70396">
        <w:rPr>
          <w:color w:val="000000"/>
          <w:szCs w:val="22"/>
        </w:rPr>
        <w:t xml:space="preserve">ek chrání zvířata před </w:t>
      </w:r>
      <w:proofErr w:type="spellStart"/>
      <w:r w:rsidR="00A70396">
        <w:rPr>
          <w:color w:val="000000"/>
          <w:szCs w:val="22"/>
        </w:rPr>
        <w:t>reinfestacemi</w:t>
      </w:r>
      <w:proofErr w:type="spellEnd"/>
      <w:r w:rsidR="00A70396">
        <w:rPr>
          <w:color w:val="000000"/>
          <w:szCs w:val="22"/>
        </w:rPr>
        <w:t xml:space="preserve">: </w:t>
      </w:r>
    </w:p>
    <w:p w:rsidR="00A70396" w:rsidRDefault="00A70396" w:rsidP="001C2AB6">
      <w:pPr>
        <w:tabs>
          <w:tab w:val="clear" w:pos="567"/>
        </w:tabs>
        <w:autoSpaceDE w:val="0"/>
        <w:autoSpaceDN w:val="0"/>
        <w:adjustRightInd w:val="0"/>
        <w:spacing w:line="240" w:lineRule="auto"/>
        <w:jc w:val="both"/>
        <w:rPr>
          <w:color w:val="000000"/>
          <w:szCs w:val="22"/>
        </w:rPr>
      </w:pPr>
      <w:r>
        <w:rPr>
          <w:iCs/>
          <w:color w:val="000000"/>
          <w:szCs w:val="22"/>
        </w:rPr>
        <w:t>–</w:t>
      </w:r>
      <w:r>
        <w:rPr>
          <w:i/>
          <w:iCs/>
          <w:color w:val="000000"/>
          <w:szCs w:val="22"/>
        </w:rPr>
        <w:t xml:space="preserve"> </w:t>
      </w:r>
      <w:proofErr w:type="spellStart"/>
      <w:r>
        <w:rPr>
          <w:i/>
          <w:iCs/>
          <w:color w:val="000000"/>
          <w:szCs w:val="22"/>
        </w:rPr>
        <w:t>Nematodirus</w:t>
      </w:r>
      <w:proofErr w:type="spellEnd"/>
      <w:r>
        <w:rPr>
          <w:i/>
          <w:iCs/>
          <w:color w:val="000000"/>
          <w:szCs w:val="22"/>
        </w:rPr>
        <w:t xml:space="preserve"> </w:t>
      </w:r>
      <w:proofErr w:type="spellStart"/>
      <w:r>
        <w:rPr>
          <w:i/>
          <w:iCs/>
          <w:color w:val="000000"/>
          <w:szCs w:val="22"/>
        </w:rPr>
        <w:t>helvetianus</w:t>
      </w:r>
      <w:proofErr w:type="spellEnd"/>
      <w:r>
        <w:rPr>
          <w:i/>
          <w:iCs/>
          <w:color w:val="000000"/>
          <w:szCs w:val="22"/>
        </w:rPr>
        <w:t xml:space="preserve"> </w:t>
      </w:r>
      <w:r>
        <w:rPr>
          <w:color w:val="000000"/>
          <w:szCs w:val="22"/>
        </w:rPr>
        <w:t xml:space="preserve">14 dní. </w:t>
      </w:r>
    </w:p>
    <w:p w:rsidR="00A70396" w:rsidRDefault="00A70396" w:rsidP="001C2AB6">
      <w:pPr>
        <w:tabs>
          <w:tab w:val="clear" w:pos="567"/>
        </w:tabs>
        <w:autoSpaceDE w:val="0"/>
        <w:autoSpaceDN w:val="0"/>
        <w:adjustRightInd w:val="0"/>
        <w:spacing w:line="240" w:lineRule="auto"/>
        <w:jc w:val="both"/>
        <w:rPr>
          <w:color w:val="000000"/>
          <w:szCs w:val="22"/>
        </w:rPr>
      </w:pPr>
      <w:r>
        <w:rPr>
          <w:color w:val="000000"/>
          <w:szCs w:val="22"/>
        </w:rPr>
        <w:t xml:space="preserve">– </w:t>
      </w:r>
      <w:proofErr w:type="spellStart"/>
      <w:r>
        <w:rPr>
          <w:i/>
          <w:iCs/>
          <w:color w:val="000000"/>
          <w:szCs w:val="22"/>
        </w:rPr>
        <w:t>Trichostrongylus</w:t>
      </w:r>
      <w:proofErr w:type="spellEnd"/>
      <w:r>
        <w:rPr>
          <w:i/>
          <w:iCs/>
          <w:color w:val="000000"/>
          <w:szCs w:val="22"/>
        </w:rPr>
        <w:t xml:space="preserve"> </w:t>
      </w:r>
      <w:proofErr w:type="spellStart"/>
      <w:r>
        <w:rPr>
          <w:i/>
          <w:iCs/>
          <w:color w:val="000000"/>
          <w:szCs w:val="22"/>
        </w:rPr>
        <w:t>axei</w:t>
      </w:r>
      <w:proofErr w:type="spellEnd"/>
      <w:r>
        <w:rPr>
          <w:i/>
          <w:iCs/>
          <w:color w:val="000000"/>
          <w:szCs w:val="22"/>
        </w:rPr>
        <w:t xml:space="preserve"> </w:t>
      </w:r>
      <w:r>
        <w:rPr>
          <w:color w:val="000000"/>
          <w:szCs w:val="22"/>
        </w:rPr>
        <w:t>21 dní.</w:t>
      </w:r>
    </w:p>
    <w:p w:rsidR="00A70396" w:rsidRPr="00575180" w:rsidRDefault="00A70396" w:rsidP="001C2AB6">
      <w:pPr>
        <w:tabs>
          <w:tab w:val="clear" w:pos="567"/>
        </w:tabs>
        <w:autoSpaceDE w:val="0"/>
        <w:autoSpaceDN w:val="0"/>
        <w:adjustRightInd w:val="0"/>
        <w:spacing w:line="240" w:lineRule="auto"/>
        <w:jc w:val="both"/>
        <w:rPr>
          <w:color w:val="000000"/>
          <w:szCs w:val="22"/>
        </w:rPr>
      </w:pPr>
      <w:r>
        <w:rPr>
          <w:iCs/>
          <w:color w:val="000000"/>
          <w:szCs w:val="22"/>
        </w:rPr>
        <w:t>–</w:t>
      </w:r>
      <w:r>
        <w:rPr>
          <w:i/>
          <w:iCs/>
          <w:color w:val="000000"/>
          <w:szCs w:val="22"/>
        </w:rPr>
        <w:t xml:space="preserve"> </w:t>
      </w:r>
      <w:proofErr w:type="spellStart"/>
      <w:r>
        <w:rPr>
          <w:i/>
          <w:iCs/>
          <w:color w:val="000000"/>
          <w:szCs w:val="22"/>
        </w:rPr>
        <w:t>Dictyocaulus</w:t>
      </w:r>
      <w:proofErr w:type="spellEnd"/>
      <w:r>
        <w:rPr>
          <w:i/>
          <w:iCs/>
          <w:color w:val="000000"/>
          <w:szCs w:val="22"/>
        </w:rPr>
        <w:t xml:space="preserve"> </w:t>
      </w:r>
      <w:proofErr w:type="spellStart"/>
      <w:r>
        <w:rPr>
          <w:i/>
          <w:iCs/>
          <w:color w:val="000000"/>
          <w:szCs w:val="22"/>
        </w:rPr>
        <w:t>viviparus</w:t>
      </w:r>
      <w:proofErr w:type="spellEnd"/>
      <w:r>
        <w:rPr>
          <w:i/>
          <w:iCs/>
          <w:color w:val="000000"/>
          <w:szCs w:val="22"/>
        </w:rPr>
        <w:t xml:space="preserve">, </w:t>
      </w:r>
      <w:proofErr w:type="spellStart"/>
      <w:r>
        <w:rPr>
          <w:i/>
          <w:iCs/>
          <w:color w:val="000000"/>
          <w:szCs w:val="22"/>
        </w:rPr>
        <w:t>Haemonchus</w:t>
      </w:r>
      <w:proofErr w:type="spellEnd"/>
      <w:r>
        <w:rPr>
          <w:i/>
          <w:iCs/>
          <w:color w:val="000000"/>
          <w:szCs w:val="22"/>
        </w:rPr>
        <w:t xml:space="preserve"> </w:t>
      </w:r>
      <w:proofErr w:type="spellStart"/>
      <w:r>
        <w:rPr>
          <w:i/>
          <w:iCs/>
          <w:color w:val="000000"/>
          <w:szCs w:val="22"/>
        </w:rPr>
        <w:t>placei</w:t>
      </w:r>
      <w:proofErr w:type="spellEnd"/>
      <w:r>
        <w:rPr>
          <w:i/>
          <w:iCs/>
          <w:color w:val="000000"/>
          <w:szCs w:val="22"/>
        </w:rPr>
        <w:t xml:space="preserve">, </w:t>
      </w:r>
      <w:proofErr w:type="spellStart"/>
      <w:r>
        <w:rPr>
          <w:i/>
          <w:iCs/>
          <w:color w:val="000000"/>
          <w:szCs w:val="22"/>
        </w:rPr>
        <w:t>Cooperia</w:t>
      </w:r>
      <w:proofErr w:type="spellEnd"/>
      <w:r>
        <w:rPr>
          <w:i/>
          <w:iCs/>
          <w:color w:val="000000"/>
          <w:szCs w:val="22"/>
        </w:rPr>
        <w:t xml:space="preserve"> </w:t>
      </w:r>
      <w:proofErr w:type="spellStart"/>
      <w:r>
        <w:rPr>
          <w:i/>
          <w:iCs/>
          <w:color w:val="000000"/>
          <w:szCs w:val="22"/>
        </w:rPr>
        <w:t>oncophora</w:t>
      </w:r>
      <w:proofErr w:type="spellEnd"/>
      <w:r>
        <w:rPr>
          <w:i/>
          <w:iCs/>
          <w:color w:val="000000"/>
          <w:szCs w:val="22"/>
        </w:rPr>
        <w:t xml:space="preserve">, </w:t>
      </w:r>
      <w:proofErr w:type="spellStart"/>
      <w:r>
        <w:rPr>
          <w:i/>
          <w:iCs/>
          <w:color w:val="000000"/>
          <w:szCs w:val="22"/>
        </w:rPr>
        <w:t>Cooperia</w:t>
      </w:r>
      <w:proofErr w:type="spellEnd"/>
      <w:r>
        <w:rPr>
          <w:i/>
          <w:iCs/>
          <w:color w:val="000000"/>
          <w:szCs w:val="22"/>
        </w:rPr>
        <w:t xml:space="preserve"> </w:t>
      </w:r>
      <w:proofErr w:type="spellStart"/>
      <w:r>
        <w:rPr>
          <w:i/>
          <w:iCs/>
          <w:color w:val="000000"/>
          <w:szCs w:val="22"/>
        </w:rPr>
        <w:t>punctata</w:t>
      </w:r>
      <w:proofErr w:type="spellEnd"/>
      <w:r>
        <w:rPr>
          <w:i/>
          <w:iCs/>
          <w:color w:val="000000"/>
          <w:szCs w:val="22"/>
        </w:rPr>
        <w:t xml:space="preserve">, </w:t>
      </w:r>
      <w:proofErr w:type="spellStart"/>
      <w:r>
        <w:rPr>
          <w:i/>
          <w:iCs/>
          <w:color w:val="000000"/>
          <w:szCs w:val="22"/>
        </w:rPr>
        <w:t>Cooperia</w:t>
      </w:r>
      <w:proofErr w:type="spellEnd"/>
      <w:r>
        <w:rPr>
          <w:i/>
          <w:iCs/>
          <w:color w:val="000000"/>
          <w:szCs w:val="22"/>
        </w:rPr>
        <w:t xml:space="preserve"> </w:t>
      </w:r>
      <w:proofErr w:type="spellStart"/>
      <w:r>
        <w:rPr>
          <w:i/>
          <w:iCs/>
          <w:color w:val="000000"/>
          <w:szCs w:val="22"/>
        </w:rPr>
        <w:t>surnabada</w:t>
      </w:r>
      <w:proofErr w:type="spellEnd"/>
      <w:r>
        <w:rPr>
          <w:i/>
          <w:iCs/>
          <w:color w:val="000000"/>
          <w:szCs w:val="22"/>
        </w:rPr>
        <w:t xml:space="preserve">, </w:t>
      </w:r>
      <w:proofErr w:type="spellStart"/>
      <w:r>
        <w:rPr>
          <w:i/>
          <w:iCs/>
          <w:color w:val="000000"/>
          <w:szCs w:val="22"/>
        </w:rPr>
        <w:t>Oesophagostomum</w:t>
      </w:r>
      <w:proofErr w:type="spellEnd"/>
      <w:r>
        <w:rPr>
          <w:i/>
          <w:iCs/>
          <w:color w:val="000000"/>
          <w:szCs w:val="22"/>
        </w:rPr>
        <w:t xml:space="preserve"> </w:t>
      </w:r>
      <w:proofErr w:type="spellStart"/>
      <w:r>
        <w:rPr>
          <w:i/>
          <w:iCs/>
          <w:color w:val="000000"/>
          <w:szCs w:val="22"/>
        </w:rPr>
        <w:t>radiatum</w:t>
      </w:r>
      <w:proofErr w:type="spellEnd"/>
      <w:r>
        <w:rPr>
          <w:i/>
          <w:iCs/>
          <w:color w:val="000000"/>
          <w:szCs w:val="22"/>
        </w:rPr>
        <w:t xml:space="preserve"> </w:t>
      </w:r>
      <w:r>
        <w:rPr>
          <w:color w:val="000000"/>
          <w:szCs w:val="22"/>
        </w:rPr>
        <w:t>a </w:t>
      </w:r>
      <w:proofErr w:type="spellStart"/>
      <w:r>
        <w:rPr>
          <w:i/>
          <w:iCs/>
          <w:color w:val="000000"/>
          <w:szCs w:val="22"/>
        </w:rPr>
        <w:t>Ostertagia</w:t>
      </w:r>
      <w:proofErr w:type="spellEnd"/>
      <w:r>
        <w:rPr>
          <w:i/>
          <w:iCs/>
          <w:color w:val="000000"/>
          <w:szCs w:val="22"/>
        </w:rPr>
        <w:t xml:space="preserve"> </w:t>
      </w:r>
      <w:proofErr w:type="spellStart"/>
      <w:r>
        <w:rPr>
          <w:i/>
          <w:iCs/>
          <w:color w:val="000000"/>
          <w:szCs w:val="22"/>
        </w:rPr>
        <w:t>ostertagi</w:t>
      </w:r>
      <w:proofErr w:type="spellEnd"/>
      <w:r>
        <w:rPr>
          <w:i/>
          <w:iCs/>
          <w:color w:val="000000"/>
          <w:szCs w:val="22"/>
        </w:rPr>
        <w:t xml:space="preserve"> </w:t>
      </w:r>
      <w:r>
        <w:rPr>
          <w:color w:val="000000"/>
          <w:szCs w:val="22"/>
        </w:rPr>
        <w:t>28 dní</w:t>
      </w:r>
      <w:r>
        <w:rPr>
          <w:i/>
          <w:iCs/>
          <w:color w:val="000000"/>
          <w:szCs w:val="22"/>
        </w:rPr>
        <w:t xml:space="preserve">. </w:t>
      </w:r>
    </w:p>
    <w:p w:rsidR="00A70396" w:rsidRPr="00817F2F" w:rsidRDefault="00A70396" w:rsidP="001C2AB6">
      <w:pPr>
        <w:tabs>
          <w:tab w:val="clear" w:pos="567"/>
        </w:tabs>
        <w:spacing w:line="240" w:lineRule="auto"/>
        <w:jc w:val="both"/>
        <w:rPr>
          <w:szCs w:val="22"/>
        </w:rPr>
      </w:pPr>
    </w:p>
    <w:p w:rsidR="00FF2FF4" w:rsidRDefault="00FF2FF4" w:rsidP="001C2AB6">
      <w:pPr>
        <w:tabs>
          <w:tab w:val="clear" w:pos="567"/>
        </w:tabs>
        <w:spacing w:line="240" w:lineRule="auto"/>
        <w:jc w:val="both"/>
      </w:pPr>
      <w:r>
        <w:t xml:space="preserve">Doba trvání perzistentní účinnosti může být proměnlivá pro </w:t>
      </w:r>
      <w:proofErr w:type="spellStart"/>
      <w:r>
        <w:rPr>
          <w:i/>
        </w:rPr>
        <w:t>Cooperia</w:t>
      </w:r>
      <w:proofErr w:type="spellEnd"/>
      <w:r>
        <w:rPr>
          <w:i/>
        </w:rPr>
        <w:t xml:space="preserve"> </w:t>
      </w:r>
      <w:proofErr w:type="spellStart"/>
      <w:r>
        <w:rPr>
          <w:i/>
        </w:rPr>
        <w:t>spp</w:t>
      </w:r>
      <w:proofErr w:type="spellEnd"/>
      <w:r>
        <w:t xml:space="preserve"> a </w:t>
      </w:r>
      <w:r>
        <w:rPr>
          <w:i/>
        </w:rPr>
        <w:t>H. </w:t>
      </w:r>
      <w:proofErr w:type="spellStart"/>
      <w:r>
        <w:rPr>
          <w:i/>
        </w:rPr>
        <w:t>placei</w:t>
      </w:r>
      <w:proofErr w:type="spellEnd"/>
      <w:r>
        <w:t xml:space="preserve"> 14 dní po ošetření zejména u mladých a hubených zvířat v době ošetření.</w:t>
      </w:r>
    </w:p>
    <w:p w:rsidR="00F31FCB" w:rsidRPr="00817F2F" w:rsidRDefault="00F31FCB" w:rsidP="001C2AB6">
      <w:pPr>
        <w:tabs>
          <w:tab w:val="clear" w:pos="567"/>
        </w:tabs>
        <w:spacing w:line="240" w:lineRule="auto"/>
        <w:jc w:val="both"/>
        <w:rPr>
          <w:szCs w:val="22"/>
        </w:rPr>
      </w:pPr>
    </w:p>
    <w:p w:rsidR="00A70396" w:rsidRPr="00817F2F" w:rsidRDefault="00A70396" w:rsidP="001C2AB6">
      <w:pPr>
        <w:tabs>
          <w:tab w:val="clear" w:pos="567"/>
        </w:tabs>
        <w:spacing w:line="240" w:lineRule="auto"/>
        <w:jc w:val="both"/>
        <w:rPr>
          <w:szCs w:val="22"/>
        </w:rPr>
      </w:pPr>
    </w:p>
    <w:p w:rsidR="00C114FF" w:rsidRPr="00474C50" w:rsidRDefault="00C114FF" w:rsidP="001C2AB6">
      <w:pPr>
        <w:keepNext/>
        <w:tabs>
          <w:tab w:val="clear" w:pos="567"/>
        </w:tabs>
        <w:spacing w:line="240" w:lineRule="auto"/>
        <w:jc w:val="both"/>
        <w:rPr>
          <w:b/>
          <w:szCs w:val="22"/>
        </w:rPr>
      </w:pPr>
      <w:r>
        <w:rPr>
          <w:b/>
          <w:szCs w:val="22"/>
          <w:highlight w:val="lightGray"/>
        </w:rPr>
        <w:t>5.</w:t>
      </w:r>
      <w:r>
        <w:rPr>
          <w:b/>
          <w:szCs w:val="22"/>
        </w:rPr>
        <w:tab/>
        <w:t>KONTRAINDIKACE</w:t>
      </w:r>
    </w:p>
    <w:p w:rsidR="00C114FF" w:rsidRDefault="00C114FF" w:rsidP="001C2AB6">
      <w:pPr>
        <w:tabs>
          <w:tab w:val="clear" w:pos="567"/>
        </w:tabs>
        <w:spacing w:line="240" w:lineRule="auto"/>
        <w:jc w:val="both"/>
        <w:rPr>
          <w:szCs w:val="22"/>
        </w:rPr>
      </w:pPr>
    </w:p>
    <w:p w:rsidR="00A70396" w:rsidRPr="00A70396" w:rsidRDefault="00A70396" w:rsidP="001C2AB6">
      <w:pPr>
        <w:tabs>
          <w:tab w:val="clear" w:pos="567"/>
        </w:tabs>
        <w:spacing w:line="240" w:lineRule="auto"/>
        <w:jc w:val="both"/>
        <w:rPr>
          <w:szCs w:val="22"/>
        </w:rPr>
      </w:pPr>
      <w:proofErr w:type="spellStart"/>
      <w:r>
        <w:t>Avermektiny</w:t>
      </w:r>
      <w:proofErr w:type="spellEnd"/>
      <w:r>
        <w:t xml:space="preserve"> nemusí být dobře tolerovány u necílových druhů zvířat (včetně psů, koček a koní). Případy mortality jsou hlášeny u psů, zejména kolií, bobtailů a příbuzných plemen a kříženců a také u želv.</w:t>
      </w:r>
    </w:p>
    <w:p w:rsidR="0046645C" w:rsidRDefault="0046645C" w:rsidP="0046645C">
      <w:pPr>
        <w:tabs>
          <w:tab w:val="clear" w:pos="567"/>
        </w:tabs>
        <w:spacing w:line="240" w:lineRule="auto"/>
        <w:jc w:val="both"/>
      </w:pPr>
      <w:r>
        <w:t xml:space="preserve">Nepoužívat pro jiné druhy zvířat. </w:t>
      </w:r>
    </w:p>
    <w:p w:rsidR="0046645C" w:rsidRDefault="0046645C" w:rsidP="0046645C">
      <w:pPr>
        <w:tabs>
          <w:tab w:val="clear" w:pos="567"/>
        </w:tabs>
        <w:spacing w:line="240" w:lineRule="auto"/>
        <w:jc w:val="both"/>
        <w:rPr>
          <w:rFonts w:cs="Arial"/>
        </w:rPr>
      </w:pPr>
      <w:r>
        <w:t>Nepodávat perorálně ani injekčně.</w:t>
      </w:r>
    </w:p>
    <w:p w:rsidR="00A70396" w:rsidRDefault="00A70396" w:rsidP="0046645C">
      <w:pPr>
        <w:tabs>
          <w:tab w:val="clear" w:pos="567"/>
        </w:tabs>
        <w:spacing w:line="240" w:lineRule="auto"/>
        <w:jc w:val="both"/>
        <w:rPr>
          <w:szCs w:val="22"/>
        </w:rPr>
      </w:pPr>
      <w:r>
        <w:lastRenderedPageBreak/>
        <w:t>Nepoužívat v případech přecitlivělosti na léčivou látku nebo na některou z pomocných látek.</w:t>
      </w:r>
    </w:p>
    <w:p w:rsidR="00A70396" w:rsidRPr="00474C50" w:rsidRDefault="00A70396" w:rsidP="001C2AB6">
      <w:pPr>
        <w:tabs>
          <w:tab w:val="clear" w:pos="567"/>
        </w:tabs>
        <w:spacing w:line="240" w:lineRule="auto"/>
        <w:jc w:val="both"/>
        <w:rPr>
          <w:szCs w:val="22"/>
        </w:rPr>
      </w:pPr>
    </w:p>
    <w:p w:rsidR="00C114FF" w:rsidRPr="00474C50" w:rsidRDefault="00C114FF" w:rsidP="001C2AB6">
      <w:pPr>
        <w:tabs>
          <w:tab w:val="clear" w:pos="567"/>
        </w:tabs>
        <w:spacing w:line="240" w:lineRule="auto"/>
        <w:jc w:val="both"/>
        <w:rPr>
          <w:szCs w:val="22"/>
        </w:rPr>
      </w:pPr>
    </w:p>
    <w:p w:rsidR="00C114FF" w:rsidRPr="00474C50" w:rsidRDefault="00C114FF" w:rsidP="001C2AB6">
      <w:pPr>
        <w:keepNext/>
        <w:tabs>
          <w:tab w:val="clear" w:pos="567"/>
        </w:tabs>
        <w:spacing w:line="240" w:lineRule="auto"/>
        <w:jc w:val="both"/>
        <w:rPr>
          <w:szCs w:val="22"/>
        </w:rPr>
      </w:pPr>
      <w:r>
        <w:rPr>
          <w:b/>
          <w:szCs w:val="22"/>
          <w:highlight w:val="lightGray"/>
        </w:rPr>
        <w:t>6.</w:t>
      </w:r>
      <w:r>
        <w:rPr>
          <w:b/>
          <w:szCs w:val="22"/>
        </w:rPr>
        <w:tab/>
        <w:t>NEŽÁDOUCÍ ÚČINKY</w:t>
      </w:r>
    </w:p>
    <w:p w:rsidR="00C114FF" w:rsidRDefault="00C114FF" w:rsidP="001C2AB6">
      <w:pPr>
        <w:tabs>
          <w:tab w:val="clear" w:pos="567"/>
        </w:tabs>
        <w:spacing w:line="240" w:lineRule="auto"/>
        <w:jc w:val="both"/>
        <w:rPr>
          <w:szCs w:val="22"/>
        </w:rPr>
      </w:pPr>
    </w:p>
    <w:p w:rsidR="00A70396" w:rsidRPr="00474C50" w:rsidRDefault="0046645C" w:rsidP="001C2AB6">
      <w:pPr>
        <w:tabs>
          <w:tab w:val="clear" w:pos="567"/>
        </w:tabs>
        <w:spacing w:line="240" w:lineRule="auto"/>
        <w:jc w:val="both"/>
        <w:rPr>
          <w:szCs w:val="22"/>
        </w:rPr>
      </w:pPr>
      <w:r>
        <w:t>Ve velmi vzácných případech byly pozorovány přechodné reakce ve formě olizování, třes kůže v místě podání, mírné lokální reakce, jako je výskyt lupů a olupování kůže v místě podání.</w:t>
      </w:r>
    </w:p>
    <w:p w:rsidR="0046645C" w:rsidRPr="001236EF" w:rsidRDefault="0046645C" w:rsidP="0046645C">
      <w:pPr>
        <w:tabs>
          <w:tab w:val="clear" w:pos="567"/>
        </w:tabs>
        <w:spacing w:line="240" w:lineRule="auto"/>
        <w:jc w:val="both"/>
        <w:rPr>
          <w:szCs w:val="22"/>
        </w:rPr>
      </w:pPr>
      <w:r>
        <w:t>Četnost nežádoucích účinků je charakterizována podle následujících pravidel:</w:t>
      </w:r>
    </w:p>
    <w:p w:rsidR="0046645C" w:rsidRPr="001236EF" w:rsidRDefault="0046645C" w:rsidP="0046645C">
      <w:pPr>
        <w:tabs>
          <w:tab w:val="clear" w:pos="567"/>
        </w:tabs>
        <w:spacing w:line="240" w:lineRule="auto"/>
        <w:jc w:val="both"/>
        <w:rPr>
          <w:szCs w:val="22"/>
        </w:rPr>
      </w:pPr>
      <w:r>
        <w:t>– velmi časté (více než 1 z 10 ošetřených zvířat vykazující nežádoucí účinky),</w:t>
      </w:r>
    </w:p>
    <w:p w:rsidR="0046645C" w:rsidRPr="001236EF" w:rsidRDefault="0046645C" w:rsidP="0046645C">
      <w:pPr>
        <w:tabs>
          <w:tab w:val="clear" w:pos="567"/>
        </w:tabs>
        <w:spacing w:line="240" w:lineRule="auto"/>
        <w:jc w:val="both"/>
        <w:rPr>
          <w:szCs w:val="22"/>
        </w:rPr>
      </w:pPr>
      <w:r>
        <w:t>– časté (více než 1, ale méně než 10 ze 100 ošetřených zvířat),</w:t>
      </w:r>
    </w:p>
    <w:p w:rsidR="0046645C" w:rsidRPr="001236EF" w:rsidRDefault="0046645C" w:rsidP="0046645C">
      <w:pPr>
        <w:tabs>
          <w:tab w:val="clear" w:pos="567"/>
        </w:tabs>
        <w:spacing w:line="240" w:lineRule="auto"/>
        <w:jc w:val="both"/>
        <w:rPr>
          <w:szCs w:val="22"/>
        </w:rPr>
      </w:pPr>
      <w:r>
        <w:t>– méně časté (více než 1, ale méně než 10 z 1000 ošetřených zvířat),</w:t>
      </w:r>
    </w:p>
    <w:p w:rsidR="0046645C" w:rsidRPr="001236EF" w:rsidRDefault="0046645C" w:rsidP="0046645C">
      <w:pPr>
        <w:tabs>
          <w:tab w:val="clear" w:pos="567"/>
        </w:tabs>
        <w:spacing w:line="240" w:lineRule="auto"/>
        <w:jc w:val="both"/>
        <w:rPr>
          <w:szCs w:val="22"/>
        </w:rPr>
      </w:pPr>
      <w:r>
        <w:t>– vzácné (více než 1, ale méně než 10 z 10 000 ošetřených zvířat),</w:t>
      </w:r>
    </w:p>
    <w:p w:rsidR="0046645C" w:rsidRDefault="0046645C" w:rsidP="0046645C">
      <w:pPr>
        <w:tabs>
          <w:tab w:val="clear" w:pos="567"/>
        </w:tabs>
        <w:spacing w:line="240" w:lineRule="auto"/>
        <w:jc w:val="both"/>
        <w:rPr>
          <w:szCs w:val="22"/>
        </w:rPr>
      </w:pPr>
      <w:r>
        <w:t>– velmi vzácné (méně než 1 z 10 000 ošetřených zvířat, včetně ojedinělých hlášení).</w:t>
      </w:r>
    </w:p>
    <w:p w:rsidR="00961156" w:rsidRPr="00474C50" w:rsidRDefault="00961156" w:rsidP="001C2AB6">
      <w:pPr>
        <w:tabs>
          <w:tab w:val="clear" w:pos="567"/>
        </w:tabs>
        <w:spacing w:line="240" w:lineRule="auto"/>
        <w:jc w:val="both"/>
        <w:rPr>
          <w:szCs w:val="22"/>
        </w:rPr>
      </w:pPr>
    </w:p>
    <w:p w:rsidR="00C114FF" w:rsidRDefault="002E01B1" w:rsidP="001C2AB6">
      <w:pPr>
        <w:tabs>
          <w:tab w:val="clear" w:pos="567"/>
        </w:tabs>
        <w:spacing w:line="240" w:lineRule="auto"/>
        <w:jc w:val="both"/>
        <w:rPr>
          <w:szCs w:val="22"/>
        </w:rPr>
      </w:pPr>
      <w:r>
        <w:t>Jestliže zaznamenáte kterýkoliv z nežádoucích účinků a to i takové, které nejsou uvedeny v této příbalové informaci, nebo si myslíte, že léčivo nefunguje, oznamte to, prosím, vašemu veterinárnímu lékaři.</w:t>
      </w:r>
    </w:p>
    <w:p w:rsidR="002E01B1" w:rsidRPr="00474C50" w:rsidRDefault="002E01B1" w:rsidP="001C2AB6">
      <w:pPr>
        <w:tabs>
          <w:tab w:val="clear" w:pos="567"/>
        </w:tabs>
        <w:spacing w:line="240" w:lineRule="auto"/>
        <w:jc w:val="both"/>
        <w:rPr>
          <w:szCs w:val="22"/>
        </w:rPr>
      </w:pPr>
    </w:p>
    <w:p w:rsidR="00C114FF" w:rsidRPr="00474C50" w:rsidRDefault="00C114FF" w:rsidP="001C2AB6">
      <w:pPr>
        <w:tabs>
          <w:tab w:val="clear" w:pos="567"/>
        </w:tabs>
        <w:spacing w:line="240" w:lineRule="auto"/>
        <w:jc w:val="both"/>
        <w:rPr>
          <w:szCs w:val="22"/>
        </w:rPr>
      </w:pPr>
    </w:p>
    <w:p w:rsidR="00C114FF" w:rsidRPr="00474C50" w:rsidRDefault="00C114FF" w:rsidP="001C2AB6">
      <w:pPr>
        <w:keepNext/>
        <w:tabs>
          <w:tab w:val="clear" w:pos="567"/>
        </w:tabs>
        <w:spacing w:line="240" w:lineRule="auto"/>
        <w:jc w:val="both"/>
        <w:rPr>
          <w:szCs w:val="22"/>
        </w:rPr>
      </w:pPr>
      <w:r>
        <w:rPr>
          <w:b/>
          <w:szCs w:val="22"/>
          <w:highlight w:val="lightGray"/>
        </w:rPr>
        <w:t>7.</w:t>
      </w:r>
      <w:r>
        <w:rPr>
          <w:b/>
          <w:szCs w:val="22"/>
        </w:rPr>
        <w:tab/>
        <w:t>CÍLOVÝ DRUH ZVÍŘAT</w:t>
      </w:r>
    </w:p>
    <w:p w:rsidR="00C114FF" w:rsidRPr="00474C50" w:rsidRDefault="00C114FF" w:rsidP="001C2AB6">
      <w:pPr>
        <w:tabs>
          <w:tab w:val="clear" w:pos="567"/>
        </w:tabs>
        <w:spacing w:line="240" w:lineRule="auto"/>
        <w:jc w:val="both"/>
        <w:rPr>
          <w:szCs w:val="22"/>
        </w:rPr>
      </w:pPr>
    </w:p>
    <w:p w:rsidR="00C114FF" w:rsidRDefault="00A70396" w:rsidP="001C2AB6">
      <w:pPr>
        <w:tabs>
          <w:tab w:val="clear" w:pos="567"/>
        </w:tabs>
        <w:spacing w:line="240" w:lineRule="auto"/>
        <w:jc w:val="both"/>
        <w:rPr>
          <w:szCs w:val="22"/>
        </w:rPr>
      </w:pPr>
      <w:r>
        <w:t>Skot (</w:t>
      </w:r>
      <w:r w:rsidR="00854627">
        <w:t xml:space="preserve">masný </w:t>
      </w:r>
      <w:r>
        <w:t>a mléčný skot).</w:t>
      </w:r>
    </w:p>
    <w:p w:rsidR="00A70396" w:rsidRDefault="00A70396" w:rsidP="001C2AB6">
      <w:pPr>
        <w:tabs>
          <w:tab w:val="clear" w:pos="567"/>
        </w:tabs>
        <w:spacing w:line="240" w:lineRule="auto"/>
        <w:jc w:val="both"/>
        <w:rPr>
          <w:szCs w:val="22"/>
        </w:rPr>
      </w:pPr>
    </w:p>
    <w:p w:rsidR="00A70396" w:rsidRPr="00474C50" w:rsidRDefault="00A70396" w:rsidP="001C2AB6">
      <w:pPr>
        <w:tabs>
          <w:tab w:val="clear" w:pos="567"/>
        </w:tabs>
        <w:spacing w:line="240" w:lineRule="auto"/>
        <w:jc w:val="both"/>
        <w:rPr>
          <w:szCs w:val="22"/>
        </w:rPr>
      </w:pPr>
    </w:p>
    <w:p w:rsidR="00C114FF" w:rsidRPr="00474C50" w:rsidRDefault="00C114FF" w:rsidP="001C2AB6">
      <w:pPr>
        <w:keepNext/>
        <w:tabs>
          <w:tab w:val="clear" w:pos="567"/>
        </w:tabs>
        <w:spacing w:line="240" w:lineRule="auto"/>
        <w:jc w:val="both"/>
        <w:rPr>
          <w:szCs w:val="22"/>
        </w:rPr>
      </w:pPr>
      <w:r>
        <w:rPr>
          <w:b/>
          <w:szCs w:val="22"/>
          <w:highlight w:val="lightGray"/>
        </w:rPr>
        <w:t>8.</w:t>
      </w:r>
      <w:r>
        <w:rPr>
          <w:b/>
          <w:szCs w:val="22"/>
        </w:rPr>
        <w:tab/>
        <w:t>DÁVKOVÁNÍ PRO KAŽDÝ DRUH, CESTA</w:t>
      </w:r>
      <w:r w:rsidR="00F534A0">
        <w:rPr>
          <w:b/>
          <w:szCs w:val="22"/>
        </w:rPr>
        <w:t xml:space="preserve"> </w:t>
      </w:r>
      <w:r>
        <w:rPr>
          <w:b/>
          <w:szCs w:val="22"/>
        </w:rPr>
        <w:t>(Y) A ZPŮSOB PODÁNÍ</w:t>
      </w:r>
    </w:p>
    <w:p w:rsidR="00C114FF" w:rsidRPr="00474C50" w:rsidRDefault="00C114FF" w:rsidP="001C2AB6">
      <w:pPr>
        <w:tabs>
          <w:tab w:val="clear" w:pos="567"/>
        </w:tabs>
        <w:spacing w:line="240" w:lineRule="auto"/>
        <w:jc w:val="both"/>
        <w:rPr>
          <w:iCs/>
          <w:szCs w:val="22"/>
        </w:rPr>
      </w:pPr>
    </w:p>
    <w:p w:rsidR="00854627" w:rsidRDefault="00854627" w:rsidP="00854627">
      <w:pPr>
        <w:rPr>
          <w:sz w:val="24"/>
          <w:szCs w:val="24"/>
        </w:rPr>
      </w:pPr>
      <w:r>
        <w:rPr>
          <w:sz w:val="24"/>
          <w:szCs w:val="24"/>
        </w:rPr>
        <w:t xml:space="preserve">Podání naléváním na hřbet – </w:t>
      </w:r>
      <w:proofErr w:type="spellStart"/>
      <w:r>
        <w:rPr>
          <w:sz w:val="24"/>
          <w:szCs w:val="24"/>
        </w:rPr>
        <w:t>pour</w:t>
      </w:r>
      <w:proofErr w:type="spellEnd"/>
      <w:r>
        <w:rPr>
          <w:sz w:val="24"/>
          <w:szCs w:val="24"/>
        </w:rPr>
        <w:t>-on.</w:t>
      </w:r>
    </w:p>
    <w:p w:rsidR="00A70396" w:rsidRPr="00A70396" w:rsidRDefault="00A70396" w:rsidP="001C2AB6">
      <w:pPr>
        <w:tabs>
          <w:tab w:val="clear" w:pos="567"/>
        </w:tabs>
        <w:spacing w:line="240" w:lineRule="auto"/>
        <w:jc w:val="both"/>
        <w:rPr>
          <w:iCs/>
          <w:szCs w:val="22"/>
        </w:rPr>
      </w:pPr>
    </w:p>
    <w:p w:rsidR="00C114FF" w:rsidRDefault="00A70396" w:rsidP="001C2AB6">
      <w:pPr>
        <w:tabs>
          <w:tab w:val="clear" w:pos="567"/>
        </w:tabs>
        <w:spacing w:line="240" w:lineRule="auto"/>
        <w:jc w:val="both"/>
        <w:rPr>
          <w:iCs/>
          <w:szCs w:val="22"/>
        </w:rPr>
      </w:pPr>
      <w:r>
        <w:t>Podává se topicky v rámci jednoho samostatného ošetření v dávce 500 </w:t>
      </w:r>
      <w:proofErr w:type="spellStart"/>
      <w:r>
        <w:t>μg</w:t>
      </w:r>
      <w:proofErr w:type="spellEnd"/>
      <w:r>
        <w:t xml:space="preserve"> </w:t>
      </w:r>
      <w:proofErr w:type="spellStart"/>
      <w:r>
        <w:t>eprinomektinu</w:t>
      </w:r>
      <w:proofErr w:type="spellEnd"/>
      <w:r>
        <w:t xml:space="preserve"> na kg </w:t>
      </w:r>
      <w:r w:rsidR="00854627">
        <w:t xml:space="preserve">živé </w:t>
      </w:r>
      <w:r>
        <w:t xml:space="preserve">hmotnosti ekvivalentní 1 ml na 10 kg </w:t>
      </w:r>
      <w:r w:rsidR="00854627">
        <w:t xml:space="preserve">živé </w:t>
      </w:r>
      <w:r>
        <w:t>hmotnosti.</w:t>
      </w:r>
    </w:p>
    <w:p w:rsidR="00A70396" w:rsidRDefault="00A70396" w:rsidP="001C2AB6">
      <w:pPr>
        <w:tabs>
          <w:tab w:val="clear" w:pos="567"/>
        </w:tabs>
        <w:spacing w:line="240" w:lineRule="auto"/>
        <w:jc w:val="both"/>
        <w:rPr>
          <w:iCs/>
          <w:szCs w:val="22"/>
        </w:rPr>
      </w:pPr>
    </w:p>
    <w:p w:rsidR="00A70396" w:rsidRPr="00A70396" w:rsidRDefault="00A70396" w:rsidP="001C2AB6">
      <w:pPr>
        <w:tabs>
          <w:tab w:val="clear" w:pos="567"/>
        </w:tabs>
        <w:spacing w:line="240" w:lineRule="auto"/>
        <w:jc w:val="both"/>
        <w:rPr>
          <w:iCs/>
          <w:szCs w:val="22"/>
        </w:rPr>
      </w:pPr>
      <w:r>
        <w:t>Aplikujte roztok k nalévání podél hřbetu v úzkém pruhu od kohoutku po kořen ocasu.</w:t>
      </w:r>
    </w:p>
    <w:p w:rsidR="00A70396" w:rsidRPr="00A70396" w:rsidRDefault="00A70396" w:rsidP="001C2AB6">
      <w:pPr>
        <w:tabs>
          <w:tab w:val="clear" w:pos="567"/>
        </w:tabs>
        <w:spacing w:line="240" w:lineRule="auto"/>
        <w:jc w:val="both"/>
        <w:rPr>
          <w:iCs/>
          <w:szCs w:val="22"/>
        </w:rPr>
      </w:pPr>
    </w:p>
    <w:p w:rsidR="00A70396" w:rsidRPr="00474C50" w:rsidRDefault="00A70396" w:rsidP="001C2AB6">
      <w:pPr>
        <w:tabs>
          <w:tab w:val="clear" w:pos="567"/>
        </w:tabs>
        <w:spacing w:line="240" w:lineRule="auto"/>
        <w:jc w:val="both"/>
        <w:rPr>
          <w:iCs/>
          <w:szCs w:val="22"/>
        </w:rPr>
      </w:pPr>
    </w:p>
    <w:p w:rsidR="00C114FF" w:rsidRPr="00474C50" w:rsidRDefault="00C114FF" w:rsidP="001C2AB6">
      <w:pPr>
        <w:keepNext/>
        <w:tabs>
          <w:tab w:val="clear" w:pos="567"/>
        </w:tabs>
        <w:spacing w:line="240" w:lineRule="auto"/>
        <w:jc w:val="both"/>
        <w:rPr>
          <w:szCs w:val="22"/>
        </w:rPr>
      </w:pPr>
      <w:r>
        <w:rPr>
          <w:b/>
          <w:szCs w:val="22"/>
          <w:highlight w:val="lightGray"/>
        </w:rPr>
        <w:t>9.</w:t>
      </w:r>
      <w:r>
        <w:rPr>
          <w:b/>
          <w:szCs w:val="22"/>
        </w:rPr>
        <w:tab/>
        <w:t>POKYNY PRO SPRÁVNÉ PODÁNÍ</w:t>
      </w:r>
    </w:p>
    <w:p w:rsidR="00C114FF" w:rsidRDefault="00C114FF" w:rsidP="001C2AB6">
      <w:pPr>
        <w:tabs>
          <w:tab w:val="clear" w:pos="567"/>
        </w:tabs>
        <w:spacing w:line="240" w:lineRule="auto"/>
        <w:jc w:val="both"/>
        <w:rPr>
          <w:szCs w:val="22"/>
        </w:rPr>
      </w:pPr>
    </w:p>
    <w:p w:rsidR="001C2AB6" w:rsidRDefault="001C2AB6" w:rsidP="001C2AB6">
      <w:pPr>
        <w:tabs>
          <w:tab w:val="clear" w:pos="567"/>
        </w:tabs>
        <w:spacing w:line="240" w:lineRule="auto"/>
        <w:jc w:val="both"/>
        <w:rPr>
          <w:iCs/>
          <w:szCs w:val="22"/>
        </w:rPr>
      </w:pPr>
      <w:r>
        <w:t>Všechna zvířata patřící do stejné skupiny je třeba léčit zároveň.</w:t>
      </w:r>
    </w:p>
    <w:p w:rsidR="001C2AB6" w:rsidRPr="00474C50" w:rsidRDefault="001C2AB6" w:rsidP="001C2AB6">
      <w:pPr>
        <w:tabs>
          <w:tab w:val="clear" w:pos="567"/>
        </w:tabs>
        <w:spacing w:line="240" w:lineRule="auto"/>
        <w:jc w:val="both"/>
        <w:rPr>
          <w:szCs w:val="22"/>
        </w:rPr>
      </w:pPr>
    </w:p>
    <w:p w:rsidR="001C2AB6" w:rsidRPr="00FB493F" w:rsidRDefault="001C2AB6" w:rsidP="001C2AB6">
      <w:pPr>
        <w:tabs>
          <w:tab w:val="clear" w:pos="567"/>
        </w:tabs>
        <w:spacing w:line="240" w:lineRule="auto"/>
        <w:jc w:val="both"/>
        <w:rPr>
          <w:szCs w:val="22"/>
        </w:rPr>
      </w:pPr>
      <w:r>
        <w:t xml:space="preserve">Aby bylo možné zajistit, že bude podána správná dávka, je třeba co nejpřesněji určit </w:t>
      </w:r>
      <w:r w:rsidR="00854627">
        <w:t xml:space="preserve">živou </w:t>
      </w:r>
      <w:r>
        <w:t xml:space="preserve">hmotnost a zkontrolovat přesnost dávkovacího prostředku. Pokud mají být zvířata ošetřena kolektivně a nikoli individuálně, je třeba je rozdělit do skupin podle jejich </w:t>
      </w:r>
      <w:r w:rsidR="00854627">
        <w:t xml:space="preserve">živé </w:t>
      </w:r>
      <w:r>
        <w:t>hmotnosti a podat jim příslušnou dávku, aby nedošlo k </w:t>
      </w:r>
      <w:proofErr w:type="spellStart"/>
      <w:r>
        <w:t>poddávkování</w:t>
      </w:r>
      <w:proofErr w:type="spellEnd"/>
      <w:r>
        <w:t xml:space="preserve"> ani předávkování.</w:t>
      </w:r>
    </w:p>
    <w:p w:rsidR="00C114FF" w:rsidRDefault="00C114FF" w:rsidP="001C2AB6">
      <w:pPr>
        <w:tabs>
          <w:tab w:val="clear" w:pos="567"/>
        </w:tabs>
        <w:spacing w:line="240" w:lineRule="auto"/>
        <w:jc w:val="both"/>
        <w:rPr>
          <w:szCs w:val="22"/>
        </w:rPr>
      </w:pPr>
    </w:p>
    <w:p w:rsidR="001C2AB6" w:rsidRDefault="001C2AB6" w:rsidP="001C2AB6">
      <w:pPr>
        <w:tabs>
          <w:tab w:val="clear" w:pos="567"/>
        </w:tabs>
        <w:spacing w:line="240" w:lineRule="auto"/>
        <w:jc w:val="both"/>
        <w:rPr>
          <w:szCs w:val="22"/>
        </w:rPr>
      </w:pPr>
      <w:r>
        <w:t>Způsob podání:</w:t>
      </w:r>
    </w:p>
    <w:p w:rsidR="001C2AB6" w:rsidRDefault="001C2AB6" w:rsidP="001C2AB6">
      <w:pPr>
        <w:tabs>
          <w:tab w:val="clear" w:pos="567"/>
        </w:tabs>
        <w:spacing w:line="240" w:lineRule="auto"/>
        <w:jc w:val="both"/>
        <w:rPr>
          <w:szCs w:val="22"/>
        </w:rPr>
      </w:pPr>
    </w:p>
    <w:p w:rsidR="001C2AB6" w:rsidRPr="002D6FB3" w:rsidRDefault="001C2AB6" w:rsidP="001C2AB6">
      <w:pPr>
        <w:tabs>
          <w:tab w:val="clear" w:pos="567"/>
        </w:tabs>
        <w:spacing w:line="240" w:lineRule="auto"/>
        <w:jc w:val="both"/>
        <w:rPr>
          <w:szCs w:val="22"/>
          <w:u w:val="single"/>
        </w:rPr>
      </w:pPr>
      <w:r>
        <w:rPr>
          <w:szCs w:val="22"/>
          <w:u w:val="single"/>
        </w:rPr>
        <w:t>Pro 1litrové balení:</w:t>
      </w:r>
    </w:p>
    <w:p w:rsidR="001C2AB6" w:rsidRPr="002D6FB3" w:rsidRDefault="001C2AB6" w:rsidP="001C2AB6">
      <w:pPr>
        <w:tabs>
          <w:tab w:val="clear" w:pos="567"/>
        </w:tabs>
        <w:spacing w:line="240" w:lineRule="auto"/>
        <w:jc w:val="both"/>
        <w:rPr>
          <w:szCs w:val="22"/>
        </w:rPr>
      </w:pPr>
      <w:r>
        <w:t>Láhev je opatřena zabudovaným dávkovacím systémem a má dva otvory. Jeden otvor je připojen k tělu nádoby a druhý k dávkovací komoře (dávkovací systém).</w:t>
      </w:r>
    </w:p>
    <w:p w:rsidR="001C2AB6" w:rsidRPr="002D6FB3" w:rsidRDefault="001C2AB6" w:rsidP="001C2AB6">
      <w:pPr>
        <w:tabs>
          <w:tab w:val="clear" w:pos="567"/>
        </w:tabs>
        <w:spacing w:line="240" w:lineRule="auto"/>
        <w:jc w:val="both"/>
        <w:rPr>
          <w:szCs w:val="22"/>
        </w:rPr>
      </w:pPr>
      <w:r>
        <w:t>Odšroubujte víčko a odstraňte těsnění z dávkovací komory (integrovaný dávkovací systém s dělením po 10 ml do 50 ml).</w:t>
      </w:r>
    </w:p>
    <w:p w:rsidR="001C2AB6" w:rsidRDefault="001C2AB6" w:rsidP="001C2AB6">
      <w:pPr>
        <w:tabs>
          <w:tab w:val="clear" w:pos="567"/>
        </w:tabs>
        <w:spacing w:line="240" w:lineRule="auto"/>
        <w:jc w:val="both"/>
        <w:rPr>
          <w:szCs w:val="22"/>
        </w:rPr>
      </w:pPr>
      <w:r>
        <w:t>Zmáčkněte láhev, aby se dávkovací komora naplnila požadovaným objemem výrobku.</w:t>
      </w:r>
    </w:p>
    <w:p w:rsidR="001C2AB6" w:rsidRDefault="001C2AB6" w:rsidP="001C2AB6">
      <w:pPr>
        <w:tabs>
          <w:tab w:val="clear" w:pos="567"/>
        </w:tabs>
        <w:spacing w:line="240" w:lineRule="auto"/>
        <w:jc w:val="both"/>
        <w:rPr>
          <w:szCs w:val="22"/>
        </w:rPr>
      </w:pPr>
    </w:p>
    <w:p w:rsidR="001C2AB6" w:rsidRPr="002D6FB3" w:rsidRDefault="001C2AB6" w:rsidP="001C2AB6">
      <w:pPr>
        <w:tabs>
          <w:tab w:val="clear" w:pos="567"/>
        </w:tabs>
        <w:spacing w:line="240" w:lineRule="auto"/>
        <w:jc w:val="both"/>
        <w:rPr>
          <w:szCs w:val="22"/>
          <w:u w:val="single"/>
        </w:rPr>
      </w:pPr>
      <w:r>
        <w:rPr>
          <w:szCs w:val="22"/>
          <w:u w:val="single"/>
        </w:rPr>
        <w:t>Pro 2,5- a 5litrové balení:</w:t>
      </w:r>
    </w:p>
    <w:p w:rsidR="001C2AB6" w:rsidRPr="008D5BA8" w:rsidRDefault="001C2AB6" w:rsidP="001C2AB6">
      <w:pPr>
        <w:tabs>
          <w:tab w:val="clear" w:pos="567"/>
        </w:tabs>
        <w:spacing w:line="240" w:lineRule="auto"/>
        <w:jc w:val="both"/>
        <w:rPr>
          <w:szCs w:val="22"/>
        </w:rPr>
      </w:pPr>
      <w:r>
        <w:t>Používá se s vhodným dávkovacím systémem, jako je dávkovací pistole a spojovací odvětrané víčko.</w:t>
      </w:r>
    </w:p>
    <w:p w:rsidR="001C2AB6" w:rsidRPr="008D5BA8" w:rsidRDefault="001C2AB6" w:rsidP="001C2AB6">
      <w:pPr>
        <w:tabs>
          <w:tab w:val="clear" w:pos="567"/>
        </w:tabs>
        <w:spacing w:line="240" w:lineRule="auto"/>
        <w:jc w:val="both"/>
        <w:rPr>
          <w:szCs w:val="22"/>
        </w:rPr>
      </w:pPr>
      <w:r>
        <w:lastRenderedPageBreak/>
        <w:t>Odšroubujte jednoduché víčko z polypropylenu (PP). Odstraňte z láhve ochranné těsnění. Přišroubujte spojovací odvětrané víčko na láhev a zajistěte, aby bylo utěsněné. Připojte druhou stranu k dávkovací pistoli.</w:t>
      </w:r>
    </w:p>
    <w:p w:rsidR="001C2AB6" w:rsidRPr="008D5BA8" w:rsidRDefault="001C2AB6" w:rsidP="001C2AB6">
      <w:pPr>
        <w:tabs>
          <w:tab w:val="clear" w:pos="567"/>
        </w:tabs>
        <w:spacing w:line="240" w:lineRule="auto"/>
        <w:jc w:val="both"/>
        <w:rPr>
          <w:szCs w:val="22"/>
        </w:rPr>
      </w:pPr>
      <w:r>
        <w:t>Při nastavování dávky a při všech postupech v rámci použití a údržby postupujte podle pokynů výrobce.</w:t>
      </w:r>
    </w:p>
    <w:p w:rsidR="00DB0FE2" w:rsidRDefault="001C2AB6" w:rsidP="00DB0FE2">
      <w:pPr>
        <w:tabs>
          <w:tab w:val="clear" w:pos="567"/>
        </w:tabs>
        <w:spacing w:line="240" w:lineRule="auto"/>
        <w:jc w:val="both"/>
        <w:rPr>
          <w:szCs w:val="22"/>
        </w:rPr>
      </w:pPr>
      <w:r>
        <w:t>Po použití je třeba spojovací odvětrané víčko odstranit a nahradit jednoduchým PP víčkem. Odvětraná víčka je třeba odložit do krabice pro pozdější použití.</w:t>
      </w:r>
    </w:p>
    <w:p w:rsidR="00C80401" w:rsidRPr="00474C50" w:rsidRDefault="00C80401" w:rsidP="001C2AB6">
      <w:pPr>
        <w:tabs>
          <w:tab w:val="clear" w:pos="567"/>
        </w:tabs>
        <w:spacing w:line="240" w:lineRule="auto"/>
        <w:jc w:val="both"/>
        <w:rPr>
          <w:szCs w:val="22"/>
        </w:rPr>
      </w:pPr>
    </w:p>
    <w:p w:rsidR="00C80401" w:rsidRPr="00474C50" w:rsidRDefault="00C80401" w:rsidP="001C2AB6">
      <w:pPr>
        <w:tabs>
          <w:tab w:val="clear" w:pos="567"/>
        </w:tabs>
        <w:spacing w:line="240" w:lineRule="auto"/>
        <w:jc w:val="both"/>
        <w:rPr>
          <w:szCs w:val="22"/>
        </w:rPr>
      </w:pPr>
    </w:p>
    <w:p w:rsidR="00C114FF" w:rsidRPr="00474C50" w:rsidRDefault="00C114FF" w:rsidP="001C2AB6">
      <w:pPr>
        <w:keepNext/>
        <w:tabs>
          <w:tab w:val="clear" w:pos="567"/>
        </w:tabs>
        <w:spacing w:line="240" w:lineRule="auto"/>
        <w:jc w:val="both"/>
        <w:rPr>
          <w:szCs w:val="22"/>
        </w:rPr>
      </w:pPr>
      <w:r>
        <w:rPr>
          <w:b/>
          <w:szCs w:val="22"/>
          <w:highlight w:val="lightGray"/>
        </w:rPr>
        <w:t>10.</w:t>
      </w:r>
      <w:r>
        <w:rPr>
          <w:b/>
          <w:szCs w:val="22"/>
        </w:rPr>
        <w:tab/>
        <w:t>OCHRANNÁ</w:t>
      </w:r>
      <w:r w:rsidR="00695AEB">
        <w:rPr>
          <w:b/>
          <w:szCs w:val="22"/>
        </w:rPr>
        <w:t>(É)</w:t>
      </w:r>
      <w:r>
        <w:rPr>
          <w:b/>
          <w:szCs w:val="22"/>
        </w:rPr>
        <w:t xml:space="preserve"> </w:t>
      </w:r>
      <w:proofErr w:type="gramStart"/>
      <w:r>
        <w:rPr>
          <w:b/>
          <w:szCs w:val="22"/>
        </w:rPr>
        <w:t>LHŮTA</w:t>
      </w:r>
      <w:r w:rsidR="00695AEB">
        <w:rPr>
          <w:b/>
          <w:szCs w:val="22"/>
        </w:rPr>
        <w:t>(Y)</w:t>
      </w:r>
      <w:proofErr w:type="gramEnd"/>
    </w:p>
    <w:p w:rsidR="00C114FF" w:rsidRPr="00474C50" w:rsidRDefault="00C114FF" w:rsidP="001C2AB6">
      <w:pPr>
        <w:tabs>
          <w:tab w:val="clear" w:pos="567"/>
        </w:tabs>
        <w:spacing w:line="240" w:lineRule="auto"/>
        <w:jc w:val="both"/>
        <w:rPr>
          <w:iCs/>
          <w:szCs w:val="22"/>
        </w:rPr>
      </w:pPr>
    </w:p>
    <w:p w:rsidR="001C2AB6" w:rsidRPr="00D33318" w:rsidRDefault="001C2AB6" w:rsidP="001C2AB6">
      <w:pPr>
        <w:tabs>
          <w:tab w:val="clear" w:pos="567"/>
        </w:tabs>
        <w:spacing w:line="240" w:lineRule="auto"/>
        <w:jc w:val="both"/>
        <w:rPr>
          <w:szCs w:val="22"/>
        </w:rPr>
      </w:pPr>
      <w:r>
        <w:t>Maso: 15 dní</w:t>
      </w:r>
    </w:p>
    <w:p w:rsidR="001C2AB6" w:rsidRPr="00474C50" w:rsidRDefault="001C2AB6" w:rsidP="001C2AB6">
      <w:pPr>
        <w:tabs>
          <w:tab w:val="clear" w:pos="567"/>
        </w:tabs>
        <w:spacing w:line="240" w:lineRule="auto"/>
        <w:jc w:val="both"/>
        <w:rPr>
          <w:szCs w:val="22"/>
        </w:rPr>
      </w:pPr>
      <w:r>
        <w:t>Mléko:</w:t>
      </w:r>
      <w:r w:rsidR="00EA7364">
        <w:t xml:space="preserve"> Bez ochranných lhůt. </w:t>
      </w:r>
    </w:p>
    <w:p w:rsidR="00C114FF" w:rsidRDefault="00C114FF" w:rsidP="001C2AB6">
      <w:pPr>
        <w:tabs>
          <w:tab w:val="clear" w:pos="567"/>
        </w:tabs>
        <w:spacing w:line="240" w:lineRule="auto"/>
        <w:jc w:val="both"/>
        <w:rPr>
          <w:iCs/>
          <w:szCs w:val="22"/>
        </w:rPr>
      </w:pPr>
    </w:p>
    <w:p w:rsidR="001C2AB6" w:rsidRPr="00474C50" w:rsidRDefault="001C2AB6" w:rsidP="001C2AB6">
      <w:pPr>
        <w:tabs>
          <w:tab w:val="clear" w:pos="567"/>
        </w:tabs>
        <w:spacing w:line="240" w:lineRule="auto"/>
        <w:jc w:val="both"/>
        <w:rPr>
          <w:iCs/>
          <w:szCs w:val="22"/>
        </w:rPr>
      </w:pPr>
    </w:p>
    <w:p w:rsidR="00C114FF" w:rsidRPr="00474C50" w:rsidRDefault="00C114FF" w:rsidP="001C2AB6">
      <w:pPr>
        <w:keepNext/>
        <w:tabs>
          <w:tab w:val="clear" w:pos="567"/>
        </w:tabs>
        <w:spacing w:line="240" w:lineRule="auto"/>
        <w:jc w:val="both"/>
        <w:rPr>
          <w:szCs w:val="22"/>
        </w:rPr>
      </w:pPr>
      <w:r>
        <w:rPr>
          <w:b/>
          <w:szCs w:val="22"/>
          <w:highlight w:val="lightGray"/>
        </w:rPr>
        <w:t>11.</w:t>
      </w:r>
      <w:r>
        <w:rPr>
          <w:b/>
          <w:szCs w:val="22"/>
        </w:rPr>
        <w:tab/>
        <w:t>ZVLÁŠTNÍ OPATŘENÍ PRO UCHOVÁVÁNÍ</w:t>
      </w:r>
    </w:p>
    <w:p w:rsidR="00C114FF" w:rsidRPr="00474C50" w:rsidRDefault="00C114FF" w:rsidP="001C2AB6">
      <w:pPr>
        <w:numPr>
          <w:ilvl w:val="12"/>
          <w:numId w:val="0"/>
        </w:numPr>
        <w:tabs>
          <w:tab w:val="clear" w:pos="567"/>
        </w:tabs>
        <w:spacing w:line="240" w:lineRule="auto"/>
        <w:jc w:val="both"/>
        <w:rPr>
          <w:szCs w:val="22"/>
        </w:rPr>
      </w:pPr>
    </w:p>
    <w:p w:rsidR="00C114FF" w:rsidRPr="00474C50" w:rsidRDefault="00C114FF" w:rsidP="001C2AB6">
      <w:pPr>
        <w:numPr>
          <w:ilvl w:val="12"/>
          <w:numId w:val="0"/>
        </w:numPr>
        <w:tabs>
          <w:tab w:val="clear" w:pos="567"/>
        </w:tabs>
        <w:spacing w:line="240" w:lineRule="auto"/>
        <w:jc w:val="both"/>
        <w:rPr>
          <w:szCs w:val="22"/>
        </w:rPr>
      </w:pPr>
      <w:r>
        <w:t>Uchovávat mimo dohled a dosah dětí.</w:t>
      </w:r>
    </w:p>
    <w:p w:rsidR="00C114FF" w:rsidRPr="00474C50" w:rsidRDefault="0046645C" w:rsidP="001C2AB6">
      <w:pPr>
        <w:numPr>
          <w:ilvl w:val="12"/>
          <w:numId w:val="0"/>
        </w:numPr>
        <w:tabs>
          <w:tab w:val="clear" w:pos="567"/>
        </w:tabs>
        <w:spacing w:line="240" w:lineRule="auto"/>
        <w:jc w:val="both"/>
        <w:rPr>
          <w:szCs w:val="22"/>
        </w:rPr>
      </w:pPr>
      <w:r>
        <w:t>1 l: Uchovávejte l</w:t>
      </w:r>
      <w:r w:rsidR="00821B61">
        <w:t>a</w:t>
      </w:r>
      <w:r>
        <w:t>hev v krabici, aby byla chráněna před světlem.</w:t>
      </w:r>
    </w:p>
    <w:p w:rsidR="0046645C" w:rsidRDefault="0046645C" w:rsidP="0046645C">
      <w:pPr>
        <w:tabs>
          <w:tab w:val="clear" w:pos="567"/>
        </w:tabs>
        <w:spacing w:line="240" w:lineRule="auto"/>
        <w:jc w:val="both"/>
        <w:rPr>
          <w:szCs w:val="22"/>
        </w:rPr>
      </w:pPr>
      <w:r>
        <w:t>2,5 l a 5 l: Tento veterinární léčivý přípravek nevyžaduje žádné zvláštní podmínky uchovávání.</w:t>
      </w:r>
    </w:p>
    <w:p w:rsidR="00C114FF" w:rsidRPr="00474C50" w:rsidRDefault="0043320A" w:rsidP="001C2AB6">
      <w:pPr>
        <w:numPr>
          <w:ilvl w:val="12"/>
          <w:numId w:val="0"/>
        </w:numPr>
        <w:tabs>
          <w:tab w:val="clear" w:pos="567"/>
        </w:tabs>
        <w:spacing w:line="240" w:lineRule="auto"/>
        <w:jc w:val="both"/>
        <w:rPr>
          <w:szCs w:val="22"/>
        </w:rPr>
      </w:pPr>
      <w:r>
        <w:t>Nepoužívejte tento veterinární léčivý přípravek po uplynutí doby použitelnosti uvedené na krabici po „EXP“. Doba použitelnosti končí posledním dnem v uvedeném měsíci.</w:t>
      </w:r>
    </w:p>
    <w:p w:rsidR="0043320A" w:rsidRDefault="0043320A" w:rsidP="001C2AB6">
      <w:pPr>
        <w:numPr>
          <w:ilvl w:val="12"/>
          <w:numId w:val="0"/>
        </w:numPr>
        <w:tabs>
          <w:tab w:val="clear" w:pos="567"/>
        </w:tabs>
        <w:spacing w:line="240" w:lineRule="auto"/>
        <w:jc w:val="both"/>
        <w:rPr>
          <w:szCs w:val="22"/>
        </w:rPr>
      </w:pPr>
    </w:p>
    <w:p w:rsidR="001C2AB6" w:rsidRPr="00474C50" w:rsidRDefault="001C2AB6" w:rsidP="001C2AB6">
      <w:pPr>
        <w:numPr>
          <w:ilvl w:val="12"/>
          <w:numId w:val="0"/>
        </w:numPr>
        <w:tabs>
          <w:tab w:val="clear" w:pos="567"/>
        </w:tabs>
        <w:spacing w:line="240" w:lineRule="auto"/>
        <w:jc w:val="both"/>
        <w:rPr>
          <w:szCs w:val="22"/>
        </w:rPr>
      </w:pPr>
      <w:r>
        <w:t>Doba použitelnosti po prvním otevření vnitřního obalu: 18 měsíců a před datem exspirace</w:t>
      </w:r>
      <w:r w:rsidR="00821B61">
        <w:t>.</w:t>
      </w:r>
    </w:p>
    <w:p w:rsidR="00C114FF" w:rsidRPr="00474C50" w:rsidRDefault="00C114FF" w:rsidP="001C2AB6">
      <w:pPr>
        <w:tabs>
          <w:tab w:val="clear" w:pos="567"/>
        </w:tabs>
        <w:spacing w:line="240" w:lineRule="auto"/>
        <w:jc w:val="both"/>
        <w:rPr>
          <w:szCs w:val="22"/>
        </w:rPr>
      </w:pPr>
    </w:p>
    <w:p w:rsidR="00C114FF" w:rsidRPr="00474C50" w:rsidRDefault="00C114FF" w:rsidP="001C2AB6">
      <w:pPr>
        <w:tabs>
          <w:tab w:val="clear" w:pos="567"/>
        </w:tabs>
        <w:spacing w:line="240" w:lineRule="auto"/>
        <w:jc w:val="both"/>
        <w:rPr>
          <w:szCs w:val="22"/>
        </w:rPr>
      </w:pPr>
    </w:p>
    <w:p w:rsidR="00C114FF" w:rsidRPr="00474C50" w:rsidRDefault="00C114FF" w:rsidP="001C2AB6">
      <w:pPr>
        <w:keepNext/>
        <w:tabs>
          <w:tab w:val="clear" w:pos="567"/>
        </w:tabs>
        <w:spacing w:line="240" w:lineRule="auto"/>
        <w:jc w:val="both"/>
        <w:rPr>
          <w:b/>
          <w:szCs w:val="22"/>
        </w:rPr>
      </w:pPr>
      <w:r>
        <w:rPr>
          <w:b/>
          <w:szCs w:val="22"/>
          <w:highlight w:val="lightGray"/>
        </w:rPr>
        <w:t>12.</w:t>
      </w:r>
      <w:r>
        <w:rPr>
          <w:b/>
          <w:szCs w:val="22"/>
        </w:rPr>
        <w:tab/>
        <w:t>ZVLÁŠTNÍ UPOZORNĚNÍ</w:t>
      </w:r>
    </w:p>
    <w:p w:rsidR="00C114FF" w:rsidRPr="00474C50" w:rsidRDefault="00C114FF" w:rsidP="001C2AB6">
      <w:pPr>
        <w:tabs>
          <w:tab w:val="clear" w:pos="567"/>
        </w:tabs>
        <w:spacing w:line="240" w:lineRule="auto"/>
        <w:jc w:val="both"/>
        <w:rPr>
          <w:szCs w:val="22"/>
        </w:rPr>
      </w:pPr>
    </w:p>
    <w:p w:rsidR="0043320A" w:rsidRDefault="0043320A" w:rsidP="001C2AB6">
      <w:pPr>
        <w:tabs>
          <w:tab w:val="clear" w:pos="567"/>
        </w:tabs>
        <w:spacing w:line="240" w:lineRule="auto"/>
        <w:jc w:val="both"/>
        <w:rPr>
          <w:szCs w:val="22"/>
        </w:rPr>
      </w:pPr>
      <w:r>
        <w:rPr>
          <w:szCs w:val="22"/>
          <w:u w:val="single"/>
        </w:rPr>
        <w:t>Zvláštní upozornění pro každý cílový druh:</w:t>
      </w:r>
    </w:p>
    <w:p w:rsidR="00DE3D74" w:rsidRPr="00DE3D74" w:rsidRDefault="00DE3D74" w:rsidP="00DE3D74">
      <w:pPr>
        <w:tabs>
          <w:tab w:val="clear" w:pos="567"/>
        </w:tabs>
        <w:spacing w:line="240" w:lineRule="auto"/>
        <w:jc w:val="both"/>
        <w:rPr>
          <w:szCs w:val="22"/>
        </w:rPr>
      </w:pPr>
      <w:r>
        <w:t>Je třeba se vyhnout následujícím postupům, protože zvyšují riziko vývoje rezistence a v konečném důsledku mohou vést k neefektivní terapii:</w:t>
      </w:r>
    </w:p>
    <w:p w:rsidR="00DE3D74" w:rsidRPr="00DE3D74" w:rsidRDefault="00DE3D74" w:rsidP="00DE3D74">
      <w:pPr>
        <w:tabs>
          <w:tab w:val="clear" w:pos="567"/>
        </w:tabs>
        <w:spacing w:line="240" w:lineRule="auto"/>
        <w:jc w:val="both"/>
        <w:rPr>
          <w:szCs w:val="22"/>
        </w:rPr>
      </w:pPr>
      <w:r>
        <w:t>– Příliš časté a opakované používání anthelmintik ze stejné třídy po delší dobu.</w:t>
      </w:r>
    </w:p>
    <w:p w:rsidR="00DE3D74" w:rsidRPr="00DE3D74" w:rsidRDefault="00DE3D74" w:rsidP="00DE3D74">
      <w:pPr>
        <w:tabs>
          <w:tab w:val="clear" w:pos="567"/>
        </w:tabs>
        <w:spacing w:line="240" w:lineRule="auto"/>
        <w:jc w:val="both"/>
        <w:rPr>
          <w:szCs w:val="22"/>
        </w:rPr>
      </w:pPr>
      <w:r>
        <w:t xml:space="preserve">– </w:t>
      </w:r>
      <w:proofErr w:type="spellStart"/>
      <w:r>
        <w:t>Poddávkování</w:t>
      </w:r>
      <w:proofErr w:type="spellEnd"/>
      <w:r>
        <w:t xml:space="preserve">, které může být způsobeno podceněním </w:t>
      </w:r>
      <w:r w:rsidR="00854627">
        <w:t xml:space="preserve">živé </w:t>
      </w:r>
      <w:r>
        <w:t>hmotnosti, nesprávným podáním výrobku nebo neprovedením kalibrace dávkovacího prostředku (pokud se používá).</w:t>
      </w:r>
    </w:p>
    <w:p w:rsidR="00DE3D74" w:rsidRPr="00DE3D74" w:rsidRDefault="00DE3D74" w:rsidP="00DE3D74">
      <w:pPr>
        <w:tabs>
          <w:tab w:val="clear" w:pos="567"/>
        </w:tabs>
        <w:spacing w:line="240" w:lineRule="auto"/>
        <w:jc w:val="both"/>
        <w:rPr>
          <w:szCs w:val="22"/>
        </w:rPr>
      </w:pPr>
    </w:p>
    <w:p w:rsidR="00DE3D74" w:rsidRPr="00474C50" w:rsidRDefault="00DE3D74" w:rsidP="00DE3D74">
      <w:pPr>
        <w:tabs>
          <w:tab w:val="clear" w:pos="567"/>
        </w:tabs>
        <w:spacing w:line="240" w:lineRule="auto"/>
        <w:jc w:val="both"/>
        <w:rPr>
          <w:szCs w:val="22"/>
        </w:rPr>
      </w:pPr>
      <w:r>
        <w:t>Suspektní klinické případy rezistence na anthelmintika je třeba dále zkoumat s použitím vhodných testů (např. test redukce počtu vajíček ve stolici). Pokud výsledky testu či testů silně hovoří pro rezistenci vůči určitému anthelmintiku, je třeba použít anthelmintikum náležící do jiné farmakologické skupiny a s jiným mechanismem účinku.</w:t>
      </w:r>
    </w:p>
    <w:p w:rsidR="00CE0067" w:rsidRDefault="00CE0067" w:rsidP="00CE0067">
      <w:pPr>
        <w:tabs>
          <w:tab w:val="clear" w:pos="567"/>
        </w:tabs>
        <w:spacing w:line="240" w:lineRule="auto"/>
        <w:jc w:val="both"/>
        <w:rPr>
          <w:szCs w:val="22"/>
        </w:rPr>
      </w:pPr>
    </w:p>
    <w:p w:rsidR="00CE0067" w:rsidRDefault="00CE0067" w:rsidP="00CE0067">
      <w:pPr>
        <w:tabs>
          <w:tab w:val="clear" w:pos="567"/>
        </w:tabs>
        <w:spacing w:line="240" w:lineRule="auto"/>
        <w:jc w:val="both"/>
        <w:rPr>
          <w:szCs w:val="22"/>
        </w:rPr>
      </w:pPr>
      <w:r>
        <w:t xml:space="preserve">Doposud nebyla pro skot v EU hlášena žádná rezistence vůči </w:t>
      </w:r>
      <w:proofErr w:type="spellStart"/>
      <w:r>
        <w:t>eprinomektinu</w:t>
      </w:r>
      <w:proofErr w:type="spellEnd"/>
      <w:r>
        <w:t xml:space="preserve"> (</w:t>
      </w:r>
      <w:proofErr w:type="spellStart"/>
      <w:r>
        <w:t>makrocyklický</w:t>
      </w:r>
      <w:proofErr w:type="spellEnd"/>
      <w:r>
        <w:t xml:space="preserve"> lakton). U skotu v rámci EU však byla hlášena rezistence vůči jiným </w:t>
      </w:r>
      <w:proofErr w:type="spellStart"/>
      <w:r>
        <w:t>makrocyklickým</w:t>
      </w:r>
      <w:proofErr w:type="spellEnd"/>
      <w:r>
        <w:t xml:space="preserve"> laktonům u parazitických druhů. Proto je třeba při používání tohoto výrobku vycházet z lokálních (v rámci regionu, statku) epidemiologických informací o susceptibilitě </w:t>
      </w:r>
      <w:proofErr w:type="spellStart"/>
      <w:r>
        <w:t>nematodů</w:t>
      </w:r>
      <w:proofErr w:type="spellEnd"/>
      <w:r>
        <w:t xml:space="preserve"> a doporučení, jak omezit další výběr pro rezistenci na anthelmintika.</w:t>
      </w:r>
    </w:p>
    <w:p w:rsidR="00CE0067" w:rsidRDefault="00CE0067" w:rsidP="00CE0067">
      <w:pPr>
        <w:tabs>
          <w:tab w:val="clear" w:pos="567"/>
        </w:tabs>
        <w:spacing w:line="240" w:lineRule="auto"/>
        <w:jc w:val="both"/>
        <w:rPr>
          <w:szCs w:val="22"/>
        </w:rPr>
      </w:pPr>
    </w:p>
    <w:p w:rsidR="00CE0067" w:rsidRDefault="00CE0067" w:rsidP="00CE0067">
      <w:pPr>
        <w:tabs>
          <w:tab w:val="clear" w:pos="567"/>
        </w:tabs>
        <w:spacing w:line="240" w:lineRule="auto"/>
        <w:jc w:val="both"/>
        <w:rPr>
          <w:szCs w:val="22"/>
        </w:rPr>
      </w:pPr>
      <w:r>
        <w:t>Pokud existuje riziko reinfekce, je třeba si vyžádat radu veterinárního lékaře ohledně potřeby a četnosti opakovaného podání.</w:t>
      </w:r>
    </w:p>
    <w:p w:rsidR="00CE0067" w:rsidRPr="00940BA1" w:rsidRDefault="00CE0067" w:rsidP="00CE0067">
      <w:pPr>
        <w:tabs>
          <w:tab w:val="clear" w:pos="567"/>
        </w:tabs>
        <w:spacing w:line="240" w:lineRule="auto"/>
        <w:jc w:val="both"/>
        <w:rPr>
          <w:szCs w:val="22"/>
        </w:rPr>
      </w:pPr>
    </w:p>
    <w:p w:rsidR="00CE0067" w:rsidRDefault="00CE0067" w:rsidP="00CE0067">
      <w:pPr>
        <w:tabs>
          <w:tab w:val="clear" w:pos="567"/>
        </w:tabs>
        <w:spacing w:line="240" w:lineRule="auto"/>
        <w:jc w:val="both"/>
        <w:rPr>
          <w:szCs w:val="22"/>
        </w:rPr>
      </w:pPr>
      <w:r>
        <w:t xml:space="preserve">Pro dosažení nejlepších výsledků by měl být </w:t>
      </w:r>
      <w:r w:rsidR="00854627">
        <w:t xml:space="preserve">přípravek </w:t>
      </w:r>
      <w:r>
        <w:t>součástí programu pro kontrolu vnitřních i vnějších parazitů skotu na základě epidemiologie těchto parazitů.</w:t>
      </w:r>
    </w:p>
    <w:p w:rsidR="0043320A" w:rsidRPr="00474C50" w:rsidRDefault="0043320A" w:rsidP="001C2AB6">
      <w:pPr>
        <w:tabs>
          <w:tab w:val="clear" w:pos="567"/>
        </w:tabs>
        <w:spacing w:line="240" w:lineRule="auto"/>
        <w:jc w:val="both"/>
        <w:rPr>
          <w:szCs w:val="22"/>
        </w:rPr>
      </w:pPr>
    </w:p>
    <w:p w:rsidR="0043320A" w:rsidRPr="00474C50" w:rsidRDefault="0043320A" w:rsidP="001C2AB6">
      <w:pPr>
        <w:tabs>
          <w:tab w:val="clear" w:pos="567"/>
        </w:tabs>
        <w:spacing w:line="240" w:lineRule="auto"/>
        <w:jc w:val="both"/>
        <w:rPr>
          <w:szCs w:val="22"/>
        </w:rPr>
      </w:pPr>
      <w:r>
        <w:rPr>
          <w:szCs w:val="22"/>
          <w:u w:val="single"/>
        </w:rPr>
        <w:t>Zvláštní opatření pro použití u zvířat:</w:t>
      </w:r>
    </w:p>
    <w:p w:rsidR="00CE0067" w:rsidRDefault="00CE0067" w:rsidP="00CE0067">
      <w:pPr>
        <w:tabs>
          <w:tab w:val="clear" w:pos="567"/>
        </w:tabs>
        <w:spacing w:line="240" w:lineRule="auto"/>
        <w:jc w:val="both"/>
        <w:rPr>
          <w:szCs w:val="22"/>
        </w:rPr>
      </w:pPr>
      <w:r>
        <w:t>Pouze k zevnímu použití.</w:t>
      </w:r>
    </w:p>
    <w:p w:rsidR="00CE0067" w:rsidRDefault="00CE0067" w:rsidP="00CE0067">
      <w:pPr>
        <w:tabs>
          <w:tab w:val="clear" w:pos="567"/>
        </w:tabs>
        <w:spacing w:line="240" w:lineRule="auto"/>
        <w:jc w:val="both"/>
        <w:rPr>
          <w:szCs w:val="22"/>
        </w:rPr>
      </w:pPr>
      <w:r>
        <w:t xml:space="preserve">V zájmu účinného použití </w:t>
      </w:r>
      <w:r w:rsidR="00854627">
        <w:t xml:space="preserve">přípravek </w:t>
      </w:r>
      <w:r>
        <w:t xml:space="preserve">neaplikujte na oblast hřbetu pokrytou blátem nebo hnojem. </w:t>
      </w:r>
    </w:p>
    <w:p w:rsidR="00CE0067" w:rsidRDefault="00854627" w:rsidP="00CE0067">
      <w:pPr>
        <w:tabs>
          <w:tab w:val="clear" w:pos="567"/>
        </w:tabs>
        <w:spacing w:line="240" w:lineRule="auto"/>
        <w:jc w:val="both"/>
        <w:rPr>
          <w:szCs w:val="22"/>
        </w:rPr>
      </w:pPr>
      <w:r>
        <w:lastRenderedPageBreak/>
        <w:t xml:space="preserve">Přípravek </w:t>
      </w:r>
      <w:r w:rsidR="00CE0067">
        <w:t>je třeba aplikovat pouze na zdravou kůži.</w:t>
      </w:r>
    </w:p>
    <w:p w:rsidR="00FF0261" w:rsidRPr="00474C50" w:rsidRDefault="00FF0261" w:rsidP="00FF0261">
      <w:pPr>
        <w:tabs>
          <w:tab w:val="clear" w:pos="567"/>
        </w:tabs>
        <w:spacing w:line="240" w:lineRule="auto"/>
        <w:jc w:val="both"/>
        <w:rPr>
          <w:szCs w:val="22"/>
        </w:rPr>
      </w:pPr>
      <w:r>
        <w:t xml:space="preserve">Aby nedošlo ke vzniku nežádoucích účinků v důsledku úhynu larev střečků v jícnu nebo páteři, doporučuje se podávat přípravek co nejdříve po ukončení letové aktivity střečků, dříve než se </w:t>
      </w:r>
      <w:r w:rsidRPr="00EB3EEC">
        <w:t xml:space="preserve">larvy dostanou </w:t>
      </w:r>
      <w:r>
        <w:t xml:space="preserve">do </w:t>
      </w:r>
      <w:r w:rsidRPr="004D093D">
        <w:t>životně důležitých orgánů</w:t>
      </w:r>
      <w:r w:rsidRPr="00EB3EEC">
        <w:t xml:space="preserve"> v těle zvířete</w:t>
      </w:r>
      <w:r>
        <w:t>. O vhodném období ošetření se poraďte s veterinárním lékařem.</w:t>
      </w:r>
    </w:p>
    <w:p w:rsidR="0043320A" w:rsidRPr="00474C50" w:rsidRDefault="0043320A" w:rsidP="001C2AB6">
      <w:pPr>
        <w:tabs>
          <w:tab w:val="clear" w:pos="567"/>
        </w:tabs>
        <w:spacing w:line="240" w:lineRule="auto"/>
        <w:jc w:val="both"/>
        <w:rPr>
          <w:szCs w:val="22"/>
        </w:rPr>
      </w:pPr>
    </w:p>
    <w:p w:rsidR="0043320A" w:rsidRDefault="0043320A" w:rsidP="00F534A0">
      <w:pPr>
        <w:keepNext/>
        <w:tabs>
          <w:tab w:val="clear" w:pos="567"/>
        </w:tabs>
        <w:spacing w:line="240" w:lineRule="auto"/>
        <w:jc w:val="both"/>
        <w:rPr>
          <w:szCs w:val="22"/>
        </w:rPr>
      </w:pPr>
      <w:r>
        <w:rPr>
          <w:szCs w:val="22"/>
          <w:u w:val="single"/>
        </w:rPr>
        <w:t>Zvláštní opatření určené osobám, které podávají veterinární léčivý přípravek zvířatům:</w:t>
      </w:r>
    </w:p>
    <w:p w:rsidR="0092322A" w:rsidRDefault="0092322A" w:rsidP="0092322A">
      <w:pPr>
        <w:tabs>
          <w:tab w:val="clear" w:pos="567"/>
        </w:tabs>
        <w:spacing w:line="240" w:lineRule="auto"/>
        <w:jc w:val="both"/>
        <w:rPr>
          <w:szCs w:val="22"/>
        </w:rPr>
      </w:pPr>
      <w:r>
        <w:t>Tento p</w:t>
      </w:r>
      <w:r w:rsidRPr="009E002A">
        <w:t xml:space="preserve">řípravek může vyvolat podráždění pokožky a očí a může způsobit </w:t>
      </w:r>
      <w:r>
        <w:t>přecitlivělost (alergické reakce).</w:t>
      </w:r>
    </w:p>
    <w:p w:rsidR="0092322A" w:rsidRDefault="0092322A" w:rsidP="0092322A">
      <w:pPr>
        <w:tabs>
          <w:tab w:val="clear" w:pos="567"/>
        </w:tabs>
        <w:spacing w:line="240" w:lineRule="auto"/>
        <w:jc w:val="both"/>
        <w:rPr>
          <w:szCs w:val="22"/>
        </w:rPr>
      </w:pPr>
      <w:r>
        <w:t>Zabraňte kontaktu přípravku s kůží a očima v průběhu ošetření a při manipulaci s čerstvě ošetřenými zvířaty.</w:t>
      </w:r>
    </w:p>
    <w:p w:rsidR="0092322A" w:rsidRPr="00597F98" w:rsidRDefault="0092322A" w:rsidP="0092322A">
      <w:pPr>
        <w:tabs>
          <w:tab w:val="clear" w:pos="567"/>
        </w:tabs>
        <w:spacing w:line="240" w:lineRule="auto"/>
        <w:jc w:val="both"/>
        <w:rPr>
          <w:szCs w:val="22"/>
        </w:rPr>
      </w:pPr>
      <w:r>
        <w:t xml:space="preserve">Lidé se známou přecitlivělostí na </w:t>
      </w:r>
      <w:proofErr w:type="spellStart"/>
      <w:r>
        <w:t>eprinomektin</w:t>
      </w:r>
      <w:proofErr w:type="spellEnd"/>
      <w:r>
        <w:t xml:space="preserve"> by se měli vyhnout kontaktu s veterinárním léčivým přípravkem.</w:t>
      </w:r>
    </w:p>
    <w:p w:rsidR="0092322A" w:rsidRPr="00C61D5B" w:rsidRDefault="0092322A" w:rsidP="0092322A">
      <w:pPr>
        <w:tabs>
          <w:tab w:val="clear" w:pos="567"/>
        </w:tabs>
        <w:spacing w:line="240" w:lineRule="auto"/>
        <w:jc w:val="both"/>
        <w:rPr>
          <w:szCs w:val="22"/>
        </w:rPr>
      </w:pPr>
      <w:r>
        <w:t>Při aplikaci přípravku používejte gumové rukavice, holínky a voděodolný plášť.</w:t>
      </w:r>
    </w:p>
    <w:p w:rsidR="0092322A" w:rsidRDefault="0092322A" w:rsidP="0092322A">
      <w:pPr>
        <w:tabs>
          <w:tab w:val="clear" w:pos="567"/>
        </w:tabs>
        <w:spacing w:line="240" w:lineRule="auto"/>
        <w:jc w:val="both"/>
      </w:pPr>
      <w:r>
        <w:t xml:space="preserve">V případě náhodného kontaktu s kůží ihned omyjte zasaženou oblast vodou a mýdlem. </w:t>
      </w:r>
    </w:p>
    <w:p w:rsidR="0092322A" w:rsidRPr="00C61D5B" w:rsidRDefault="0092322A" w:rsidP="0092322A">
      <w:pPr>
        <w:tabs>
          <w:tab w:val="clear" w:pos="567"/>
        </w:tabs>
        <w:spacing w:line="240" w:lineRule="auto"/>
        <w:jc w:val="both"/>
        <w:rPr>
          <w:szCs w:val="22"/>
        </w:rPr>
      </w:pPr>
      <w:r>
        <w:t>V případě náhodného kontaktu s očima je ihned vypláchněte vodou.</w:t>
      </w:r>
    </w:p>
    <w:p w:rsidR="0092322A" w:rsidRDefault="0092322A" w:rsidP="0092322A">
      <w:pPr>
        <w:tabs>
          <w:tab w:val="clear" w:pos="567"/>
        </w:tabs>
        <w:spacing w:line="240" w:lineRule="auto"/>
        <w:jc w:val="both"/>
        <w:rPr>
          <w:szCs w:val="22"/>
        </w:rPr>
      </w:pPr>
      <w:r>
        <w:t xml:space="preserve">Kontaminovaný oděv co nejdříve vysvlékněte a před opětovným použitím vyperte. </w:t>
      </w:r>
    </w:p>
    <w:p w:rsidR="0092322A" w:rsidRDefault="0092322A" w:rsidP="0092322A">
      <w:pPr>
        <w:tabs>
          <w:tab w:val="clear" w:pos="567"/>
        </w:tabs>
        <w:spacing w:line="240" w:lineRule="auto"/>
        <w:jc w:val="both"/>
        <w:rPr>
          <w:szCs w:val="22"/>
        </w:rPr>
      </w:pPr>
      <w:r>
        <w:t>Tento přípravek může při náhodném požití ovlivnit centrální nervový systém. Zabraňte náhodnému požití přípravku včetně kontaktu rukou s ústy. V případě požití vypláchněte ústa vodou a vyhledejte lékařskou pomoc.</w:t>
      </w:r>
    </w:p>
    <w:p w:rsidR="0092322A" w:rsidRPr="00C61D5B" w:rsidRDefault="0092322A" w:rsidP="0092322A">
      <w:pPr>
        <w:tabs>
          <w:tab w:val="clear" w:pos="567"/>
        </w:tabs>
        <w:spacing w:line="240" w:lineRule="auto"/>
        <w:jc w:val="both"/>
        <w:rPr>
          <w:szCs w:val="22"/>
        </w:rPr>
      </w:pPr>
      <w:r>
        <w:t>Při manipulaci s přípravkem nekuřte, nejezte ani nepijte.</w:t>
      </w:r>
    </w:p>
    <w:p w:rsidR="0092322A" w:rsidRDefault="0092322A" w:rsidP="0092322A">
      <w:pPr>
        <w:tabs>
          <w:tab w:val="clear" w:pos="567"/>
        </w:tabs>
        <w:spacing w:line="240" w:lineRule="auto"/>
        <w:jc w:val="both"/>
        <w:rPr>
          <w:szCs w:val="22"/>
        </w:rPr>
      </w:pPr>
      <w:r>
        <w:t xml:space="preserve">Po použití si umyjte ruce. </w:t>
      </w:r>
    </w:p>
    <w:p w:rsidR="00DE3D74" w:rsidRDefault="00DE3D74" w:rsidP="001C2AB6">
      <w:pPr>
        <w:tabs>
          <w:tab w:val="clear" w:pos="567"/>
        </w:tabs>
        <w:spacing w:line="240" w:lineRule="auto"/>
        <w:jc w:val="both"/>
        <w:rPr>
          <w:szCs w:val="22"/>
        </w:rPr>
      </w:pPr>
    </w:p>
    <w:p w:rsidR="00DE3D74" w:rsidRPr="008F1ACB" w:rsidRDefault="00DE3D74" w:rsidP="00DE3D74">
      <w:pPr>
        <w:tabs>
          <w:tab w:val="clear" w:pos="567"/>
        </w:tabs>
        <w:spacing w:line="240" w:lineRule="auto"/>
        <w:jc w:val="both"/>
        <w:rPr>
          <w:szCs w:val="22"/>
          <w:u w:val="single"/>
        </w:rPr>
      </w:pPr>
      <w:r>
        <w:rPr>
          <w:szCs w:val="22"/>
          <w:u w:val="single"/>
        </w:rPr>
        <w:t>Další bezpečnostní opatření</w:t>
      </w:r>
    </w:p>
    <w:p w:rsidR="0092322A" w:rsidRPr="008F1ACB" w:rsidRDefault="0092322A" w:rsidP="0092322A">
      <w:pPr>
        <w:tabs>
          <w:tab w:val="clear" w:pos="567"/>
        </w:tabs>
        <w:spacing w:line="240" w:lineRule="auto"/>
        <w:jc w:val="both"/>
        <w:rPr>
          <w:szCs w:val="22"/>
        </w:rPr>
      </w:pPr>
      <w:proofErr w:type="spellStart"/>
      <w:r>
        <w:t>Eprinomektin</w:t>
      </w:r>
      <w:proofErr w:type="spellEnd"/>
      <w:r>
        <w:t xml:space="preserve"> je vysoce toxický pro vodní organismy, je perzistentní v půdě a může se akumulovat v sedimentech.</w:t>
      </w:r>
    </w:p>
    <w:p w:rsidR="0092322A" w:rsidRDefault="0092322A" w:rsidP="0092322A">
      <w:pPr>
        <w:tabs>
          <w:tab w:val="clear" w:pos="567"/>
        </w:tabs>
        <w:spacing w:line="240" w:lineRule="auto"/>
        <w:jc w:val="both"/>
      </w:pPr>
      <w:r>
        <w:t xml:space="preserve">Výkaly obsahující </w:t>
      </w:r>
      <w:proofErr w:type="spellStart"/>
      <w:r>
        <w:t>eprinomektin</w:t>
      </w:r>
      <w:proofErr w:type="spellEnd"/>
      <w:r>
        <w:t>, vyloučené ošetřenými zvířaty na pastvu, mohou přechodně snížit množství organismů živících se trusem. Po ošetření skotu přípravkem se mohou po dobu delší než 4 týdny vylučovat potenciálně toxické hladiny pro mouchy, a po tuto dobu může být počet much snížen.</w:t>
      </w:r>
    </w:p>
    <w:p w:rsidR="0092322A" w:rsidRDefault="0092322A" w:rsidP="0092322A">
      <w:pPr>
        <w:tabs>
          <w:tab w:val="clear" w:pos="567"/>
        </w:tabs>
        <w:spacing w:line="240" w:lineRule="auto"/>
        <w:jc w:val="both"/>
        <w:rPr>
          <w:szCs w:val="22"/>
        </w:rPr>
      </w:pPr>
      <w:r>
        <w:t xml:space="preserve">V případě opakovaného ošetření </w:t>
      </w:r>
      <w:proofErr w:type="spellStart"/>
      <w:r>
        <w:t>eprinomektinem</w:t>
      </w:r>
      <w:proofErr w:type="spellEnd"/>
      <w:r>
        <w:t xml:space="preserve"> (jakožto i přípravky ze stejné skupiny anthelmintik) se doporučuje neošetřovat zvířata pokaždé na stejné pastvině, aby se mohla populace fauny trusu obnovit.</w:t>
      </w:r>
    </w:p>
    <w:p w:rsidR="0092322A" w:rsidRDefault="0092322A" w:rsidP="0092322A">
      <w:pPr>
        <w:tabs>
          <w:tab w:val="clear" w:pos="567"/>
        </w:tabs>
        <w:spacing w:line="240" w:lineRule="auto"/>
        <w:jc w:val="both"/>
        <w:rPr>
          <w:szCs w:val="22"/>
        </w:rPr>
      </w:pPr>
      <w:proofErr w:type="spellStart"/>
      <w:r>
        <w:t>Eprinomektin</w:t>
      </w:r>
      <w:proofErr w:type="spellEnd"/>
      <w:r>
        <w:t xml:space="preserve"> je sám o sobě vysoce toxický pro vodní organismy. Přípravek je nutné používat pouze dle pokynů na etiketě. Na základě profilu vylučování </w:t>
      </w:r>
      <w:proofErr w:type="spellStart"/>
      <w:r>
        <w:t>eprinomektinu</w:t>
      </w:r>
      <w:proofErr w:type="spellEnd"/>
      <w:r>
        <w:t xml:space="preserve"> při podávání ve formě </w:t>
      </w:r>
      <w:proofErr w:type="spellStart"/>
      <w:r>
        <w:t>pour</w:t>
      </w:r>
      <w:proofErr w:type="spellEnd"/>
      <w:r>
        <w:t>-on by ošetřená zvířata neměla mít prvních 7 dní po léčbě přístup k vodním tokům.</w:t>
      </w:r>
    </w:p>
    <w:p w:rsidR="00CE0067" w:rsidRPr="00474C50" w:rsidRDefault="00CE0067" w:rsidP="001C2AB6">
      <w:pPr>
        <w:tabs>
          <w:tab w:val="clear" w:pos="567"/>
        </w:tabs>
        <w:spacing w:line="240" w:lineRule="auto"/>
        <w:jc w:val="both"/>
        <w:rPr>
          <w:szCs w:val="22"/>
        </w:rPr>
      </w:pPr>
    </w:p>
    <w:p w:rsidR="0043320A" w:rsidRPr="00474C50" w:rsidRDefault="00DE3D74" w:rsidP="001C2AB6">
      <w:pPr>
        <w:tabs>
          <w:tab w:val="clear" w:pos="567"/>
        </w:tabs>
        <w:spacing w:line="240" w:lineRule="auto"/>
        <w:jc w:val="both"/>
        <w:rPr>
          <w:szCs w:val="22"/>
        </w:rPr>
      </w:pPr>
      <w:r>
        <w:rPr>
          <w:szCs w:val="22"/>
          <w:u w:val="single"/>
        </w:rPr>
        <w:t>Použití v průběhu březosti, laktace nebo snášky</w:t>
      </w:r>
    </w:p>
    <w:p w:rsidR="00DE3D74" w:rsidRDefault="00DE3D74" w:rsidP="00DE3D74">
      <w:pPr>
        <w:tabs>
          <w:tab w:val="clear" w:pos="567"/>
        </w:tabs>
        <w:spacing w:line="240" w:lineRule="auto"/>
        <w:jc w:val="both"/>
        <w:rPr>
          <w:szCs w:val="22"/>
        </w:rPr>
      </w:pPr>
      <w:r>
        <w:t xml:space="preserve">Laboratorní studie (na potkanech a králících) nepodaly důkaz o teratogenním nebo embryotoxickém účinku způsobeném užitím </w:t>
      </w:r>
      <w:proofErr w:type="spellStart"/>
      <w:r>
        <w:t>eprinomektinu</w:t>
      </w:r>
      <w:proofErr w:type="spellEnd"/>
      <w:r>
        <w:t xml:space="preserve"> v terapeutických dávkách. Bezpečnost tohoto veterinárního léčivého přípravku u skotu byla stanovena během březosti a laktace a u reprodukčních býků. </w:t>
      </w:r>
    </w:p>
    <w:p w:rsidR="0043320A" w:rsidRDefault="00DE3D74" w:rsidP="00DE3D74">
      <w:pPr>
        <w:tabs>
          <w:tab w:val="clear" w:pos="567"/>
        </w:tabs>
        <w:spacing w:line="240" w:lineRule="auto"/>
        <w:jc w:val="both"/>
        <w:rPr>
          <w:szCs w:val="22"/>
        </w:rPr>
      </w:pPr>
      <w:r>
        <w:t>Lze použít v průběhu březosti, laktace i u reprodukčních býků.</w:t>
      </w:r>
    </w:p>
    <w:p w:rsidR="00DE3D74" w:rsidRPr="00474C50" w:rsidRDefault="00DE3D74" w:rsidP="00DE3D74">
      <w:pPr>
        <w:tabs>
          <w:tab w:val="clear" w:pos="567"/>
        </w:tabs>
        <w:spacing w:line="240" w:lineRule="auto"/>
        <w:jc w:val="both"/>
        <w:rPr>
          <w:szCs w:val="22"/>
        </w:rPr>
      </w:pPr>
    </w:p>
    <w:p w:rsidR="0043320A" w:rsidRPr="00474C50" w:rsidRDefault="0043320A" w:rsidP="001C2AB6">
      <w:pPr>
        <w:tabs>
          <w:tab w:val="clear" w:pos="567"/>
        </w:tabs>
        <w:spacing w:line="240" w:lineRule="auto"/>
        <w:jc w:val="both"/>
        <w:rPr>
          <w:szCs w:val="22"/>
        </w:rPr>
      </w:pPr>
      <w:r>
        <w:rPr>
          <w:szCs w:val="22"/>
          <w:u w:val="single"/>
        </w:rPr>
        <w:t>Interakce s dalšími léčivými přípravky a další formy interakce:</w:t>
      </w:r>
    </w:p>
    <w:p w:rsidR="0043320A" w:rsidRDefault="00DE3D74" w:rsidP="001C2AB6">
      <w:pPr>
        <w:tabs>
          <w:tab w:val="clear" w:pos="567"/>
        </w:tabs>
        <w:spacing w:line="240" w:lineRule="auto"/>
        <w:jc w:val="both"/>
        <w:rPr>
          <w:szCs w:val="22"/>
        </w:rPr>
      </w:pPr>
      <w:r>
        <w:t xml:space="preserve">Protože se </w:t>
      </w:r>
      <w:proofErr w:type="spellStart"/>
      <w:r>
        <w:t>eprinomektin</w:t>
      </w:r>
      <w:proofErr w:type="spellEnd"/>
      <w:r>
        <w:t xml:space="preserve"> silně váže na </w:t>
      </w:r>
      <w:r w:rsidR="00854627">
        <w:t>bílkovi</w:t>
      </w:r>
      <w:r>
        <w:t>ny plazmy, je třeba vzít tuto informaci v úvahu při použití ve spojení s jinými molekulami se stejnou charakteristikou.</w:t>
      </w:r>
    </w:p>
    <w:p w:rsidR="00DE3D74" w:rsidRPr="00474C50" w:rsidRDefault="00DE3D74" w:rsidP="001C2AB6">
      <w:pPr>
        <w:tabs>
          <w:tab w:val="clear" w:pos="567"/>
        </w:tabs>
        <w:spacing w:line="240" w:lineRule="auto"/>
        <w:jc w:val="both"/>
        <w:rPr>
          <w:szCs w:val="22"/>
        </w:rPr>
      </w:pPr>
    </w:p>
    <w:p w:rsidR="0043320A" w:rsidRPr="00474C50" w:rsidRDefault="0043320A" w:rsidP="001C2AB6">
      <w:pPr>
        <w:tabs>
          <w:tab w:val="clear" w:pos="567"/>
        </w:tabs>
        <w:spacing w:line="240" w:lineRule="auto"/>
        <w:jc w:val="both"/>
        <w:rPr>
          <w:szCs w:val="22"/>
        </w:rPr>
      </w:pPr>
      <w:r>
        <w:rPr>
          <w:szCs w:val="22"/>
          <w:u w:val="single"/>
        </w:rPr>
        <w:t xml:space="preserve">Předávkování (symptomy, první pomoc, </w:t>
      </w:r>
      <w:proofErr w:type="spellStart"/>
      <w:r>
        <w:rPr>
          <w:szCs w:val="22"/>
          <w:u w:val="single"/>
        </w:rPr>
        <w:t>antidota</w:t>
      </w:r>
      <w:proofErr w:type="spellEnd"/>
      <w:r>
        <w:rPr>
          <w:szCs w:val="22"/>
          <w:u w:val="single"/>
        </w:rPr>
        <w:t>):</w:t>
      </w:r>
    </w:p>
    <w:p w:rsidR="0043320A" w:rsidRDefault="00DE3D74" w:rsidP="001C2AB6">
      <w:pPr>
        <w:tabs>
          <w:tab w:val="clear" w:pos="567"/>
        </w:tabs>
        <w:spacing w:line="240" w:lineRule="auto"/>
        <w:jc w:val="both"/>
        <w:rPr>
          <w:szCs w:val="22"/>
        </w:rPr>
      </w:pPr>
      <w:r>
        <w:t xml:space="preserve">Po podání dávky až do 5násobku doporučené dávky nebyly pozorovány žádné známky toxicity. Nebylo identifikováno žádné specifické </w:t>
      </w:r>
      <w:proofErr w:type="spellStart"/>
      <w:r>
        <w:t>antidotum</w:t>
      </w:r>
      <w:proofErr w:type="spellEnd"/>
      <w:r>
        <w:t>.</w:t>
      </w:r>
    </w:p>
    <w:p w:rsidR="00DE3D74" w:rsidRPr="00474C50" w:rsidRDefault="00DE3D74" w:rsidP="001C2AB6">
      <w:pPr>
        <w:tabs>
          <w:tab w:val="clear" w:pos="567"/>
        </w:tabs>
        <w:spacing w:line="240" w:lineRule="auto"/>
        <w:jc w:val="both"/>
        <w:rPr>
          <w:szCs w:val="22"/>
        </w:rPr>
      </w:pPr>
    </w:p>
    <w:p w:rsidR="0043320A" w:rsidRPr="00474C50" w:rsidRDefault="0043320A" w:rsidP="001C2AB6">
      <w:pPr>
        <w:tabs>
          <w:tab w:val="clear" w:pos="567"/>
        </w:tabs>
        <w:spacing w:line="240" w:lineRule="auto"/>
        <w:jc w:val="both"/>
        <w:rPr>
          <w:szCs w:val="22"/>
        </w:rPr>
      </w:pPr>
      <w:r>
        <w:rPr>
          <w:szCs w:val="22"/>
          <w:u w:val="single"/>
        </w:rPr>
        <w:t>Inkompatibility</w:t>
      </w:r>
      <w:r>
        <w:t>:</w:t>
      </w:r>
    </w:p>
    <w:p w:rsidR="00C114FF" w:rsidRPr="00474C50" w:rsidRDefault="00CE0067" w:rsidP="001C2AB6">
      <w:pPr>
        <w:tabs>
          <w:tab w:val="clear" w:pos="567"/>
        </w:tabs>
        <w:spacing w:line="240" w:lineRule="auto"/>
        <w:jc w:val="both"/>
        <w:rPr>
          <w:szCs w:val="22"/>
        </w:rPr>
      </w:pPr>
      <w:r>
        <w:t>Studie kompatibility nejsou k dispozici, a proto tento veterinární léčivý přípravek nesmí být mísen s žádnými dalšími veterinárními léčivými přípravky.</w:t>
      </w:r>
    </w:p>
    <w:p w:rsidR="0043320A" w:rsidRDefault="0043320A" w:rsidP="001C2AB6">
      <w:pPr>
        <w:tabs>
          <w:tab w:val="clear" w:pos="567"/>
        </w:tabs>
        <w:spacing w:line="240" w:lineRule="auto"/>
        <w:jc w:val="both"/>
        <w:rPr>
          <w:szCs w:val="22"/>
        </w:rPr>
      </w:pPr>
    </w:p>
    <w:p w:rsidR="00DE3D74" w:rsidRPr="00474C50" w:rsidRDefault="00DE3D74" w:rsidP="001C2AB6">
      <w:pPr>
        <w:tabs>
          <w:tab w:val="clear" w:pos="567"/>
        </w:tabs>
        <w:spacing w:line="240" w:lineRule="auto"/>
        <w:jc w:val="both"/>
        <w:rPr>
          <w:szCs w:val="22"/>
        </w:rPr>
      </w:pPr>
    </w:p>
    <w:p w:rsidR="00C114FF" w:rsidRPr="00474C50" w:rsidRDefault="00C114FF" w:rsidP="001C2AB6">
      <w:pPr>
        <w:keepNext/>
        <w:tabs>
          <w:tab w:val="clear" w:pos="567"/>
        </w:tabs>
        <w:spacing w:line="240" w:lineRule="auto"/>
        <w:ind w:left="567" w:hanging="567"/>
        <w:jc w:val="both"/>
        <w:rPr>
          <w:b/>
          <w:szCs w:val="22"/>
        </w:rPr>
      </w:pPr>
      <w:r>
        <w:rPr>
          <w:b/>
          <w:szCs w:val="22"/>
          <w:highlight w:val="lightGray"/>
        </w:rPr>
        <w:lastRenderedPageBreak/>
        <w:t>13.</w:t>
      </w:r>
      <w:r>
        <w:rPr>
          <w:b/>
          <w:szCs w:val="22"/>
        </w:rPr>
        <w:tab/>
        <w:t>ZVLÁŠTNÍ OPATŘENÍ PRO ZNEŠKODŇOVÁNÍ NEPOUŽITÝCH PŘÍPRAVKŮ NEBO ODPADU, POKUD JE JICH TŘEBA</w:t>
      </w:r>
    </w:p>
    <w:p w:rsidR="00C114FF" w:rsidRPr="00474C50" w:rsidRDefault="00C114FF" w:rsidP="001C2AB6">
      <w:pPr>
        <w:tabs>
          <w:tab w:val="clear" w:pos="567"/>
        </w:tabs>
        <w:spacing w:line="240" w:lineRule="auto"/>
        <w:jc w:val="both"/>
        <w:rPr>
          <w:szCs w:val="22"/>
        </w:rPr>
      </w:pPr>
    </w:p>
    <w:p w:rsidR="00BE4527" w:rsidRPr="00474C50" w:rsidRDefault="00BE4527" w:rsidP="00BE4527">
      <w:pPr>
        <w:tabs>
          <w:tab w:val="clear" w:pos="567"/>
        </w:tabs>
        <w:spacing w:line="240" w:lineRule="auto"/>
        <w:jc w:val="both"/>
        <w:rPr>
          <w:i/>
          <w:szCs w:val="22"/>
        </w:rPr>
      </w:pPr>
      <w:r>
        <w:t>Veterinární léčivý přípravek je nebezpečný pro ryby a vodní organismy. Nekontaminujte povrchové vody nebo stoky přípravkem nebo prázdným obalem.</w:t>
      </w:r>
    </w:p>
    <w:p w:rsidR="00C114FF" w:rsidRPr="00474C50" w:rsidRDefault="00DE3D74" w:rsidP="00DE3D74">
      <w:pPr>
        <w:tabs>
          <w:tab w:val="clear" w:pos="567"/>
        </w:tabs>
        <w:spacing w:line="240" w:lineRule="auto"/>
        <w:jc w:val="both"/>
        <w:rPr>
          <w:szCs w:val="22"/>
        </w:rPr>
      </w:pPr>
      <w:r>
        <w:t>Všechen nepoužitý veterinární léčivý přípravek nebo odpad, který pochází z tohoto přípravku, musí být likvidován podle místních právních předpisů.</w:t>
      </w:r>
    </w:p>
    <w:p w:rsidR="00C114FF" w:rsidRPr="00474C50" w:rsidRDefault="00C114FF" w:rsidP="001C2AB6">
      <w:pPr>
        <w:tabs>
          <w:tab w:val="clear" w:pos="567"/>
        </w:tabs>
        <w:spacing w:line="240" w:lineRule="auto"/>
        <w:jc w:val="both"/>
        <w:rPr>
          <w:szCs w:val="22"/>
        </w:rPr>
      </w:pPr>
    </w:p>
    <w:p w:rsidR="00C114FF" w:rsidRPr="00474C50" w:rsidRDefault="00C114FF" w:rsidP="001C2AB6">
      <w:pPr>
        <w:tabs>
          <w:tab w:val="clear" w:pos="567"/>
        </w:tabs>
        <w:spacing w:line="240" w:lineRule="auto"/>
        <w:jc w:val="both"/>
        <w:rPr>
          <w:szCs w:val="22"/>
        </w:rPr>
      </w:pPr>
    </w:p>
    <w:p w:rsidR="00C114FF" w:rsidRPr="00474C50" w:rsidRDefault="00C114FF" w:rsidP="001C2AB6">
      <w:pPr>
        <w:keepNext/>
        <w:tabs>
          <w:tab w:val="clear" w:pos="567"/>
        </w:tabs>
        <w:spacing w:line="240" w:lineRule="auto"/>
        <w:jc w:val="both"/>
        <w:rPr>
          <w:szCs w:val="22"/>
        </w:rPr>
      </w:pPr>
      <w:r>
        <w:rPr>
          <w:b/>
          <w:szCs w:val="22"/>
          <w:highlight w:val="lightGray"/>
        </w:rPr>
        <w:t>14.</w:t>
      </w:r>
      <w:r>
        <w:rPr>
          <w:b/>
          <w:szCs w:val="22"/>
        </w:rPr>
        <w:tab/>
        <w:t>DATUM POSLEDNÍ REVIZE PŘÍBALOVÉ INFORMACE</w:t>
      </w:r>
    </w:p>
    <w:p w:rsidR="00C114FF" w:rsidRDefault="00C114FF" w:rsidP="001C2AB6">
      <w:pPr>
        <w:tabs>
          <w:tab w:val="clear" w:pos="567"/>
        </w:tabs>
        <w:spacing w:line="240" w:lineRule="auto"/>
        <w:jc w:val="both"/>
        <w:rPr>
          <w:szCs w:val="22"/>
        </w:rPr>
      </w:pPr>
    </w:p>
    <w:p w:rsidR="00BC463E" w:rsidRPr="00474C50" w:rsidRDefault="00BC463E" w:rsidP="001C2AB6">
      <w:pPr>
        <w:tabs>
          <w:tab w:val="clear" w:pos="567"/>
        </w:tabs>
        <w:spacing w:line="240" w:lineRule="auto"/>
        <w:jc w:val="both"/>
        <w:rPr>
          <w:szCs w:val="22"/>
        </w:rPr>
      </w:pPr>
      <w:r>
        <w:rPr>
          <w:szCs w:val="22"/>
        </w:rPr>
        <w:t>Květen 2018</w:t>
      </w:r>
    </w:p>
    <w:p w:rsidR="00C114FF" w:rsidRDefault="00C114FF" w:rsidP="00A9226B">
      <w:pPr>
        <w:tabs>
          <w:tab w:val="clear" w:pos="567"/>
        </w:tabs>
        <w:spacing w:line="240" w:lineRule="auto"/>
        <w:rPr>
          <w:szCs w:val="22"/>
        </w:rPr>
      </w:pPr>
    </w:p>
    <w:p w:rsidR="00BB2CF4" w:rsidRPr="00474C50" w:rsidRDefault="00BB2CF4" w:rsidP="00A9226B">
      <w:pPr>
        <w:tabs>
          <w:tab w:val="clear" w:pos="567"/>
        </w:tabs>
        <w:spacing w:line="240" w:lineRule="auto"/>
        <w:rPr>
          <w:szCs w:val="22"/>
        </w:rPr>
      </w:pPr>
    </w:p>
    <w:p w:rsidR="00C114FF" w:rsidRPr="00474C50" w:rsidRDefault="00C114FF" w:rsidP="00A4313D">
      <w:pPr>
        <w:keepNext/>
        <w:tabs>
          <w:tab w:val="clear" w:pos="567"/>
        </w:tabs>
        <w:spacing w:line="240" w:lineRule="auto"/>
        <w:rPr>
          <w:szCs w:val="22"/>
        </w:rPr>
      </w:pPr>
      <w:r>
        <w:rPr>
          <w:b/>
          <w:szCs w:val="22"/>
          <w:highlight w:val="lightGray"/>
        </w:rPr>
        <w:t>15.</w:t>
      </w:r>
      <w:r>
        <w:rPr>
          <w:b/>
          <w:szCs w:val="22"/>
        </w:rPr>
        <w:tab/>
        <w:t>DALŠÍ INFORMACE</w:t>
      </w:r>
    </w:p>
    <w:p w:rsidR="00C114FF" w:rsidRDefault="00C114FF" w:rsidP="00A9226B">
      <w:pPr>
        <w:tabs>
          <w:tab w:val="clear" w:pos="567"/>
        </w:tabs>
        <w:spacing w:line="240" w:lineRule="auto"/>
        <w:rPr>
          <w:szCs w:val="22"/>
        </w:rPr>
      </w:pPr>
    </w:p>
    <w:p w:rsidR="00BC463E" w:rsidRDefault="00BC463E" w:rsidP="00BC463E">
      <w:r>
        <w:t>Pouze pro zvířata.</w:t>
      </w:r>
    </w:p>
    <w:p w:rsidR="00BC463E" w:rsidRDefault="00BC463E" w:rsidP="00BC463E">
      <w:r>
        <w:t>Veterinární léčivý přípravek je vydáván pouze na předpis.</w:t>
      </w:r>
    </w:p>
    <w:p w:rsidR="00BC463E" w:rsidRDefault="00BC463E" w:rsidP="00A9226B">
      <w:pPr>
        <w:tabs>
          <w:tab w:val="clear" w:pos="567"/>
        </w:tabs>
        <w:spacing w:line="240" w:lineRule="auto"/>
      </w:pPr>
    </w:p>
    <w:p w:rsidR="00BB2CF4" w:rsidRDefault="00BB2CF4" w:rsidP="00A9226B">
      <w:pPr>
        <w:tabs>
          <w:tab w:val="clear" w:pos="567"/>
        </w:tabs>
        <w:spacing w:line="240" w:lineRule="auto"/>
      </w:pPr>
      <w:r>
        <w:t>Velikosti balení:</w:t>
      </w:r>
    </w:p>
    <w:p w:rsidR="00AE71DB" w:rsidRPr="004C711B" w:rsidRDefault="00AE71DB" w:rsidP="00AE71DB">
      <w:pPr>
        <w:pStyle w:val="Zkladntext"/>
      </w:pPr>
      <w:r>
        <w:t>Krabice s l</w:t>
      </w:r>
      <w:r w:rsidR="00821B61">
        <w:t>a</w:t>
      </w:r>
      <w:r>
        <w:t>hví o objemu 1 l</w:t>
      </w:r>
    </w:p>
    <w:p w:rsidR="00AE71DB" w:rsidRPr="004C711B" w:rsidRDefault="00AE71DB" w:rsidP="00AE71DB">
      <w:pPr>
        <w:pStyle w:val="Zkladntext"/>
      </w:pPr>
      <w:r>
        <w:t>Krabice s l</w:t>
      </w:r>
      <w:r w:rsidR="00821B61">
        <w:t>a</w:t>
      </w:r>
      <w:r>
        <w:t>hví o objemu 2,5 l</w:t>
      </w:r>
    </w:p>
    <w:p w:rsidR="00AE71DB" w:rsidRPr="004C711B" w:rsidRDefault="00AE71DB" w:rsidP="00AE71DB">
      <w:pPr>
        <w:tabs>
          <w:tab w:val="clear" w:pos="567"/>
        </w:tabs>
        <w:spacing w:line="240" w:lineRule="auto"/>
        <w:jc w:val="both"/>
        <w:rPr>
          <w:szCs w:val="22"/>
        </w:rPr>
      </w:pPr>
      <w:r>
        <w:t>Krabice s l</w:t>
      </w:r>
      <w:r w:rsidR="00821B61">
        <w:t>a</w:t>
      </w:r>
      <w:r>
        <w:t xml:space="preserve">hví o objemu 5 l </w:t>
      </w:r>
    </w:p>
    <w:p w:rsidR="00C114FF" w:rsidRPr="004C711B" w:rsidRDefault="00C114FF" w:rsidP="00BB2CF4">
      <w:pPr>
        <w:tabs>
          <w:tab w:val="clear" w:pos="567"/>
        </w:tabs>
        <w:spacing w:line="240" w:lineRule="auto"/>
        <w:rPr>
          <w:szCs w:val="22"/>
        </w:rPr>
      </w:pPr>
      <w:r>
        <w:t>Na trhu nemusí být všechny velikosti balení.</w:t>
      </w:r>
    </w:p>
    <w:p w:rsidR="00C114FF" w:rsidRPr="00474C50" w:rsidRDefault="00C114FF" w:rsidP="00A9226B">
      <w:pPr>
        <w:tabs>
          <w:tab w:val="clear" w:pos="567"/>
        </w:tabs>
        <w:spacing w:line="240" w:lineRule="auto"/>
        <w:rPr>
          <w:szCs w:val="22"/>
        </w:rPr>
      </w:pPr>
    </w:p>
    <w:p w:rsidR="00997362" w:rsidRPr="00997362" w:rsidRDefault="00997362" w:rsidP="00997362">
      <w:pPr>
        <w:tabs>
          <w:tab w:val="left" w:pos="-720"/>
        </w:tabs>
        <w:suppressAutoHyphens/>
        <w:rPr>
          <w:bCs/>
          <w:szCs w:val="22"/>
          <w:u w:val="single"/>
        </w:rPr>
      </w:pPr>
      <w:r w:rsidRPr="00997362">
        <w:rPr>
          <w:bCs/>
          <w:szCs w:val="22"/>
          <w:u w:val="single"/>
        </w:rPr>
        <w:t>Distributor:</w:t>
      </w:r>
    </w:p>
    <w:p w:rsidR="00997362" w:rsidRPr="00D471C3" w:rsidRDefault="00997362" w:rsidP="00997362">
      <w:pPr>
        <w:tabs>
          <w:tab w:val="clear" w:pos="567"/>
        </w:tabs>
        <w:rPr>
          <w:bCs/>
          <w:szCs w:val="22"/>
        </w:rPr>
      </w:pPr>
      <w:r w:rsidRPr="00D471C3">
        <w:rPr>
          <w:bCs/>
          <w:szCs w:val="22"/>
        </w:rPr>
        <w:t>DR. BUBENÍČEK, spol. s r.o.</w:t>
      </w:r>
    </w:p>
    <w:p w:rsidR="00997362" w:rsidRPr="00D471C3" w:rsidRDefault="00997362" w:rsidP="00997362">
      <w:pPr>
        <w:tabs>
          <w:tab w:val="clear" w:pos="567"/>
        </w:tabs>
        <w:rPr>
          <w:szCs w:val="22"/>
        </w:rPr>
      </w:pPr>
      <w:r w:rsidRPr="00D471C3">
        <w:rPr>
          <w:szCs w:val="22"/>
        </w:rPr>
        <w:t xml:space="preserve">Šimáčkova 104 </w:t>
      </w:r>
    </w:p>
    <w:p w:rsidR="00997362" w:rsidRPr="006E6436" w:rsidRDefault="00997362" w:rsidP="00997362">
      <w:pPr>
        <w:tabs>
          <w:tab w:val="clear" w:pos="567"/>
        </w:tabs>
        <w:rPr>
          <w:szCs w:val="22"/>
          <w:lang w:val="es-ES"/>
        </w:rPr>
      </w:pPr>
      <w:r w:rsidRPr="006E6436">
        <w:rPr>
          <w:szCs w:val="22"/>
          <w:lang w:val="es-ES"/>
        </w:rPr>
        <w:t>628 00 Brno</w:t>
      </w:r>
    </w:p>
    <w:p w:rsidR="00F93419" w:rsidRPr="00F112F9" w:rsidRDefault="00F93419" w:rsidP="00F93419">
      <w:pPr>
        <w:tabs>
          <w:tab w:val="clear" w:pos="567"/>
        </w:tabs>
        <w:spacing w:line="240" w:lineRule="auto"/>
        <w:rPr>
          <w:szCs w:val="22"/>
          <w:lang w:val="pt-PT"/>
        </w:rPr>
      </w:pPr>
      <w:r>
        <w:rPr>
          <w:szCs w:val="22"/>
          <w:lang w:val="pt-PT"/>
        </w:rPr>
        <w:t>Česká R</w:t>
      </w:r>
      <w:r w:rsidRPr="00F112F9">
        <w:rPr>
          <w:szCs w:val="22"/>
          <w:lang w:val="pt-PT"/>
        </w:rPr>
        <w:t>epublika</w:t>
      </w:r>
    </w:p>
    <w:p w:rsidR="006D075E" w:rsidRPr="00474C50" w:rsidRDefault="006D075E" w:rsidP="00A9226B">
      <w:pPr>
        <w:tabs>
          <w:tab w:val="clear" w:pos="567"/>
        </w:tabs>
        <w:spacing w:line="240" w:lineRule="auto"/>
        <w:rPr>
          <w:szCs w:val="22"/>
        </w:rPr>
      </w:pPr>
    </w:p>
    <w:p w:rsidR="00BB2CF4" w:rsidRPr="00474C50" w:rsidRDefault="00BB2CF4" w:rsidP="006D075E">
      <w:pPr>
        <w:tabs>
          <w:tab w:val="clear" w:pos="567"/>
        </w:tabs>
        <w:spacing w:line="240" w:lineRule="auto"/>
        <w:rPr>
          <w:szCs w:val="22"/>
        </w:rPr>
      </w:pPr>
    </w:p>
    <w:sectPr w:rsidR="00BB2CF4" w:rsidRPr="00474C50" w:rsidSect="001C2AB6">
      <w:footerReference w:type="default" r:id="rId9"/>
      <w:footerReference w:type="first" r:id="rId10"/>
      <w:endnotePr>
        <w:numFmt w:val="decimal"/>
      </w:endnotePr>
      <w:pgSz w:w="11907" w:h="16840" w:code="9"/>
      <w:pgMar w:top="1134" w:right="1418" w:bottom="1701"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93" w:rsidRDefault="00E51893">
      <w:r>
        <w:separator/>
      </w:r>
    </w:p>
  </w:endnote>
  <w:endnote w:type="continuationSeparator" w:id="0">
    <w:p w:rsidR="00E51893" w:rsidRDefault="00E5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F2F" w:rsidRPr="00B94A1B" w:rsidRDefault="00712B99">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00817F2F" w:rsidRPr="00B94A1B">
      <w:rPr>
        <w:rFonts w:ascii="Times New Roman" w:hAnsi="Times New Roman"/>
      </w:rPr>
      <w:instrText xml:space="preserve"> PAGE  \* MERGEFORMAT </w:instrText>
    </w:r>
    <w:r w:rsidRPr="00B94A1B">
      <w:rPr>
        <w:rFonts w:ascii="Times New Roman" w:hAnsi="Times New Roman"/>
      </w:rPr>
      <w:fldChar w:fldCharType="separate"/>
    </w:r>
    <w:r w:rsidR="001A2A82">
      <w:rPr>
        <w:rFonts w:ascii="Times New Roman" w:hAnsi="Times New Roman"/>
        <w:noProof/>
      </w:rPr>
      <w:t>7</w:t>
    </w:r>
    <w:r w:rsidRPr="00B94A1B">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F2F" w:rsidRDefault="002639A7">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rsidR="00817F2F">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93" w:rsidRDefault="00E51893">
      <w:r>
        <w:separator/>
      </w:r>
    </w:p>
  </w:footnote>
  <w:footnote w:type="continuationSeparator" w:id="0">
    <w:p w:rsidR="00E51893" w:rsidRDefault="00E51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A810019"/>
    <w:multiLevelType w:val="singleLevel"/>
    <w:tmpl w:val="FFFFFFFF"/>
    <w:lvl w:ilvl="0">
      <w:start w:val="1"/>
      <w:numFmt w:val="bullet"/>
      <w:lvlText w:val="-"/>
      <w:legacy w:legacy="1" w:legacySpace="0" w:legacyIndent="360"/>
      <w:lvlJc w:val="left"/>
      <w:pPr>
        <w:ind w:left="1800" w:hanging="360"/>
      </w:pPr>
    </w:lvl>
  </w:abstractNum>
  <w:abstractNum w:abstractNumId="19">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2">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0C4365"/>
    <w:multiLevelType w:val="singleLevel"/>
    <w:tmpl w:val="FFFFFFFF"/>
    <w:lvl w:ilvl="0">
      <w:start w:val="1"/>
      <w:numFmt w:val="bullet"/>
      <w:lvlText w:val="-"/>
      <w:legacy w:legacy="1" w:legacySpace="0" w:legacyIndent="360"/>
      <w:lvlJc w:val="left"/>
      <w:pPr>
        <w:ind w:left="1800" w:hanging="360"/>
      </w:pPr>
    </w:lvl>
  </w:abstractNum>
  <w:abstractNum w:abstractNumId="24">
    <w:nsid w:val="5A3F65D8"/>
    <w:multiLevelType w:val="multilevel"/>
    <w:tmpl w:val="A02E932A"/>
    <w:numStyleLink w:val="BulletsAgency"/>
  </w:abstractNum>
  <w:abstractNum w:abstractNumId="25">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8C02A1"/>
    <w:multiLevelType w:val="singleLevel"/>
    <w:tmpl w:val="E7D22186"/>
    <w:lvl w:ilvl="0">
      <w:start w:val="1"/>
      <w:numFmt w:val="upperRoman"/>
      <w:lvlText w:val="%1."/>
      <w:lvlJc w:val="left"/>
      <w:pPr>
        <w:tabs>
          <w:tab w:val="num" w:pos="720"/>
        </w:tabs>
        <w:ind w:left="360" w:hanging="360"/>
      </w:pPr>
    </w:lvl>
  </w:abstractNum>
  <w:abstractNum w:abstractNumId="28">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9">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2">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1"/>
  </w:num>
  <w:num w:numId="4">
    <w:abstractNumId w:val="30"/>
  </w:num>
  <w:num w:numId="5">
    <w:abstractNumId w:val="13"/>
  </w:num>
  <w:num w:numId="6">
    <w:abstractNumId w:val="23"/>
  </w:num>
  <w:num w:numId="7">
    <w:abstractNumId w:val="18"/>
  </w:num>
  <w:num w:numId="8">
    <w:abstractNumId w:val="9"/>
  </w:num>
  <w:num w:numId="9">
    <w:abstractNumId w:val="28"/>
  </w:num>
  <w:num w:numId="10">
    <w:abstractNumId w:val="29"/>
  </w:num>
  <w:num w:numId="11">
    <w:abstractNumId w:val="15"/>
  </w:num>
  <w:num w:numId="12">
    <w:abstractNumId w:val="14"/>
  </w:num>
  <w:num w:numId="13">
    <w:abstractNumId w:val="3"/>
  </w:num>
  <w:num w:numId="14">
    <w:abstractNumId w:val="27"/>
  </w:num>
  <w:num w:numId="15">
    <w:abstractNumId w:val="17"/>
  </w:num>
  <w:num w:numId="16">
    <w:abstractNumId w:val="32"/>
  </w:num>
  <w:num w:numId="17">
    <w:abstractNumId w:val="10"/>
  </w:num>
  <w:num w:numId="18">
    <w:abstractNumId w:val="1"/>
  </w:num>
  <w:num w:numId="19">
    <w:abstractNumId w:val="16"/>
  </w:num>
  <w:num w:numId="20">
    <w:abstractNumId w:val="4"/>
  </w:num>
  <w:num w:numId="21">
    <w:abstractNumId w:val="8"/>
  </w:num>
  <w:num w:numId="22">
    <w:abstractNumId w:val="25"/>
  </w:num>
  <w:num w:numId="23">
    <w:abstractNumId w:val="33"/>
  </w:num>
  <w:num w:numId="24">
    <w:abstractNumId w:val="20"/>
  </w:num>
  <w:num w:numId="25">
    <w:abstractNumId w:val="11"/>
  </w:num>
  <w:num w:numId="26">
    <w:abstractNumId w:val="12"/>
  </w:num>
  <w:num w:numId="27">
    <w:abstractNumId w:val="6"/>
  </w:num>
  <w:num w:numId="28">
    <w:abstractNumId w:val="7"/>
  </w:num>
  <w:num w:numId="29">
    <w:abstractNumId w:val="21"/>
  </w:num>
  <w:num w:numId="30">
    <w:abstractNumId w:val="34"/>
  </w:num>
  <w:num w:numId="31">
    <w:abstractNumId w:val="35"/>
  </w:num>
  <w:num w:numId="32">
    <w:abstractNumId w:val="19"/>
  </w:num>
  <w:num w:numId="33">
    <w:abstractNumId w:val="26"/>
  </w:num>
  <w:num w:numId="34">
    <w:abstractNumId w:val="22"/>
  </w:num>
  <w:num w:numId="35">
    <w:abstractNumId w:val="2"/>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gistered" w:val="-1"/>
    <w:docVar w:name="Version" w:val="0"/>
  </w:docVars>
  <w:rsids>
    <w:rsidRoot w:val="00C114FF"/>
    <w:rsid w:val="00024E21"/>
    <w:rsid w:val="00036C50"/>
    <w:rsid w:val="000420F3"/>
    <w:rsid w:val="00044E2B"/>
    <w:rsid w:val="00052D2B"/>
    <w:rsid w:val="00053366"/>
    <w:rsid w:val="00054F55"/>
    <w:rsid w:val="000607CA"/>
    <w:rsid w:val="00062945"/>
    <w:rsid w:val="00083583"/>
    <w:rsid w:val="000860CE"/>
    <w:rsid w:val="0008747A"/>
    <w:rsid w:val="000938A6"/>
    <w:rsid w:val="000A1DF5"/>
    <w:rsid w:val="000B087A"/>
    <w:rsid w:val="000B12ED"/>
    <w:rsid w:val="000B3A93"/>
    <w:rsid w:val="000B4FFC"/>
    <w:rsid w:val="000B63B7"/>
    <w:rsid w:val="000B7873"/>
    <w:rsid w:val="000C1D4F"/>
    <w:rsid w:val="000D67D0"/>
    <w:rsid w:val="000E195C"/>
    <w:rsid w:val="000E3602"/>
    <w:rsid w:val="000F38DA"/>
    <w:rsid w:val="000F5822"/>
    <w:rsid w:val="000F796B"/>
    <w:rsid w:val="0010031E"/>
    <w:rsid w:val="001012EB"/>
    <w:rsid w:val="001078D1"/>
    <w:rsid w:val="00115782"/>
    <w:rsid w:val="00115BF6"/>
    <w:rsid w:val="00124F36"/>
    <w:rsid w:val="00125C80"/>
    <w:rsid w:val="00130A9E"/>
    <w:rsid w:val="00140DF6"/>
    <w:rsid w:val="00145D34"/>
    <w:rsid w:val="00146284"/>
    <w:rsid w:val="0014690F"/>
    <w:rsid w:val="00146D0F"/>
    <w:rsid w:val="001674D3"/>
    <w:rsid w:val="001679FE"/>
    <w:rsid w:val="001803D2"/>
    <w:rsid w:val="0018228B"/>
    <w:rsid w:val="00185B50"/>
    <w:rsid w:val="00186234"/>
    <w:rsid w:val="00186A9E"/>
    <w:rsid w:val="00187DE7"/>
    <w:rsid w:val="00192045"/>
    <w:rsid w:val="00193B14"/>
    <w:rsid w:val="00193E72"/>
    <w:rsid w:val="00195267"/>
    <w:rsid w:val="0019600B"/>
    <w:rsid w:val="0019686E"/>
    <w:rsid w:val="001A28C9"/>
    <w:rsid w:val="001A2A82"/>
    <w:rsid w:val="001A34BC"/>
    <w:rsid w:val="001B1C77"/>
    <w:rsid w:val="001B2644"/>
    <w:rsid w:val="001C2AB6"/>
    <w:rsid w:val="001C5288"/>
    <w:rsid w:val="001C5B03"/>
    <w:rsid w:val="001F6622"/>
    <w:rsid w:val="00201E14"/>
    <w:rsid w:val="002100FC"/>
    <w:rsid w:val="00213890"/>
    <w:rsid w:val="00214E52"/>
    <w:rsid w:val="002207C0"/>
    <w:rsid w:val="0023676E"/>
    <w:rsid w:val="002414B6"/>
    <w:rsid w:val="002422EB"/>
    <w:rsid w:val="00242397"/>
    <w:rsid w:val="00250DD1"/>
    <w:rsid w:val="00251183"/>
    <w:rsid w:val="00251689"/>
    <w:rsid w:val="0025267C"/>
    <w:rsid w:val="00253B6B"/>
    <w:rsid w:val="00254E92"/>
    <w:rsid w:val="00261DC5"/>
    <w:rsid w:val="002639A7"/>
    <w:rsid w:val="00265656"/>
    <w:rsid w:val="00265660"/>
    <w:rsid w:val="00266155"/>
    <w:rsid w:val="0027270B"/>
    <w:rsid w:val="002754AD"/>
    <w:rsid w:val="00290805"/>
    <w:rsid w:val="00290C2A"/>
    <w:rsid w:val="002931DD"/>
    <w:rsid w:val="00295434"/>
    <w:rsid w:val="0029755B"/>
    <w:rsid w:val="002A0E7C"/>
    <w:rsid w:val="002A21ED"/>
    <w:rsid w:val="002A3F88"/>
    <w:rsid w:val="002C243D"/>
    <w:rsid w:val="002C592B"/>
    <w:rsid w:val="002E01B1"/>
    <w:rsid w:val="002E3A90"/>
    <w:rsid w:val="002E62CB"/>
    <w:rsid w:val="002E6DF1"/>
    <w:rsid w:val="002F0957"/>
    <w:rsid w:val="002F0BFD"/>
    <w:rsid w:val="002F43F6"/>
    <w:rsid w:val="003020BB"/>
    <w:rsid w:val="00304393"/>
    <w:rsid w:val="00305AB2"/>
    <w:rsid w:val="0031032B"/>
    <w:rsid w:val="00311A45"/>
    <w:rsid w:val="00316E87"/>
    <w:rsid w:val="00322A87"/>
    <w:rsid w:val="003256AC"/>
    <w:rsid w:val="00326914"/>
    <w:rsid w:val="0033129D"/>
    <w:rsid w:val="003320ED"/>
    <w:rsid w:val="0033480E"/>
    <w:rsid w:val="00337123"/>
    <w:rsid w:val="00341866"/>
    <w:rsid w:val="00346384"/>
    <w:rsid w:val="003535E0"/>
    <w:rsid w:val="003655BE"/>
    <w:rsid w:val="00366F56"/>
    <w:rsid w:val="003737C8"/>
    <w:rsid w:val="0037589D"/>
    <w:rsid w:val="00376BB1"/>
    <w:rsid w:val="00377E23"/>
    <w:rsid w:val="0038277C"/>
    <w:rsid w:val="003909E0"/>
    <w:rsid w:val="00395B15"/>
    <w:rsid w:val="00396026"/>
    <w:rsid w:val="003A2E67"/>
    <w:rsid w:val="003A6CCB"/>
    <w:rsid w:val="003B48EB"/>
    <w:rsid w:val="003C33FF"/>
    <w:rsid w:val="003C64A5"/>
    <w:rsid w:val="003D03CC"/>
    <w:rsid w:val="003D4BB7"/>
    <w:rsid w:val="003E0116"/>
    <w:rsid w:val="003E26C3"/>
    <w:rsid w:val="003F0D6C"/>
    <w:rsid w:val="003F0F26"/>
    <w:rsid w:val="003F12D9"/>
    <w:rsid w:val="003F1B4C"/>
    <w:rsid w:val="0040019D"/>
    <w:rsid w:val="004008F6"/>
    <w:rsid w:val="00404916"/>
    <w:rsid w:val="00413ABD"/>
    <w:rsid w:val="00414B20"/>
    <w:rsid w:val="00417DE3"/>
    <w:rsid w:val="00423968"/>
    <w:rsid w:val="00427054"/>
    <w:rsid w:val="004304B1"/>
    <w:rsid w:val="00430FA0"/>
    <w:rsid w:val="0043320A"/>
    <w:rsid w:val="004518A6"/>
    <w:rsid w:val="00453E1D"/>
    <w:rsid w:val="00454589"/>
    <w:rsid w:val="00456ED0"/>
    <w:rsid w:val="00457550"/>
    <w:rsid w:val="0046240A"/>
    <w:rsid w:val="00463A5B"/>
    <w:rsid w:val="0046645C"/>
    <w:rsid w:val="00471CFC"/>
    <w:rsid w:val="00474C50"/>
    <w:rsid w:val="004847AA"/>
    <w:rsid w:val="00486006"/>
    <w:rsid w:val="00486BAD"/>
    <w:rsid w:val="00486BBE"/>
    <w:rsid w:val="00487123"/>
    <w:rsid w:val="004A1BD5"/>
    <w:rsid w:val="004A61E1"/>
    <w:rsid w:val="004B2344"/>
    <w:rsid w:val="004B4676"/>
    <w:rsid w:val="004B798E"/>
    <w:rsid w:val="004C711B"/>
    <w:rsid w:val="004D3E58"/>
    <w:rsid w:val="004D6746"/>
    <w:rsid w:val="004E0F32"/>
    <w:rsid w:val="004E23A1"/>
    <w:rsid w:val="004E2FD0"/>
    <w:rsid w:val="004E7ECE"/>
    <w:rsid w:val="005004EC"/>
    <w:rsid w:val="00507440"/>
    <w:rsid w:val="00523C53"/>
    <w:rsid w:val="00524331"/>
    <w:rsid w:val="00527B8F"/>
    <w:rsid w:val="00542012"/>
    <w:rsid w:val="00543DF5"/>
    <w:rsid w:val="00547DB7"/>
    <w:rsid w:val="0055260D"/>
    <w:rsid w:val="00555810"/>
    <w:rsid w:val="00562DCA"/>
    <w:rsid w:val="0056568F"/>
    <w:rsid w:val="00575180"/>
    <w:rsid w:val="00582578"/>
    <w:rsid w:val="005B04A8"/>
    <w:rsid w:val="005B328D"/>
    <w:rsid w:val="005B3503"/>
    <w:rsid w:val="005B4DCD"/>
    <w:rsid w:val="005B4FAD"/>
    <w:rsid w:val="005D380C"/>
    <w:rsid w:val="005D4AEB"/>
    <w:rsid w:val="005D5BC0"/>
    <w:rsid w:val="005D6E04"/>
    <w:rsid w:val="005D7A12"/>
    <w:rsid w:val="005E53EE"/>
    <w:rsid w:val="005F0542"/>
    <w:rsid w:val="005F0F72"/>
    <w:rsid w:val="005F1C1F"/>
    <w:rsid w:val="005F346D"/>
    <w:rsid w:val="005F38FB"/>
    <w:rsid w:val="00606EA1"/>
    <w:rsid w:val="00611DED"/>
    <w:rsid w:val="006128F0"/>
    <w:rsid w:val="0061726B"/>
    <w:rsid w:val="0062387A"/>
    <w:rsid w:val="006344BE"/>
    <w:rsid w:val="00634A66"/>
    <w:rsid w:val="00640336"/>
    <w:rsid w:val="00640FC9"/>
    <w:rsid w:val="006432F2"/>
    <w:rsid w:val="006472A6"/>
    <w:rsid w:val="0065320F"/>
    <w:rsid w:val="00653D64"/>
    <w:rsid w:val="00654E13"/>
    <w:rsid w:val="006647A6"/>
    <w:rsid w:val="0066596F"/>
    <w:rsid w:val="00667489"/>
    <w:rsid w:val="00670D44"/>
    <w:rsid w:val="00673874"/>
    <w:rsid w:val="00676AFC"/>
    <w:rsid w:val="006807CD"/>
    <w:rsid w:val="00682D43"/>
    <w:rsid w:val="006856AF"/>
    <w:rsid w:val="00685BAF"/>
    <w:rsid w:val="00695AEB"/>
    <w:rsid w:val="006A2BF1"/>
    <w:rsid w:val="006A7871"/>
    <w:rsid w:val="006B12CB"/>
    <w:rsid w:val="006B5916"/>
    <w:rsid w:val="006C4F4A"/>
    <w:rsid w:val="006C5E80"/>
    <w:rsid w:val="006C6C7C"/>
    <w:rsid w:val="006C7CEE"/>
    <w:rsid w:val="006D075E"/>
    <w:rsid w:val="006D7C6E"/>
    <w:rsid w:val="006E2F95"/>
    <w:rsid w:val="006F57F7"/>
    <w:rsid w:val="006F6347"/>
    <w:rsid w:val="00702701"/>
    <w:rsid w:val="00705EAF"/>
    <w:rsid w:val="007101CC"/>
    <w:rsid w:val="00712B99"/>
    <w:rsid w:val="00714A94"/>
    <w:rsid w:val="0072165C"/>
    <w:rsid w:val="00724E3B"/>
    <w:rsid w:val="00725EEA"/>
    <w:rsid w:val="00730CE9"/>
    <w:rsid w:val="0073373D"/>
    <w:rsid w:val="007439DB"/>
    <w:rsid w:val="00765316"/>
    <w:rsid w:val="007708C8"/>
    <w:rsid w:val="0077719D"/>
    <w:rsid w:val="00780DF0"/>
    <w:rsid w:val="00782F0F"/>
    <w:rsid w:val="00787482"/>
    <w:rsid w:val="007A286D"/>
    <w:rsid w:val="007A38DF"/>
    <w:rsid w:val="007B1771"/>
    <w:rsid w:val="007B20CF"/>
    <w:rsid w:val="007B2499"/>
    <w:rsid w:val="007B72E1"/>
    <w:rsid w:val="007B783A"/>
    <w:rsid w:val="007C1B95"/>
    <w:rsid w:val="007C223B"/>
    <w:rsid w:val="007D6A04"/>
    <w:rsid w:val="007E2F2D"/>
    <w:rsid w:val="007F1433"/>
    <w:rsid w:val="007F1491"/>
    <w:rsid w:val="007F2F03"/>
    <w:rsid w:val="00800FE0"/>
    <w:rsid w:val="008066AD"/>
    <w:rsid w:val="0081517F"/>
    <w:rsid w:val="00815370"/>
    <w:rsid w:val="00817F2F"/>
    <w:rsid w:val="0082153D"/>
    <w:rsid w:val="00821B61"/>
    <w:rsid w:val="008255AA"/>
    <w:rsid w:val="00830FF3"/>
    <w:rsid w:val="00836844"/>
    <w:rsid w:val="00836B8C"/>
    <w:rsid w:val="008410C5"/>
    <w:rsid w:val="00846C08"/>
    <w:rsid w:val="008530E7"/>
    <w:rsid w:val="00854627"/>
    <w:rsid w:val="00857675"/>
    <w:rsid w:val="0087598A"/>
    <w:rsid w:val="008763E7"/>
    <w:rsid w:val="008808C5"/>
    <w:rsid w:val="00881A7C"/>
    <w:rsid w:val="00883C78"/>
    <w:rsid w:val="00885159"/>
    <w:rsid w:val="00885214"/>
    <w:rsid w:val="00885343"/>
    <w:rsid w:val="00887615"/>
    <w:rsid w:val="00890052"/>
    <w:rsid w:val="00894E3A"/>
    <w:rsid w:val="00896EBD"/>
    <w:rsid w:val="008A1D53"/>
    <w:rsid w:val="008A40FD"/>
    <w:rsid w:val="008A5665"/>
    <w:rsid w:val="008B24A8"/>
    <w:rsid w:val="008B3967"/>
    <w:rsid w:val="008B3D78"/>
    <w:rsid w:val="008C261B"/>
    <w:rsid w:val="008C4FCA"/>
    <w:rsid w:val="008C7882"/>
    <w:rsid w:val="008D2261"/>
    <w:rsid w:val="008D4C28"/>
    <w:rsid w:val="008D577B"/>
    <w:rsid w:val="008D6285"/>
    <w:rsid w:val="008E17C4"/>
    <w:rsid w:val="008E412F"/>
    <w:rsid w:val="008E45C4"/>
    <w:rsid w:val="008E64B1"/>
    <w:rsid w:val="008E64FA"/>
    <w:rsid w:val="008F01B2"/>
    <w:rsid w:val="008F4DEF"/>
    <w:rsid w:val="009048E1"/>
    <w:rsid w:val="00910D7D"/>
    <w:rsid w:val="00913885"/>
    <w:rsid w:val="0092322A"/>
    <w:rsid w:val="00931D41"/>
    <w:rsid w:val="00933D18"/>
    <w:rsid w:val="00942221"/>
    <w:rsid w:val="00950FBB"/>
    <w:rsid w:val="00953349"/>
    <w:rsid w:val="00954E0C"/>
    <w:rsid w:val="00961156"/>
    <w:rsid w:val="00966F1F"/>
    <w:rsid w:val="00976D32"/>
    <w:rsid w:val="009844F7"/>
    <w:rsid w:val="00997362"/>
    <w:rsid w:val="009A05AA"/>
    <w:rsid w:val="009A2D5A"/>
    <w:rsid w:val="009B2C7E"/>
    <w:rsid w:val="009C2E47"/>
    <w:rsid w:val="009C6BFB"/>
    <w:rsid w:val="009D0C05"/>
    <w:rsid w:val="009E2C00"/>
    <w:rsid w:val="009E70F4"/>
    <w:rsid w:val="009F1AD2"/>
    <w:rsid w:val="00A11755"/>
    <w:rsid w:val="00A207FB"/>
    <w:rsid w:val="00A26F44"/>
    <w:rsid w:val="00A30776"/>
    <w:rsid w:val="00A36D6F"/>
    <w:rsid w:val="00A4313D"/>
    <w:rsid w:val="00A50120"/>
    <w:rsid w:val="00A60351"/>
    <w:rsid w:val="00A61C6D"/>
    <w:rsid w:val="00A63015"/>
    <w:rsid w:val="00A678B4"/>
    <w:rsid w:val="00A70396"/>
    <w:rsid w:val="00A704A3"/>
    <w:rsid w:val="00A75E23"/>
    <w:rsid w:val="00A82AA0"/>
    <w:rsid w:val="00A82F8A"/>
    <w:rsid w:val="00A9226B"/>
    <w:rsid w:val="00A9575C"/>
    <w:rsid w:val="00A95B56"/>
    <w:rsid w:val="00A969AF"/>
    <w:rsid w:val="00AB1A2E"/>
    <w:rsid w:val="00AB328A"/>
    <w:rsid w:val="00AB4918"/>
    <w:rsid w:val="00AB4BC8"/>
    <w:rsid w:val="00AB6BA7"/>
    <w:rsid w:val="00AC284A"/>
    <w:rsid w:val="00AD0710"/>
    <w:rsid w:val="00AD4DB9"/>
    <w:rsid w:val="00AD6161"/>
    <w:rsid w:val="00AD63C0"/>
    <w:rsid w:val="00AE35B2"/>
    <w:rsid w:val="00AE6AA0"/>
    <w:rsid w:val="00AE71DB"/>
    <w:rsid w:val="00AE7E98"/>
    <w:rsid w:val="00B0682C"/>
    <w:rsid w:val="00B119A2"/>
    <w:rsid w:val="00B177F2"/>
    <w:rsid w:val="00B201F1"/>
    <w:rsid w:val="00B229FD"/>
    <w:rsid w:val="00B304E7"/>
    <w:rsid w:val="00B318B6"/>
    <w:rsid w:val="00B32E4E"/>
    <w:rsid w:val="00B60AC9"/>
    <w:rsid w:val="00B67323"/>
    <w:rsid w:val="00B74071"/>
    <w:rsid w:val="00B7428E"/>
    <w:rsid w:val="00B74B67"/>
    <w:rsid w:val="00B82ED4"/>
    <w:rsid w:val="00B8424F"/>
    <w:rsid w:val="00B86896"/>
    <w:rsid w:val="00B875A6"/>
    <w:rsid w:val="00B93E4C"/>
    <w:rsid w:val="00B94A1B"/>
    <w:rsid w:val="00BA3F50"/>
    <w:rsid w:val="00BA5C89"/>
    <w:rsid w:val="00BB2CF4"/>
    <w:rsid w:val="00BB4CE2"/>
    <w:rsid w:val="00BC0EFB"/>
    <w:rsid w:val="00BC2E39"/>
    <w:rsid w:val="00BC463E"/>
    <w:rsid w:val="00BE3261"/>
    <w:rsid w:val="00BE4527"/>
    <w:rsid w:val="00BE5956"/>
    <w:rsid w:val="00BF58FC"/>
    <w:rsid w:val="00C01F77"/>
    <w:rsid w:val="00C01FFC"/>
    <w:rsid w:val="00C06AE4"/>
    <w:rsid w:val="00C114FF"/>
    <w:rsid w:val="00C171A1"/>
    <w:rsid w:val="00C171A4"/>
    <w:rsid w:val="00C17F12"/>
    <w:rsid w:val="00C237E9"/>
    <w:rsid w:val="00C3103A"/>
    <w:rsid w:val="00C36883"/>
    <w:rsid w:val="00C40928"/>
    <w:rsid w:val="00C42A19"/>
    <w:rsid w:val="00C43F01"/>
    <w:rsid w:val="00C440A5"/>
    <w:rsid w:val="00C47552"/>
    <w:rsid w:val="00C515B4"/>
    <w:rsid w:val="00C57A81"/>
    <w:rsid w:val="00C60193"/>
    <w:rsid w:val="00C634D4"/>
    <w:rsid w:val="00C63AA5"/>
    <w:rsid w:val="00C65071"/>
    <w:rsid w:val="00C73F6D"/>
    <w:rsid w:val="00C74F6E"/>
    <w:rsid w:val="00C77FA4"/>
    <w:rsid w:val="00C77FFA"/>
    <w:rsid w:val="00C80401"/>
    <w:rsid w:val="00C81C97"/>
    <w:rsid w:val="00C840C2"/>
    <w:rsid w:val="00C84101"/>
    <w:rsid w:val="00C8535F"/>
    <w:rsid w:val="00C90EDA"/>
    <w:rsid w:val="00C959E7"/>
    <w:rsid w:val="00CA576A"/>
    <w:rsid w:val="00CC1E65"/>
    <w:rsid w:val="00CC567A"/>
    <w:rsid w:val="00CD4059"/>
    <w:rsid w:val="00CD4E5A"/>
    <w:rsid w:val="00CE0067"/>
    <w:rsid w:val="00CE03CE"/>
    <w:rsid w:val="00CF0DFF"/>
    <w:rsid w:val="00D0359D"/>
    <w:rsid w:val="00D04DED"/>
    <w:rsid w:val="00D1089A"/>
    <w:rsid w:val="00D116BD"/>
    <w:rsid w:val="00D22D1B"/>
    <w:rsid w:val="00D23738"/>
    <w:rsid w:val="00D3691A"/>
    <w:rsid w:val="00D377E2"/>
    <w:rsid w:val="00D42DCB"/>
    <w:rsid w:val="00D46DF2"/>
    <w:rsid w:val="00D47674"/>
    <w:rsid w:val="00D5338C"/>
    <w:rsid w:val="00D606B2"/>
    <w:rsid w:val="00D642A5"/>
    <w:rsid w:val="00D65777"/>
    <w:rsid w:val="00D728A0"/>
    <w:rsid w:val="00D7614D"/>
    <w:rsid w:val="00D97E7D"/>
    <w:rsid w:val="00DA5220"/>
    <w:rsid w:val="00DA6E27"/>
    <w:rsid w:val="00DB0FE2"/>
    <w:rsid w:val="00DB3439"/>
    <w:rsid w:val="00DB5B04"/>
    <w:rsid w:val="00DC2946"/>
    <w:rsid w:val="00DC550F"/>
    <w:rsid w:val="00DC64FD"/>
    <w:rsid w:val="00DE127F"/>
    <w:rsid w:val="00DE3D74"/>
    <w:rsid w:val="00DE424A"/>
    <w:rsid w:val="00DE4419"/>
    <w:rsid w:val="00DF0ACA"/>
    <w:rsid w:val="00DF2245"/>
    <w:rsid w:val="00DF77CF"/>
    <w:rsid w:val="00E007AF"/>
    <w:rsid w:val="00E026E8"/>
    <w:rsid w:val="00E138C1"/>
    <w:rsid w:val="00E14C47"/>
    <w:rsid w:val="00E22698"/>
    <w:rsid w:val="00E25B7C"/>
    <w:rsid w:val="00E3725B"/>
    <w:rsid w:val="00E434D1"/>
    <w:rsid w:val="00E51893"/>
    <w:rsid w:val="00E5224C"/>
    <w:rsid w:val="00E56CBB"/>
    <w:rsid w:val="00E61E51"/>
    <w:rsid w:val="00E6552A"/>
    <w:rsid w:val="00E6707D"/>
    <w:rsid w:val="00E70E7C"/>
    <w:rsid w:val="00E71313"/>
    <w:rsid w:val="00E72606"/>
    <w:rsid w:val="00E73C3E"/>
    <w:rsid w:val="00E84E9D"/>
    <w:rsid w:val="00E935AF"/>
    <w:rsid w:val="00EA2FED"/>
    <w:rsid w:val="00EA7364"/>
    <w:rsid w:val="00EB0E20"/>
    <w:rsid w:val="00EC4F3A"/>
    <w:rsid w:val="00ED594D"/>
    <w:rsid w:val="00EE36E1"/>
    <w:rsid w:val="00F0054D"/>
    <w:rsid w:val="00F02467"/>
    <w:rsid w:val="00F12214"/>
    <w:rsid w:val="00F12565"/>
    <w:rsid w:val="00F14ACA"/>
    <w:rsid w:val="00F216BD"/>
    <w:rsid w:val="00F23927"/>
    <w:rsid w:val="00F26A05"/>
    <w:rsid w:val="00F307CE"/>
    <w:rsid w:val="00F31FCB"/>
    <w:rsid w:val="00F37108"/>
    <w:rsid w:val="00F47BAA"/>
    <w:rsid w:val="00F50AAF"/>
    <w:rsid w:val="00F52EAB"/>
    <w:rsid w:val="00F534A0"/>
    <w:rsid w:val="00F67A2D"/>
    <w:rsid w:val="00F70A1B"/>
    <w:rsid w:val="00F72FDF"/>
    <w:rsid w:val="00F75960"/>
    <w:rsid w:val="00F82526"/>
    <w:rsid w:val="00F84672"/>
    <w:rsid w:val="00F84802"/>
    <w:rsid w:val="00F93419"/>
    <w:rsid w:val="00FA06FD"/>
    <w:rsid w:val="00FA3456"/>
    <w:rsid w:val="00FA515B"/>
    <w:rsid w:val="00FA6B90"/>
    <w:rsid w:val="00FA74CB"/>
    <w:rsid w:val="00FB2886"/>
    <w:rsid w:val="00FB466E"/>
    <w:rsid w:val="00FB5F6C"/>
    <w:rsid w:val="00FD0492"/>
    <w:rsid w:val="00FD0BEE"/>
    <w:rsid w:val="00FD13EC"/>
    <w:rsid w:val="00FD324C"/>
    <w:rsid w:val="00FD4DA8"/>
    <w:rsid w:val="00FD4EEF"/>
    <w:rsid w:val="00FD5461"/>
    <w:rsid w:val="00FD6BDB"/>
    <w:rsid w:val="00FD6F00"/>
    <w:rsid w:val="00FD7B98"/>
    <w:rsid w:val="00FF0261"/>
    <w:rsid w:val="00FF18D2"/>
    <w:rsid w:val="00FF22F5"/>
    <w:rsid w:val="00FF2FF4"/>
    <w:rsid w:val="00FF4664"/>
    <w:rsid w:val="00FF7577"/>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rsid w:val="007D6A04"/>
    <w:pPr>
      <w:spacing w:before="240" w:after="120"/>
      <w:ind w:left="357" w:hanging="357"/>
      <w:outlineLvl w:val="0"/>
    </w:pPr>
    <w:rPr>
      <w:b/>
      <w:caps/>
      <w:sz w:val="26"/>
    </w:rPr>
  </w:style>
  <w:style w:type="paragraph" w:styleId="Nadpis2">
    <w:name w:val="heading 2"/>
    <w:basedOn w:val="Normln"/>
    <w:next w:val="Normln"/>
    <w:qFormat/>
    <w:rsid w:val="007D6A04"/>
    <w:pPr>
      <w:keepNext/>
      <w:spacing w:before="240" w:after="60"/>
      <w:outlineLvl w:val="1"/>
    </w:pPr>
    <w:rPr>
      <w:rFonts w:ascii="Helvetica" w:hAnsi="Helvetica"/>
      <w:b/>
      <w:i/>
      <w:sz w:val="24"/>
    </w:rPr>
  </w:style>
  <w:style w:type="paragraph" w:styleId="Nadpis3">
    <w:name w:val="heading 3"/>
    <w:basedOn w:val="Normln"/>
    <w:next w:val="Normln"/>
    <w:qFormat/>
    <w:rsid w:val="007D6A04"/>
    <w:pPr>
      <w:keepNext/>
      <w:keepLines/>
      <w:spacing w:before="120" w:after="80"/>
      <w:outlineLvl w:val="2"/>
    </w:pPr>
    <w:rPr>
      <w:b/>
      <w:kern w:val="28"/>
      <w:sz w:val="24"/>
    </w:rPr>
  </w:style>
  <w:style w:type="paragraph" w:styleId="Nadpis4">
    <w:name w:val="heading 4"/>
    <w:basedOn w:val="Normln"/>
    <w:next w:val="Normln"/>
    <w:qFormat/>
    <w:rsid w:val="007D6A04"/>
    <w:pPr>
      <w:keepNext/>
      <w:tabs>
        <w:tab w:val="clear" w:pos="567"/>
      </w:tabs>
      <w:outlineLvl w:val="3"/>
    </w:pPr>
    <w:rPr>
      <w:b/>
      <w:noProof/>
    </w:rPr>
  </w:style>
  <w:style w:type="paragraph" w:styleId="Nadpis5">
    <w:name w:val="heading 5"/>
    <w:basedOn w:val="Normln"/>
    <w:next w:val="Normln"/>
    <w:qFormat/>
    <w:rsid w:val="007D6A04"/>
    <w:pPr>
      <w:keepNext/>
      <w:tabs>
        <w:tab w:val="clear" w:pos="567"/>
      </w:tabs>
      <w:jc w:val="center"/>
      <w:outlineLvl w:val="4"/>
    </w:pPr>
    <w:rPr>
      <w:b/>
      <w:noProof/>
    </w:rPr>
  </w:style>
  <w:style w:type="paragraph" w:styleId="Nadpis6">
    <w:name w:val="heading 6"/>
    <w:basedOn w:val="Normln"/>
    <w:next w:val="Normln"/>
    <w:qFormat/>
    <w:rsid w:val="007D6A04"/>
    <w:pPr>
      <w:keepNext/>
      <w:tabs>
        <w:tab w:val="left" w:pos="-720"/>
        <w:tab w:val="left" w:pos="4536"/>
      </w:tabs>
      <w:suppressAutoHyphens/>
      <w:outlineLvl w:val="5"/>
    </w:pPr>
    <w:rPr>
      <w:i/>
    </w:rPr>
  </w:style>
  <w:style w:type="paragraph" w:styleId="Nadpis7">
    <w:name w:val="heading 7"/>
    <w:basedOn w:val="Normln"/>
    <w:next w:val="Normln"/>
    <w:qFormat/>
    <w:rsid w:val="007D6A04"/>
    <w:pPr>
      <w:keepNext/>
      <w:tabs>
        <w:tab w:val="left" w:pos="-720"/>
        <w:tab w:val="left" w:pos="4536"/>
      </w:tabs>
      <w:suppressAutoHyphens/>
      <w:jc w:val="both"/>
      <w:outlineLvl w:val="6"/>
    </w:pPr>
    <w:rPr>
      <w:i/>
    </w:rPr>
  </w:style>
  <w:style w:type="paragraph" w:styleId="Nadpis8">
    <w:name w:val="heading 8"/>
    <w:basedOn w:val="Normln"/>
    <w:next w:val="Normln"/>
    <w:qFormat/>
    <w:rsid w:val="007D6A04"/>
    <w:pPr>
      <w:keepNext/>
      <w:tabs>
        <w:tab w:val="clear" w:pos="567"/>
      </w:tabs>
      <w:ind w:right="-318"/>
      <w:outlineLvl w:val="7"/>
    </w:pPr>
    <w:rPr>
      <w:b/>
    </w:rPr>
  </w:style>
  <w:style w:type="paragraph" w:styleId="Nadpis9">
    <w:name w:val="heading 9"/>
    <w:basedOn w:val="Normln"/>
    <w:next w:val="Normln"/>
    <w:qFormat/>
    <w:rsid w:val="007D6A04"/>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6A04"/>
    <w:pPr>
      <w:tabs>
        <w:tab w:val="center" w:pos="4153"/>
        <w:tab w:val="right" w:pos="8306"/>
      </w:tabs>
      <w:spacing w:line="240" w:lineRule="auto"/>
    </w:pPr>
    <w:rPr>
      <w:rFonts w:ascii="Helvetica" w:hAnsi="Helvetica"/>
      <w:sz w:val="20"/>
    </w:rPr>
  </w:style>
  <w:style w:type="paragraph" w:styleId="Zpat">
    <w:name w:val="footer"/>
    <w:basedOn w:val="Normln"/>
    <w:rsid w:val="007D6A04"/>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rsid w:val="007D6A04"/>
    <w:pPr>
      <w:tabs>
        <w:tab w:val="clear" w:pos="567"/>
      </w:tabs>
      <w:ind w:left="1760"/>
    </w:pPr>
  </w:style>
  <w:style w:type="character" w:styleId="Odkaznavysvtlivky">
    <w:name w:val="endnote reference"/>
    <w:semiHidden/>
    <w:rsid w:val="007D6A04"/>
    <w:rPr>
      <w:vertAlign w:val="superscript"/>
    </w:rPr>
  </w:style>
  <w:style w:type="character" w:styleId="Znakapoznpodarou">
    <w:name w:val="footnote reference"/>
    <w:semiHidden/>
    <w:rsid w:val="007D6A04"/>
    <w:rPr>
      <w:vertAlign w:val="superscript"/>
    </w:rPr>
  </w:style>
  <w:style w:type="paragraph" w:styleId="Textpoznpodarou">
    <w:name w:val="footnote text"/>
    <w:basedOn w:val="Normln"/>
    <w:semiHidden/>
    <w:rsid w:val="007D6A04"/>
    <w:pPr>
      <w:tabs>
        <w:tab w:val="clear" w:pos="567"/>
      </w:tabs>
      <w:spacing w:line="240" w:lineRule="auto"/>
      <w:jc w:val="both"/>
    </w:pPr>
    <w:rPr>
      <w:sz w:val="20"/>
    </w:rPr>
  </w:style>
  <w:style w:type="paragraph" w:styleId="Zkladntext">
    <w:name w:val="Body Text"/>
    <w:basedOn w:val="Normln"/>
    <w:rsid w:val="007D6A04"/>
    <w:pPr>
      <w:tabs>
        <w:tab w:val="clear" w:pos="567"/>
      </w:tabs>
      <w:spacing w:line="240" w:lineRule="auto"/>
      <w:jc w:val="both"/>
    </w:pPr>
  </w:style>
  <w:style w:type="paragraph" w:styleId="Textvbloku">
    <w:name w:val="Block Text"/>
    <w:basedOn w:val="Normln"/>
    <w:rsid w:val="007D6A04"/>
    <w:pPr>
      <w:tabs>
        <w:tab w:val="clear" w:pos="567"/>
      </w:tabs>
      <w:ind w:left="2268" w:right="1711" w:hanging="567"/>
    </w:pPr>
    <w:rPr>
      <w:b/>
    </w:rPr>
  </w:style>
  <w:style w:type="paragraph" w:styleId="Zkladntext2">
    <w:name w:val="Body Text 2"/>
    <w:basedOn w:val="Normln"/>
    <w:rsid w:val="007D6A04"/>
    <w:pPr>
      <w:spacing w:line="240" w:lineRule="auto"/>
      <w:ind w:left="567" w:hanging="567"/>
    </w:pPr>
    <w:rPr>
      <w:b/>
    </w:rPr>
  </w:style>
  <w:style w:type="paragraph" w:styleId="Zkladntext3">
    <w:name w:val="Body Text 3"/>
    <w:basedOn w:val="Normln"/>
    <w:rsid w:val="007D6A04"/>
    <w:pPr>
      <w:ind w:right="113"/>
      <w:jc w:val="both"/>
    </w:pPr>
    <w:rPr>
      <w:b/>
    </w:rPr>
  </w:style>
  <w:style w:type="paragraph" w:styleId="Textvysvtlivek">
    <w:name w:val="endnote text"/>
    <w:basedOn w:val="Normln"/>
    <w:semiHidden/>
    <w:rsid w:val="007D6A04"/>
    <w:pPr>
      <w:spacing w:line="240" w:lineRule="auto"/>
    </w:pPr>
  </w:style>
  <w:style w:type="character" w:styleId="Odkaznakoment">
    <w:name w:val="annotation reference"/>
    <w:semiHidden/>
    <w:rsid w:val="007D6A04"/>
    <w:rPr>
      <w:sz w:val="16"/>
    </w:rPr>
  </w:style>
  <w:style w:type="paragraph" w:styleId="Zkladntextodsazen2">
    <w:name w:val="Body Text Indent 2"/>
    <w:basedOn w:val="Normln"/>
    <w:rsid w:val="007D6A04"/>
    <w:pPr>
      <w:ind w:left="567" w:hanging="567"/>
      <w:jc w:val="both"/>
    </w:pPr>
    <w:rPr>
      <w:b/>
    </w:rPr>
  </w:style>
  <w:style w:type="paragraph" w:styleId="Textkomente">
    <w:name w:val="annotation text"/>
    <w:basedOn w:val="Normln"/>
    <w:link w:val="TextkomenteChar"/>
    <w:semiHidden/>
    <w:rsid w:val="007D6A04"/>
    <w:rPr>
      <w:sz w:val="20"/>
    </w:rPr>
  </w:style>
  <w:style w:type="paragraph" w:styleId="Zkladntextodsazen3">
    <w:name w:val="Body Text Indent 3"/>
    <w:basedOn w:val="Normln"/>
    <w:rsid w:val="007D6A04"/>
    <w:pPr>
      <w:spacing w:line="240" w:lineRule="auto"/>
      <w:ind w:left="567" w:hanging="567"/>
    </w:pPr>
  </w:style>
  <w:style w:type="character" w:styleId="Hypertextovodkaz">
    <w:name w:val="Hyperlink"/>
    <w:rsid w:val="007D6A04"/>
    <w:rPr>
      <w:color w:val="0000FF"/>
      <w:u w:val="single"/>
    </w:rPr>
  </w:style>
  <w:style w:type="paragraph" w:customStyle="1" w:styleId="AHeader1">
    <w:name w:val="AHeader 1"/>
    <w:basedOn w:val="Normln"/>
    <w:rsid w:val="007D6A04"/>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rsid w:val="007D6A04"/>
    <w:pPr>
      <w:numPr>
        <w:ilvl w:val="1"/>
      </w:numPr>
      <w:tabs>
        <w:tab w:val="clear" w:pos="709"/>
        <w:tab w:val="num" w:pos="360"/>
        <w:tab w:val="num" w:pos="1440"/>
      </w:tabs>
      <w:ind w:left="1440" w:hanging="360"/>
    </w:pPr>
    <w:rPr>
      <w:sz w:val="22"/>
    </w:rPr>
  </w:style>
  <w:style w:type="paragraph" w:customStyle="1" w:styleId="AHeader3">
    <w:name w:val="AHeader 3"/>
    <w:basedOn w:val="AHeader2"/>
    <w:rsid w:val="007D6A04"/>
    <w:pPr>
      <w:numPr>
        <w:ilvl w:val="2"/>
      </w:numPr>
      <w:tabs>
        <w:tab w:val="clear" w:pos="1276"/>
        <w:tab w:val="num" w:pos="360"/>
        <w:tab w:val="num" w:pos="2160"/>
      </w:tabs>
      <w:ind w:left="2160" w:hanging="180"/>
    </w:pPr>
  </w:style>
  <w:style w:type="paragraph" w:customStyle="1" w:styleId="AHeader2abc">
    <w:name w:val="AHeader 2 abc"/>
    <w:basedOn w:val="AHeader3"/>
    <w:rsid w:val="007D6A04"/>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7D6A04"/>
    <w:pPr>
      <w:numPr>
        <w:ilvl w:val="4"/>
      </w:numPr>
      <w:tabs>
        <w:tab w:val="clear" w:pos="1701"/>
        <w:tab w:val="num" w:pos="360"/>
        <w:tab w:val="num" w:pos="1440"/>
        <w:tab w:val="num" w:pos="3600"/>
      </w:tabs>
      <w:ind w:left="3600" w:hanging="360"/>
    </w:pPr>
  </w:style>
  <w:style w:type="character" w:styleId="Sledovanodkaz">
    <w:name w:val="FollowedHyperlink"/>
    <w:rsid w:val="007D6A04"/>
    <w:rPr>
      <w:color w:val="800080"/>
      <w:u w:val="single"/>
    </w:rPr>
  </w:style>
  <w:style w:type="paragraph" w:styleId="Zkladntextodsazen">
    <w:name w:val="Body Text Indent"/>
    <w:basedOn w:val="Normln"/>
    <w:rsid w:val="007D6A04"/>
    <w:pPr>
      <w:tabs>
        <w:tab w:val="clear" w:pos="567"/>
      </w:tabs>
      <w:spacing w:line="240" w:lineRule="auto"/>
      <w:ind w:left="567" w:hanging="567"/>
    </w:pPr>
    <w:rPr>
      <w:b/>
    </w:rPr>
  </w:style>
  <w:style w:type="paragraph" w:styleId="Textbubliny">
    <w:name w:val="Balloon Text"/>
    <w:basedOn w:val="Normln"/>
    <w:semiHidden/>
    <w:rsid w:val="007D6A04"/>
    <w:rPr>
      <w:rFonts w:ascii="Tahoma" w:hAnsi="Tahoma" w:cs="Tahoma"/>
      <w:sz w:val="16"/>
      <w:szCs w:val="16"/>
    </w:rPr>
  </w:style>
  <w:style w:type="paragraph" w:styleId="Pedmtkomente">
    <w:name w:val="annotation subject"/>
    <w:basedOn w:val="Textkomente"/>
    <w:next w:val="Textkomente"/>
    <w:semiHidden/>
    <w:rsid w:val="007D6A04"/>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ze1">
    <w:name w:val="Revize1"/>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lang w:eastAsia="en-GB"/>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link w:val="Textkomente"/>
    <w:semiHidden/>
    <w:locked/>
    <w:rsid w:val="003909E0"/>
    <w:rPr>
      <w:lang w:val="cs-CZ" w:eastAsia="en-US" w:bidi="ar-SA"/>
    </w:rPr>
  </w:style>
  <w:style w:type="character" w:customStyle="1" w:styleId="ZhlavChar">
    <w:name w:val="Záhlaví Char"/>
    <w:basedOn w:val="Standardnpsmoodstavce"/>
    <w:link w:val="Zhlav"/>
    <w:rsid w:val="004B4676"/>
    <w:rPr>
      <w:rFonts w:ascii="Helvetica" w:hAnsi="Helvetic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rsid w:val="007D6A04"/>
    <w:pPr>
      <w:spacing w:before="240" w:after="120"/>
      <w:ind w:left="357" w:hanging="357"/>
      <w:outlineLvl w:val="0"/>
    </w:pPr>
    <w:rPr>
      <w:b/>
      <w:caps/>
      <w:sz w:val="26"/>
    </w:rPr>
  </w:style>
  <w:style w:type="paragraph" w:styleId="Nadpis2">
    <w:name w:val="heading 2"/>
    <w:basedOn w:val="Normln"/>
    <w:next w:val="Normln"/>
    <w:qFormat/>
    <w:rsid w:val="007D6A04"/>
    <w:pPr>
      <w:keepNext/>
      <w:spacing w:before="240" w:after="60"/>
      <w:outlineLvl w:val="1"/>
    </w:pPr>
    <w:rPr>
      <w:rFonts w:ascii="Helvetica" w:hAnsi="Helvetica"/>
      <w:b/>
      <w:i/>
      <w:sz w:val="24"/>
    </w:rPr>
  </w:style>
  <w:style w:type="paragraph" w:styleId="Nadpis3">
    <w:name w:val="heading 3"/>
    <w:basedOn w:val="Normln"/>
    <w:next w:val="Normln"/>
    <w:qFormat/>
    <w:rsid w:val="007D6A04"/>
    <w:pPr>
      <w:keepNext/>
      <w:keepLines/>
      <w:spacing w:before="120" w:after="80"/>
      <w:outlineLvl w:val="2"/>
    </w:pPr>
    <w:rPr>
      <w:b/>
      <w:kern w:val="28"/>
      <w:sz w:val="24"/>
    </w:rPr>
  </w:style>
  <w:style w:type="paragraph" w:styleId="Nadpis4">
    <w:name w:val="heading 4"/>
    <w:basedOn w:val="Normln"/>
    <w:next w:val="Normln"/>
    <w:qFormat/>
    <w:rsid w:val="007D6A04"/>
    <w:pPr>
      <w:keepNext/>
      <w:tabs>
        <w:tab w:val="clear" w:pos="567"/>
      </w:tabs>
      <w:outlineLvl w:val="3"/>
    </w:pPr>
    <w:rPr>
      <w:b/>
      <w:noProof/>
    </w:rPr>
  </w:style>
  <w:style w:type="paragraph" w:styleId="Nadpis5">
    <w:name w:val="heading 5"/>
    <w:basedOn w:val="Normln"/>
    <w:next w:val="Normln"/>
    <w:qFormat/>
    <w:rsid w:val="007D6A04"/>
    <w:pPr>
      <w:keepNext/>
      <w:tabs>
        <w:tab w:val="clear" w:pos="567"/>
      </w:tabs>
      <w:jc w:val="center"/>
      <w:outlineLvl w:val="4"/>
    </w:pPr>
    <w:rPr>
      <w:b/>
      <w:noProof/>
    </w:rPr>
  </w:style>
  <w:style w:type="paragraph" w:styleId="Nadpis6">
    <w:name w:val="heading 6"/>
    <w:basedOn w:val="Normln"/>
    <w:next w:val="Normln"/>
    <w:qFormat/>
    <w:rsid w:val="007D6A04"/>
    <w:pPr>
      <w:keepNext/>
      <w:tabs>
        <w:tab w:val="left" w:pos="-720"/>
        <w:tab w:val="left" w:pos="4536"/>
      </w:tabs>
      <w:suppressAutoHyphens/>
      <w:outlineLvl w:val="5"/>
    </w:pPr>
    <w:rPr>
      <w:i/>
    </w:rPr>
  </w:style>
  <w:style w:type="paragraph" w:styleId="Nadpis7">
    <w:name w:val="heading 7"/>
    <w:basedOn w:val="Normln"/>
    <w:next w:val="Normln"/>
    <w:qFormat/>
    <w:rsid w:val="007D6A04"/>
    <w:pPr>
      <w:keepNext/>
      <w:tabs>
        <w:tab w:val="left" w:pos="-720"/>
        <w:tab w:val="left" w:pos="4536"/>
      </w:tabs>
      <w:suppressAutoHyphens/>
      <w:jc w:val="both"/>
      <w:outlineLvl w:val="6"/>
    </w:pPr>
    <w:rPr>
      <w:i/>
    </w:rPr>
  </w:style>
  <w:style w:type="paragraph" w:styleId="Nadpis8">
    <w:name w:val="heading 8"/>
    <w:basedOn w:val="Normln"/>
    <w:next w:val="Normln"/>
    <w:qFormat/>
    <w:rsid w:val="007D6A04"/>
    <w:pPr>
      <w:keepNext/>
      <w:tabs>
        <w:tab w:val="clear" w:pos="567"/>
      </w:tabs>
      <w:ind w:right="-318"/>
      <w:outlineLvl w:val="7"/>
    </w:pPr>
    <w:rPr>
      <w:b/>
    </w:rPr>
  </w:style>
  <w:style w:type="paragraph" w:styleId="Nadpis9">
    <w:name w:val="heading 9"/>
    <w:basedOn w:val="Normln"/>
    <w:next w:val="Normln"/>
    <w:qFormat/>
    <w:rsid w:val="007D6A04"/>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6A04"/>
    <w:pPr>
      <w:tabs>
        <w:tab w:val="center" w:pos="4153"/>
        <w:tab w:val="right" w:pos="8306"/>
      </w:tabs>
      <w:spacing w:line="240" w:lineRule="auto"/>
    </w:pPr>
    <w:rPr>
      <w:rFonts w:ascii="Helvetica" w:hAnsi="Helvetica"/>
      <w:sz w:val="20"/>
    </w:rPr>
  </w:style>
  <w:style w:type="paragraph" w:styleId="Zpat">
    <w:name w:val="footer"/>
    <w:basedOn w:val="Normln"/>
    <w:rsid w:val="007D6A04"/>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rsid w:val="007D6A04"/>
    <w:pPr>
      <w:tabs>
        <w:tab w:val="clear" w:pos="567"/>
      </w:tabs>
      <w:ind w:left="1760"/>
    </w:pPr>
  </w:style>
  <w:style w:type="character" w:styleId="Odkaznavysvtlivky">
    <w:name w:val="endnote reference"/>
    <w:semiHidden/>
    <w:rsid w:val="007D6A04"/>
    <w:rPr>
      <w:vertAlign w:val="superscript"/>
    </w:rPr>
  </w:style>
  <w:style w:type="character" w:styleId="Znakapoznpodarou">
    <w:name w:val="footnote reference"/>
    <w:semiHidden/>
    <w:rsid w:val="007D6A04"/>
    <w:rPr>
      <w:vertAlign w:val="superscript"/>
    </w:rPr>
  </w:style>
  <w:style w:type="paragraph" w:styleId="Textpoznpodarou">
    <w:name w:val="footnote text"/>
    <w:basedOn w:val="Normln"/>
    <w:semiHidden/>
    <w:rsid w:val="007D6A04"/>
    <w:pPr>
      <w:tabs>
        <w:tab w:val="clear" w:pos="567"/>
      </w:tabs>
      <w:spacing w:line="240" w:lineRule="auto"/>
      <w:jc w:val="both"/>
    </w:pPr>
    <w:rPr>
      <w:sz w:val="20"/>
    </w:rPr>
  </w:style>
  <w:style w:type="paragraph" w:styleId="Zkladntext">
    <w:name w:val="Body Text"/>
    <w:basedOn w:val="Normln"/>
    <w:rsid w:val="007D6A04"/>
    <w:pPr>
      <w:tabs>
        <w:tab w:val="clear" w:pos="567"/>
      </w:tabs>
      <w:spacing w:line="240" w:lineRule="auto"/>
      <w:jc w:val="both"/>
    </w:pPr>
  </w:style>
  <w:style w:type="paragraph" w:styleId="Textvbloku">
    <w:name w:val="Block Text"/>
    <w:basedOn w:val="Normln"/>
    <w:rsid w:val="007D6A04"/>
    <w:pPr>
      <w:tabs>
        <w:tab w:val="clear" w:pos="567"/>
      </w:tabs>
      <w:ind w:left="2268" w:right="1711" w:hanging="567"/>
    </w:pPr>
    <w:rPr>
      <w:b/>
    </w:rPr>
  </w:style>
  <w:style w:type="paragraph" w:styleId="Zkladntext2">
    <w:name w:val="Body Text 2"/>
    <w:basedOn w:val="Normln"/>
    <w:rsid w:val="007D6A04"/>
    <w:pPr>
      <w:spacing w:line="240" w:lineRule="auto"/>
      <w:ind w:left="567" w:hanging="567"/>
    </w:pPr>
    <w:rPr>
      <w:b/>
    </w:rPr>
  </w:style>
  <w:style w:type="paragraph" w:styleId="Zkladntext3">
    <w:name w:val="Body Text 3"/>
    <w:basedOn w:val="Normln"/>
    <w:rsid w:val="007D6A04"/>
    <w:pPr>
      <w:ind w:right="113"/>
      <w:jc w:val="both"/>
    </w:pPr>
    <w:rPr>
      <w:b/>
    </w:rPr>
  </w:style>
  <w:style w:type="paragraph" w:styleId="Textvysvtlivek">
    <w:name w:val="endnote text"/>
    <w:basedOn w:val="Normln"/>
    <w:semiHidden/>
    <w:rsid w:val="007D6A04"/>
    <w:pPr>
      <w:spacing w:line="240" w:lineRule="auto"/>
    </w:pPr>
  </w:style>
  <w:style w:type="character" w:styleId="Odkaznakoment">
    <w:name w:val="annotation reference"/>
    <w:semiHidden/>
    <w:rsid w:val="007D6A04"/>
    <w:rPr>
      <w:sz w:val="16"/>
    </w:rPr>
  </w:style>
  <w:style w:type="paragraph" w:styleId="Zkladntextodsazen2">
    <w:name w:val="Body Text Indent 2"/>
    <w:basedOn w:val="Normln"/>
    <w:rsid w:val="007D6A04"/>
    <w:pPr>
      <w:ind w:left="567" w:hanging="567"/>
      <w:jc w:val="both"/>
    </w:pPr>
    <w:rPr>
      <w:b/>
    </w:rPr>
  </w:style>
  <w:style w:type="paragraph" w:styleId="Textkomente">
    <w:name w:val="annotation text"/>
    <w:basedOn w:val="Normln"/>
    <w:link w:val="TextkomenteChar"/>
    <w:semiHidden/>
    <w:rsid w:val="007D6A04"/>
    <w:rPr>
      <w:sz w:val="20"/>
    </w:rPr>
  </w:style>
  <w:style w:type="paragraph" w:styleId="Zkladntextodsazen3">
    <w:name w:val="Body Text Indent 3"/>
    <w:basedOn w:val="Normln"/>
    <w:rsid w:val="007D6A04"/>
    <w:pPr>
      <w:spacing w:line="240" w:lineRule="auto"/>
      <w:ind w:left="567" w:hanging="567"/>
    </w:pPr>
  </w:style>
  <w:style w:type="character" w:styleId="Hypertextovodkaz">
    <w:name w:val="Hyperlink"/>
    <w:rsid w:val="007D6A04"/>
    <w:rPr>
      <w:color w:val="0000FF"/>
      <w:u w:val="single"/>
    </w:rPr>
  </w:style>
  <w:style w:type="paragraph" w:customStyle="1" w:styleId="AHeader1">
    <w:name w:val="AHeader 1"/>
    <w:basedOn w:val="Normln"/>
    <w:rsid w:val="007D6A04"/>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rsid w:val="007D6A04"/>
    <w:pPr>
      <w:numPr>
        <w:ilvl w:val="1"/>
      </w:numPr>
      <w:tabs>
        <w:tab w:val="clear" w:pos="709"/>
        <w:tab w:val="num" w:pos="360"/>
        <w:tab w:val="num" w:pos="1440"/>
      </w:tabs>
      <w:ind w:left="1440" w:hanging="360"/>
    </w:pPr>
    <w:rPr>
      <w:sz w:val="22"/>
    </w:rPr>
  </w:style>
  <w:style w:type="paragraph" w:customStyle="1" w:styleId="AHeader3">
    <w:name w:val="AHeader 3"/>
    <w:basedOn w:val="AHeader2"/>
    <w:rsid w:val="007D6A04"/>
    <w:pPr>
      <w:numPr>
        <w:ilvl w:val="2"/>
      </w:numPr>
      <w:tabs>
        <w:tab w:val="clear" w:pos="1276"/>
        <w:tab w:val="num" w:pos="360"/>
        <w:tab w:val="num" w:pos="2160"/>
      </w:tabs>
      <w:ind w:left="2160" w:hanging="180"/>
    </w:pPr>
  </w:style>
  <w:style w:type="paragraph" w:customStyle="1" w:styleId="AHeader2abc">
    <w:name w:val="AHeader 2 abc"/>
    <w:basedOn w:val="AHeader3"/>
    <w:rsid w:val="007D6A04"/>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7D6A04"/>
    <w:pPr>
      <w:numPr>
        <w:ilvl w:val="4"/>
      </w:numPr>
      <w:tabs>
        <w:tab w:val="clear" w:pos="1701"/>
        <w:tab w:val="num" w:pos="360"/>
        <w:tab w:val="num" w:pos="1440"/>
        <w:tab w:val="num" w:pos="3600"/>
      </w:tabs>
      <w:ind w:left="3600" w:hanging="360"/>
    </w:pPr>
  </w:style>
  <w:style w:type="character" w:styleId="Sledovanodkaz">
    <w:name w:val="FollowedHyperlink"/>
    <w:rsid w:val="007D6A04"/>
    <w:rPr>
      <w:color w:val="800080"/>
      <w:u w:val="single"/>
    </w:rPr>
  </w:style>
  <w:style w:type="paragraph" w:styleId="Zkladntextodsazen">
    <w:name w:val="Body Text Indent"/>
    <w:basedOn w:val="Normln"/>
    <w:rsid w:val="007D6A04"/>
    <w:pPr>
      <w:tabs>
        <w:tab w:val="clear" w:pos="567"/>
      </w:tabs>
      <w:spacing w:line="240" w:lineRule="auto"/>
      <w:ind w:left="567" w:hanging="567"/>
    </w:pPr>
    <w:rPr>
      <w:b/>
    </w:rPr>
  </w:style>
  <w:style w:type="paragraph" w:styleId="Textbubliny">
    <w:name w:val="Balloon Text"/>
    <w:basedOn w:val="Normln"/>
    <w:semiHidden/>
    <w:rsid w:val="007D6A04"/>
    <w:rPr>
      <w:rFonts w:ascii="Tahoma" w:hAnsi="Tahoma" w:cs="Tahoma"/>
      <w:sz w:val="16"/>
      <w:szCs w:val="16"/>
    </w:rPr>
  </w:style>
  <w:style w:type="paragraph" w:styleId="Pedmtkomente">
    <w:name w:val="annotation subject"/>
    <w:basedOn w:val="Textkomente"/>
    <w:next w:val="Textkomente"/>
    <w:semiHidden/>
    <w:rsid w:val="007D6A04"/>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ze1">
    <w:name w:val="Revize1"/>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lang w:eastAsia="en-GB"/>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link w:val="Textkomente"/>
    <w:semiHidden/>
    <w:locked/>
    <w:rsid w:val="003909E0"/>
    <w:rPr>
      <w:lang w:val="cs-CZ" w:eastAsia="en-US" w:bidi="ar-SA"/>
    </w:rPr>
  </w:style>
  <w:style w:type="character" w:customStyle="1" w:styleId="ZhlavChar">
    <w:name w:val="Záhlaví Char"/>
    <w:basedOn w:val="Standardnpsmoodstavce"/>
    <w:link w:val="Zhlav"/>
    <w:rsid w:val="004B4676"/>
    <w:rPr>
      <w:rFonts w:ascii="Helvetica" w:hAnsi="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4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450A-43A0-4DC0-91EE-A6776577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1687</Words>
  <Characters>9954</Characters>
  <Application>Microsoft Office Word</Application>
  <DocSecurity>0</DocSecurity>
  <Lines>82</Lines>
  <Paragraphs>23</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EN_qrd_veterinary template_v.8 en</vt:lpstr>
      <vt:lpstr>EN_qrd_veterinary template_v.8 en</vt:lpstr>
      <vt:lpstr>EN_qrd_veterinary template_v.8 en</vt:lpstr>
    </vt:vector>
  </TitlesOfParts>
  <Company>EMEA</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EN_qrd_veterinary template_v.8 en</dc:title>
  <dc:subject>General-EMA/201224/2010</dc:subject>
  <dc:creator>RAQUEL MONTES</dc:creator>
  <cp:lastModifiedBy>Neugebauerová Kateřina</cp:lastModifiedBy>
  <cp:revision>20</cp:revision>
  <cp:lastPrinted>2018-05-24T08:51:00Z</cp:lastPrinted>
  <dcterms:created xsi:type="dcterms:W3CDTF">2018-02-13T11:27:00Z</dcterms:created>
  <dcterms:modified xsi:type="dcterms:W3CDTF">2018-05-24T08:51:00Z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Title">
    <vt:lpwstr/>
  </property>
  <property fmtid="{D5CDD505-2E9C-101B-9397-08002B2CF9AE}" pid="28" name="DM_Language">
    <vt:lpwstr/>
  </property>
  <property fmtid="{D5CDD505-2E9C-101B-9397-08002B2CF9AE}" pid="29" name="DM_Owner">
    <vt:lpwstr>Prizzi Monica</vt:lpwstr>
  </property>
  <property fmtid="{D5CDD505-2E9C-101B-9397-08002B2CF9AE}" pid="30" name="DM_emea_cc">
    <vt:lpwstr/>
  </property>
  <property fmtid="{D5CDD505-2E9C-101B-9397-08002B2CF9AE}" pid="31" name="DM_emea_message_subject">
    <vt:lpwstr/>
  </property>
  <property fmtid="{D5CDD505-2E9C-101B-9397-08002B2CF9AE}" pid="32" name="DM_emea_doc_number">
    <vt:lpwstr>201224</vt:lpwstr>
  </property>
  <property fmtid="{D5CDD505-2E9C-101B-9397-08002B2CF9AE}" pid="33" name="DM_emea_received_date">
    <vt:lpwstr>nulldate</vt:lpwstr>
  </property>
  <property fmtid="{D5CDD505-2E9C-101B-9397-08002B2CF9AE}" pid="34" name="DM_emea_resp_body">
    <vt:lpwstr/>
  </property>
  <property fmtid="{D5CDD505-2E9C-101B-9397-08002B2CF9AE}" pid="35" name="DM_emea_revision_label">
    <vt:lpwstr/>
  </property>
  <property fmtid="{D5CDD505-2E9C-101B-9397-08002B2CF9AE}" pid="36" name="DM_emea_to">
    <vt:lpwstr/>
  </property>
  <property fmtid="{D5CDD505-2E9C-101B-9397-08002B2CF9AE}" pid="37" name="DM_emea_bcc">
    <vt:lpwstr/>
  </property>
  <property fmtid="{D5CDD505-2E9C-101B-9397-08002B2CF9AE}" pid="38" name="DM_emea_doc_category">
    <vt:lpwstr>General</vt:lpwstr>
  </property>
  <property fmtid="{D5CDD505-2E9C-101B-9397-08002B2CF9AE}" pid="39" name="DM_emea_from">
    <vt:lpwstr/>
  </property>
  <property fmtid="{D5CDD505-2E9C-101B-9397-08002B2CF9AE}" pid="40" name="DM_emea_internal_label">
    <vt:lpwstr>EMA</vt:lpwstr>
  </property>
  <property fmtid="{D5CDD505-2E9C-101B-9397-08002B2CF9AE}" pid="41" name="DM_emea_legal_date">
    <vt:lpwstr>nulldate</vt:lpwstr>
  </property>
  <property fmtid="{D5CDD505-2E9C-101B-9397-08002B2CF9AE}" pid="42" name="DM_emea_year">
    <vt:lpwstr>2010</vt:lpwstr>
  </property>
  <property fmtid="{D5CDD505-2E9C-101B-9397-08002B2CF9AE}" pid="43" name="DM_emea_sent_date">
    <vt:lpwstr>nulldate</vt:lpwstr>
  </property>
  <property fmtid="{D5CDD505-2E9C-101B-9397-08002B2CF9AE}" pid="44" name="DM_emea_doc_lang">
    <vt:lpwstr/>
  </property>
  <property fmtid="{D5CDD505-2E9C-101B-9397-08002B2CF9AE}" pid="45" name="DM_emea_meeting_status">
    <vt:lpwstr/>
  </property>
  <property fmtid="{D5CDD505-2E9C-101B-9397-08002B2CF9AE}" pid="46" name="DM_emea_meeting_action">
    <vt:lpwstr/>
  </property>
  <property fmtid="{D5CDD505-2E9C-101B-9397-08002B2CF9AE}" pid="47" name="DM_emea_meeting_hyperlink">
    <vt:lpwstr/>
  </property>
  <property fmtid="{D5CDD505-2E9C-101B-9397-08002B2CF9AE}" pid="48" name="DM_emea_meeting_title">
    <vt:lpwstr/>
  </property>
  <property fmtid="{D5CDD505-2E9C-101B-9397-08002B2CF9AE}" pid="49" name="DM_emea_meeting_ref">
    <vt:lpwstr/>
  </property>
  <property fmtid="{D5CDD505-2E9C-101B-9397-08002B2CF9AE}" pid="50" name="DM_emea_meeting_flags">
    <vt:lpwstr/>
  </property>
  <property fmtid="{D5CDD505-2E9C-101B-9397-08002B2CF9AE}" pid="51" name="DM_Subject">
    <vt:lpwstr>General-EMA/201224/2010</vt:lpwstr>
  </property>
  <property fmtid="{D5CDD505-2E9C-101B-9397-08002B2CF9AE}" pid="52" name="DM_Version">
    <vt:lpwstr>CURRENT,2.3</vt:lpwstr>
  </property>
  <property fmtid="{D5CDD505-2E9C-101B-9397-08002B2CF9AE}" pid="53" name="DM_Name">
    <vt:lpwstr>EN_qrd_veterinary template_v.8 en</vt:lpwstr>
  </property>
  <property fmtid="{D5CDD505-2E9C-101B-9397-08002B2CF9AE}" pid="54" name="DM_Creation_Date">
    <vt:lpwstr>30/10/2012 16:42:44</vt:lpwstr>
  </property>
  <property fmtid="{D5CDD505-2E9C-101B-9397-08002B2CF9AE}" pid="55" name="DM_Modify_Date">
    <vt:lpwstr>30/10/2012 17:03:10</vt:lpwstr>
  </property>
  <property fmtid="{D5CDD505-2E9C-101B-9397-08002B2CF9AE}" pid="56" name="DM_Creator_Name">
    <vt:lpwstr>Prizzi Monica</vt:lpwstr>
  </property>
  <property fmtid="{D5CDD505-2E9C-101B-9397-08002B2CF9AE}" pid="57" name="DM_Modifier_Name">
    <vt:lpwstr>Prizzi Monica</vt:lpwstr>
  </property>
  <property fmtid="{D5CDD505-2E9C-101B-9397-08002B2CF9AE}" pid="58" name="DM_Type">
    <vt:lpwstr>emea_document</vt:lpwstr>
  </property>
  <property fmtid="{D5CDD505-2E9C-101B-9397-08002B2CF9AE}" pid="59" name="DM_DocRefId">
    <vt:lpwstr>EMA/418124/2012</vt:lpwstr>
  </property>
  <property fmtid="{D5CDD505-2E9C-101B-9397-08002B2CF9AE}" pid="60" name="DM_Category">
    <vt:lpwstr>Templates and Form</vt:lpwstr>
  </property>
  <property fmtid="{D5CDD505-2E9C-101B-9397-08002B2CF9AE}" pid="61" name="DM_Path">
    <vt:lpwstr>/02b. Administration of Scientific Meeting/WPs SAGs DGs and other WGs/CxMP - QRD/3. Other activities/02. Procedures/01. QRD PI templates/02 QRD Veterinary templates/06 V-template v.8 - for publication June 2012/03 Templates ready for publication</vt:lpwstr>
  </property>
  <property fmtid="{D5CDD505-2E9C-101B-9397-08002B2CF9AE}" pid="62" name="DM_emea_doc_ref_id">
    <vt:lpwstr>EMA/418124/2012</vt:lpwstr>
  </property>
  <property fmtid="{D5CDD505-2E9C-101B-9397-08002B2CF9AE}" pid="63" name="DM_Modifer_Name">
    <vt:lpwstr>Prizzi Monica</vt:lpwstr>
  </property>
  <property fmtid="{D5CDD505-2E9C-101B-9397-08002B2CF9AE}" pid="64" name="DM_Modified_Date">
    <vt:lpwstr>30/10/2012 17:03:10</vt:lpwstr>
  </property>
</Properties>
</file>