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  <w:r w:rsidRPr="008C491F">
        <w:rPr>
          <w:rFonts w:ascii="Arial" w:hAnsi="Arial"/>
          <w:b/>
          <w:bCs/>
        </w:rPr>
        <w:t>B. PŘÍBALOVÁ INFORMACE</w:t>
      </w:r>
    </w:p>
    <w:p w:rsidR="00F57968" w:rsidRPr="008C491F" w:rsidRDefault="00C95B88">
      <w:pPr>
        <w:tabs>
          <w:tab w:val="clear" w:pos="567"/>
        </w:tabs>
        <w:spacing w:line="240" w:lineRule="auto"/>
        <w:ind w:right="113"/>
        <w:jc w:val="center"/>
      </w:pPr>
      <w:r w:rsidRPr="008C491F">
        <w:rPr>
          <w:rFonts w:ascii="Arial Unicode MS" w:eastAsia="Arial Unicode MS" w:hAnsi="Arial Unicode MS" w:cs="Arial Unicode MS"/>
        </w:rPr>
        <w:br w:type="page"/>
      </w:r>
    </w:p>
    <w:p w:rsidR="00F57968" w:rsidRPr="008C491F" w:rsidRDefault="00C95B88">
      <w:pPr>
        <w:tabs>
          <w:tab w:val="clear" w:pos="567"/>
        </w:tabs>
        <w:spacing w:line="240" w:lineRule="auto"/>
        <w:ind w:right="113"/>
        <w:jc w:val="center"/>
        <w:rPr>
          <w:rFonts w:ascii="Arial" w:eastAsia="Arial" w:hAnsi="Arial" w:cs="Arial"/>
        </w:rPr>
      </w:pPr>
      <w:r w:rsidRPr="008C491F">
        <w:rPr>
          <w:rFonts w:ascii="Arial" w:hAnsi="Arial"/>
          <w:b/>
          <w:bCs/>
        </w:rPr>
        <w:lastRenderedPageBreak/>
        <w:t>OBAL =</w:t>
      </w:r>
      <w:r w:rsidRPr="008C491F">
        <w:t xml:space="preserve"> </w:t>
      </w:r>
      <w:r w:rsidRPr="008C491F">
        <w:rPr>
          <w:rFonts w:ascii="Arial" w:hAnsi="Arial"/>
          <w:b/>
          <w:bCs/>
        </w:rPr>
        <w:t>PŘÍBALOVÁ INFORMACE PRO:</w:t>
      </w:r>
    </w:p>
    <w:p w:rsidR="00F57968" w:rsidRPr="008C491F" w:rsidRDefault="00F57968">
      <w:pPr>
        <w:tabs>
          <w:tab w:val="clear" w:pos="567"/>
        </w:tabs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F57968">
      <w:pPr>
        <w:tabs>
          <w:tab w:val="clear" w:pos="567"/>
        </w:tabs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jc w:val="both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1.</w:t>
      </w:r>
      <w:r w:rsidRPr="008C491F">
        <w:tab/>
      </w:r>
      <w:r w:rsidRPr="008C491F">
        <w:rPr>
          <w:rFonts w:ascii="Arial" w:hAnsi="Arial"/>
          <w:b/>
          <w:bCs/>
        </w:rPr>
        <w:t xml:space="preserve">JMÉNO A ADRESA DRŽITELE ROZHODNUTÍ O REGISTRACI </w:t>
      </w:r>
      <w:r w:rsidRPr="008C491F">
        <w:rPr>
          <w:rFonts w:ascii="Arial" w:hAnsi="Arial"/>
        </w:rPr>
        <w:t>A DRŽITELE POVOLENÍ K VÝROBĚ ODPOVĚDNÉHO ZA UVOLNĚNÍ ŠARŽE, POKUD SE NESHODUJE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color w:val="222222"/>
          <w:u w:color="222222"/>
        </w:rPr>
      </w:pPr>
      <w:r w:rsidRPr="008C491F">
        <w:rPr>
          <w:rFonts w:ascii="Arial" w:hAnsi="Arial"/>
          <w:u w:val="single"/>
        </w:rPr>
        <w:t xml:space="preserve">Držitel rozhodnutí o registraci </w:t>
      </w:r>
      <w:r w:rsidRPr="00B82DA3">
        <w:rPr>
          <w:rFonts w:ascii="Arial" w:hAnsi="Arial"/>
          <w:color w:val="222222"/>
          <w:u w:val="single"/>
        </w:rPr>
        <w:t>a výrobce odpovědný za uvolnění šarže</w:t>
      </w:r>
      <w:r w:rsidRPr="008C491F">
        <w:rPr>
          <w:rFonts w:ascii="Arial" w:hAnsi="Arial"/>
          <w:color w:val="222222"/>
          <w:u w:color="222222"/>
        </w:rPr>
        <w:t>: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LABORATORIOS CALIER, </w:t>
      </w:r>
      <w:proofErr w:type="gramStart"/>
      <w:r w:rsidRPr="008C491F">
        <w:rPr>
          <w:rFonts w:ascii="Arial" w:hAnsi="Arial"/>
        </w:rPr>
        <w:t>S.A.</w:t>
      </w:r>
      <w:proofErr w:type="gramEnd"/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proofErr w:type="spellStart"/>
      <w:r w:rsidRPr="008C491F">
        <w:rPr>
          <w:rFonts w:ascii="Arial" w:hAnsi="Arial"/>
        </w:rPr>
        <w:t>Barcelonès</w:t>
      </w:r>
      <w:proofErr w:type="spellEnd"/>
      <w:r w:rsidRPr="008C491F">
        <w:rPr>
          <w:rFonts w:ascii="Arial" w:hAnsi="Arial"/>
        </w:rPr>
        <w:t xml:space="preserve">, 26 – </w:t>
      </w:r>
      <w:proofErr w:type="spellStart"/>
      <w:r w:rsidRPr="008C491F">
        <w:rPr>
          <w:rFonts w:ascii="Arial" w:hAnsi="Arial"/>
        </w:rPr>
        <w:t>Pla</w:t>
      </w:r>
      <w:proofErr w:type="spellEnd"/>
      <w:r w:rsidRPr="008C491F">
        <w:rPr>
          <w:rFonts w:ascii="Arial" w:hAnsi="Arial"/>
        </w:rPr>
        <w:t xml:space="preserve"> </w:t>
      </w:r>
      <w:proofErr w:type="spellStart"/>
      <w:r w:rsidRPr="008C491F">
        <w:rPr>
          <w:rFonts w:ascii="Arial" w:hAnsi="Arial"/>
        </w:rPr>
        <w:t>del</w:t>
      </w:r>
      <w:proofErr w:type="spellEnd"/>
      <w:r w:rsidRPr="008C491F">
        <w:rPr>
          <w:rFonts w:ascii="Arial" w:hAnsi="Arial"/>
        </w:rPr>
        <w:t xml:space="preserve"> </w:t>
      </w:r>
      <w:proofErr w:type="spellStart"/>
      <w:r w:rsidRPr="008C491F">
        <w:rPr>
          <w:rFonts w:ascii="Arial" w:hAnsi="Arial"/>
        </w:rPr>
        <w:t>Ramassà</w:t>
      </w:r>
      <w:proofErr w:type="spellEnd"/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Les </w:t>
      </w:r>
      <w:proofErr w:type="spellStart"/>
      <w:r w:rsidRPr="008C491F">
        <w:rPr>
          <w:rFonts w:ascii="Arial" w:hAnsi="Arial"/>
        </w:rPr>
        <w:t>Franqueses</w:t>
      </w:r>
      <w:proofErr w:type="spellEnd"/>
      <w:r w:rsidRPr="008C491F">
        <w:rPr>
          <w:rFonts w:ascii="Arial" w:hAnsi="Arial"/>
        </w:rPr>
        <w:t xml:space="preserve"> </w:t>
      </w:r>
      <w:proofErr w:type="spellStart"/>
      <w:r w:rsidRPr="008C491F">
        <w:rPr>
          <w:rFonts w:ascii="Arial" w:hAnsi="Arial"/>
        </w:rPr>
        <w:t>del</w:t>
      </w:r>
      <w:proofErr w:type="spellEnd"/>
      <w:r w:rsidRPr="008C491F">
        <w:rPr>
          <w:rFonts w:ascii="Arial" w:hAnsi="Arial"/>
        </w:rPr>
        <w:t xml:space="preserve"> </w:t>
      </w:r>
      <w:proofErr w:type="spellStart"/>
      <w:r w:rsidRPr="008C491F">
        <w:rPr>
          <w:rFonts w:ascii="Arial" w:hAnsi="Arial"/>
        </w:rPr>
        <w:t>Vallès</w:t>
      </w:r>
      <w:proofErr w:type="spellEnd"/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(Barcelona), Španělsko</w:t>
      </w:r>
    </w:p>
    <w:p w:rsidR="00F57968" w:rsidRPr="008C491F" w:rsidRDefault="00F57968">
      <w:pPr>
        <w:tabs>
          <w:tab w:val="clear" w:pos="567"/>
        </w:tabs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2.</w:t>
      </w:r>
      <w:r w:rsidRPr="008C491F">
        <w:tab/>
      </w:r>
      <w:r w:rsidRPr="008C491F">
        <w:rPr>
          <w:rFonts w:ascii="Arial" w:hAnsi="Arial"/>
          <w:b/>
          <w:bCs/>
        </w:rPr>
        <w:t>NÁZEV VETERINÁRNÍHO LÉČIVÉHO PŘÍPRAVKU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APITRAZ 500 mg proužky do úlů pro medonosné včely</w:t>
      </w: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proofErr w:type="spellStart"/>
      <w:r w:rsidRPr="008C491F">
        <w:rPr>
          <w:rFonts w:ascii="Arial" w:hAnsi="Arial"/>
        </w:rPr>
        <w:t>Amitrazum</w:t>
      </w:r>
      <w:proofErr w:type="spellEnd"/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3.</w:t>
      </w:r>
      <w:r w:rsidRPr="008C491F">
        <w:tab/>
      </w:r>
      <w:r w:rsidRPr="008C491F">
        <w:rPr>
          <w:rFonts w:ascii="Arial" w:hAnsi="Arial"/>
          <w:b/>
          <w:bCs/>
        </w:rPr>
        <w:t>OBSAH LÉČIVÝCH A OSTATNÍCH LÁTEK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Každý proužek </w:t>
      </w:r>
      <w:r w:rsidR="00484CD1" w:rsidRPr="008C491F">
        <w:rPr>
          <w:rFonts w:ascii="Arial" w:hAnsi="Arial"/>
        </w:rPr>
        <w:t xml:space="preserve">(27,6 g) </w:t>
      </w:r>
      <w:r w:rsidRPr="008C491F">
        <w:rPr>
          <w:rFonts w:ascii="Arial" w:hAnsi="Arial"/>
        </w:rPr>
        <w:t>obsahuje: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Léčivá látka:</w:t>
      </w:r>
    </w:p>
    <w:p w:rsidR="00F57968" w:rsidRPr="008C491F" w:rsidRDefault="00C95B88">
      <w:pPr>
        <w:tabs>
          <w:tab w:val="clear" w:pos="567"/>
          <w:tab w:val="right" w:leader="dot" w:pos="3969"/>
        </w:tabs>
        <w:spacing w:line="240" w:lineRule="auto"/>
        <w:rPr>
          <w:rFonts w:ascii="Arial" w:eastAsia="Arial" w:hAnsi="Arial" w:cs="Arial"/>
        </w:rPr>
      </w:pPr>
      <w:proofErr w:type="spellStart"/>
      <w:r w:rsidRPr="008C491F">
        <w:rPr>
          <w:rFonts w:ascii="Arial" w:hAnsi="Arial"/>
        </w:rPr>
        <w:t>Amitrazum</w:t>
      </w:r>
      <w:proofErr w:type="spellEnd"/>
      <w:r w:rsidRPr="008C491F">
        <w:tab/>
      </w:r>
      <w:r w:rsidRPr="008C491F">
        <w:rPr>
          <w:rFonts w:ascii="Arial" w:hAnsi="Arial"/>
        </w:rPr>
        <w:t>500 mg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LÉKOVÁ FORMA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Proužek do úlu</w:t>
      </w: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Bílý obdélníkový plastový proužek se dvěma záložkami a označenou čarou pro ohnutí.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  <w:color w:val="C0C0C0"/>
          <w:u w:color="C0C0C0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  <w:proofErr w:type="gramStart"/>
      <w:r w:rsidRPr="008C491F">
        <w:rPr>
          <w:rFonts w:ascii="Arial" w:hAnsi="Arial"/>
          <w:b/>
          <w:bCs/>
        </w:rPr>
        <w:t>4.      INDIKACE</w:t>
      </w:r>
      <w:proofErr w:type="gramEnd"/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Léčba </w:t>
      </w:r>
      <w:r w:rsidR="002F6E6D" w:rsidRPr="008C491F">
        <w:rPr>
          <w:rFonts w:ascii="Arial" w:hAnsi="Arial"/>
        </w:rPr>
        <w:t xml:space="preserve">vnější </w:t>
      </w:r>
      <w:r w:rsidRPr="008C491F">
        <w:rPr>
          <w:rFonts w:ascii="Arial" w:hAnsi="Arial"/>
        </w:rPr>
        <w:t xml:space="preserve">parazitózy u včely medonosné, způsobené roztočem </w:t>
      </w:r>
      <w:proofErr w:type="spellStart"/>
      <w:r w:rsidRPr="008C491F">
        <w:rPr>
          <w:rFonts w:ascii="Arial" w:hAnsi="Arial"/>
          <w:i/>
          <w:iCs/>
        </w:rPr>
        <w:t>Varroa</w:t>
      </w:r>
      <w:proofErr w:type="spellEnd"/>
      <w:r w:rsidRPr="008C491F">
        <w:rPr>
          <w:rFonts w:ascii="Arial" w:hAnsi="Arial"/>
          <w:i/>
          <w:iCs/>
        </w:rPr>
        <w:t xml:space="preserve"> </w:t>
      </w:r>
      <w:proofErr w:type="spellStart"/>
      <w:r w:rsidRPr="008C491F">
        <w:rPr>
          <w:rFonts w:ascii="Arial" w:hAnsi="Arial"/>
          <w:i/>
          <w:iCs/>
        </w:rPr>
        <w:t>destructor</w:t>
      </w:r>
      <w:proofErr w:type="spellEnd"/>
      <w:r w:rsidRPr="008C491F">
        <w:rPr>
          <w:rFonts w:ascii="Arial" w:hAnsi="Arial"/>
        </w:rPr>
        <w:t xml:space="preserve"> citlivým </w:t>
      </w:r>
      <w:r w:rsidR="002F6E6D" w:rsidRPr="008C491F">
        <w:rPr>
          <w:rFonts w:ascii="Arial" w:hAnsi="Arial"/>
        </w:rPr>
        <w:t xml:space="preserve">k </w:t>
      </w:r>
      <w:proofErr w:type="spellStart"/>
      <w:r w:rsidRPr="008C491F">
        <w:rPr>
          <w:rFonts w:ascii="Arial" w:hAnsi="Arial"/>
        </w:rPr>
        <w:t>amitraz</w:t>
      </w:r>
      <w:r w:rsidR="002F6E6D" w:rsidRPr="008C491F">
        <w:rPr>
          <w:rFonts w:ascii="Arial" w:hAnsi="Arial"/>
        </w:rPr>
        <w:t>u</w:t>
      </w:r>
      <w:proofErr w:type="spellEnd"/>
      <w:r w:rsidRPr="008C491F">
        <w:rPr>
          <w:rFonts w:ascii="Arial" w:hAnsi="Arial"/>
        </w:rPr>
        <w:t>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  <w:proofErr w:type="gramStart"/>
      <w:r w:rsidRPr="008C491F">
        <w:rPr>
          <w:rFonts w:ascii="Arial" w:hAnsi="Arial"/>
          <w:b/>
          <w:bCs/>
        </w:rPr>
        <w:t>5.</w:t>
      </w:r>
      <w:r w:rsidRPr="008C491F">
        <w:t xml:space="preserve">       </w:t>
      </w:r>
      <w:r w:rsidRPr="008C491F">
        <w:rPr>
          <w:rFonts w:ascii="Arial" w:hAnsi="Arial"/>
          <w:b/>
          <w:bCs/>
        </w:rPr>
        <w:t>KONTRAINDIKACE</w:t>
      </w:r>
      <w:proofErr w:type="gramEnd"/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  <w:b/>
          <w:bCs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Nepoužívejte v</w:t>
      </w:r>
      <w:r w:rsidR="002F6E6D" w:rsidRPr="008C491F">
        <w:rPr>
          <w:rFonts w:ascii="Arial" w:hAnsi="Arial"/>
        </w:rPr>
        <w:t> </w:t>
      </w:r>
      <w:r w:rsidRPr="008C491F">
        <w:rPr>
          <w:rFonts w:ascii="Arial" w:hAnsi="Arial"/>
        </w:rPr>
        <w:t>případ</w:t>
      </w:r>
      <w:r w:rsidR="002F6E6D" w:rsidRPr="008C491F">
        <w:rPr>
          <w:rFonts w:ascii="Arial" w:hAnsi="Arial"/>
        </w:rPr>
        <w:t>ě známé rezistence k</w:t>
      </w:r>
      <w:r w:rsidRPr="008C491F">
        <w:rPr>
          <w:rFonts w:ascii="Arial" w:hAnsi="Arial"/>
        </w:rPr>
        <w:t xml:space="preserve"> </w:t>
      </w:r>
      <w:proofErr w:type="spellStart"/>
      <w:r w:rsidRPr="008C491F">
        <w:rPr>
          <w:rFonts w:ascii="Arial" w:hAnsi="Arial"/>
        </w:rPr>
        <w:t>amitraz</w:t>
      </w:r>
      <w:r w:rsidR="002F6E6D" w:rsidRPr="008C491F">
        <w:rPr>
          <w:rFonts w:ascii="Arial" w:hAnsi="Arial"/>
        </w:rPr>
        <w:t>u</w:t>
      </w:r>
      <w:proofErr w:type="spellEnd"/>
      <w:r w:rsidRPr="008C491F">
        <w:rPr>
          <w:rFonts w:ascii="Arial" w:hAnsi="Arial"/>
        </w:rPr>
        <w:t>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6.</w:t>
      </w:r>
      <w:r w:rsidRPr="008C491F">
        <w:tab/>
      </w:r>
      <w:r w:rsidRPr="008C491F">
        <w:rPr>
          <w:rFonts w:ascii="Arial" w:hAnsi="Arial"/>
          <w:b/>
          <w:bCs/>
        </w:rPr>
        <w:t>NEŽÁDOUCÍ ÚČINKY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Nejsou známy.</w:t>
      </w: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Jestliže zaznamenáte jakékoliv závažné nežádoucí účinky či jiné reakce, které nejsou uvedeny v této příbalové </w:t>
      </w:r>
      <w:proofErr w:type="spellStart"/>
      <w:proofErr w:type="gramStart"/>
      <w:r w:rsidRPr="008C491F">
        <w:rPr>
          <w:rFonts w:ascii="Arial" w:hAnsi="Arial"/>
        </w:rPr>
        <w:t>informaci,nebo</w:t>
      </w:r>
      <w:proofErr w:type="spellEnd"/>
      <w:proofErr w:type="gramEnd"/>
      <w:r w:rsidRPr="008C491F">
        <w:rPr>
          <w:rFonts w:ascii="Arial" w:hAnsi="Arial"/>
        </w:rPr>
        <w:t xml:space="preserve"> se </w:t>
      </w:r>
      <w:proofErr w:type="spellStart"/>
      <w:r w:rsidRPr="008C491F">
        <w:rPr>
          <w:rFonts w:ascii="Arial" w:hAnsi="Arial"/>
        </w:rPr>
        <w:t>domníváte,že</w:t>
      </w:r>
      <w:proofErr w:type="spellEnd"/>
      <w:r w:rsidRPr="008C491F">
        <w:rPr>
          <w:rFonts w:ascii="Arial" w:hAnsi="Arial"/>
        </w:rPr>
        <w:t xml:space="preserve"> l</w:t>
      </w:r>
      <w:r w:rsidR="002F6E6D" w:rsidRPr="008C491F">
        <w:rPr>
          <w:rFonts w:ascii="Arial" w:hAnsi="Arial"/>
        </w:rPr>
        <w:t>éčivý přípravek není účinný</w:t>
      </w:r>
      <w:r w:rsidRPr="008C491F">
        <w:rPr>
          <w:rFonts w:ascii="Arial" w:hAnsi="Arial"/>
        </w:rPr>
        <w:t xml:space="preserve">, oznamte to prosím, vašemu veterinárnímu </w:t>
      </w:r>
      <w:proofErr w:type="spellStart"/>
      <w:r w:rsidRPr="008C491F">
        <w:rPr>
          <w:rFonts w:ascii="Arial" w:hAnsi="Arial"/>
        </w:rPr>
        <w:t>lékaři,nebo</w:t>
      </w:r>
      <w:proofErr w:type="spellEnd"/>
      <w:r w:rsidRPr="008C491F">
        <w:rPr>
          <w:rFonts w:ascii="Arial" w:hAnsi="Arial"/>
        </w:rPr>
        <w:t xml:space="preserve"> místnímu zastoupení držitele registrace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7.</w:t>
      </w:r>
      <w:r w:rsidRPr="008C491F">
        <w:tab/>
      </w:r>
      <w:r w:rsidRPr="008C491F">
        <w:rPr>
          <w:rFonts w:ascii="Arial" w:hAnsi="Arial"/>
          <w:b/>
          <w:bCs/>
        </w:rPr>
        <w:t>CÍLOVÝ DRUH ZVÍŘAT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Včely medonosné – </w:t>
      </w:r>
      <w:proofErr w:type="spellStart"/>
      <w:r w:rsidRPr="008C491F">
        <w:rPr>
          <w:rFonts w:ascii="Arial" w:hAnsi="Arial"/>
          <w:i/>
          <w:iCs/>
        </w:rPr>
        <w:t>Apis</w:t>
      </w:r>
      <w:proofErr w:type="spellEnd"/>
      <w:r w:rsidR="00D7102F" w:rsidRPr="008C491F">
        <w:rPr>
          <w:rFonts w:ascii="Arial" w:hAnsi="Arial"/>
          <w:i/>
          <w:iCs/>
        </w:rPr>
        <w:t xml:space="preserve"> </w:t>
      </w:r>
      <w:proofErr w:type="spellStart"/>
      <w:r w:rsidRPr="008C491F">
        <w:rPr>
          <w:rFonts w:ascii="Arial" w:hAnsi="Arial"/>
          <w:i/>
          <w:iCs/>
        </w:rPr>
        <w:t>mellifera</w:t>
      </w:r>
      <w:proofErr w:type="spellEnd"/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8.</w:t>
      </w:r>
      <w:r w:rsidRPr="008C491F">
        <w:tab/>
      </w:r>
      <w:r w:rsidRPr="008C491F">
        <w:rPr>
          <w:rFonts w:ascii="Arial" w:hAnsi="Arial"/>
          <w:b/>
          <w:bCs/>
        </w:rPr>
        <w:t xml:space="preserve">DÁVKOVÁNÍ PRO KAŽDÝ DRUH, </w:t>
      </w:r>
      <w:proofErr w:type="gramStart"/>
      <w:r w:rsidRPr="008C491F">
        <w:rPr>
          <w:rFonts w:ascii="Arial" w:hAnsi="Arial"/>
          <w:b/>
          <w:bCs/>
        </w:rPr>
        <w:t>CESTA(Y) A ZPŮSOB</w:t>
      </w:r>
      <w:proofErr w:type="gramEnd"/>
      <w:r w:rsidRPr="008C491F">
        <w:rPr>
          <w:rFonts w:ascii="Arial" w:hAnsi="Arial"/>
          <w:b/>
          <w:bCs/>
        </w:rPr>
        <w:t xml:space="preserve"> PODÁNÍ</w:t>
      </w:r>
    </w:p>
    <w:p w:rsidR="00F57968" w:rsidRPr="008C491F" w:rsidRDefault="00F57968">
      <w:pPr>
        <w:tabs>
          <w:tab w:val="clear" w:pos="567"/>
        </w:tabs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2F6E6D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 Podání ve včelím </w:t>
      </w:r>
      <w:proofErr w:type="gramStart"/>
      <w:r w:rsidRPr="008C491F">
        <w:rPr>
          <w:rFonts w:ascii="Arial" w:hAnsi="Arial"/>
        </w:rPr>
        <w:t>úlu.</w:t>
      </w:r>
      <w:r w:rsidR="00C95B88" w:rsidRPr="008C491F">
        <w:rPr>
          <w:rFonts w:ascii="Arial" w:hAnsi="Arial"/>
        </w:rPr>
        <w:t>.</w:t>
      </w:r>
      <w:proofErr w:type="gramEnd"/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lastRenderedPageBreak/>
        <w:t>Použijte dva proužky na úl</w:t>
      </w:r>
      <w:r w:rsidR="00D7102F" w:rsidRPr="008C491F">
        <w:rPr>
          <w:rFonts w:ascii="Arial" w:hAnsi="Arial"/>
        </w:rPr>
        <w:t xml:space="preserve"> </w:t>
      </w:r>
      <w:r w:rsidRPr="008C491F">
        <w:rPr>
          <w:rFonts w:ascii="Arial" w:hAnsi="Arial"/>
        </w:rPr>
        <w:t>(</w:t>
      </w:r>
      <w:r w:rsidR="00D7102F" w:rsidRPr="008C491F">
        <w:rPr>
          <w:rFonts w:ascii="Arial" w:hAnsi="Arial"/>
        </w:rPr>
        <w:t xml:space="preserve">tj. </w:t>
      </w:r>
      <w:r w:rsidRPr="008C491F">
        <w:rPr>
          <w:rFonts w:ascii="Arial" w:hAnsi="Arial"/>
        </w:rPr>
        <w:t xml:space="preserve">1g </w:t>
      </w:r>
      <w:proofErr w:type="spellStart"/>
      <w:r w:rsidRPr="008C491F">
        <w:rPr>
          <w:rFonts w:ascii="Arial" w:hAnsi="Arial"/>
        </w:rPr>
        <w:t>amitrazu</w:t>
      </w:r>
      <w:proofErr w:type="spellEnd"/>
      <w:r w:rsidRPr="008C491F">
        <w:rPr>
          <w:rFonts w:ascii="Arial" w:hAnsi="Arial"/>
        </w:rPr>
        <w:t xml:space="preserve"> na včelstvo), pověste je mezi dva rám</w:t>
      </w:r>
      <w:r w:rsidR="002F6E6D" w:rsidRPr="008C491F">
        <w:rPr>
          <w:rFonts w:ascii="Arial" w:hAnsi="Arial"/>
        </w:rPr>
        <w:t>k</w:t>
      </w:r>
      <w:r w:rsidRPr="008C491F">
        <w:rPr>
          <w:rFonts w:ascii="Arial" w:hAnsi="Arial"/>
        </w:rPr>
        <w:t>y s plástvemi.</w:t>
      </w: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>Proužky umístěte mezi rám</w:t>
      </w:r>
      <w:r w:rsidR="002F6E6D" w:rsidRPr="008C491F">
        <w:rPr>
          <w:rFonts w:ascii="Arial" w:hAnsi="Arial"/>
        </w:rPr>
        <w:t>k</w:t>
      </w:r>
      <w:r w:rsidRPr="008C491F">
        <w:rPr>
          <w:rFonts w:ascii="Arial" w:hAnsi="Arial"/>
        </w:rPr>
        <w:t>y, kde včely vykazují největší mobilitu. Zavěste je tak, aby včelám umožňovaly volný průchod na obě strany a zachoval se tak pro ně prostor.</w:t>
      </w:r>
    </w:p>
    <w:p w:rsidR="00F57968" w:rsidRPr="008C491F" w:rsidRDefault="00C95B88">
      <w:pPr>
        <w:pStyle w:val="Odstavecseseznamem"/>
        <w:ind w:left="0"/>
        <w:rPr>
          <w:rFonts w:ascii="Arial" w:eastAsia="Arial" w:hAnsi="Arial" w:cs="Arial"/>
        </w:rPr>
      </w:pPr>
      <w:r w:rsidRPr="008C491F">
        <w:rPr>
          <w:rFonts w:ascii="Arial" w:hAnsi="Arial"/>
        </w:rPr>
        <w:t>Typy úlů:</w:t>
      </w:r>
    </w:p>
    <w:p w:rsidR="00F57968" w:rsidRPr="008C491F" w:rsidRDefault="00C95B88">
      <w:pPr>
        <w:pStyle w:val="Odstavecseseznamem"/>
        <w:numPr>
          <w:ilvl w:val="0"/>
          <w:numId w:val="2"/>
        </w:numPr>
        <w:rPr>
          <w:rFonts w:ascii="Arial" w:hAnsi="Arial"/>
        </w:rPr>
      </w:pPr>
      <w:r w:rsidRPr="008C491F">
        <w:rPr>
          <w:rFonts w:ascii="Arial" w:hAnsi="Arial"/>
        </w:rPr>
        <w:t xml:space="preserve">   Nástavkové úly typu </w:t>
      </w:r>
      <w:proofErr w:type="spellStart"/>
      <w:r w:rsidRPr="008C491F">
        <w:rPr>
          <w:rFonts w:ascii="Arial" w:hAnsi="Arial"/>
        </w:rPr>
        <w:t>Dadant</w:t>
      </w:r>
      <w:proofErr w:type="spellEnd"/>
      <w:r w:rsidRPr="008C491F">
        <w:rPr>
          <w:rFonts w:ascii="Arial" w:hAnsi="Arial"/>
        </w:rPr>
        <w:t>: umístěte jeden proužek mezi 3. a 4. plástev a druhý mezi 7. a 8. plástev.</w:t>
      </w:r>
    </w:p>
    <w:p w:rsidR="00F57968" w:rsidRPr="008C491F" w:rsidRDefault="00C95B8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/>
        </w:rPr>
      </w:pPr>
      <w:r w:rsidRPr="008C491F">
        <w:rPr>
          <w:rFonts w:ascii="Arial" w:hAnsi="Arial"/>
        </w:rPr>
        <w:t xml:space="preserve">Úly typu </w:t>
      </w:r>
      <w:proofErr w:type="spellStart"/>
      <w:r w:rsidRPr="008C491F">
        <w:rPr>
          <w:rFonts w:ascii="Arial" w:hAnsi="Arial"/>
        </w:rPr>
        <w:t>Layens</w:t>
      </w:r>
      <w:proofErr w:type="spellEnd"/>
      <w:r w:rsidRPr="008C491F">
        <w:rPr>
          <w:rFonts w:ascii="Arial" w:hAnsi="Arial"/>
        </w:rPr>
        <w:t>: umístěte jeden proužek mezi 5. a 6. plástev a druhý mezi 9. a 10. plástev.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9.</w:t>
      </w:r>
      <w:r w:rsidRPr="008C491F">
        <w:tab/>
      </w:r>
      <w:r w:rsidRPr="008C491F">
        <w:rPr>
          <w:rFonts w:ascii="Arial" w:hAnsi="Arial"/>
          <w:b/>
          <w:bCs/>
        </w:rPr>
        <w:t>POKYNY PRO SPRÁVNÉ PODÁNÍ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Proužky </w:t>
      </w:r>
      <w:r w:rsidR="00E5712C" w:rsidRPr="008C491F">
        <w:rPr>
          <w:rFonts w:ascii="Arial" w:hAnsi="Arial"/>
        </w:rPr>
        <w:t>odstraňte</w:t>
      </w:r>
      <w:r w:rsidRPr="008C491F">
        <w:rPr>
          <w:rFonts w:ascii="Arial" w:hAnsi="Arial"/>
        </w:rPr>
        <w:t xml:space="preserve"> po 6 týdnech.</w:t>
      </w: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proofErr w:type="gramStart"/>
      <w:r w:rsidRPr="008C491F">
        <w:rPr>
          <w:rFonts w:ascii="Arial" w:hAnsi="Arial"/>
        </w:rPr>
        <w:t xml:space="preserve">Proužky </w:t>
      </w:r>
      <w:r w:rsidR="00E5712C" w:rsidRPr="008C491F">
        <w:rPr>
          <w:rFonts w:ascii="Arial" w:hAnsi="Arial"/>
        </w:rPr>
        <w:t xml:space="preserve"> nestříhejte</w:t>
      </w:r>
      <w:proofErr w:type="gramEnd"/>
      <w:r w:rsidRPr="008C491F">
        <w:rPr>
          <w:rFonts w:ascii="Arial" w:hAnsi="Arial"/>
        </w:rPr>
        <w:t>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>Přípravek by se měl používat v době, kdy je málo plodu ve srovnání s jeho maximální úrovní. Kromě toho je přípravek třeba aplikovat, když jsou včely ještě aktivní, tj. před tím, než vytvoří zimní chomáč. Přesné načasování se může v různých podnebných oblastech lišit. Proto je nutné před aplikací přípravku zvážit velikost potomstva a klimatické podmínky.</w:t>
      </w:r>
    </w:p>
    <w:p w:rsidR="00F57968" w:rsidRPr="008C491F" w:rsidRDefault="00F5796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10.</w:t>
      </w:r>
      <w:r w:rsidRPr="008C491F">
        <w:tab/>
      </w:r>
      <w:r w:rsidRPr="008C491F">
        <w:rPr>
          <w:rFonts w:ascii="Arial" w:hAnsi="Arial"/>
          <w:b/>
          <w:bCs/>
        </w:rPr>
        <w:t>OCHRANNÁ</w:t>
      </w:r>
      <w:r w:rsidR="00A5696B" w:rsidRPr="008C491F">
        <w:rPr>
          <w:rFonts w:ascii="Arial" w:hAnsi="Arial"/>
          <w:b/>
          <w:bCs/>
        </w:rPr>
        <w:t>(É)</w:t>
      </w:r>
      <w:r w:rsidRPr="008C491F">
        <w:rPr>
          <w:rFonts w:ascii="Arial" w:hAnsi="Arial"/>
          <w:b/>
          <w:bCs/>
        </w:rPr>
        <w:t xml:space="preserve"> </w:t>
      </w:r>
      <w:proofErr w:type="gramStart"/>
      <w:r w:rsidRPr="008C491F">
        <w:rPr>
          <w:rFonts w:ascii="Arial" w:hAnsi="Arial"/>
          <w:b/>
          <w:bCs/>
        </w:rPr>
        <w:t>LHŮTA</w:t>
      </w:r>
      <w:r w:rsidR="00A5696B" w:rsidRPr="008C491F">
        <w:rPr>
          <w:rFonts w:ascii="Arial" w:hAnsi="Arial"/>
          <w:b/>
          <w:bCs/>
        </w:rPr>
        <w:t>(Y)</w:t>
      </w:r>
      <w:proofErr w:type="gramEnd"/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Med: Bez ochranných lhůt.</w:t>
      </w:r>
    </w:p>
    <w:p w:rsidR="00A5696B" w:rsidRPr="008C491F" w:rsidRDefault="00C95B88" w:rsidP="00A5696B">
      <w:pPr>
        <w:spacing w:line="240" w:lineRule="auto"/>
        <w:rPr>
          <w:rFonts w:ascii="Arial" w:hAnsi="Arial" w:cs="Arial"/>
        </w:rPr>
      </w:pPr>
      <w:r w:rsidRPr="008C491F">
        <w:rPr>
          <w:rFonts w:ascii="Arial" w:hAnsi="Arial"/>
        </w:rPr>
        <w:t>Nepoužívejte během snůšky.</w:t>
      </w:r>
      <w:r w:rsidR="00A5696B" w:rsidRPr="008C491F">
        <w:rPr>
          <w:rFonts w:ascii="Arial" w:hAnsi="Arial"/>
        </w:rPr>
        <w:t xml:space="preserve"> Nevytáčejte med z plodového nástavku.</w:t>
      </w:r>
    </w:p>
    <w:p w:rsidR="00A5696B" w:rsidRPr="008C491F" w:rsidRDefault="00A5696B" w:rsidP="00A5696B">
      <w:pPr>
        <w:spacing w:line="240" w:lineRule="auto"/>
        <w:rPr>
          <w:rFonts w:ascii="Arial" w:hAnsi="Arial"/>
        </w:rPr>
      </w:pPr>
      <w:r w:rsidRPr="008C491F">
        <w:rPr>
          <w:rFonts w:ascii="Arial" w:hAnsi="Arial"/>
        </w:rPr>
        <w:t>Nevytáčejte med v průběhu 6 týdnů, kdy probíhá ošetření.</w:t>
      </w:r>
    </w:p>
    <w:p w:rsidR="00F57968" w:rsidRPr="008C491F" w:rsidRDefault="00A5696B" w:rsidP="00A5696B">
      <w:pPr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Plodové plásty by měly být minimálně každé tři roky vyměněny za nové mezistěny.  Plodové rámky nepoužívejte jako rámky </w:t>
      </w:r>
      <w:proofErr w:type="spellStart"/>
      <w:r w:rsidRPr="008C491F">
        <w:rPr>
          <w:rFonts w:ascii="Arial" w:hAnsi="Arial"/>
        </w:rPr>
        <w:t>medné</w:t>
      </w:r>
      <w:proofErr w:type="spellEnd"/>
      <w:r w:rsidRPr="008C491F">
        <w:rPr>
          <w:rFonts w:ascii="Arial" w:hAnsi="Arial"/>
        </w:rPr>
        <w:t>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11.</w:t>
      </w:r>
      <w:r w:rsidRPr="008C491F">
        <w:tab/>
      </w:r>
      <w:r w:rsidRPr="008C491F">
        <w:rPr>
          <w:rFonts w:ascii="Arial" w:hAnsi="Arial"/>
          <w:b/>
          <w:bCs/>
        </w:rPr>
        <w:t>ZVLÁŠTNÍ OPATŘENÍ PRO UCHOVÁNÍ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Uchovávat mimo do</w:t>
      </w:r>
      <w:r w:rsidR="00090443" w:rsidRPr="008C491F">
        <w:rPr>
          <w:rFonts w:ascii="Arial" w:hAnsi="Arial"/>
        </w:rPr>
        <w:t>hled a do</w:t>
      </w:r>
      <w:r w:rsidRPr="008C491F">
        <w:rPr>
          <w:rFonts w:ascii="Arial" w:hAnsi="Arial"/>
        </w:rPr>
        <w:t>sah dětí.</w:t>
      </w:r>
    </w:p>
    <w:p w:rsidR="00F57968" w:rsidRPr="008C491F" w:rsidRDefault="00F57968">
      <w:pPr>
        <w:rPr>
          <w:rFonts w:ascii="Arial" w:eastAsia="Arial" w:hAnsi="Arial" w:cs="Arial"/>
        </w:rPr>
      </w:pP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Uchovávejte při teplotě do 25 ºC.</w:t>
      </w: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Doba použitelnosti po prvním otevření vnitřního obalu: spotřebujte ihned.</w:t>
      </w: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Nepoužívejte, pokud zjistíte viditelné známky poškození.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12.</w:t>
      </w:r>
      <w:r w:rsidRPr="008C491F">
        <w:tab/>
      </w:r>
      <w:r w:rsidRPr="008C491F">
        <w:rPr>
          <w:rFonts w:ascii="Arial" w:hAnsi="Arial"/>
          <w:b/>
          <w:bCs/>
        </w:rPr>
        <w:t>ZVLÁŠTNÍ UPOZORNĚNÍ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</w:p>
    <w:p w:rsidR="00F57968" w:rsidRPr="00B82DA3" w:rsidRDefault="00C95B88">
      <w:pPr>
        <w:spacing w:line="240" w:lineRule="auto"/>
        <w:rPr>
          <w:rFonts w:ascii="Arial" w:eastAsia="Arial" w:hAnsi="Arial" w:cs="Arial"/>
          <w:bCs/>
          <w:u w:val="single"/>
        </w:rPr>
      </w:pPr>
      <w:r w:rsidRPr="00B82DA3">
        <w:rPr>
          <w:rFonts w:ascii="Arial" w:hAnsi="Arial"/>
          <w:bCs/>
          <w:u w:val="single"/>
        </w:rPr>
        <w:t>Zvláštní upozornění pro každý cílový druh</w:t>
      </w:r>
      <w:r w:rsidR="003C6AA8" w:rsidRPr="008C491F">
        <w:rPr>
          <w:rFonts w:ascii="Arial" w:hAnsi="Arial"/>
          <w:bCs/>
          <w:u w:val="single"/>
        </w:rPr>
        <w:t>: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>Všechn</w:t>
      </w:r>
      <w:r w:rsidR="00E5712C" w:rsidRPr="008C491F">
        <w:rPr>
          <w:rFonts w:ascii="Arial" w:hAnsi="Arial"/>
        </w:rPr>
        <w:t>y kolonie</w:t>
      </w:r>
      <w:r w:rsidRPr="008C491F">
        <w:rPr>
          <w:rFonts w:ascii="Arial" w:hAnsi="Arial"/>
        </w:rPr>
        <w:t xml:space="preserve"> ve stejném včelíně by měla být ošetřena zároveň, aby se předešlo „krádežím“.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  <w:i/>
          <w:iCs/>
        </w:rPr>
      </w:pPr>
      <w:r w:rsidRPr="008C491F">
        <w:rPr>
          <w:rFonts w:ascii="Arial" w:hAnsi="Arial"/>
        </w:rPr>
        <w:t>Proužky nepoužívejte opakovaně</w:t>
      </w:r>
      <w:r w:rsidRPr="008C491F">
        <w:rPr>
          <w:rFonts w:ascii="Arial" w:hAnsi="Arial"/>
          <w:i/>
          <w:iCs/>
        </w:rPr>
        <w:t xml:space="preserve">. 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  <w:color w:val="222222"/>
          <w:u w:color="222222"/>
        </w:rPr>
      </w:pPr>
      <w:r w:rsidRPr="008C491F">
        <w:rPr>
          <w:rFonts w:ascii="Arial" w:hAnsi="Arial"/>
          <w:color w:val="222222"/>
          <w:u w:color="222222"/>
        </w:rPr>
        <w:t>Přípravek se nedoporučuje používat před koncem sezóny, kdy se tvoří med, viz oddíl 9. Pokyny pro správné podání.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  <w:color w:val="222222"/>
          <w:u w:color="222222"/>
        </w:rPr>
      </w:pPr>
      <w:r w:rsidRPr="008C491F">
        <w:rPr>
          <w:rFonts w:ascii="Arial" w:hAnsi="Arial"/>
          <w:color w:val="222222"/>
          <w:u w:color="222222"/>
        </w:rPr>
        <w:t>Nesprávné použití příp</w:t>
      </w:r>
      <w:r w:rsidR="00E5712C" w:rsidRPr="008C491F">
        <w:rPr>
          <w:rFonts w:ascii="Arial" w:hAnsi="Arial"/>
          <w:color w:val="222222"/>
          <w:u w:color="222222"/>
        </w:rPr>
        <w:t>r</w:t>
      </w:r>
      <w:r w:rsidRPr="008C491F">
        <w:rPr>
          <w:rFonts w:ascii="Arial" w:hAnsi="Arial"/>
          <w:color w:val="222222"/>
          <w:u w:color="222222"/>
        </w:rPr>
        <w:t>avku může vést ke zvýšenému nebezpečí vzniku rezistence a v konečném důsledku může vést k neúčinnosti léčby.</w:t>
      </w:r>
    </w:p>
    <w:p w:rsidR="00E5712C" w:rsidRPr="008C491F" w:rsidRDefault="00E5712C" w:rsidP="00E5712C">
      <w:pPr>
        <w:spacing w:line="240" w:lineRule="auto"/>
        <w:jc w:val="both"/>
        <w:rPr>
          <w:rFonts w:ascii="Arial" w:eastAsia="Arial" w:hAnsi="Arial" w:cs="Arial"/>
          <w:color w:val="222222"/>
        </w:rPr>
      </w:pPr>
      <w:r w:rsidRPr="008C491F">
        <w:rPr>
          <w:rFonts w:ascii="Arial" w:hAnsi="Arial"/>
          <w:color w:val="222222"/>
        </w:rPr>
        <w:t xml:space="preserve">Ve včelstvech by měla být rutinně kontrolována úroveň zamoření roztočem </w:t>
      </w:r>
      <w:proofErr w:type="spellStart"/>
      <w:r w:rsidRPr="008C491F">
        <w:rPr>
          <w:rFonts w:ascii="Arial" w:hAnsi="Arial"/>
          <w:color w:val="222222"/>
        </w:rPr>
        <w:t>Varroa</w:t>
      </w:r>
      <w:proofErr w:type="spellEnd"/>
      <w:r w:rsidRPr="008C491F">
        <w:rPr>
          <w:rFonts w:ascii="Arial" w:hAnsi="Arial"/>
          <w:color w:val="222222"/>
        </w:rPr>
        <w:t xml:space="preserve"> během léčby a v období po léčbě.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  <w:color w:val="222222"/>
          <w:u w:color="222222"/>
        </w:rPr>
      </w:pPr>
      <w:r w:rsidRPr="008C491F">
        <w:rPr>
          <w:rFonts w:ascii="Arial" w:hAnsi="Arial"/>
          <w:color w:val="222222"/>
          <w:u w:color="222222"/>
        </w:rPr>
        <w:t xml:space="preserve">Přípravek by se měl používat jako integrální součást programu na kontrolu </w:t>
      </w:r>
      <w:proofErr w:type="spellStart"/>
      <w:r w:rsidRPr="008C491F">
        <w:rPr>
          <w:rFonts w:ascii="Arial" w:hAnsi="Arial"/>
          <w:color w:val="222222"/>
          <w:u w:color="222222"/>
        </w:rPr>
        <w:t>var</w:t>
      </w:r>
      <w:r w:rsidR="00E5712C" w:rsidRPr="008C491F">
        <w:rPr>
          <w:rFonts w:ascii="Arial" w:hAnsi="Arial"/>
          <w:color w:val="222222"/>
          <w:u w:color="222222"/>
        </w:rPr>
        <w:t>r</w:t>
      </w:r>
      <w:r w:rsidRPr="008C491F">
        <w:rPr>
          <w:rFonts w:ascii="Arial" w:hAnsi="Arial"/>
          <w:color w:val="222222"/>
          <w:u w:color="222222"/>
        </w:rPr>
        <w:t>o</w:t>
      </w:r>
      <w:r w:rsidR="00E5712C" w:rsidRPr="008C491F">
        <w:rPr>
          <w:rFonts w:ascii="Arial" w:hAnsi="Arial"/>
          <w:color w:val="222222"/>
          <w:u w:color="222222"/>
        </w:rPr>
        <w:t>á</w:t>
      </w:r>
      <w:r w:rsidRPr="008C491F">
        <w:rPr>
          <w:rFonts w:ascii="Arial" w:hAnsi="Arial"/>
          <w:color w:val="222222"/>
          <w:u w:color="222222"/>
        </w:rPr>
        <w:t>zy</w:t>
      </w:r>
      <w:proofErr w:type="spellEnd"/>
      <w:r w:rsidRPr="008C491F">
        <w:rPr>
          <w:rFonts w:ascii="Arial" w:hAnsi="Arial"/>
          <w:color w:val="222222"/>
          <w:u w:color="222222"/>
        </w:rPr>
        <w:t>.</w:t>
      </w:r>
    </w:p>
    <w:p w:rsidR="00F57968" w:rsidRPr="008C491F" w:rsidRDefault="00F57968">
      <w:pPr>
        <w:spacing w:line="240" w:lineRule="auto"/>
        <w:jc w:val="both"/>
        <w:rPr>
          <w:rFonts w:ascii="Arial" w:eastAsia="Arial" w:hAnsi="Arial" w:cs="Arial"/>
          <w:color w:val="222222"/>
          <w:u w:color="222222"/>
        </w:rPr>
      </w:pPr>
    </w:p>
    <w:p w:rsidR="00F57968" w:rsidRPr="008C491F" w:rsidRDefault="008C491F">
      <w:pPr>
        <w:spacing w:line="240" w:lineRule="auto"/>
        <w:jc w:val="both"/>
        <w:rPr>
          <w:rFonts w:ascii="Arial" w:eastAsia="Arial" w:hAnsi="Arial" w:cs="Arial"/>
        </w:rPr>
      </w:pPr>
      <w:r w:rsidRPr="00B82DA3">
        <w:rPr>
          <w:rFonts w:ascii="Arial" w:hAnsi="Arial"/>
          <w:color w:val="222222"/>
          <w:u w:color="222222"/>
        </w:rPr>
        <w:t xml:space="preserve">Rezistence </w:t>
      </w:r>
      <w:r w:rsidRPr="008C491F">
        <w:rPr>
          <w:rFonts w:ascii="Arial" w:hAnsi="Arial"/>
          <w:color w:val="222222"/>
          <w:u w:color="222222"/>
        </w:rPr>
        <w:t>k</w:t>
      </w:r>
      <w:r w:rsidRPr="00B82DA3">
        <w:rPr>
          <w:rFonts w:ascii="Arial" w:hAnsi="Arial"/>
          <w:color w:val="222222"/>
          <w:u w:color="222222"/>
        </w:rPr>
        <w:t xml:space="preserve"> </w:t>
      </w:r>
      <w:proofErr w:type="spellStart"/>
      <w:r w:rsidRPr="00B82DA3">
        <w:rPr>
          <w:rFonts w:ascii="Arial" w:hAnsi="Arial"/>
          <w:color w:val="222222"/>
          <w:u w:color="222222"/>
        </w:rPr>
        <w:t>amitraz</w:t>
      </w:r>
      <w:r w:rsidRPr="008C491F">
        <w:rPr>
          <w:rFonts w:ascii="Arial" w:hAnsi="Arial"/>
          <w:color w:val="222222"/>
          <w:u w:color="222222"/>
        </w:rPr>
        <w:t>u</w:t>
      </w:r>
      <w:proofErr w:type="spellEnd"/>
      <w:r w:rsidRPr="00B82DA3">
        <w:rPr>
          <w:rFonts w:ascii="Arial" w:hAnsi="Arial"/>
          <w:color w:val="222222"/>
          <w:u w:color="222222"/>
        </w:rPr>
        <w:t xml:space="preserve"> byla hlášena u</w:t>
      </w:r>
      <w:r w:rsidR="00C95B88" w:rsidRPr="008C491F">
        <w:rPr>
          <w:rFonts w:ascii="Arial" w:hAnsi="Arial"/>
          <w:color w:val="222222"/>
          <w:u w:color="222222"/>
        </w:rPr>
        <w:t xml:space="preserve"> některých populací </w:t>
      </w:r>
      <w:r w:rsidR="00E5712C" w:rsidRPr="00B82DA3">
        <w:rPr>
          <w:rFonts w:ascii="Arial" w:hAnsi="Arial"/>
          <w:color w:val="222222"/>
          <w:u w:color="222222"/>
        </w:rPr>
        <w:t xml:space="preserve">roztoče </w:t>
      </w:r>
      <w:proofErr w:type="spellStart"/>
      <w:r w:rsidR="00E5712C" w:rsidRPr="00B82DA3">
        <w:rPr>
          <w:rFonts w:ascii="Arial" w:hAnsi="Arial"/>
          <w:color w:val="222222"/>
          <w:u w:color="222222"/>
        </w:rPr>
        <w:t>Varroa</w:t>
      </w:r>
      <w:proofErr w:type="spellEnd"/>
      <w:r w:rsidR="00E5712C" w:rsidRPr="00B82DA3">
        <w:rPr>
          <w:rFonts w:ascii="Arial" w:hAnsi="Arial"/>
          <w:color w:val="222222"/>
          <w:u w:color="222222"/>
        </w:rPr>
        <w:t>.</w:t>
      </w:r>
      <w:r w:rsidR="00C95B88" w:rsidRPr="008C491F">
        <w:rPr>
          <w:rFonts w:ascii="Arial" w:hAnsi="Arial"/>
          <w:color w:val="222222"/>
          <w:u w:color="222222"/>
        </w:rPr>
        <w:t xml:space="preserve">  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V zemích s prokázanou rezistencí nebo podezřením na ni by se měl </w:t>
      </w:r>
      <w:proofErr w:type="spellStart"/>
      <w:r w:rsidR="00E5712C" w:rsidRPr="008C491F">
        <w:rPr>
          <w:rFonts w:ascii="Arial" w:hAnsi="Arial"/>
        </w:rPr>
        <w:t>a</w:t>
      </w:r>
      <w:r w:rsidRPr="008C491F">
        <w:rPr>
          <w:rFonts w:ascii="Arial" w:hAnsi="Arial"/>
        </w:rPr>
        <w:t>mitraz</w:t>
      </w:r>
      <w:proofErr w:type="spellEnd"/>
      <w:r w:rsidRPr="008C491F">
        <w:rPr>
          <w:rFonts w:ascii="Arial" w:hAnsi="Arial"/>
        </w:rPr>
        <w:t xml:space="preserve"> používat na základě prověřené citlivosti(</w:t>
      </w:r>
      <w:r w:rsidR="00E5712C" w:rsidRPr="008C491F">
        <w:rPr>
          <w:rFonts w:ascii="Arial" w:hAnsi="Arial"/>
        </w:rPr>
        <w:t xml:space="preserve">např. </w:t>
      </w:r>
      <w:r w:rsidRPr="008C491F">
        <w:rPr>
          <w:rFonts w:ascii="Arial" w:hAnsi="Arial"/>
        </w:rPr>
        <w:t xml:space="preserve">test </w:t>
      </w:r>
      <w:proofErr w:type="spellStart"/>
      <w:proofErr w:type="gramStart"/>
      <w:r w:rsidRPr="008C491F">
        <w:rPr>
          <w:rFonts w:ascii="Arial" w:hAnsi="Arial"/>
        </w:rPr>
        <w:t>Belts</w:t>
      </w:r>
      <w:r w:rsidR="00E5712C" w:rsidRPr="008C491F">
        <w:rPr>
          <w:rFonts w:ascii="Arial" w:hAnsi="Arial"/>
        </w:rPr>
        <w:t>v</w:t>
      </w:r>
      <w:r w:rsidRPr="008C491F">
        <w:rPr>
          <w:rFonts w:ascii="Arial" w:hAnsi="Arial"/>
        </w:rPr>
        <w:t>ille</w:t>
      </w:r>
      <w:proofErr w:type="spellEnd"/>
      <w:r w:rsidRPr="008C491F">
        <w:rPr>
          <w:rFonts w:ascii="Arial" w:hAnsi="Arial"/>
        </w:rPr>
        <w:t>).Konzultujte</w:t>
      </w:r>
      <w:proofErr w:type="gramEnd"/>
      <w:r w:rsidRPr="008C491F">
        <w:rPr>
          <w:rFonts w:ascii="Arial" w:hAnsi="Arial"/>
        </w:rPr>
        <w:t xml:space="preserve"> opatření s veterinárním </w:t>
      </w:r>
      <w:proofErr w:type="spellStart"/>
      <w:r w:rsidRPr="008C491F">
        <w:rPr>
          <w:rFonts w:ascii="Arial" w:hAnsi="Arial"/>
        </w:rPr>
        <w:t>lékařem,případně</w:t>
      </w:r>
      <w:proofErr w:type="spellEnd"/>
      <w:r w:rsidRPr="008C491F">
        <w:rPr>
          <w:rFonts w:ascii="Arial" w:hAnsi="Arial"/>
        </w:rPr>
        <w:t xml:space="preserve"> místně příslušným inspektorem.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B82DA3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bCs/>
          <w:u w:val="single"/>
        </w:rPr>
      </w:pPr>
      <w:r w:rsidRPr="00B82DA3">
        <w:rPr>
          <w:rFonts w:ascii="Arial" w:hAnsi="Arial"/>
          <w:bCs/>
          <w:u w:val="single"/>
        </w:rPr>
        <w:t>Zvláštní opatření pro použití u zvířat</w:t>
      </w:r>
      <w:r w:rsidR="003C6AA8" w:rsidRPr="008C491F">
        <w:rPr>
          <w:rFonts w:ascii="Arial" w:hAnsi="Arial"/>
          <w:bCs/>
          <w:u w:val="single"/>
        </w:rPr>
        <w:t>:</w:t>
      </w: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Nebyl stanoven bezpečnostní profil přípravku u slabých včelstev, tj. včelstev s menším počtem včel, než se pro danou roční dobu předpokládá.</w:t>
      </w: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Nepřekračujte nebo nesnižujte doporučenou dávku a doporučenou dobu </w:t>
      </w:r>
      <w:proofErr w:type="spellStart"/>
      <w:proofErr w:type="gramStart"/>
      <w:r w:rsidRPr="008C491F">
        <w:rPr>
          <w:rFonts w:ascii="Arial" w:hAnsi="Arial"/>
        </w:rPr>
        <w:t>expozice.Po</w:t>
      </w:r>
      <w:proofErr w:type="spellEnd"/>
      <w:proofErr w:type="gramEnd"/>
      <w:r w:rsidRPr="008C491F">
        <w:rPr>
          <w:rFonts w:ascii="Arial" w:hAnsi="Arial"/>
        </w:rPr>
        <w:t xml:space="preserve"> ukončení léčby odstraňte proužky.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B82DA3" w:rsidRDefault="00C95B88">
      <w:pPr>
        <w:spacing w:line="240" w:lineRule="auto"/>
        <w:jc w:val="both"/>
        <w:rPr>
          <w:rFonts w:ascii="Arial" w:eastAsia="Arial" w:hAnsi="Arial" w:cs="Arial"/>
          <w:bCs/>
          <w:u w:val="single"/>
        </w:rPr>
      </w:pPr>
      <w:r w:rsidRPr="00B82DA3">
        <w:rPr>
          <w:rFonts w:ascii="Arial" w:hAnsi="Arial"/>
          <w:bCs/>
          <w:u w:val="single"/>
        </w:rPr>
        <w:t xml:space="preserve">Zvláštní opatření určené osobám, </w:t>
      </w:r>
      <w:r w:rsidR="003C6AA8" w:rsidRPr="008C491F">
        <w:rPr>
          <w:rFonts w:ascii="Arial" w:hAnsi="Arial"/>
          <w:bCs/>
          <w:u w:val="single"/>
        </w:rPr>
        <w:t>které</w:t>
      </w:r>
      <w:r w:rsidRPr="00B82DA3">
        <w:rPr>
          <w:rFonts w:ascii="Arial" w:hAnsi="Arial"/>
          <w:bCs/>
          <w:u w:val="single"/>
        </w:rPr>
        <w:t xml:space="preserve"> podávají veterinární léčivý přípravek zvířatům</w:t>
      </w:r>
      <w:r w:rsidR="003C6AA8" w:rsidRPr="008C491F">
        <w:rPr>
          <w:rFonts w:ascii="Arial" w:hAnsi="Arial"/>
          <w:bCs/>
          <w:u w:val="single"/>
        </w:rPr>
        <w:t>: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 xml:space="preserve">Tento veterinární léčivý přípravek obsahuje </w:t>
      </w:r>
      <w:proofErr w:type="spellStart"/>
      <w:r w:rsidRPr="008C491F">
        <w:rPr>
          <w:rFonts w:ascii="Arial" w:hAnsi="Arial"/>
        </w:rPr>
        <w:t>amitraz</w:t>
      </w:r>
      <w:proofErr w:type="spellEnd"/>
      <w:r w:rsidRPr="008C491F">
        <w:rPr>
          <w:rFonts w:ascii="Arial" w:hAnsi="Arial"/>
        </w:rPr>
        <w:t xml:space="preserve">, který může vést u lidí k vedlejším neurologickým příznakům.  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</w:rPr>
      </w:pPr>
      <w:proofErr w:type="spellStart"/>
      <w:r w:rsidRPr="008C491F">
        <w:rPr>
          <w:rFonts w:ascii="Arial" w:hAnsi="Arial"/>
        </w:rPr>
        <w:t>Amitraz</w:t>
      </w:r>
      <w:proofErr w:type="spellEnd"/>
      <w:r w:rsidRPr="008C491F">
        <w:rPr>
          <w:rFonts w:ascii="Arial" w:hAnsi="Arial"/>
        </w:rPr>
        <w:t xml:space="preserve"> je inhibitor monoaminooxidázy (IMAO), a proto lidé, kteří užívají léky obsahující IMAO by měli být zvláště opatrní.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>S obalem zacházejte a otevírejte ho opatrně, abyste minimalizovali potenciální riziko vdechnutí.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 xml:space="preserve">Tento veterinární léčivý přípravek může způsobit přecitlivělost pokožky, alergické reakce a podráždění očí. </w:t>
      </w:r>
    </w:p>
    <w:p w:rsidR="003C6AA8" w:rsidRPr="008C491F" w:rsidRDefault="003C6AA8" w:rsidP="003C6AA8">
      <w:pPr>
        <w:tabs>
          <w:tab w:val="clear" w:pos="567"/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>Při nakládání s veterinárním léčivým přípravkem by se měly používat osobní ochranné prostředky skládající se z nepropustných rukavic a běžného ochranného včelařského oděvu.</w:t>
      </w:r>
    </w:p>
    <w:p w:rsidR="003C6AA8" w:rsidRPr="008C491F" w:rsidRDefault="003C6AA8" w:rsidP="003C6AA8">
      <w:pPr>
        <w:tabs>
          <w:tab w:val="clear" w:pos="567"/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 xml:space="preserve">Zabraňte kontaktu přípravku s kůží. V případě kontaktu důkladně omyjte vodou </w:t>
      </w:r>
      <w:r w:rsidRPr="008C491F">
        <w:rPr>
          <w:rFonts w:ascii="Arial" w:hAnsi="Arial"/>
        </w:rPr>
        <w:br/>
        <w:t xml:space="preserve">a mýdlem. </w:t>
      </w:r>
    </w:p>
    <w:p w:rsidR="003C6AA8" w:rsidRPr="008C491F" w:rsidRDefault="003C6AA8" w:rsidP="003C6AA8">
      <w:pPr>
        <w:pStyle w:val="Odstavecseseznamem"/>
        <w:tabs>
          <w:tab w:val="clear" w:pos="567"/>
          <w:tab w:val="left" w:pos="0"/>
          <w:tab w:val="left" w:pos="540"/>
        </w:tabs>
        <w:spacing w:line="240" w:lineRule="auto"/>
        <w:ind w:left="0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 xml:space="preserve">Zabraňte kontaktu přípravku s očima. V případě kontaktu oči ihned vypláchněte dostatečným množstvím vody.  </w:t>
      </w:r>
    </w:p>
    <w:p w:rsidR="003C6AA8" w:rsidRPr="008C491F" w:rsidRDefault="003C6AA8" w:rsidP="003C6AA8">
      <w:pPr>
        <w:pStyle w:val="Odstavecseseznamem"/>
        <w:tabs>
          <w:tab w:val="clear" w:pos="567"/>
          <w:tab w:val="left" w:pos="0"/>
        </w:tabs>
        <w:spacing w:line="240" w:lineRule="auto"/>
        <w:ind w:left="0"/>
        <w:jc w:val="both"/>
        <w:rPr>
          <w:rFonts w:ascii="Arial" w:hAnsi="Arial" w:cs="Arial"/>
        </w:rPr>
      </w:pPr>
      <w:r w:rsidRPr="008C491F">
        <w:rPr>
          <w:rFonts w:ascii="Arial" w:hAnsi="Arial"/>
        </w:rPr>
        <w:t>V případě podráždění vyhledejte ihned lékařskou pomoc a ukažte příbalovou informaci nebo etiketu praktickému lékaři.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  <w:bCs/>
        </w:rPr>
      </w:pPr>
      <w:r w:rsidRPr="008C491F">
        <w:rPr>
          <w:rFonts w:ascii="Arial" w:hAnsi="Arial"/>
        </w:rPr>
        <w:t>Během manipulace s přípravkem nejezte, nepijte a nekuřte.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  <w:bCs/>
        </w:rPr>
      </w:pPr>
      <w:r w:rsidRPr="008C491F">
        <w:rPr>
          <w:rFonts w:ascii="Arial" w:hAnsi="Arial"/>
        </w:rPr>
        <w:t>Při aplikaci přípravku udržujte děti v dostatečné vzdálenosti.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/>
        </w:rPr>
      </w:pPr>
      <w:r w:rsidRPr="008C491F">
        <w:rPr>
          <w:rFonts w:ascii="Arial" w:hAnsi="Arial"/>
        </w:rPr>
        <w:t>Po použití si důkladně umyjte ruce.</w:t>
      </w:r>
    </w:p>
    <w:p w:rsidR="003C6AA8" w:rsidRPr="008C491F" w:rsidRDefault="003C6AA8" w:rsidP="003C6AA8">
      <w:pPr>
        <w:spacing w:line="240" w:lineRule="auto"/>
        <w:jc w:val="both"/>
        <w:rPr>
          <w:rFonts w:ascii="Arial" w:hAnsi="Arial" w:cs="Arial"/>
          <w:bCs/>
        </w:rPr>
      </w:pPr>
      <w:r w:rsidRPr="008C491F">
        <w:rPr>
          <w:rFonts w:ascii="Arial" w:hAnsi="Arial"/>
        </w:rPr>
        <w:t>Přípravek nevdechujte a nejezte.</w:t>
      </w:r>
    </w:p>
    <w:p w:rsidR="00F57968" w:rsidRPr="008C491F" w:rsidRDefault="00F57968">
      <w:pPr>
        <w:spacing w:line="240" w:lineRule="auto"/>
        <w:jc w:val="both"/>
        <w:rPr>
          <w:rFonts w:ascii="Arial" w:eastAsia="Arial" w:hAnsi="Arial" w:cs="Arial"/>
        </w:rPr>
      </w:pPr>
    </w:p>
    <w:p w:rsidR="00F57968" w:rsidRPr="00B82DA3" w:rsidRDefault="00C95B88">
      <w:pPr>
        <w:spacing w:line="240" w:lineRule="auto"/>
        <w:jc w:val="both"/>
        <w:rPr>
          <w:rFonts w:ascii="Arial" w:eastAsia="Arial" w:hAnsi="Arial" w:cs="Arial"/>
          <w:bCs/>
          <w:u w:val="single"/>
        </w:rPr>
      </w:pPr>
      <w:r w:rsidRPr="00B82DA3">
        <w:rPr>
          <w:rFonts w:ascii="Arial" w:hAnsi="Arial"/>
          <w:bCs/>
          <w:u w:val="single"/>
        </w:rPr>
        <w:t>Další opatření</w:t>
      </w:r>
      <w:r w:rsidR="003C6AA8" w:rsidRPr="008C491F">
        <w:rPr>
          <w:rFonts w:ascii="Arial" w:hAnsi="Arial"/>
          <w:bCs/>
          <w:u w:val="single"/>
        </w:rPr>
        <w:t>:</w:t>
      </w:r>
    </w:p>
    <w:p w:rsidR="00F57968" w:rsidRPr="008C491F" w:rsidRDefault="00C95B88">
      <w:pPr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>Nevyhazujte proužky nebo prázdné sáčky do rybníků či vodních toků, protože přípravek může být nebezpečný pro ryby a vodní organismy.</w:t>
      </w:r>
    </w:p>
    <w:p w:rsidR="00F57968" w:rsidRPr="008C491F" w:rsidRDefault="00F57968">
      <w:pPr>
        <w:pStyle w:val="Zkladntextodsazen"/>
        <w:rPr>
          <w:rFonts w:ascii="Arial" w:eastAsia="Arial" w:hAnsi="Arial" w:cs="Arial"/>
        </w:rPr>
      </w:pPr>
    </w:p>
    <w:p w:rsidR="00F57968" w:rsidRPr="00B82DA3" w:rsidRDefault="00C95B88">
      <w:pPr>
        <w:pStyle w:val="Zkladntextodsazen"/>
        <w:rPr>
          <w:rFonts w:ascii="Arial" w:eastAsia="Arial" w:hAnsi="Arial" w:cs="Arial"/>
          <w:b w:val="0"/>
          <w:u w:val="single"/>
        </w:rPr>
      </w:pPr>
      <w:r w:rsidRPr="00B82DA3">
        <w:rPr>
          <w:rFonts w:ascii="Arial" w:hAnsi="Arial"/>
          <w:b w:val="0"/>
          <w:u w:val="single"/>
        </w:rPr>
        <w:t xml:space="preserve">Předávkování (příznaky, první pomoc, </w:t>
      </w:r>
      <w:proofErr w:type="spellStart"/>
      <w:r w:rsidRPr="00B82DA3">
        <w:rPr>
          <w:rFonts w:ascii="Arial" w:hAnsi="Arial"/>
          <w:b w:val="0"/>
          <w:u w:val="single"/>
        </w:rPr>
        <w:t>antidota</w:t>
      </w:r>
      <w:proofErr w:type="spellEnd"/>
      <w:r w:rsidRPr="00B82DA3">
        <w:rPr>
          <w:rFonts w:ascii="Arial" w:hAnsi="Arial"/>
          <w:b w:val="0"/>
          <w:u w:val="single"/>
        </w:rPr>
        <w:t>), pokud je to nutné</w:t>
      </w:r>
      <w:r w:rsidR="003C6AA8" w:rsidRPr="008C491F">
        <w:rPr>
          <w:rFonts w:ascii="Arial" w:hAnsi="Arial"/>
          <w:b w:val="0"/>
          <w:u w:val="single"/>
        </w:rPr>
        <w:t>:</w:t>
      </w: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>Po dobu 8 týdnů byl podáván 1,5 násobek doporučené dávky. Výsledkem byl mírně zvýšený počet mrtvých včel ve srovnání s doporučeným dávkováním.</w:t>
      </w:r>
    </w:p>
    <w:p w:rsidR="00F57968" w:rsidRPr="008C491F" w:rsidRDefault="00F5796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</w:p>
    <w:p w:rsidR="00F57968" w:rsidRPr="00B82DA3" w:rsidRDefault="00C95B88">
      <w:pPr>
        <w:tabs>
          <w:tab w:val="clear" w:pos="567"/>
        </w:tabs>
        <w:spacing w:line="240" w:lineRule="auto"/>
        <w:ind w:left="567" w:hanging="567"/>
        <w:jc w:val="both"/>
        <w:rPr>
          <w:rFonts w:ascii="Arial" w:eastAsia="Arial" w:hAnsi="Arial" w:cs="Arial"/>
          <w:u w:val="single"/>
        </w:rPr>
      </w:pPr>
      <w:r w:rsidRPr="00B82DA3">
        <w:rPr>
          <w:rFonts w:ascii="Arial" w:hAnsi="Arial"/>
          <w:bCs/>
          <w:u w:val="single"/>
        </w:rPr>
        <w:t>Interakce s ostatními léčivými přípravky a další formy interakce</w:t>
      </w:r>
      <w:r w:rsidR="003C6AA8" w:rsidRPr="008C491F">
        <w:rPr>
          <w:rFonts w:ascii="Arial" w:hAnsi="Arial"/>
          <w:bCs/>
          <w:u w:val="single"/>
        </w:rPr>
        <w:t>:</w:t>
      </w: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Toxikologické účinky </w:t>
      </w:r>
      <w:proofErr w:type="spellStart"/>
      <w:r w:rsidRPr="008C491F">
        <w:rPr>
          <w:rFonts w:ascii="Arial" w:hAnsi="Arial"/>
        </w:rPr>
        <w:t>amitrazu</w:t>
      </w:r>
      <w:proofErr w:type="spellEnd"/>
      <w:r w:rsidRPr="008C491F">
        <w:rPr>
          <w:rFonts w:ascii="Arial" w:hAnsi="Arial"/>
        </w:rPr>
        <w:t xml:space="preserve"> jsou vyšší v přítomnosti solí mědi a terapeutická aktivita se snižuje v přítomnosti </w:t>
      </w:r>
      <w:proofErr w:type="spellStart"/>
      <w:r w:rsidRPr="008C491F">
        <w:rPr>
          <w:rFonts w:ascii="Arial" w:hAnsi="Arial"/>
        </w:rPr>
        <w:t>piperonyl</w:t>
      </w:r>
      <w:proofErr w:type="spellEnd"/>
      <w:r w:rsidRPr="008C491F">
        <w:rPr>
          <w:rFonts w:ascii="Arial" w:hAnsi="Arial"/>
        </w:rPr>
        <w:t xml:space="preserve"> </w:t>
      </w:r>
      <w:proofErr w:type="spellStart"/>
      <w:r w:rsidRPr="008C491F">
        <w:rPr>
          <w:rFonts w:ascii="Arial" w:hAnsi="Arial"/>
        </w:rPr>
        <w:t>butoxidu</w:t>
      </w:r>
      <w:proofErr w:type="spellEnd"/>
      <w:r w:rsidRPr="008C491F">
        <w:rPr>
          <w:rFonts w:ascii="Arial" w:hAnsi="Arial"/>
        </w:rPr>
        <w:t>. Tento přípravek by se neměl používat ani s jednou z těchto látek.</w:t>
      </w:r>
    </w:p>
    <w:p w:rsidR="00F57968" w:rsidRPr="008C491F" w:rsidRDefault="00C95B88">
      <w:pPr>
        <w:tabs>
          <w:tab w:val="clear" w:pos="567"/>
        </w:tabs>
        <w:spacing w:line="240" w:lineRule="auto"/>
        <w:jc w:val="both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Nepoužívejte současně žádný jiný </w:t>
      </w:r>
      <w:proofErr w:type="spellStart"/>
      <w:r w:rsidRPr="008C491F">
        <w:rPr>
          <w:rFonts w:ascii="Arial" w:hAnsi="Arial"/>
        </w:rPr>
        <w:t>antiparazitární</w:t>
      </w:r>
      <w:proofErr w:type="spellEnd"/>
      <w:r w:rsidRPr="008C491F">
        <w:rPr>
          <w:rFonts w:ascii="Arial" w:hAnsi="Arial"/>
        </w:rPr>
        <w:t xml:space="preserve"> přípravek.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13.</w:t>
      </w:r>
      <w:r w:rsidRPr="008C491F">
        <w:tab/>
      </w:r>
      <w:r w:rsidRPr="008C491F">
        <w:rPr>
          <w:rFonts w:ascii="Arial" w:hAnsi="Arial"/>
          <w:b/>
          <w:bCs/>
        </w:rPr>
        <w:t>ZVLÁŠTNÍ OPATŘENÍ PRO ZNEŠKODŇOVÁNÍ NEPOUŽITÝCH PŘÍPRAVKŮ NEBO ODPADU, POKUD JE JICH TŘEBA</w:t>
      </w:r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 xml:space="preserve">Přípravek nesmí kontaminovat vodní toky, protože může být nebezpečný pro ryby </w:t>
      </w:r>
      <w:r w:rsidR="003C6AA8" w:rsidRPr="008C491F">
        <w:rPr>
          <w:rFonts w:ascii="Arial" w:hAnsi="Arial"/>
        </w:rPr>
        <w:br/>
      </w:r>
      <w:r w:rsidRPr="008C491F">
        <w:rPr>
          <w:rFonts w:ascii="Arial" w:hAnsi="Arial"/>
        </w:rPr>
        <w:t>a další vodní organismy.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  <w:b/>
          <w:bCs/>
        </w:rPr>
      </w:pPr>
      <w:r w:rsidRPr="008C491F">
        <w:rPr>
          <w:rFonts w:ascii="Arial" w:hAnsi="Arial"/>
          <w:b/>
          <w:bCs/>
        </w:rPr>
        <w:t>14.</w:t>
      </w:r>
      <w:r w:rsidRPr="008C491F">
        <w:tab/>
      </w:r>
      <w:r w:rsidRPr="008C491F">
        <w:rPr>
          <w:rFonts w:ascii="Arial" w:hAnsi="Arial"/>
          <w:b/>
          <w:bCs/>
        </w:rPr>
        <w:t>DATUM POSLEDNÍ REVIZE PŘÍBALOVÉ INFORMACE</w:t>
      </w:r>
      <w:bookmarkStart w:id="0" w:name="_GoBack"/>
      <w:bookmarkEnd w:id="0"/>
    </w:p>
    <w:p w:rsidR="00F57968" w:rsidRPr="008C491F" w:rsidRDefault="00F57968">
      <w:pPr>
        <w:spacing w:line="240" w:lineRule="auto"/>
        <w:ind w:left="567" w:hanging="567"/>
        <w:rPr>
          <w:rFonts w:ascii="Arial" w:eastAsia="Arial" w:hAnsi="Arial" w:cs="Arial"/>
        </w:rPr>
      </w:pPr>
    </w:p>
    <w:p w:rsidR="00F57968" w:rsidRPr="008C491F" w:rsidRDefault="009A202C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>
        <w:rPr>
          <w:rFonts w:ascii="Arial" w:hAnsi="Arial"/>
        </w:rPr>
        <w:t>Září</w:t>
      </w:r>
      <w:r w:rsidRPr="008C491F">
        <w:rPr>
          <w:rFonts w:ascii="Arial" w:hAnsi="Arial"/>
        </w:rPr>
        <w:t xml:space="preserve"> </w:t>
      </w:r>
      <w:r w:rsidR="001E3E34" w:rsidRPr="008C491F">
        <w:rPr>
          <w:rFonts w:ascii="Arial" w:hAnsi="Arial"/>
        </w:rPr>
        <w:t>2018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spacing w:line="240" w:lineRule="auto"/>
        <w:ind w:left="567" w:hanging="567"/>
        <w:rPr>
          <w:rFonts w:ascii="Arial" w:eastAsia="Arial" w:hAnsi="Arial" w:cs="Arial"/>
        </w:rPr>
      </w:pPr>
      <w:r w:rsidRPr="008C491F">
        <w:rPr>
          <w:rFonts w:ascii="Arial" w:hAnsi="Arial"/>
          <w:b/>
          <w:bCs/>
        </w:rPr>
        <w:t>15.</w:t>
      </w:r>
      <w:r w:rsidRPr="008C491F">
        <w:tab/>
      </w:r>
      <w:r w:rsidRPr="008C491F">
        <w:rPr>
          <w:rFonts w:ascii="Arial" w:hAnsi="Arial"/>
          <w:b/>
          <w:bCs/>
        </w:rPr>
        <w:t>DALŠÍ INFORMACE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  <w:color w:val="222222"/>
          <w:u w:color="222222"/>
        </w:rPr>
        <w:t>Velikosti balení: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  <w:color w:val="222222"/>
          <w:u w:color="222222"/>
        </w:rPr>
      </w:pPr>
      <w:r w:rsidRPr="008C491F">
        <w:rPr>
          <w:rFonts w:ascii="Arial" w:hAnsi="Arial"/>
        </w:rPr>
        <w:t xml:space="preserve">Několikavrstvý sáček obsahující 10 proužků </w:t>
      </w:r>
      <w:r w:rsidR="00924CAC" w:rsidRPr="008C491F">
        <w:rPr>
          <w:rFonts w:ascii="Arial" w:hAnsi="Arial"/>
        </w:rPr>
        <w:t xml:space="preserve">s rozměry </w:t>
      </w:r>
      <w:r w:rsidRPr="008C491F">
        <w:rPr>
          <w:rFonts w:ascii="Arial" w:hAnsi="Arial"/>
          <w:color w:val="222222"/>
          <w:u w:color="222222"/>
        </w:rPr>
        <w:t>300 mm x 40 mm</w:t>
      </w:r>
      <w:r w:rsidRPr="008C491F">
        <w:rPr>
          <w:rFonts w:ascii="Arial Unicode MS" w:eastAsia="Arial Unicode MS" w:hAnsi="Arial Unicode MS" w:cs="Arial Unicode MS"/>
          <w:color w:val="222222"/>
          <w:u w:color="222222"/>
        </w:rPr>
        <w:br/>
      </w:r>
      <w:r w:rsidRPr="008C491F">
        <w:rPr>
          <w:rFonts w:ascii="Arial" w:hAnsi="Arial"/>
        </w:rPr>
        <w:t>Několikavrstvý sáček obsahující 10 proužků</w:t>
      </w:r>
      <w:r w:rsidRPr="008C491F">
        <w:rPr>
          <w:rFonts w:ascii="Arial" w:hAnsi="Arial"/>
          <w:color w:val="222222"/>
          <w:u w:color="222222"/>
        </w:rPr>
        <w:t xml:space="preserve"> </w:t>
      </w:r>
      <w:r w:rsidR="00924CAC" w:rsidRPr="008C491F">
        <w:rPr>
          <w:rFonts w:ascii="Arial" w:hAnsi="Arial"/>
        </w:rPr>
        <w:t xml:space="preserve">s rozměry </w:t>
      </w:r>
      <w:r w:rsidRPr="008C491F">
        <w:rPr>
          <w:rFonts w:ascii="Arial" w:hAnsi="Arial"/>
          <w:color w:val="222222"/>
          <w:u w:color="222222"/>
        </w:rPr>
        <w:t>250 mm x 48 mm.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  <w:color w:val="222222"/>
          <w:u w:color="222222"/>
        </w:rPr>
        <w:t>Na trhu nemusí být všechny velikosti balení.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Pouze pro zvířata.</w:t>
      </w:r>
    </w:p>
    <w:p w:rsidR="00F57968" w:rsidRPr="008C491F" w:rsidRDefault="00F57968">
      <w:pPr>
        <w:rPr>
          <w:rFonts w:ascii="Arial" w:eastAsia="Arial" w:hAnsi="Arial" w:cs="Arial"/>
        </w:rPr>
      </w:pP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Veterinární léčivý přípravek je vydáván pouze na předpis.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  <w:r w:rsidRPr="008C491F">
        <w:rPr>
          <w:rFonts w:ascii="Arial" w:hAnsi="Arial"/>
        </w:rPr>
        <w:t>Jakékoli informace o tomto veterinárním léčivém přípravku získáte u místního zástupce nebo držitele rozhodnutí o registraci.</w:t>
      </w:r>
    </w:p>
    <w:p w:rsidR="00F57968" w:rsidRPr="008C491F" w:rsidRDefault="00F57968">
      <w:pPr>
        <w:tabs>
          <w:tab w:val="clear" w:pos="567"/>
        </w:tabs>
        <w:spacing w:line="240" w:lineRule="auto"/>
        <w:rPr>
          <w:rFonts w:ascii="Arial" w:eastAsia="Arial" w:hAnsi="Arial" w:cs="Arial"/>
        </w:rPr>
      </w:pP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Šarže:</w:t>
      </w:r>
    </w:p>
    <w:p w:rsidR="00F57968" w:rsidRPr="008C491F" w:rsidRDefault="00C95B88">
      <w:pPr>
        <w:rPr>
          <w:rFonts w:ascii="Arial" w:eastAsia="Arial" w:hAnsi="Arial" w:cs="Arial"/>
        </w:rPr>
      </w:pPr>
      <w:r w:rsidRPr="008C491F">
        <w:rPr>
          <w:rFonts w:ascii="Arial" w:hAnsi="Arial"/>
        </w:rPr>
        <w:t>EXP:</w:t>
      </w:r>
    </w:p>
    <w:p w:rsidR="00F57968" w:rsidRPr="008C491F" w:rsidRDefault="00C95B88">
      <w:proofErr w:type="spellStart"/>
      <w:r w:rsidRPr="008C491F">
        <w:rPr>
          <w:rFonts w:ascii="Arial" w:hAnsi="Arial"/>
        </w:rPr>
        <w:t>Reg</w:t>
      </w:r>
      <w:proofErr w:type="spellEnd"/>
      <w:r w:rsidRPr="008C491F">
        <w:rPr>
          <w:rFonts w:ascii="Arial" w:hAnsi="Arial"/>
        </w:rPr>
        <w:t xml:space="preserve">. </w:t>
      </w:r>
      <w:proofErr w:type="gramStart"/>
      <w:r w:rsidRPr="008C491F">
        <w:rPr>
          <w:rFonts w:ascii="Arial" w:hAnsi="Arial"/>
        </w:rPr>
        <w:t>č.</w:t>
      </w:r>
      <w:proofErr w:type="gramEnd"/>
      <w:r w:rsidRPr="008C491F">
        <w:rPr>
          <w:rFonts w:ascii="Arial" w:hAnsi="Arial"/>
        </w:rPr>
        <w:t>:</w:t>
      </w:r>
    </w:p>
    <w:sectPr w:rsidR="00F57968" w:rsidRPr="008C491F">
      <w:headerReference w:type="default" r:id="rId8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35" w:rsidRDefault="00F50F35">
      <w:pPr>
        <w:spacing w:line="240" w:lineRule="auto"/>
      </w:pPr>
      <w:r>
        <w:separator/>
      </w:r>
    </w:p>
  </w:endnote>
  <w:endnote w:type="continuationSeparator" w:id="0">
    <w:p w:rsidR="00F50F35" w:rsidRDefault="00F50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35" w:rsidRDefault="00F50F35">
      <w:pPr>
        <w:spacing w:line="240" w:lineRule="auto"/>
      </w:pPr>
      <w:r>
        <w:separator/>
      </w:r>
    </w:p>
  </w:footnote>
  <w:footnote w:type="continuationSeparator" w:id="0">
    <w:p w:rsidR="00F50F35" w:rsidRDefault="00F50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968" w:rsidRDefault="00412662">
    <w:pPr>
      <w:pStyle w:val="Zhlav"/>
      <w:tabs>
        <w:tab w:val="clear" w:pos="9072"/>
        <w:tab w:val="right" w:pos="8478"/>
      </w:tabs>
    </w:pPr>
    <w:r>
      <w:t xml:space="preserve">      </w:t>
    </w:r>
    <w:r w:rsidR="00C95B88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C1273"/>
    <w:multiLevelType w:val="hybridMultilevel"/>
    <w:tmpl w:val="62023B60"/>
    <w:numStyleLink w:val="Importovanstyl1"/>
  </w:abstractNum>
  <w:abstractNum w:abstractNumId="1">
    <w:nsid w:val="71A646B7"/>
    <w:multiLevelType w:val="hybridMultilevel"/>
    <w:tmpl w:val="62023B60"/>
    <w:styleLink w:val="Importovanstyl1"/>
    <w:lvl w:ilvl="0" w:tplc="266EB2C6">
      <w:start w:val="1"/>
      <w:numFmt w:val="bullet"/>
      <w:lvlText w:val="·"/>
      <w:lvlJc w:val="left"/>
      <w:pPr>
        <w:tabs>
          <w:tab w:val="num" w:pos="567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FCFBFE">
      <w:start w:val="1"/>
      <w:numFmt w:val="bullet"/>
      <w:lvlText w:val="o"/>
      <w:lvlJc w:val="left"/>
      <w:pPr>
        <w:tabs>
          <w:tab w:val="num" w:pos="1440"/>
        </w:tabs>
        <w:ind w:left="159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3ACB3E">
      <w:start w:val="1"/>
      <w:numFmt w:val="bullet"/>
      <w:lvlText w:val="▪"/>
      <w:lvlJc w:val="left"/>
      <w:pPr>
        <w:tabs>
          <w:tab w:val="num" w:pos="2160"/>
        </w:tabs>
        <w:ind w:left="23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0E3E2">
      <w:start w:val="1"/>
      <w:numFmt w:val="bullet"/>
      <w:lvlText w:val="·"/>
      <w:lvlJc w:val="left"/>
      <w:pPr>
        <w:tabs>
          <w:tab w:val="num" w:pos="2880"/>
        </w:tabs>
        <w:ind w:left="303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2970A">
      <w:start w:val="1"/>
      <w:numFmt w:val="bullet"/>
      <w:lvlText w:val="o"/>
      <w:lvlJc w:val="left"/>
      <w:pPr>
        <w:tabs>
          <w:tab w:val="num" w:pos="3600"/>
        </w:tabs>
        <w:ind w:left="375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C81EEC">
      <w:start w:val="1"/>
      <w:numFmt w:val="bullet"/>
      <w:lvlText w:val="▪"/>
      <w:lvlJc w:val="left"/>
      <w:pPr>
        <w:tabs>
          <w:tab w:val="num" w:pos="4320"/>
        </w:tabs>
        <w:ind w:left="447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AFC00">
      <w:start w:val="1"/>
      <w:numFmt w:val="bullet"/>
      <w:lvlText w:val="·"/>
      <w:lvlJc w:val="left"/>
      <w:pPr>
        <w:tabs>
          <w:tab w:val="num" w:pos="5040"/>
        </w:tabs>
        <w:ind w:left="5193" w:hanging="5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4D8E2">
      <w:start w:val="1"/>
      <w:numFmt w:val="bullet"/>
      <w:lvlText w:val="o"/>
      <w:lvlJc w:val="left"/>
      <w:pPr>
        <w:tabs>
          <w:tab w:val="num" w:pos="5760"/>
        </w:tabs>
        <w:ind w:left="591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8A0DC2">
      <w:start w:val="1"/>
      <w:numFmt w:val="bullet"/>
      <w:lvlText w:val="▪"/>
      <w:lvlJc w:val="left"/>
      <w:pPr>
        <w:tabs>
          <w:tab w:val="num" w:pos="6480"/>
        </w:tabs>
        <w:ind w:left="6633" w:hanging="5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071AB6D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8CE496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C46A884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1EAB8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CEEC6A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A05C7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CE8DCA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D8715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042F4EE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57968"/>
    <w:rsid w:val="00090443"/>
    <w:rsid w:val="001E3E34"/>
    <w:rsid w:val="00262774"/>
    <w:rsid w:val="002F6E6D"/>
    <w:rsid w:val="00314064"/>
    <w:rsid w:val="00365287"/>
    <w:rsid w:val="003C6AA8"/>
    <w:rsid w:val="00412662"/>
    <w:rsid w:val="00484CD1"/>
    <w:rsid w:val="0066004F"/>
    <w:rsid w:val="008065A8"/>
    <w:rsid w:val="008C491F"/>
    <w:rsid w:val="00904151"/>
    <w:rsid w:val="00924CAC"/>
    <w:rsid w:val="0093339C"/>
    <w:rsid w:val="009A202C"/>
    <w:rsid w:val="00A5696B"/>
    <w:rsid w:val="00B63EF4"/>
    <w:rsid w:val="00B82DA3"/>
    <w:rsid w:val="00C95B88"/>
    <w:rsid w:val="00D34614"/>
    <w:rsid w:val="00D50814"/>
    <w:rsid w:val="00D7102F"/>
    <w:rsid w:val="00E5712C"/>
    <w:rsid w:val="00F23C90"/>
    <w:rsid w:val="00F50F35"/>
    <w:rsid w:val="00F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567"/>
      </w:tabs>
      <w:spacing w:line="260" w:lineRule="exact"/>
    </w:pPr>
    <w:rPr>
      <w:rFonts w:eastAsia="Times New Roman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uiPriority w:val="34"/>
    <w:qFormat/>
    <w:pPr>
      <w:tabs>
        <w:tab w:val="left" w:pos="567"/>
      </w:tabs>
      <w:spacing w:line="260" w:lineRule="exact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odsazen">
    <w:name w:val="Body Text Indent"/>
    <w:pPr>
      <w:ind w:left="567" w:hanging="567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41266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662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02F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tabs>
        <w:tab w:val="left" w:pos="567"/>
      </w:tabs>
      <w:spacing w:line="260" w:lineRule="exact"/>
    </w:pPr>
    <w:rPr>
      <w:rFonts w:eastAsia="Times New Roman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uiPriority w:val="34"/>
    <w:qFormat/>
    <w:pPr>
      <w:tabs>
        <w:tab w:val="left" w:pos="567"/>
      </w:tabs>
      <w:spacing w:line="260" w:lineRule="exact"/>
      <w:ind w:left="720"/>
    </w:pPr>
    <w:rPr>
      <w:rFonts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Zkladntextodsazen">
    <w:name w:val="Body Text Indent"/>
    <w:pPr>
      <w:ind w:left="567" w:hanging="567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412662"/>
    <w:pPr>
      <w:tabs>
        <w:tab w:val="clear" w:pos="567"/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2662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1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02F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961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Neugebauerová Kateřina</cp:lastModifiedBy>
  <cp:revision>15</cp:revision>
  <cp:lastPrinted>2018-09-26T13:05:00Z</cp:lastPrinted>
  <dcterms:created xsi:type="dcterms:W3CDTF">2018-05-21T06:39:00Z</dcterms:created>
  <dcterms:modified xsi:type="dcterms:W3CDTF">2018-09-26T13:05:00Z</dcterms:modified>
</cp:coreProperties>
</file>