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49" w:rsidRDefault="00370249" w:rsidP="00370249">
      <w:pPr>
        <w:tabs>
          <w:tab w:val="clear" w:pos="567"/>
        </w:tabs>
        <w:spacing w:line="240" w:lineRule="auto"/>
        <w:rPr>
          <w:szCs w:val="22"/>
          <w:lang w:val="cs-CZ"/>
        </w:rPr>
      </w:pPr>
    </w:p>
    <w:p w:rsidR="00857E9F" w:rsidRDefault="00857E9F" w:rsidP="00370249">
      <w:pPr>
        <w:tabs>
          <w:tab w:val="clear" w:pos="567"/>
        </w:tabs>
        <w:spacing w:line="240" w:lineRule="auto"/>
        <w:rPr>
          <w:szCs w:val="22"/>
          <w:lang w:val="cs-CZ"/>
        </w:rPr>
      </w:pPr>
    </w:p>
    <w:p w:rsidR="00857E9F" w:rsidRDefault="00857E9F" w:rsidP="00370249">
      <w:pPr>
        <w:tabs>
          <w:tab w:val="clear" w:pos="567"/>
        </w:tabs>
        <w:spacing w:line="240" w:lineRule="auto"/>
        <w:rPr>
          <w:szCs w:val="22"/>
          <w:lang w:val="cs-CZ"/>
        </w:rPr>
      </w:pPr>
    </w:p>
    <w:p w:rsidR="00857E9F" w:rsidRDefault="00857E9F" w:rsidP="00370249">
      <w:pPr>
        <w:tabs>
          <w:tab w:val="clear" w:pos="567"/>
        </w:tabs>
        <w:spacing w:line="240" w:lineRule="auto"/>
        <w:rPr>
          <w:szCs w:val="22"/>
          <w:lang w:val="cs-CZ"/>
        </w:rPr>
      </w:pPr>
    </w:p>
    <w:p w:rsidR="00857E9F" w:rsidRDefault="00857E9F" w:rsidP="00370249">
      <w:pPr>
        <w:tabs>
          <w:tab w:val="clear" w:pos="567"/>
        </w:tabs>
        <w:spacing w:line="240" w:lineRule="auto"/>
        <w:rPr>
          <w:szCs w:val="22"/>
          <w:lang w:val="cs-CZ"/>
        </w:rPr>
      </w:pPr>
    </w:p>
    <w:p w:rsidR="00857E9F" w:rsidRDefault="00857E9F" w:rsidP="00370249">
      <w:pPr>
        <w:tabs>
          <w:tab w:val="clear" w:pos="567"/>
        </w:tabs>
        <w:spacing w:line="240" w:lineRule="auto"/>
        <w:rPr>
          <w:szCs w:val="22"/>
          <w:lang w:val="cs-CZ"/>
        </w:rPr>
      </w:pPr>
    </w:p>
    <w:p w:rsidR="00857E9F" w:rsidRDefault="00857E9F" w:rsidP="00370249">
      <w:pPr>
        <w:tabs>
          <w:tab w:val="clear" w:pos="567"/>
        </w:tabs>
        <w:spacing w:line="240" w:lineRule="auto"/>
        <w:rPr>
          <w:szCs w:val="22"/>
          <w:lang w:val="cs-CZ"/>
        </w:rPr>
      </w:pPr>
    </w:p>
    <w:p w:rsidR="00857E9F" w:rsidRDefault="00857E9F" w:rsidP="00370249">
      <w:pPr>
        <w:tabs>
          <w:tab w:val="clear" w:pos="567"/>
        </w:tabs>
        <w:spacing w:line="240" w:lineRule="auto"/>
        <w:rPr>
          <w:szCs w:val="22"/>
          <w:lang w:val="cs-CZ"/>
        </w:rPr>
      </w:pPr>
    </w:p>
    <w:p w:rsidR="00857E9F" w:rsidRPr="005E0577" w:rsidRDefault="00857E9F"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jc w:val="center"/>
        <w:rPr>
          <w:szCs w:val="22"/>
          <w:lang w:val="cs-CZ"/>
        </w:rPr>
      </w:pPr>
      <w:r w:rsidRPr="005E0577">
        <w:rPr>
          <w:b/>
          <w:szCs w:val="22"/>
          <w:lang w:val="cs-CZ"/>
        </w:rPr>
        <w:t xml:space="preserve">B. </w:t>
      </w:r>
      <w:r w:rsidR="004962C1" w:rsidRPr="005E0577">
        <w:rPr>
          <w:b/>
          <w:bCs/>
          <w:szCs w:val="22"/>
          <w:lang w:val="cs-CZ"/>
        </w:rPr>
        <w:t>PŘÍBALOVÁ INFORMACE</w:t>
      </w:r>
    </w:p>
    <w:p w:rsidR="00370249" w:rsidRPr="005E0577" w:rsidRDefault="00370249" w:rsidP="00370249">
      <w:pPr>
        <w:tabs>
          <w:tab w:val="clear" w:pos="567"/>
        </w:tabs>
        <w:spacing w:line="240" w:lineRule="auto"/>
        <w:jc w:val="center"/>
        <w:rPr>
          <w:szCs w:val="22"/>
          <w:lang w:val="cs-CZ"/>
        </w:rPr>
      </w:pPr>
      <w:r w:rsidRPr="005E0577">
        <w:rPr>
          <w:szCs w:val="22"/>
          <w:lang w:val="cs-CZ"/>
        </w:rPr>
        <w:br w:type="page"/>
      </w:r>
      <w:r w:rsidR="004962C1" w:rsidRPr="005E0577">
        <w:rPr>
          <w:b/>
          <w:bCs/>
          <w:szCs w:val="22"/>
          <w:lang w:val="cs-CZ"/>
        </w:rPr>
        <w:lastRenderedPageBreak/>
        <w:t>PŘÍBALOVÁ INFORMACE</w:t>
      </w:r>
      <w:r w:rsidRPr="005E0577">
        <w:rPr>
          <w:b/>
          <w:szCs w:val="22"/>
          <w:lang w:val="cs-CZ"/>
        </w:rPr>
        <w:t>:</w:t>
      </w: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jc w:val="center"/>
        <w:rPr>
          <w:szCs w:val="22"/>
          <w:lang w:val="cs-CZ"/>
        </w:rPr>
      </w:pPr>
      <w:r w:rsidRPr="005E0577">
        <w:rPr>
          <w:szCs w:val="22"/>
          <w:lang w:val="cs-CZ"/>
        </w:rPr>
        <w:t xml:space="preserve">ERADIA 125 mg/ml </w:t>
      </w:r>
      <w:r w:rsidR="004962C1" w:rsidRPr="005E0577">
        <w:rPr>
          <w:szCs w:val="22"/>
          <w:lang w:val="cs-CZ"/>
        </w:rPr>
        <w:t>perorální suspenze pro psy</w:t>
      </w: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ind w:left="567" w:hanging="567"/>
        <w:rPr>
          <w:b/>
          <w:szCs w:val="22"/>
          <w:lang w:val="cs-CZ"/>
        </w:rPr>
      </w:pPr>
      <w:r w:rsidRPr="005E0577">
        <w:rPr>
          <w:b/>
          <w:szCs w:val="22"/>
          <w:highlight w:val="lightGray"/>
          <w:lang w:val="cs-CZ"/>
        </w:rPr>
        <w:t>1.</w:t>
      </w:r>
      <w:r w:rsidRPr="005E0577">
        <w:rPr>
          <w:b/>
          <w:szCs w:val="22"/>
          <w:lang w:val="cs-CZ"/>
        </w:rPr>
        <w:tab/>
      </w:r>
      <w:r w:rsidR="004962C1" w:rsidRPr="005E0577">
        <w:rPr>
          <w:b/>
          <w:lang w:val="cs-CZ"/>
        </w:rPr>
        <w:t>JMÉNO A ADRESA DRŽITELE ROZHODNUTÍ O REGISTRACI A DRŽITELE POVOLENÍ K VÝROBĚ ODPOVĚDNÉHO ZA UVOLNĚNÍ ŠARŽE, POKUD SE NESHODUJE</w:t>
      </w:r>
    </w:p>
    <w:p w:rsidR="00370249" w:rsidRPr="005E0577" w:rsidRDefault="00370249" w:rsidP="00370249">
      <w:pPr>
        <w:tabs>
          <w:tab w:val="clear" w:pos="567"/>
        </w:tabs>
        <w:spacing w:line="240" w:lineRule="auto"/>
        <w:rPr>
          <w:szCs w:val="22"/>
          <w:lang w:val="cs-CZ"/>
        </w:rPr>
      </w:pPr>
    </w:p>
    <w:p w:rsidR="00370249" w:rsidRPr="005E0577" w:rsidRDefault="004962C1" w:rsidP="00370249">
      <w:pPr>
        <w:tabs>
          <w:tab w:val="clear" w:pos="567"/>
        </w:tabs>
        <w:spacing w:line="240" w:lineRule="auto"/>
        <w:rPr>
          <w:iCs/>
          <w:szCs w:val="22"/>
          <w:lang w:val="cs-CZ"/>
        </w:rPr>
      </w:pPr>
      <w:r w:rsidRPr="005E0577">
        <w:rPr>
          <w:u w:val="single"/>
          <w:lang w:val="cs-CZ"/>
        </w:rPr>
        <w:t>Držitel rozhodnutí o registraci</w:t>
      </w:r>
      <w:r w:rsidR="00370249" w:rsidRPr="005E0577">
        <w:rPr>
          <w:iCs/>
          <w:szCs w:val="22"/>
          <w:lang w:val="cs-CZ"/>
        </w:rPr>
        <w:t>:</w:t>
      </w:r>
    </w:p>
    <w:p w:rsidR="00370249" w:rsidRPr="005E0577" w:rsidRDefault="00370249" w:rsidP="00370249">
      <w:pPr>
        <w:tabs>
          <w:tab w:val="clear" w:pos="567"/>
        </w:tabs>
        <w:spacing w:line="240" w:lineRule="auto"/>
        <w:rPr>
          <w:szCs w:val="22"/>
          <w:lang w:val="cs-CZ"/>
        </w:rPr>
      </w:pPr>
      <w:r w:rsidRPr="005E0577">
        <w:rPr>
          <w:szCs w:val="22"/>
          <w:lang w:val="cs-CZ"/>
        </w:rPr>
        <w:t>VIRBAC</w:t>
      </w:r>
    </w:p>
    <w:p w:rsidR="00370249" w:rsidRPr="005E0577" w:rsidRDefault="00370249" w:rsidP="00370249">
      <w:pPr>
        <w:tabs>
          <w:tab w:val="clear" w:pos="567"/>
        </w:tabs>
        <w:spacing w:line="240" w:lineRule="auto"/>
        <w:rPr>
          <w:szCs w:val="22"/>
          <w:lang w:val="cs-CZ"/>
        </w:rPr>
      </w:pPr>
      <w:r w:rsidRPr="005E0577">
        <w:rPr>
          <w:szCs w:val="22"/>
          <w:lang w:val="cs-CZ"/>
        </w:rPr>
        <w:t>1</w:t>
      </w:r>
      <w:r w:rsidRPr="0043142F">
        <w:rPr>
          <w:szCs w:val="22"/>
          <w:lang w:val="cs-CZ"/>
        </w:rPr>
        <w:t>ère</w:t>
      </w:r>
      <w:r w:rsidRPr="005E0577">
        <w:rPr>
          <w:szCs w:val="22"/>
          <w:lang w:val="cs-CZ"/>
        </w:rPr>
        <w:t xml:space="preserve"> avenue 2065m LID</w:t>
      </w:r>
    </w:p>
    <w:p w:rsidR="00370249" w:rsidRPr="005E0577" w:rsidRDefault="00370249" w:rsidP="00370249">
      <w:pPr>
        <w:tabs>
          <w:tab w:val="clear" w:pos="567"/>
        </w:tabs>
        <w:spacing w:line="240" w:lineRule="auto"/>
        <w:rPr>
          <w:szCs w:val="22"/>
          <w:lang w:val="cs-CZ"/>
        </w:rPr>
      </w:pPr>
      <w:r w:rsidRPr="005E0577">
        <w:rPr>
          <w:szCs w:val="22"/>
          <w:lang w:val="cs-CZ"/>
        </w:rPr>
        <w:t xml:space="preserve">06516 </w:t>
      </w:r>
      <w:proofErr w:type="spellStart"/>
      <w:r w:rsidRPr="005E0577">
        <w:rPr>
          <w:szCs w:val="22"/>
          <w:lang w:val="cs-CZ"/>
        </w:rPr>
        <w:t>Carros</w:t>
      </w:r>
      <w:proofErr w:type="spellEnd"/>
    </w:p>
    <w:p w:rsidR="00370249" w:rsidRPr="005E0577" w:rsidRDefault="00370249" w:rsidP="00370249">
      <w:pPr>
        <w:tabs>
          <w:tab w:val="clear" w:pos="567"/>
        </w:tabs>
        <w:spacing w:line="240" w:lineRule="auto"/>
        <w:rPr>
          <w:szCs w:val="22"/>
          <w:lang w:val="cs-CZ"/>
        </w:rPr>
      </w:pPr>
      <w:r w:rsidRPr="005E0577">
        <w:rPr>
          <w:szCs w:val="22"/>
          <w:lang w:val="cs-CZ"/>
        </w:rPr>
        <w:t>Franc</w:t>
      </w:r>
      <w:r w:rsidR="009327A3" w:rsidRPr="005E0577">
        <w:rPr>
          <w:szCs w:val="22"/>
          <w:lang w:val="cs-CZ"/>
        </w:rPr>
        <w:t>i</w:t>
      </w:r>
      <w:r w:rsidRPr="005E0577">
        <w:rPr>
          <w:szCs w:val="22"/>
          <w:lang w:val="cs-CZ"/>
        </w:rPr>
        <w:t>e</w:t>
      </w:r>
    </w:p>
    <w:p w:rsidR="00370249" w:rsidRPr="005E0577" w:rsidRDefault="00370249" w:rsidP="00370249">
      <w:pPr>
        <w:tabs>
          <w:tab w:val="clear" w:pos="567"/>
        </w:tabs>
        <w:spacing w:line="240" w:lineRule="auto"/>
        <w:rPr>
          <w:szCs w:val="22"/>
          <w:lang w:val="cs-CZ"/>
        </w:rPr>
      </w:pPr>
    </w:p>
    <w:p w:rsidR="00370249" w:rsidRPr="005E0577" w:rsidRDefault="009327A3" w:rsidP="00370249">
      <w:pPr>
        <w:tabs>
          <w:tab w:val="clear" w:pos="567"/>
        </w:tabs>
        <w:spacing w:line="240" w:lineRule="auto"/>
        <w:rPr>
          <w:bCs/>
          <w:szCs w:val="22"/>
          <w:u w:val="single"/>
          <w:lang w:val="cs-CZ"/>
        </w:rPr>
      </w:pPr>
      <w:r w:rsidRPr="005E0577">
        <w:rPr>
          <w:bCs/>
          <w:szCs w:val="22"/>
          <w:u w:val="single"/>
          <w:lang w:val="cs-CZ"/>
        </w:rPr>
        <w:t>Výrobce odpovědný za uvolnění šarž</w:t>
      </w:r>
      <w:r w:rsidR="002F436E" w:rsidRPr="005E0577">
        <w:rPr>
          <w:bCs/>
          <w:szCs w:val="22"/>
          <w:u w:val="single"/>
          <w:lang w:val="cs-CZ"/>
        </w:rPr>
        <w:t>e</w:t>
      </w:r>
      <w:r w:rsidR="00370249" w:rsidRPr="005E0577">
        <w:rPr>
          <w:bCs/>
          <w:szCs w:val="22"/>
          <w:lang w:val="cs-CZ"/>
        </w:rPr>
        <w:t>:</w:t>
      </w:r>
    </w:p>
    <w:p w:rsidR="00370249" w:rsidRPr="005E0577" w:rsidRDefault="00370249" w:rsidP="00370249">
      <w:pPr>
        <w:tabs>
          <w:tab w:val="clear" w:pos="567"/>
        </w:tabs>
        <w:spacing w:line="240" w:lineRule="auto"/>
        <w:rPr>
          <w:szCs w:val="22"/>
          <w:lang w:val="cs-CZ"/>
        </w:rPr>
      </w:pPr>
      <w:r w:rsidRPr="005E0577">
        <w:rPr>
          <w:szCs w:val="22"/>
          <w:lang w:val="cs-CZ"/>
        </w:rPr>
        <w:t>VIRBAC</w:t>
      </w:r>
    </w:p>
    <w:p w:rsidR="00771A8F" w:rsidRPr="005E0577" w:rsidRDefault="00771A8F" w:rsidP="00771A8F">
      <w:pPr>
        <w:tabs>
          <w:tab w:val="clear" w:pos="567"/>
        </w:tabs>
        <w:spacing w:line="240" w:lineRule="auto"/>
        <w:rPr>
          <w:szCs w:val="22"/>
          <w:lang w:val="cs-CZ"/>
        </w:rPr>
      </w:pPr>
      <w:r w:rsidRPr="005E0577">
        <w:rPr>
          <w:szCs w:val="22"/>
          <w:lang w:val="cs-CZ"/>
        </w:rPr>
        <w:t>1</w:t>
      </w:r>
      <w:r w:rsidRPr="00840CFF">
        <w:rPr>
          <w:szCs w:val="22"/>
          <w:lang w:val="cs-CZ"/>
        </w:rPr>
        <w:t>ère</w:t>
      </w:r>
      <w:r w:rsidRPr="005E0577">
        <w:rPr>
          <w:szCs w:val="22"/>
          <w:lang w:val="cs-CZ"/>
        </w:rPr>
        <w:t xml:space="preserve"> avenue 2065m LID</w:t>
      </w:r>
    </w:p>
    <w:p w:rsidR="00370249" w:rsidRPr="005E0577" w:rsidRDefault="00370249" w:rsidP="00370249">
      <w:pPr>
        <w:tabs>
          <w:tab w:val="clear" w:pos="567"/>
        </w:tabs>
        <w:spacing w:line="240" w:lineRule="auto"/>
        <w:rPr>
          <w:szCs w:val="22"/>
          <w:lang w:val="cs-CZ"/>
        </w:rPr>
      </w:pPr>
      <w:r w:rsidRPr="005E0577">
        <w:rPr>
          <w:szCs w:val="22"/>
          <w:lang w:val="cs-CZ"/>
        </w:rPr>
        <w:t xml:space="preserve">06516 </w:t>
      </w:r>
      <w:proofErr w:type="spellStart"/>
      <w:r w:rsidRPr="005E0577">
        <w:rPr>
          <w:szCs w:val="22"/>
          <w:lang w:val="cs-CZ"/>
        </w:rPr>
        <w:t>Carros</w:t>
      </w:r>
      <w:proofErr w:type="spellEnd"/>
    </w:p>
    <w:p w:rsidR="00370249" w:rsidRPr="005E0577" w:rsidRDefault="00370249" w:rsidP="00370249">
      <w:pPr>
        <w:tabs>
          <w:tab w:val="clear" w:pos="567"/>
        </w:tabs>
        <w:spacing w:line="240" w:lineRule="auto"/>
        <w:rPr>
          <w:szCs w:val="22"/>
          <w:lang w:val="cs-CZ"/>
        </w:rPr>
      </w:pPr>
      <w:r w:rsidRPr="005E0577">
        <w:rPr>
          <w:szCs w:val="22"/>
          <w:lang w:val="cs-CZ"/>
        </w:rPr>
        <w:t>Franc</w:t>
      </w:r>
      <w:r w:rsidR="009327A3" w:rsidRPr="005E0577">
        <w:rPr>
          <w:szCs w:val="22"/>
          <w:lang w:val="cs-CZ"/>
        </w:rPr>
        <w:t>i</w:t>
      </w:r>
      <w:r w:rsidRPr="005E0577">
        <w:rPr>
          <w:szCs w:val="22"/>
          <w:lang w:val="cs-CZ"/>
        </w:rPr>
        <w:t>e</w:t>
      </w: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lang w:val="cs-CZ"/>
        </w:rPr>
      </w:pPr>
      <w:r w:rsidRPr="005E0577">
        <w:rPr>
          <w:lang w:val="cs-CZ"/>
        </w:rPr>
        <w:t xml:space="preserve">DELPHARM </w:t>
      </w:r>
      <w:proofErr w:type="spellStart"/>
      <w:r w:rsidRPr="005E0577">
        <w:rPr>
          <w:lang w:val="cs-CZ"/>
        </w:rPr>
        <w:t>Huningue</w:t>
      </w:r>
      <w:proofErr w:type="spellEnd"/>
    </w:p>
    <w:p w:rsidR="00370249" w:rsidRPr="005E0577" w:rsidRDefault="00370249" w:rsidP="00370249">
      <w:pPr>
        <w:tabs>
          <w:tab w:val="clear" w:pos="567"/>
        </w:tabs>
        <w:spacing w:line="240" w:lineRule="auto"/>
        <w:rPr>
          <w:lang w:val="cs-CZ"/>
        </w:rPr>
      </w:pPr>
      <w:r w:rsidRPr="005E0577">
        <w:rPr>
          <w:lang w:val="cs-CZ"/>
        </w:rPr>
        <w:t xml:space="preserve">26 </w:t>
      </w:r>
      <w:proofErr w:type="spellStart"/>
      <w:r w:rsidRPr="005E0577">
        <w:rPr>
          <w:lang w:val="cs-CZ"/>
        </w:rPr>
        <w:t>rue</w:t>
      </w:r>
      <w:proofErr w:type="spellEnd"/>
      <w:r w:rsidRPr="005E0577">
        <w:rPr>
          <w:lang w:val="cs-CZ"/>
        </w:rPr>
        <w:t xml:space="preserve"> de </w:t>
      </w:r>
      <w:proofErr w:type="spellStart"/>
      <w:r w:rsidRPr="005E0577">
        <w:rPr>
          <w:lang w:val="cs-CZ"/>
        </w:rPr>
        <w:t>Chapelle</w:t>
      </w:r>
      <w:proofErr w:type="spellEnd"/>
    </w:p>
    <w:p w:rsidR="00370249" w:rsidRPr="005E0577" w:rsidRDefault="00370249" w:rsidP="00370249">
      <w:pPr>
        <w:tabs>
          <w:tab w:val="clear" w:pos="567"/>
        </w:tabs>
        <w:spacing w:line="240" w:lineRule="auto"/>
        <w:rPr>
          <w:lang w:val="cs-CZ"/>
        </w:rPr>
      </w:pPr>
      <w:r w:rsidRPr="005E0577">
        <w:rPr>
          <w:lang w:val="cs-CZ"/>
        </w:rPr>
        <w:t xml:space="preserve">68330 </w:t>
      </w:r>
      <w:proofErr w:type="spellStart"/>
      <w:r w:rsidRPr="005E0577">
        <w:rPr>
          <w:lang w:val="cs-CZ"/>
        </w:rPr>
        <w:t>Huningue</w:t>
      </w:r>
      <w:proofErr w:type="spellEnd"/>
    </w:p>
    <w:p w:rsidR="00370249" w:rsidRPr="005E0577" w:rsidRDefault="00370249" w:rsidP="00370249">
      <w:pPr>
        <w:tabs>
          <w:tab w:val="clear" w:pos="567"/>
        </w:tabs>
        <w:spacing w:line="240" w:lineRule="auto"/>
        <w:rPr>
          <w:szCs w:val="22"/>
          <w:lang w:val="cs-CZ"/>
        </w:rPr>
      </w:pPr>
      <w:r w:rsidRPr="005E0577">
        <w:rPr>
          <w:lang w:val="cs-CZ"/>
        </w:rPr>
        <w:t>Franc</w:t>
      </w:r>
      <w:r w:rsidR="009327A3" w:rsidRPr="005E0577">
        <w:rPr>
          <w:lang w:val="cs-CZ"/>
        </w:rPr>
        <w:t>i</w:t>
      </w:r>
      <w:r w:rsidRPr="005E0577">
        <w:rPr>
          <w:lang w:val="cs-CZ"/>
        </w:rPr>
        <w:t>e</w:t>
      </w: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r w:rsidRPr="005E0577">
        <w:rPr>
          <w:b/>
          <w:szCs w:val="22"/>
          <w:highlight w:val="lightGray"/>
          <w:lang w:val="cs-CZ"/>
        </w:rPr>
        <w:t>2.</w:t>
      </w:r>
      <w:r w:rsidRPr="005E0577">
        <w:rPr>
          <w:b/>
          <w:szCs w:val="22"/>
          <w:lang w:val="cs-CZ"/>
        </w:rPr>
        <w:tab/>
      </w:r>
      <w:r w:rsidR="009327A3" w:rsidRPr="005E0577">
        <w:rPr>
          <w:b/>
          <w:lang w:val="cs-CZ"/>
        </w:rPr>
        <w:t>NÁZEV VETERINÁRNÍHO LÉČIVÉHO PŘÍPRAVKU</w:t>
      </w: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r w:rsidRPr="005E0577">
        <w:rPr>
          <w:szCs w:val="22"/>
          <w:lang w:val="cs-CZ"/>
        </w:rPr>
        <w:t xml:space="preserve">ERADIA 125 mg/ml </w:t>
      </w:r>
      <w:r w:rsidR="009327A3" w:rsidRPr="005E0577">
        <w:rPr>
          <w:szCs w:val="22"/>
          <w:lang w:val="cs-CZ"/>
        </w:rPr>
        <w:t>perorální suspenze pro psy</w:t>
      </w:r>
    </w:p>
    <w:p w:rsidR="00370249" w:rsidRPr="005E0577" w:rsidRDefault="00370249" w:rsidP="00370249">
      <w:pPr>
        <w:tabs>
          <w:tab w:val="clear" w:pos="567"/>
        </w:tabs>
        <w:spacing w:line="240" w:lineRule="auto"/>
        <w:rPr>
          <w:szCs w:val="22"/>
          <w:lang w:val="cs-CZ"/>
        </w:rPr>
      </w:pPr>
      <w:proofErr w:type="spellStart"/>
      <w:r w:rsidRPr="005E0577">
        <w:rPr>
          <w:szCs w:val="22"/>
          <w:lang w:val="cs-CZ"/>
        </w:rPr>
        <w:t>Metronidazol</w:t>
      </w:r>
      <w:r w:rsidR="0043142F">
        <w:rPr>
          <w:szCs w:val="22"/>
          <w:lang w:val="cs-CZ"/>
        </w:rPr>
        <w:t>um</w:t>
      </w:r>
      <w:proofErr w:type="spellEnd"/>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b/>
          <w:szCs w:val="22"/>
          <w:lang w:val="cs-CZ"/>
        </w:rPr>
      </w:pPr>
      <w:r w:rsidRPr="005E0577">
        <w:rPr>
          <w:b/>
          <w:szCs w:val="22"/>
          <w:highlight w:val="lightGray"/>
          <w:lang w:val="cs-CZ"/>
        </w:rPr>
        <w:t>3.</w:t>
      </w:r>
      <w:r w:rsidRPr="005E0577">
        <w:rPr>
          <w:b/>
          <w:szCs w:val="22"/>
          <w:lang w:val="cs-CZ"/>
        </w:rPr>
        <w:tab/>
      </w:r>
      <w:r w:rsidR="00DF5DC6" w:rsidRPr="005E0577">
        <w:rPr>
          <w:b/>
          <w:szCs w:val="22"/>
          <w:lang w:val="cs-CZ"/>
        </w:rPr>
        <w:t>OBSAH LÉČIVÝCH A OSTATNÍCH LÁTEK</w:t>
      </w:r>
    </w:p>
    <w:p w:rsidR="00370249" w:rsidRPr="005E0577" w:rsidRDefault="00370249" w:rsidP="00370249">
      <w:pPr>
        <w:tabs>
          <w:tab w:val="clear" w:pos="567"/>
        </w:tabs>
        <w:spacing w:line="240" w:lineRule="auto"/>
        <w:rPr>
          <w:iCs/>
          <w:szCs w:val="22"/>
          <w:lang w:val="cs-CZ"/>
        </w:rPr>
      </w:pPr>
    </w:p>
    <w:p w:rsidR="00370249" w:rsidRPr="005E0577" w:rsidRDefault="00DF5DC6" w:rsidP="00370249">
      <w:pPr>
        <w:tabs>
          <w:tab w:val="clear" w:pos="567"/>
        </w:tabs>
        <w:spacing w:line="240" w:lineRule="auto"/>
        <w:rPr>
          <w:szCs w:val="22"/>
          <w:lang w:val="cs-CZ"/>
        </w:rPr>
      </w:pPr>
      <w:r w:rsidRPr="005E0577">
        <w:rPr>
          <w:szCs w:val="22"/>
          <w:lang w:val="cs-CZ"/>
        </w:rPr>
        <w:t>Každý ml obsahuje</w:t>
      </w:r>
    </w:p>
    <w:p w:rsidR="00370249" w:rsidRPr="005E0577" w:rsidRDefault="00370249" w:rsidP="00370249">
      <w:pPr>
        <w:tabs>
          <w:tab w:val="clear" w:pos="567"/>
        </w:tabs>
        <w:spacing w:line="240" w:lineRule="auto"/>
        <w:rPr>
          <w:szCs w:val="22"/>
          <w:lang w:val="cs-CZ"/>
        </w:rPr>
      </w:pPr>
    </w:p>
    <w:p w:rsidR="00370249" w:rsidRPr="005E0577" w:rsidRDefault="00DF5DC6" w:rsidP="00370249">
      <w:pPr>
        <w:tabs>
          <w:tab w:val="clear" w:pos="567"/>
        </w:tabs>
        <w:spacing w:line="240" w:lineRule="auto"/>
        <w:rPr>
          <w:b/>
          <w:szCs w:val="22"/>
          <w:lang w:val="cs-CZ"/>
        </w:rPr>
      </w:pPr>
      <w:r w:rsidRPr="005E0577">
        <w:rPr>
          <w:b/>
          <w:szCs w:val="22"/>
          <w:lang w:val="cs-CZ"/>
        </w:rPr>
        <w:t>Léčivá látka</w:t>
      </w:r>
      <w:r w:rsidR="00370249" w:rsidRPr="005E0577">
        <w:rPr>
          <w:b/>
          <w:szCs w:val="22"/>
          <w:lang w:val="cs-CZ"/>
        </w:rPr>
        <w:t>:</w:t>
      </w:r>
    </w:p>
    <w:p w:rsidR="00370249" w:rsidRPr="005E0577" w:rsidRDefault="00DF5DC6" w:rsidP="00370249">
      <w:pPr>
        <w:tabs>
          <w:tab w:val="clear" w:pos="567"/>
        </w:tabs>
        <w:spacing w:line="240" w:lineRule="auto"/>
        <w:rPr>
          <w:iCs/>
          <w:szCs w:val="22"/>
          <w:lang w:val="cs-CZ"/>
        </w:rPr>
      </w:pPr>
      <w:proofErr w:type="spellStart"/>
      <w:r w:rsidRPr="005E0577">
        <w:rPr>
          <w:iCs/>
          <w:szCs w:val="22"/>
          <w:lang w:val="cs-CZ"/>
        </w:rPr>
        <w:t>Metronidazol</w:t>
      </w:r>
      <w:r w:rsidR="0043142F">
        <w:rPr>
          <w:iCs/>
          <w:szCs w:val="22"/>
          <w:lang w:val="cs-CZ"/>
        </w:rPr>
        <w:t>um</w:t>
      </w:r>
      <w:proofErr w:type="spellEnd"/>
      <w:r w:rsidR="00771A8F">
        <w:rPr>
          <w:iCs/>
          <w:szCs w:val="22"/>
          <w:lang w:val="cs-CZ"/>
        </w:rPr>
        <w:t xml:space="preserve"> </w:t>
      </w:r>
      <w:r w:rsidR="0043142F">
        <w:t xml:space="preserve">  </w:t>
      </w:r>
      <w:r w:rsidR="00771A8F" w:rsidRPr="00A00067">
        <w:rPr>
          <w:iCs/>
          <w:szCs w:val="22"/>
          <w:lang w:val="cs-CZ"/>
        </w:rPr>
        <w:tab/>
      </w:r>
      <w:r w:rsidR="00370249" w:rsidRPr="005E0577">
        <w:rPr>
          <w:iCs/>
          <w:szCs w:val="22"/>
          <w:lang w:val="cs-CZ"/>
        </w:rPr>
        <w:tab/>
        <w:t>125 mg</w:t>
      </w:r>
    </w:p>
    <w:p w:rsidR="00370249" w:rsidRPr="005E0577" w:rsidRDefault="00370249" w:rsidP="00370249">
      <w:pPr>
        <w:tabs>
          <w:tab w:val="clear" w:pos="567"/>
        </w:tabs>
        <w:spacing w:line="240" w:lineRule="auto"/>
        <w:rPr>
          <w:szCs w:val="22"/>
          <w:lang w:val="cs-CZ"/>
        </w:rPr>
      </w:pPr>
    </w:p>
    <w:p w:rsidR="00370249" w:rsidRPr="005E0577" w:rsidRDefault="00DF5DC6" w:rsidP="00370249">
      <w:pPr>
        <w:tabs>
          <w:tab w:val="clear" w:pos="567"/>
        </w:tabs>
        <w:spacing w:line="240" w:lineRule="auto"/>
        <w:rPr>
          <w:szCs w:val="22"/>
          <w:lang w:val="cs-CZ"/>
        </w:rPr>
      </w:pPr>
      <w:r w:rsidRPr="005E0577">
        <w:rPr>
          <w:b/>
          <w:szCs w:val="22"/>
          <w:lang w:val="cs-CZ"/>
        </w:rPr>
        <w:t>Pomocné látky</w:t>
      </w:r>
      <w:r w:rsidR="00370249" w:rsidRPr="005E0577">
        <w:rPr>
          <w:b/>
          <w:szCs w:val="22"/>
          <w:lang w:val="cs-CZ"/>
        </w:rPr>
        <w:t>:</w:t>
      </w:r>
    </w:p>
    <w:p w:rsidR="00370249" w:rsidRPr="005E0577" w:rsidRDefault="00370249" w:rsidP="00370249">
      <w:pPr>
        <w:tabs>
          <w:tab w:val="clear" w:pos="567"/>
        </w:tabs>
        <w:spacing w:line="240" w:lineRule="auto"/>
        <w:rPr>
          <w:szCs w:val="22"/>
          <w:lang w:val="cs-CZ"/>
        </w:rPr>
      </w:pPr>
      <w:proofErr w:type="spellStart"/>
      <w:r w:rsidRPr="005E0577">
        <w:rPr>
          <w:szCs w:val="22"/>
          <w:lang w:val="cs-CZ"/>
        </w:rPr>
        <w:t>Butylhydroxytoluen</w:t>
      </w:r>
      <w:proofErr w:type="spellEnd"/>
      <w:r w:rsidRPr="005E0577">
        <w:rPr>
          <w:szCs w:val="22"/>
          <w:lang w:val="cs-CZ"/>
        </w:rPr>
        <w:t xml:space="preserve"> (E</w:t>
      </w:r>
      <w:r w:rsidR="00DF5DC6" w:rsidRPr="005E0577">
        <w:rPr>
          <w:szCs w:val="22"/>
          <w:lang w:val="cs-CZ"/>
        </w:rPr>
        <w:t xml:space="preserve"> </w:t>
      </w:r>
      <w:r w:rsidRPr="005E0577">
        <w:rPr>
          <w:szCs w:val="22"/>
          <w:lang w:val="cs-CZ"/>
        </w:rPr>
        <w:t>321)</w:t>
      </w:r>
      <w:r w:rsidRPr="005E0577">
        <w:rPr>
          <w:szCs w:val="22"/>
          <w:lang w:val="cs-CZ"/>
        </w:rPr>
        <w:tab/>
        <w:t>0</w:t>
      </w:r>
      <w:r w:rsidR="00771A8F">
        <w:rPr>
          <w:szCs w:val="22"/>
          <w:lang w:val="cs-CZ"/>
        </w:rPr>
        <w:t>,</w:t>
      </w:r>
      <w:r w:rsidRPr="005E0577">
        <w:rPr>
          <w:szCs w:val="22"/>
          <w:lang w:val="cs-CZ"/>
        </w:rPr>
        <w:t>2 mg</w:t>
      </w:r>
    </w:p>
    <w:p w:rsidR="00370249" w:rsidRPr="005E0577" w:rsidRDefault="00370249" w:rsidP="00370249">
      <w:pPr>
        <w:tabs>
          <w:tab w:val="clear" w:pos="567"/>
        </w:tabs>
        <w:spacing w:line="240" w:lineRule="auto"/>
        <w:rPr>
          <w:szCs w:val="22"/>
          <w:lang w:val="cs-CZ"/>
        </w:rPr>
      </w:pPr>
    </w:p>
    <w:p w:rsidR="00537E1B" w:rsidRPr="005E0577" w:rsidRDefault="00537E1B" w:rsidP="00370249">
      <w:pPr>
        <w:tabs>
          <w:tab w:val="clear" w:pos="567"/>
        </w:tabs>
        <w:spacing w:line="240" w:lineRule="auto"/>
        <w:rPr>
          <w:szCs w:val="22"/>
          <w:lang w:val="cs-CZ"/>
        </w:rPr>
      </w:pPr>
      <w:r w:rsidRPr="005E0577">
        <w:rPr>
          <w:szCs w:val="22"/>
          <w:lang w:val="cs-CZ"/>
        </w:rPr>
        <w:t>Ochucená olejovitá suspenze s viditelnými hnědými částicemi</w:t>
      </w: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keepNext/>
        <w:tabs>
          <w:tab w:val="clear" w:pos="567"/>
        </w:tabs>
        <w:spacing w:line="240" w:lineRule="auto"/>
        <w:rPr>
          <w:b/>
          <w:szCs w:val="22"/>
          <w:lang w:val="cs-CZ"/>
        </w:rPr>
      </w:pPr>
      <w:r w:rsidRPr="005E0577">
        <w:rPr>
          <w:b/>
          <w:szCs w:val="22"/>
          <w:highlight w:val="lightGray"/>
          <w:lang w:val="cs-CZ"/>
        </w:rPr>
        <w:t>4.</w:t>
      </w:r>
      <w:r w:rsidRPr="005E0577">
        <w:rPr>
          <w:b/>
          <w:szCs w:val="22"/>
          <w:lang w:val="cs-CZ"/>
        </w:rPr>
        <w:tab/>
      </w:r>
      <w:r w:rsidR="00537E1B" w:rsidRPr="005E0577">
        <w:rPr>
          <w:b/>
          <w:szCs w:val="22"/>
          <w:lang w:val="cs-CZ"/>
        </w:rPr>
        <w:t>INDIKACE</w:t>
      </w:r>
    </w:p>
    <w:p w:rsidR="00370249" w:rsidRPr="005E0577" w:rsidRDefault="00370249" w:rsidP="00370249">
      <w:pPr>
        <w:tabs>
          <w:tab w:val="clear" w:pos="567"/>
        </w:tabs>
        <w:spacing w:line="240" w:lineRule="auto"/>
        <w:rPr>
          <w:szCs w:val="22"/>
          <w:lang w:val="cs-CZ"/>
        </w:rPr>
      </w:pPr>
    </w:p>
    <w:p w:rsidR="00537E1B" w:rsidRPr="005E0577" w:rsidRDefault="00537E1B" w:rsidP="00537E1B">
      <w:pPr>
        <w:spacing w:line="250" w:lineRule="exact"/>
        <w:rPr>
          <w:szCs w:val="22"/>
          <w:lang w:val="cs-CZ"/>
        </w:rPr>
      </w:pPr>
      <w:r w:rsidRPr="005E0577">
        <w:rPr>
          <w:szCs w:val="22"/>
          <w:lang w:val="cs-CZ"/>
        </w:rPr>
        <w:t xml:space="preserve">Léčba infekcí gastrointestinálního traktu způsobených </w:t>
      </w:r>
      <w:proofErr w:type="spellStart"/>
      <w:r w:rsidRPr="005E0577">
        <w:rPr>
          <w:i/>
          <w:szCs w:val="22"/>
          <w:lang w:val="cs-CZ"/>
        </w:rPr>
        <w:t>Giardia</w:t>
      </w:r>
      <w:proofErr w:type="spellEnd"/>
      <w:r w:rsidRPr="005E0577">
        <w:rPr>
          <w:szCs w:val="22"/>
          <w:lang w:val="cs-CZ"/>
        </w:rPr>
        <w:t xml:space="preserve"> </w:t>
      </w:r>
      <w:proofErr w:type="spellStart"/>
      <w:r w:rsidRPr="005E0577">
        <w:rPr>
          <w:szCs w:val="22"/>
          <w:lang w:val="cs-CZ"/>
        </w:rPr>
        <w:t>spp</w:t>
      </w:r>
      <w:proofErr w:type="spellEnd"/>
      <w:r w:rsidRPr="005E0577">
        <w:rPr>
          <w:szCs w:val="22"/>
          <w:lang w:val="cs-CZ"/>
        </w:rPr>
        <w:t xml:space="preserve">. a </w:t>
      </w:r>
      <w:r w:rsidRPr="005E0577">
        <w:rPr>
          <w:i/>
          <w:szCs w:val="22"/>
          <w:lang w:val="cs-CZ"/>
        </w:rPr>
        <w:t xml:space="preserve">Clostridium </w:t>
      </w:r>
      <w:proofErr w:type="spellStart"/>
      <w:r w:rsidRPr="005E0577">
        <w:rPr>
          <w:szCs w:val="22"/>
          <w:lang w:val="cs-CZ"/>
        </w:rPr>
        <w:t>spp</w:t>
      </w:r>
      <w:proofErr w:type="spellEnd"/>
      <w:r w:rsidRPr="005E0577">
        <w:rPr>
          <w:i/>
          <w:szCs w:val="22"/>
          <w:lang w:val="cs-CZ"/>
        </w:rPr>
        <w:t>.</w:t>
      </w:r>
      <w:r w:rsidRPr="005E0577">
        <w:rPr>
          <w:szCs w:val="22"/>
          <w:lang w:val="cs-CZ"/>
        </w:rPr>
        <w:t xml:space="preserve"> (to zn. </w:t>
      </w:r>
      <w:r w:rsidRPr="005E0577">
        <w:rPr>
          <w:i/>
          <w:szCs w:val="22"/>
          <w:lang w:val="cs-CZ"/>
        </w:rPr>
        <w:t xml:space="preserve">C. </w:t>
      </w:r>
      <w:proofErr w:type="spellStart"/>
      <w:r w:rsidRPr="005E0577">
        <w:rPr>
          <w:i/>
          <w:szCs w:val="22"/>
          <w:lang w:val="cs-CZ"/>
        </w:rPr>
        <w:t>perfringens</w:t>
      </w:r>
      <w:proofErr w:type="spellEnd"/>
      <w:r w:rsidRPr="005E0577">
        <w:rPr>
          <w:szCs w:val="22"/>
          <w:lang w:val="cs-CZ"/>
        </w:rPr>
        <w:t xml:space="preserve"> nebo </w:t>
      </w:r>
      <w:r w:rsidRPr="005E0577">
        <w:rPr>
          <w:i/>
          <w:szCs w:val="22"/>
          <w:lang w:val="cs-CZ"/>
        </w:rPr>
        <w:t>C. </w:t>
      </w:r>
      <w:proofErr w:type="spellStart"/>
      <w:r w:rsidRPr="005E0577">
        <w:rPr>
          <w:i/>
          <w:szCs w:val="22"/>
          <w:lang w:val="cs-CZ"/>
        </w:rPr>
        <w:t>difficile</w:t>
      </w:r>
      <w:proofErr w:type="spellEnd"/>
      <w:r w:rsidRPr="005E0577">
        <w:rPr>
          <w:szCs w:val="22"/>
          <w:lang w:val="cs-CZ"/>
        </w:rPr>
        <w:t>).</w:t>
      </w:r>
    </w:p>
    <w:p w:rsidR="00537E1B" w:rsidRPr="005E0577" w:rsidRDefault="00537E1B" w:rsidP="00537E1B">
      <w:pPr>
        <w:tabs>
          <w:tab w:val="clear" w:pos="567"/>
          <w:tab w:val="left" w:pos="720"/>
        </w:tabs>
        <w:autoSpaceDE w:val="0"/>
        <w:autoSpaceDN w:val="0"/>
        <w:adjustRightInd w:val="0"/>
        <w:spacing w:line="240" w:lineRule="auto"/>
        <w:rPr>
          <w:szCs w:val="22"/>
          <w:lang w:val="cs-CZ"/>
        </w:rPr>
      </w:pPr>
      <w:r w:rsidRPr="005E0577">
        <w:rPr>
          <w:szCs w:val="22"/>
          <w:lang w:val="cs-CZ"/>
        </w:rPr>
        <w:t xml:space="preserve">Léčba infekcí urogenitálního traktu, ústní dutiny, hrdla a kůže způsobených obligátně anaerobními bakteriemi (např. </w:t>
      </w:r>
      <w:r w:rsidRPr="005E0577">
        <w:rPr>
          <w:i/>
          <w:szCs w:val="22"/>
          <w:lang w:val="cs-CZ"/>
        </w:rPr>
        <w:t xml:space="preserve">Clostridium </w:t>
      </w:r>
      <w:proofErr w:type="spellStart"/>
      <w:r w:rsidRPr="005E0577">
        <w:rPr>
          <w:szCs w:val="22"/>
          <w:lang w:val="cs-CZ"/>
        </w:rPr>
        <w:t>spp</w:t>
      </w:r>
      <w:proofErr w:type="spellEnd"/>
      <w:r w:rsidRPr="005E0577">
        <w:rPr>
          <w:szCs w:val="22"/>
          <w:lang w:val="cs-CZ"/>
        </w:rPr>
        <w:t xml:space="preserve">.) citlivými </w:t>
      </w:r>
      <w:r w:rsidR="00BC320C">
        <w:rPr>
          <w:szCs w:val="22"/>
          <w:lang w:val="cs-CZ"/>
        </w:rPr>
        <w:t>k</w:t>
      </w:r>
      <w:r w:rsidR="00BC320C" w:rsidRPr="005E0577">
        <w:rPr>
          <w:szCs w:val="22"/>
          <w:lang w:val="cs-CZ"/>
        </w:rPr>
        <w:t xml:space="preserve"> </w:t>
      </w:r>
      <w:proofErr w:type="spellStart"/>
      <w:r w:rsidRPr="005E0577">
        <w:rPr>
          <w:szCs w:val="22"/>
          <w:lang w:val="cs-CZ"/>
        </w:rPr>
        <w:t>metronidazol</w:t>
      </w:r>
      <w:r w:rsidR="00BC320C">
        <w:rPr>
          <w:szCs w:val="22"/>
          <w:lang w:val="cs-CZ"/>
        </w:rPr>
        <w:t>u</w:t>
      </w:r>
      <w:proofErr w:type="spellEnd"/>
      <w:r w:rsidRPr="005E0577">
        <w:rPr>
          <w:szCs w:val="22"/>
          <w:lang w:val="cs-CZ"/>
        </w:rPr>
        <w:t>.</w:t>
      </w:r>
    </w:p>
    <w:p w:rsidR="00537E1B" w:rsidRPr="005E0577" w:rsidRDefault="00537E1B" w:rsidP="00370249">
      <w:pPr>
        <w:spacing w:line="250" w:lineRule="exact"/>
        <w:rPr>
          <w:szCs w:val="22"/>
          <w:lang w:val="cs-CZ"/>
        </w:rPr>
      </w:pPr>
    </w:p>
    <w:p w:rsidR="00370249" w:rsidRPr="005E0577" w:rsidRDefault="00370249" w:rsidP="00370249">
      <w:pPr>
        <w:keepNext/>
        <w:tabs>
          <w:tab w:val="clear" w:pos="567"/>
        </w:tabs>
        <w:spacing w:line="240" w:lineRule="auto"/>
        <w:rPr>
          <w:b/>
          <w:szCs w:val="22"/>
          <w:lang w:val="cs-CZ"/>
        </w:rPr>
      </w:pPr>
      <w:r w:rsidRPr="005E0577">
        <w:rPr>
          <w:b/>
          <w:szCs w:val="22"/>
          <w:highlight w:val="lightGray"/>
          <w:lang w:val="cs-CZ"/>
        </w:rPr>
        <w:t>5.</w:t>
      </w:r>
      <w:r w:rsidRPr="005E0577">
        <w:rPr>
          <w:b/>
          <w:szCs w:val="22"/>
          <w:lang w:val="cs-CZ"/>
        </w:rPr>
        <w:tab/>
      </w:r>
      <w:r w:rsidR="00537E1B" w:rsidRPr="005E0577">
        <w:rPr>
          <w:b/>
          <w:szCs w:val="22"/>
          <w:lang w:val="cs-CZ"/>
        </w:rPr>
        <w:t>KONTRAINDIKACE</w:t>
      </w:r>
    </w:p>
    <w:p w:rsidR="00370249" w:rsidRPr="005E0577" w:rsidRDefault="00370249" w:rsidP="00370249">
      <w:pPr>
        <w:tabs>
          <w:tab w:val="clear" w:pos="567"/>
        </w:tabs>
        <w:spacing w:line="240" w:lineRule="auto"/>
        <w:rPr>
          <w:szCs w:val="22"/>
          <w:lang w:val="cs-CZ"/>
        </w:rPr>
      </w:pPr>
    </w:p>
    <w:p w:rsidR="00537E1B" w:rsidRPr="005E0577" w:rsidRDefault="00537E1B" w:rsidP="00537E1B">
      <w:pPr>
        <w:tabs>
          <w:tab w:val="clear" w:pos="567"/>
          <w:tab w:val="left" w:pos="720"/>
        </w:tabs>
        <w:spacing w:line="240" w:lineRule="auto"/>
        <w:jc w:val="both"/>
        <w:rPr>
          <w:szCs w:val="22"/>
          <w:lang w:val="cs-CZ"/>
        </w:rPr>
      </w:pPr>
      <w:r w:rsidRPr="005E0577">
        <w:rPr>
          <w:szCs w:val="22"/>
          <w:lang w:val="cs-CZ"/>
        </w:rPr>
        <w:t>Nepoužívejte v případě onemocnění jater.</w:t>
      </w:r>
    </w:p>
    <w:p w:rsidR="00537E1B" w:rsidRPr="005E0577" w:rsidRDefault="00537E1B" w:rsidP="00537E1B">
      <w:pPr>
        <w:tabs>
          <w:tab w:val="clear" w:pos="567"/>
          <w:tab w:val="left" w:pos="720"/>
        </w:tabs>
        <w:spacing w:line="240" w:lineRule="auto"/>
        <w:jc w:val="both"/>
        <w:rPr>
          <w:szCs w:val="22"/>
          <w:lang w:val="cs-CZ"/>
        </w:rPr>
      </w:pPr>
      <w:r w:rsidRPr="005E0577">
        <w:rPr>
          <w:szCs w:val="22"/>
          <w:lang w:val="cs-CZ"/>
        </w:rPr>
        <w:t xml:space="preserve">Nepoužívejte v případě přecitlivělosti na léčivou látku nebo na </w:t>
      </w:r>
      <w:r w:rsidR="00BC320C">
        <w:rPr>
          <w:szCs w:val="22"/>
          <w:lang w:val="cs-CZ"/>
        </w:rPr>
        <w:t xml:space="preserve">některou z </w:t>
      </w:r>
      <w:r w:rsidRPr="005E0577">
        <w:rPr>
          <w:szCs w:val="22"/>
          <w:lang w:val="cs-CZ"/>
        </w:rPr>
        <w:t>pomocn</w:t>
      </w:r>
      <w:r w:rsidR="00BC320C">
        <w:rPr>
          <w:szCs w:val="22"/>
          <w:lang w:val="cs-CZ"/>
        </w:rPr>
        <w:t>ých</w:t>
      </w:r>
      <w:r w:rsidRPr="005E0577">
        <w:rPr>
          <w:szCs w:val="22"/>
          <w:lang w:val="cs-CZ"/>
        </w:rPr>
        <w:t xml:space="preserve"> lát</w:t>
      </w:r>
      <w:r w:rsidR="00BC320C">
        <w:rPr>
          <w:szCs w:val="22"/>
          <w:lang w:val="cs-CZ"/>
        </w:rPr>
        <w:t>e</w:t>
      </w:r>
      <w:r w:rsidRPr="005E0577">
        <w:rPr>
          <w:szCs w:val="22"/>
          <w:lang w:val="cs-CZ"/>
        </w:rPr>
        <w:t>k.</w:t>
      </w:r>
    </w:p>
    <w:p w:rsidR="00537E1B" w:rsidRPr="005E0577" w:rsidRDefault="00537E1B" w:rsidP="00370249">
      <w:pPr>
        <w:tabs>
          <w:tab w:val="clear" w:pos="567"/>
        </w:tabs>
        <w:spacing w:line="240" w:lineRule="auto"/>
        <w:jc w:val="both"/>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keepNext/>
        <w:tabs>
          <w:tab w:val="clear" w:pos="567"/>
        </w:tabs>
        <w:spacing w:line="240" w:lineRule="auto"/>
        <w:rPr>
          <w:szCs w:val="22"/>
          <w:lang w:val="cs-CZ"/>
        </w:rPr>
      </w:pPr>
      <w:r w:rsidRPr="005E0577">
        <w:rPr>
          <w:b/>
          <w:szCs w:val="22"/>
          <w:highlight w:val="lightGray"/>
          <w:lang w:val="cs-CZ"/>
        </w:rPr>
        <w:t>6.</w:t>
      </w:r>
      <w:r w:rsidRPr="005E0577">
        <w:rPr>
          <w:b/>
          <w:szCs w:val="22"/>
          <w:lang w:val="cs-CZ"/>
        </w:rPr>
        <w:tab/>
      </w:r>
      <w:r w:rsidR="00537E1B" w:rsidRPr="005E0577">
        <w:rPr>
          <w:b/>
          <w:szCs w:val="22"/>
          <w:lang w:val="cs-CZ"/>
        </w:rPr>
        <w:t>NEŽÁDOUCÍ ÚČINKY</w:t>
      </w:r>
    </w:p>
    <w:p w:rsidR="00370249" w:rsidRPr="005E0577" w:rsidRDefault="00370249" w:rsidP="00370249">
      <w:pPr>
        <w:tabs>
          <w:tab w:val="clear" w:pos="567"/>
        </w:tabs>
        <w:spacing w:line="240" w:lineRule="auto"/>
        <w:rPr>
          <w:szCs w:val="22"/>
          <w:lang w:val="cs-CZ"/>
        </w:rPr>
      </w:pPr>
    </w:p>
    <w:p w:rsidR="00474B71" w:rsidRPr="005E0577" w:rsidRDefault="00474B71" w:rsidP="00474B71">
      <w:pPr>
        <w:spacing w:line="240" w:lineRule="auto"/>
        <w:rPr>
          <w:rStyle w:val="slostrnky"/>
          <w:lang w:val="cs-CZ"/>
        </w:rPr>
      </w:pPr>
      <w:r w:rsidRPr="005E0577">
        <w:rPr>
          <w:rStyle w:val="slostrnky"/>
          <w:lang w:val="cs-CZ"/>
        </w:rPr>
        <w:t xml:space="preserve">Po podání </w:t>
      </w:r>
      <w:proofErr w:type="spellStart"/>
      <w:r w:rsidRPr="005E0577">
        <w:rPr>
          <w:rStyle w:val="slostrnky"/>
          <w:lang w:val="cs-CZ"/>
        </w:rPr>
        <w:t>metronidazolu</w:t>
      </w:r>
      <w:proofErr w:type="spellEnd"/>
      <w:r w:rsidRPr="005E0577">
        <w:rPr>
          <w:rStyle w:val="slostrnky"/>
          <w:lang w:val="cs-CZ"/>
        </w:rPr>
        <w:t xml:space="preserve"> se mohou vyskytnout následující nežádoucí účinky: zvracení, </w:t>
      </w:r>
      <w:proofErr w:type="spellStart"/>
      <w:r w:rsidRPr="005E0577">
        <w:rPr>
          <w:rStyle w:val="slostrnky"/>
          <w:lang w:val="cs-CZ"/>
        </w:rPr>
        <w:t>hepatotoxicita</w:t>
      </w:r>
      <w:proofErr w:type="spellEnd"/>
      <w:r w:rsidRPr="005E0577">
        <w:rPr>
          <w:rStyle w:val="slostrnky"/>
          <w:lang w:val="cs-CZ"/>
        </w:rPr>
        <w:t xml:space="preserve"> a </w:t>
      </w:r>
      <w:proofErr w:type="spellStart"/>
      <w:r w:rsidRPr="005E0577">
        <w:rPr>
          <w:rStyle w:val="slostrnky"/>
          <w:lang w:val="cs-CZ"/>
        </w:rPr>
        <w:t>neutropenie</w:t>
      </w:r>
      <w:proofErr w:type="spellEnd"/>
      <w:r w:rsidRPr="005E0577">
        <w:rPr>
          <w:rStyle w:val="slostrnky"/>
          <w:lang w:val="cs-CZ"/>
        </w:rPr>
        <w:t xml:space="preserve">. </w:t>
      </w:r>
    </w:p>
    <w:p w:rsidR="00474B71" w:rsidRPr="005E0577" w:rsidRDefault="00474B71" w:rsidP="00474B71">
      <w:pPr>
        <w:spacing w:line="240" w:lineRule="auto"/>
        <w:rPr>
          <w:rStyle w:val="slostrnky"/>
          <w:lang w:val="cs-CZ"/>
        </w:rPr>
      </w:pPr>
      <w:r w:rsidRPr="005E0577">
        <w:rPr>
          <w:rStyle w:val="slostrnky"/>
          <w:lang w:val="cs-CZ"/>
        </w:rPr>
        <w:t xml:space="preserve">Ve velmi vzácných případech se mohou objevit neurologické příznaky, obzvláště po prolongované léčbě </w:t>
      </w:r>
      <w:proofErr w:type="spellStart"/>
      <w:r w:rsidRPr="005E0577">
        <w:rPr>
          <w:rStyle w:val="slostrnky"/>
          <w:lang w:val="cs-CZ"/>
        </w:rPr>
        <w:t>metronidazolem</w:t>
      </w:r>
      <w:proofErr w:type="spellEnd"/>
      <w:r w:rsidRPr="005E0577">
        <w:rPr>
          <w:rStyle w:val="slostrnky"/>
          <w:lang w:val="cs-CZ"/>
        </w:rPr>
        <w:t>.</w:t>
      </w:r>
    </w:p>
    <w:p w:rsidR="00474B71" w:rsidRPr="005E0577" w:rsidRDefault="00474B71" w:rsidP="00474B71">
      <w:pPr>
        <w:spacing w:line="240" w:lineRule="auto"/>
        <w:rPr>
          <w:rStyle w:val="slostrnky"/>
          <w:lang w:val="cs-CZ"/>
        </w:rPr>
      </w:pPr>
    </w:p>
    <w:p w:rsidR="00474B71" w:rsidRPr="005E0577" w:rsidRDefault="00474B71" w:rsidP="00474B71">
      <w:pPr>
        <w:spacing w:line="250" w:lineRule="exact"/>
        <w:rPr>
          <w:lang w:val="cs-CZ"/>
        </w:rPr>
      </w:pPr>
      <w:r w:rsidRPr="005E0577">
        <w:rPr>
          <w:lang w:val="cs-CZ"/>
        </w:rPr>
        <w:t>Četnost nežádoucích účinků je charakterizována podle následujících pravidel:</w:t>
      </w:r>
    </w:p>
    <w:p w:rsidR="00474B71" w:rsidRPr="00BC320C" w:rsidRDefault="00474B71" w:rsidP="00474B71">
      <w:pPr>
        <w:spacing w:line="250" w:lineRule="exact"/>
        <w:rPr>
          <w:lang w:val="cs-CZ"/>
        </w:rPr>
      </w:pPr>
      <w:r w:rsidRPr="005E0577">
        <w:rPr>
          <w:lang w:val="cs-CZ"/>
        </w:rPr>
        <w:t xml:space="preserve">- velmi časté (nežádoucí účinky se </w:t>
      </w:r>
      <w:r w:rsidRPr="00BC320C">
        <w:rPr>
          <w:lang w:val="cs-CZ"/>
        </w:rPr>
        <w:t xml:space="preserve">projevily u více než 1 z 10 </w:t>
      </w:r>
      <w:r w:rsidR="000F6A59" w:rsidRPr="00840CFF">
        <w:rPr>
          <w:lang w:val="cs-CZ"/>
        </w:rPr>
        <w:t>ošetřených</w:t>
      </w:r>
      <w:r w:rsidR="000F6A59" w:rsidRPr="00BC320C">
        <w:rPr>
          <w:lang w:val="cs-CZ"/>
        </w:rPr>
        <w:t xml:space="preserve"> </w:t>
      </w:r>
      <w:r w:rsidRPr="00BC320C">
        <w:rPr>
          <w:lang w:val="cs-CZ"/>
        </w:rPr>
        <w:t xml:space="preserve">zvířat) </w:t>
      </w:r>
    </w:p>
    <w:p w:rsidR="00474B71" w:rsidRPr="00BC320C" w:rsidRDefault="00474B71" w:rsidP="00474B71">
      <w:pPr>
        <w:spacing w:line="250" w:lineRule="exact"/>
        <w:rPr>
          <w:lang w:val="cs-CZ"/>
        </w:rPr>
      </w:pPr>
      <w:r w:rsidRPr="00BC320C">
        <w:rPr>
          <w:lang w:val="cs-CZ"/>
        </w:rPr>
        <w:t xml:space="preserve">- časté (u více než 1, ale méně než 10 ze 100 </w:t>
      </w:r>
      <w:r w:rsidR="000F6A59" w:rsidRPr="00840CFF">
        <w:rPr>
          <w:lang w:val="cs-CZ"/>
        </w:rPr>
        <w:t>ošetřených</w:t>
      </w:r>
      <w:r w:rsidR="000F6A59" w:rsidRPr="00BC320C">
        <w:rPr>
          <w:lang w:val="cs-CZ"/>
        </w:rPr>
        <w:t xml:space="preserve"> </w:t>
      </w:r>
      <w:r w:rsidRPr="00BC320C">
        <w:rPr>
          <w:lang w:val="cs-CZ"/>
        </w:rPr>
        <w:t xml:space="preserve">zvířat) </w:t>
      </w:r>
    </w:p>
    <w:p w:rsidR="00474B71" w:rsidRPr="00BC320C" w:rsidRDefault="00474B71" w:rsidP="00474B71">
      <w:pPr>
        <w:spacing w:line="250" w:lineRule="exact"/>
        <w:rPr>
          <w:lang w:val="cs-CZ"/>
        </w:rPr>
      </w:pPr>
      <w:r w:rsidRPr="00BC320C">
        <w:rPr>
          <w:lang w:val="cs-CZ"/>
        </w:rPr>
        <w:t xml:space="preserve">- neobvyklé (u více než 1, ale méně než 10 z 1000 </w:t>
      </w:r>
      <w:r w:rsidR="000F6A59" w:rsidRPr="00840CFF">
        <w:rPr>
          <w:lang w:val="cs-CZ"/>
        </w:rPr>
        <w:t>ošetřených</w:t>
      </w:r>
      <w:r w:rsidR="000F6A59" w:rsidRPr="00BC320C">
        <w:rPr>
          <w:lang w:val="cs-CZ"/>
        </w:rPr>
        <w:t xml:space="preserve"> </w:t>
      </w:r>
      <w:r w:rsidRPr="00BC320C">
        <w:rPr>
          <w:lang w:val="cs-CZ"/>
        </w:rPr>
        <w:t xml:space="preserve">zvířat) </w:t>
      </w:r>
    </w:p>
    <w:p w:rsidR="00474B71" w:rsidRPr="00BC320C" w:rsidRDefault="00474B71" w:rsidP="00474B71">
      <w:pPr>
        <w:spacing w:line="250" w:lineRule="exact"/>
        <w:rPr>
          <w:lang w:val="cs-CZ"/>
        </w:rPr>
      </w:pPr>
      <w:r w:rsidRPr="00BC320C">
        <w:rPr>
          <w:lang w:val="cs-CZ"/>
        </w:rPr>
        <w:t xml:space="preserve">- vzácné (u více než 1, ale méně než 10 z 10 000 </w:t>
      </w:r>
      <w:r w:rsidR="000F6A59" w:rsidRPr="00840CFF">
        <w:rPr>
          <w:lang w:val="cs-CZ"/>
        </w:rPr>
        <w:t>ošetřených</w:t>
      </w:r>
      <w:r w:rsidR="000F6A59" w:rsidRPr="00BC320C">
        <w:rPr>
          <w:lang w:val="cs-CZ"/>
        </w:rPr>
        <w:t xml:space="preserve"> </w:t>
      </w:r>
      <w:r w:rsidRPr="00BC320C">
        <w:rPr>
          <w:lang w:val="cs-CZ"/>
        </w:rPr>
        <w:t xml:space="preserve">zvířat) </w:t>
      </w:r>
    </w:p>
    <w:p w:rsidR="00474B71" w:rsidRPr="005E0577" w:rsidRDefault="00474B71" w:rsidP="00474B71">
      <w:pPr>
        <w:spacing w:line="250" w:lineRule="exact"/>
        <w:rPr>
          <w:lang w:val="cs-CZ"/>
        </w:rPr>
      </w:pPr>
      <w:r w:rsidRPr="00BC320C">
        <w:rPr>
          <w:lang w:val="cs-CZ"/>
        </w:rPr>
        <w:t xml:space="preserve">- velmi vzácné (u méně než 1 z 10 000 </w:t>
      </w:r>
      <w:r w:rsidR="000F6A59" w:rsidRPr="00840CFF">
        <w:rPr>
          <w:lang w:val="cs-CZ"/>
        </w:rPr>
        <w:t>ošetřených</w:t>
      </w:r>
      <w:r w:rsidR="000F6A59" w:rsidRPr="00BC320C">
        <w:rPr>
          <w:lang w:val="cs-CZ"/>
        </w:rPr>
        <w:t xml:space="preserve"> </w:t>
      </w:r>
      <w:r w:rsidRPr="00BC320C">
        <w:rPr>
          <w:lang w:val="cs-CZ"/>
        </w:rPr>
        <w:t>zvířat, včetně</w:t>
      </w:r>
      <w:r w:rsidRPr="005E0577">
        <w:rPr>
          <w:lang w:val="cs-CZ"/>
        </w:rPr>
        <w:t xml:space="preserve"> ojedinělých hlášení).</w:t>
      </w:r>
    </w:p>
    <w:p w:rsidR="00474B71" w:rsidRPr="005E0577" w:rsidRDefault="00474B71" w:rsidP="00370249">
      <w:pPr>
        <w:spacing w:line="240" w:lineRule="auto"/>
        <w:rPr>
          <w:rStyle w:val="slostrnky"/>
          <w:lang w:val="cs-CZ"/>
        </w:rPr>
      </w:pPr>
    </w:p>
    <w:p w:rsidR="00474B71" w:rsidRPr="005E0577" w:rsidRDefault="00BC320C" w:rsidP="00370249">
      <w:pPr>
        <w:spacing w:line="240" w:lineRule="auto"/>
        <w:rPr>
          <w:rStyle w:val="slostrnky"/>
          <w:lang w:val="cs-CZ"/>
        </w:rPr>
      </w:pPr>
      <w:r w:rsidRPr="00BC320C">
        <w:rPr>
          <w:rStyle w:val="slostrnky"/>
          <w:lang w:val="cs-CZ"/>
        </w:rPr>
        <w:t xml:space="preserve">Jestliže zaznamenáte jakékoliv nežádoucí účinky, a to i takové, které nejsou uvedeny v této příbalové informaci, nebo si myslíte, že léčivý přípravek není účinný, oznamte to, prosím, vašemu veterinárnímu lékaři. </w:t>
      </w:r>
    </w:p>
    <w:p w:rsidR="00370249" w:rsidRPr="005E0577" w:rsidRDefault="00370249" w:rsidP="00370249">
      <w:pPr>
        <w:spacing w:line="240" w:lineRule="auto"/>
        <w:rPr>
          <w:rStyle w:val="slostrnky"/>
          <w:lang w:val="cs-CZ"/>
        </w:rPr>
      </w:pPr>
    </w:p>
    <w:p w:rsidR="00370249" w:rsidRPr="005E0577" w:rsidRDefault="00370249" w:rsidP="00370249">
      <w:pPr>
        <w:keepNext/>
        <w:tabs>
          <w:tab w:val="clear" w:pos="567"/>
        </w:tabs>
        <w:spacing w:line="240" w:lineRule="auto"/>
        <w:rPr>
          <w:szCs w:val="22"/>
          <w:lang w:val="cs-CZ"/>
        </w:rPr>
      </w:pPr>
      <w:r w:rsidRPr="005E0577">
        <w:rPr>
          <w:b/>
          <w:szCs w:val="22"/>
          <w:highlight w:val="lightGray"/>
          <w:lang w:val="cs-CZ"/>
        </w:rPr>
        <w:t>7.</w:t>
      </w:r>
      <w:r w:rsidRPr="005E0577">
        <w:rPr>
          <w:b/>
          <w:szCs w:val="22"/>
          <w:lang w:val="cs-CZ"/>
        </w:rPr>
        <w:tab/>
      </w:r>
      <w:r w:rsidR="00B04385" w:rsidRPr="005E0577">
        <w:rPr>
          <w:b/>
          <w:szCs w:val="22"/>
          <w:lang w:val="cs-CZ"/>
        </w:rPr>
        <w:t>CÍLOVÝ DRUH ZVÍŘAT</w:t>
      </w:r>
    </w:p>
    <w:p w:rsidR="00370249" w:rsidRPr="005E0577" w:rsidRDefault="00370249" w:rsidP="00370249">
      <w:pPr>
        <w:tabs>
          <w:tab w:val="clear" w:pos="567"/>
        </w:tabs>
        <w:spacing w:line="240" w:lineRule="auto"/>
        <w:rPr>
          <w:szCs w:val="22"/>
          <w:lang w:val="cs-CZ"/>
        </w:rPr>
      </w:pPr>
    </w:p>
    <w:p w:rsidR="00370249" w:rsidRPr="005E0577" w:rsidRDefault="00B04385" w:rsidP="00370249">
      <w:pPr>
        <w:tabs>
          <w:tab w:val="clear" w:pos="567"/>
        </w:tabs>
        <w:spacing w:line="240" w:lineRule="auto"/>
        <w:rPr>
          <w:szCs w:val="22"/>
          <w:lang w:val="cs-CZ"/>
        </w:rPr>
      </w:pPr>
      <w:r w:rsidRPr="005E0577">
        <w:rPr>
          <w:szCs w:val="22"/>
          <w:lang w:val="cs-CZ"/>
        </w:rPr>
        <w:t>Psi</w:t>
      </w:r>
      <w:r w:rsidR="00370249" w:rsidRPr="005E0577">
        <w:rPr>
          <w:szCs w:val="22"/>
          <w:lang w:val="cs-CZ"/>
        </w:rPr>
        <w:t>.</w:t>
      </w: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70249" w:rsidRPr="005E0577" w:rsidRDefault="00370249" w:rsidP="00370249">
      <w:pPr>
        <w:keepNext/>
        <w:tabs>
          <w:tab w:val="clear" w:pos="567"/>
        </w:tabs>
        <w:spacing w:line="240" w:lineRule="auto"/>
        <w:rPr>
          <w:szCs w:val="22"/>
          <w:lang w:val="cs-CZ"/>
        </w:rPr>
      </w:pPr>
      <w:r w:rsidRPr="005E0577">
        <w:rPr>
          <w:b/>
          <w:szCs w:val="22"/>
          <w:highlight w:val="lightGray"/>
          <w:lang w:val="cs-CZ"/>
        </w:rPr>
        <w:t>8.</w:t>
      </w:r>
      <w:r w:rsidRPr="005E0577">
        <w:rPr>
          <w:b/>
          <w:szCs w:val="22"/>
          <w:lang w:val="cs-CZ"/>
        </w:rPr>
        <w:tab/>
      </w:r>
      <w:r w:rsidR="00B04385" w:rsidRPr="005E0577">
        <w:rPr>
          <w:b/>
          <w:szCs w:val="22"/>
          <w:lang w:val="cs-CZ"/>
        </w:rPr>
        <w:t>DÁVKOVÁNÍ PRO KAŽDÝ DRUH, CESTA(Y) A ZPŮSOB PODÁNÍ</w:t>
      </w:r>
    </w:p>
    <w:p w:rsidR="00370249" w:rsidRPr="005E0577" w:rsidRDefault="00370249" w:rsidP="00370249">
      <w:pPr>
        <w:jc w:val="both"/>
        <w:rPr>
          <w:szCs w:val="22"/>
          <w:lang w:val="cs-CZ"/>
        </w:rPr>
      </w:pPr>
    </w:p>
    <w:p w:rsidR="00A44050" w:rsidRPr="005E0577" w:rsidRDefault="00A44050" w:rsidP="00A44050">
      <w:pPr>
        <w:keepNext/>
        <w:keepLines/>
        <w:tabs>
          <w:tab w:val="clear" w:pos="567"/>
          <w:tab w:val="left" w:pos="720"/>
        </w:tabs>
        <w:spacing w:line="240" w:lineRule="auto"/>
        <w:rPr>
          <w:szCs w:val="22"/>
          <w:lang w:val="cs-CZ"/>
        </w:rPr>
      </w:pPr>
      <w:r w:rsidRPr="005E0577">
        <w:rPr>
          <w:szCs w:val="22"/>
          <w:lang w:val="cs-CZ"/>
        </w:rPr>
        <w:t>Perorální podání.</w:t>
      </w:r>
    </w:p>
    <w:p w:rsidR="00A44050" w:rsidRPr="005E0577" w:rsidRDefault="00A44050" w:rsidP="00A44050">
      <w:pPr>
        <w:keepNext/>
        <w:keepLines/>
        <w:tabs>
          <w:tab w:val="clear" w:pos="567"/>
          <w:tab w:val="left" w:pos="720"/>
        </w:tabs>
        <w:spacing w:line="240" w:lineRule="auto"/>
        <w:rPr>
          <w:szCs w:val="22"/>
          <w:lang w:val="cs-CZ"/>
        </w:rPr>
      </w:pPr>
    </w:p>
    <w:p w:rsidR="00A44050" w:rsidRPr="005E0577" w:rsidRDefault="00A44050" w:rsidP="00A44050">
      <w:pPr>
        <w:spacing w:line="240" w:lineRule="auto"/>
        <w:rPr>
          <w:lang w:val="cs-CZ" w:eastAsia="fr-FR"/>
        </w:rPr>
      </w:pPr>
      <w:r w:rsidRPr="005E0577">
        <w:rPr>
          <w:lang w:val="cs-CZ" w:eastAsia="fr-FR"/>
        </w:rPr>
        <w:t xml:space="preserve">Doporučená dávka je 50 mg </w:t>
      </w:r>
      <w:proofErr w:type="spellStart"/>
      <w:r w:rsidRPr="005E0577">
        <w:rPr>
          <w:lang w:val="cs-CZ" w:eastAsia="fr-FR"/>
        </w:rPr>
        <w:t>metronidazolu</w:t>
      </w:r>
      <w:proofErr w:type="spellEnd"/>
      <w:r w:rsidRPr="005E0577">
        <w:rPr>
          <w:lang w:val="cs-CZ" w:eastAsia="fr-FR"/>
        </w:rPr>
        <w:t xml:space="preserve"> na kg živé hmotnosti a den (tj. 0,4 ml na kg ž. hm.), nejlépe rozdělené do dvou stejných dávek (tj. 25 mg, což odpovídá 0,2 ml, na kg ž. hm. dvakrát denně) po dobu 5 - 7 dnů. </w:t>
      </w:r>
    </w:p>
    <w:p w:rsidR="00A44050" w:rsidRPr="005E0577" w:rsidRDefault="00A44050" w:rsidP="00A44050">
      <w:pPr>
        <w:spacing w:line="240" w:lineRule="auto"/>
        <w:rPr>
          <w:lang w:val="cs-CZ" w:eastAsia="fr-FR"/>
        </w:rPr>
      </w:pPr>
    </w:p>
    <w:p w:rsidR="00A44050" w:rsidRPr="005E0577" w:rsidRDefault="00A44050" w:rsidP="00A44050">
      <w:pPr>
        <w:keepNext/>
        <w:keepLines/>
        <w:tabs>
          <w:tab w:val="clear" w:pos="567"/>
          <w:tab w:val="left" w:pos="720"/>
        </w:tabs>
        <w:spacing w:line="240" w:lineRule="auto"/>
        <w:rPr>
          <w:lang w:val="cs-CZ" w:eastAsia="fr-FR"/>
        </w:rPr>
      </w:pPr>
      <w:r w:rsidRPr="005E0577">
        <w:rPr>
          <w:lang w:val="cs-CZ" w:eastAsia="fr-FR"/>
        </w:rPr>
        <w:t xml:space="preserve">Abyste zajistili správné dávkování a předešli </w:t>
      </w:r>
      <w:proofErr w:type="spellStart"/>
      <w:r w:rsidRPr="005E0577">
        <w:rPr>
          <w:u w:val="single"/>
          <w:lang w:val="cs-CZ" w:eastAsia="fr-FR"/>
        </w:rPr>
        <w:t>poddávkování</w:t>
      </w:r>
      <w:proofErr w:type="spellEnd"/>
      <w:r w:rsidRPr="005E0577">
        <w:rPr>
          <w:u w:val="single"/>
          <w:lang w:val="cs-CZ" w:eastAsia="fr-FR"/>
        </w:rPr>
        <w:t xml:space="preserve"> či předávkování, </w:t>
      </w:r>
      <w:r w:rsidRPr="005E0577">
        <w:rPr>
          <w:lang w:val="cs-CZ" w:eastAsia="fr-FR"/>
        </w:rPr>
        <w:t>je nutno</w:t>
      </w:r>
      <w:r w:rsidR="00BC320C">
        <w:rPr>
          <w:lang w:val="cs-CZ" w:eastAsia="fr-FR"/>
        </w:rPr>
        <w:t xml:space="preserve"> určit</w:t>
      </w:r>
      <w:r w:rsidRPr="005E0577">
        <w:rPr>
          <w:lang w:val="cs-CZ" w:eastAsia="fr-FR"/>
        </w:rPr>
        <w:t xml:space="preserve"> co nejpřesněji </w:t>
      </w:r>
      <w:r w:rsidR="00BC320C">
        <w:rPr>
          <w:lang w:val="cs-CZ" w:eastAsia="fr-FR"/>
        </w:rPr>
        <w:t>živou hmotnost</w:t>
      </w:r>
      <w:r w:rsidRPr="005E0577">
        <w:rPr>
          <w:lang w:val="cs-CZ" w:eastAsia="fr-FR"/>
        </w:rPr>
        <w:t>.</w:t>
      </w:r>
    </w:p>
    <w:p w:rsidR="00A44050" w:rsidRPr="005E0577" w:rsidRDefault="00A44050" w:rsidP="00A44050">
      <w:pPr>
        <w:jc w:val="both"/>
        <w:rPr>
          <w:szCs w:val="22"/>
          <w:lang w:val="cs-CZ"/>
        </w:rPr>
      </w:pPr>
    </w:p>
    <w:p w:rsidR="00A44050" w:rsidRPr="005E0577" w:rsidRDefault="00A44050" w:rsidP="00A44050">
      <w:pPr>
        <w:jc w:val="both"/>
        <w:rPr>
          <w:szCs w:val="22"/>
          <w:lang w:val="cs-CZ"/>
        </w:rPr>
      </w:pPr>
      <w:r w:rsidRPr="005E0577">
        <w:rPr>
          <w:szCs w:val="22"/>
          <w:lang w:val="cs-CZ"/>
        </w:rPr>
        <w:t xml:space="preserve">Následující tabulka slouží jako pomůcka pro </w:t>
      </w:r>
      <w:r w:rsidR="00BC320C">
        <w:rPr>
          <w:szCs w:val="22"/>
          <w:lang w:val="cs-CZ"/>
        </w:rPr>
        <w:t>podání</w:t>
      </w:r>
      <w:r w:rsidR="00BC320C" w:rsidRPr="005E0577">
        <w:rPr>
          <w:szCs w:val="22"/>
          <w:lang w:val="cs-CZ"/>
        </w:rPr>
        <w:t xml:space="preserve"> </w:t>
      </w:r>
      <w:r w:rsidRPr="005E0577">
        <w:rPr>
          <w:szCs w:val="22"/>
          <w:lang w:val="cs-CZ"/>
        </w:rPr>
        <w:t xml:space="preserve">přípravku a uvádí objem, který odpovídá buď 25 mg/kg podávaným dvakrát denně nebo 50 mg/kg podávaným jednou denně.  </w:t>
      </w:r>
    </w:p>
    <w:p w:rsidR="005F29F7" w:rsidRPr="005E0577" w:rsidRDefault="005F29F7" w:rsidP="00A44050">
      <w:pPr>
        <w:jc w:val="both"/>
        <w:rPr>
          <w:szCs w:val="22"/>
          <w:lang w:val="cs-CZ"/>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1858"/>
        <w:gridCol w:w="1701"/>
      </w:tblGrid>
      <w:tr w:rsidR="005F29F7" w:rsidRPr="005E0577" w:rsidTr="005F29F7">
        <w:tc>
          <w:tcPr>
            <w:tcW w:w="1402"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Příklad hmotnosti (kg)</w:t>
            </w:r>
          </w:p>
        </w:tc>
        <w:tc>
          <w:tcPr>
            <w:tcW w:w="1858"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 xml:space="preserve">Objem odpovídající 25 mg/kg, který podejte 2x denně </w:t>
            </w:r>
          </w:p>
        </w:tc>
        <w:tc>
          <w:tcPr>
            <w:tcW w:w="1701"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Objem odpovídající 50 mg/kg, který podejte 1x denně</w:t>
            </w:r>
          </w:p>
        </w:tc>
      </w:tr>
      <w:tr w:rsidR="005F29F7" w:rsidRPr="005E0577" w:rsidTr="005F29F7">
        <w:tc>
          <w:tcPr>
            <w:tcW w:w="1402"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1</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cPr>
          <w:p w:rsidR="005F29F7" w:rsidRPr="005E0577" w:rsidRDefault="005F29F7" w:rsidP="00D0312B">
            <w:pPr>
              <w:jc w:val="center"/>
              <w:rPr>
                <w:szCs w:val="22"/>
                <w:lang w:val="cs-CZ"/>
              </w:rPr>
            </w:pPr>
          </w:p>
        </w:tc>
        <w:tc>
          <w:tcPr>
            <w:tcW w:w="1701"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0,4 ml</w:t>
            </w:r>
          </w:p>
        </w:tc>
      </w:tr>
      <w:tr w:rsidR="005F29F7" w:rsidRPr="005E0577" w:rsidTr="005F29F7">
        <w:tc>
          <w:tcPr>
            <w:tcW w:w="1402"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2</w:t>
            </w:r>
          </w:p>
        </w:tc>
        <w:tc>
          <w:tcPr>
            <w:tcW w:w="1858"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0,4 ml</w:t>
            </w:r>
          </w:p>
        </w:tc>
        <w:tc>
          <w:tcPr>
            <w:tcW w:w="1701"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0,8 ml</w:t>
            </w:r>
          </w:p>
        </w:tc>
      </w:tr>
      <w:tr w:rsidR="005F29F7" w:rsidRPr="005E0577" w:rsidTr="005F29F7">
        <w:tc>
          <w:tcPr>
            <w:tcW w:w="1402"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3</w:t>
            </w:r>
          </w:p>
        </w:tc>
        <w:tc>
          <w:tcPr>
            <w:tcW w:w="1858"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0,6 ml</w:t>
            </w:r>
          </w:p>
        </w:tc>
        <w:tc>
          <w:tcPr>
            <w:tcW w:w="1701"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1,2 ml</w:t>
            </w:r>
          </w:p>
        </w:tc>
      </w:tr>
      <w:tr w:rsidR="005F29F7" w:rsidRPr="005E0577" w:rsidTr="005F29F7">
        <w:tc>
          <w:tcPr>
            <w:tcW w:w="1402"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4</w:t>
            </w:r>
          </w:p>
        </w:tc>
        <w:tc>
          <w:tcPr>
            <w:tcW w:w="1858"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0,8 ml</w:t>
            </w:r>
          </w:p>
        </w:tc>
        <w:tc>
          <w:tcPr>
            <w:tcW w:w="1701"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1,6 ml</w:t>
            </w:r>
          </w:p>
        </w:tc>
      </w:tr>
      <w:tr w:rsidR="005F29F7" w:rsidRPr="005E0577" w:rsidTr="005F29F7">
        <w:tc>
          <w:tcPr>
            <w:tcW w:w="1402"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5</w:t>
            </w:r>
          </w:p>
        </w:tc>
        <w:tc>
          <w:tcPr>
            <w:tcW w:w="1858"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1,0 ml</w:t>
            </w:r>
          </w:p>
        </w:tc>
        <w:tc>
          <w:tcPr>
            <w:tcW w:w="1701"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2,0 ml</w:t>
            </w:r>
          </w:p>
        </w:tc>
      </w:tr>
      <w:tr w:rsidR="005F29F7" w:rsidRPr="005E0577" w:rsidTr="005F29F7">
        <w:tc>
          <w:tcPr>
            <w:tcW w:w="1402"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10</w:t>
            </w:r>
          </w:p>
        </w:tc>
        <w:tc>
          <w:tcPr>
            <w:tcW w:w="1858"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2,0 ml</w:t>
            </w:r>
          </w:p>
        </w:tc>
        <w:tc>
          <w:tcPr>
            <w:tcW w:w="1701"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4,0 ml</w:t>
            </w:r>
          </w:p>
        </w:tc>
      </w:tr>
      <w:tr w:rsidR="005F29F7" w:rsidRPr="005E0577" w:rsidTr="005F29F7">
        <w:tc>
          <w:tcPr>
            <w:tcW w:w="1402"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15</w:t>
            </w:r>
          </w:p>
        </w:tc>
        <w:tc>
          <w:tcPr>
            <w:tcW w:w="1858"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3,0 ml</w:t>
            </w:r>
          </w:p>
        </w:tc>
        <w:tc>
          <w:tcPr>
            <w:tcW w:w="1701"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6,0 ml</w:t>
            </w:r>
          </w:p>
        </w:tc>
      </w:tr>
      <w:tr w:rsidR="005F29F7" w:rsidRPr="005E0577" w:rsidTr="005F29F7">
        <w:tc>
          <w:tcPr>
            <w:tcW w:w="1402"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20</w:t>
            </w:r>
          </w:p>
        </w:tc>
        <w:tc>
          <w:tcPr>
            <w:tcW w:w="1858"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4,0 ml</w:t>
            </w:r>
          </w:p>
        </w:tc>
        <w:tc>
          <w:tcPr>
            <w:tcW w:w="1701"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8,0 ml</w:t>
            </w:r>
          </w:p>
        </w:tc>
      </w:tr>
      <w:tr w:rsidR="005F29F7" w:rsidRPr="005E0577" w:rsidTr="005F29F7">
        <w:tc>
          <w:tcPr>
            <w:tcW w:w="1402"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25</w:t>
            </w:r>
          </w:p>
        </w:tc>
        <w:tc>
          <w:tcPr>
            <w:tcW w:w="1858"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5,0 ml</w:t>
            </w:r>
          </w:p>
        </w:tc>
        <w:tc>
          <w:tcPr>
            <w:tcW w:w="1701"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10,0 ml</w:t>
            </w:r>
          </w:p>
        </w:tc>
      </w:tr>
      <w:tr w:rsidR="005F29F7" w:rsidRPr="005E0577" w:rsidTr="005F29F7">
        <w:tc>
          <w:tcPr>
            <w:tcW w:w="1402"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30</w:t>
            </w:r>
          </w:p>
        </w:tc>
        <w:tc>
          <w:tcPr>
            <w:tcW w:w="1858"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6,0 ml</w:t>
            </w:r>
          </w:p>
        </w:tc>
        <w:tc>
          <w:tcPr>
            <w:tcW w:w="1701"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12,0 ml</w:t>
            </w:r>
          </w:p>
        </w:tc>
      </w:tr>
      <w:tr w:rsidR="005F29F7" w:rsidRPr="005E0577" w:rsidTr="005F29F7">
        <w:tc>
          <w:tcPr>
            <w:tcW w:w="1402"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35</w:t>
            </w:r>
          </w:p>
        </w:tc>
        <w:tc>
          <w:tcPr>
            <w:tcW w:w="1858"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7,0 ml</w:t>
            </w:r>
          </w:p>
        </w:tc>
        <w:tc>
          <w:tcPr>
            <w:tcW w:w="1701"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14,0 ml</w:t>
            </w:r>
          </w:p>
        </w:tc>
      </w:tr>
      <w:tr w:rsidR="005F29F7" w:rsidRPr="005E0577" w:rsidTr="005F29F7">
        <w:tc>
          <w:tcPr>
            <w:tcW w:w="1402"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40</w:t>
            </w:r>
          </w:p>
        </w:tc>
        <w:tc>
          <w:tcPr>
            <w:tcW w:w="1858"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8,0 ml</w:t>
            </w:r>
          </w:p>
        </w:tc>
        <w:tc>
          <w:tcPr>
            <w:tcW w:w="1701" w:type="dxa"/>
            <w:tcBorders>
              <w:top w:val="single" w:sz="4" w:space="0" w:color="000000"/>
              <w:left w:val="single" w:sz="4" w:space="0" w:color="000000"/>
              <w:bottom w:val="single" w:sz="4" w:space="0" w:color="000000"/>
              <w:right w:val="single" w:sz="4" w:space="0" w:color="000000"/>
            </w:tcBorders>
            <w:hideMark/>
          </w:tcPr>
          <w:p w:rsidR="005F29F7" w:rsidRPr="005E0577" w:rsidRDefault="005F29F7" w:rsidP="00D0312B">
            <w:pPr>
              <w:jc w:val="center"/>
              <w:rPr>
                <w:szCs w:val="22"/>
                <w:lang w:val="cs-CZ"/>
              </w:rPr>
            </w:pPr>
            <w:r w:rsidRPr="005E0577">
              <w:rPr>
                <w:szCs w:val="22"/>
                <w:lang w:val="cs-CZ"/>
              </w:rPr>
              <w:t>16,0 ml</w:t>
            </w:r>
          </w:p>
        </w:tc>
      </w:tr>
    </w:tbl>
    <w:p w:rsidR="005F29F7" w:rsidRPr="005E0577" w:rsidRDefault="005F29F7" w:rsidP="00A44050">
      <w:pPr>
        <w:jc w:val="both"/>
        <w:rPr>
          <w:szCs w:val="22"/>
          <w:lang w:val="cs-CZ"/>
        </w:rPr>
      </w:pPr>
    </w:p>
    <w:p w:rsidR="00A44050" w:rsidRPr="005E0577" w:rsidRDefault="00A44050" w:rsidP="00370249">
      <w:pPr>
        <w:jc w:val="both"/>
        <w:rPr>
          <w:szCs w:val="22"/>
          <w:lang w:val="cs-CZ"/>
        </w:rPr>
      </w:pPr>
    </w:p>
    <w:p w:rsidR="00FC3E27" w:rsidRPr="005E0577" w:rsidRDefault="00FC3E27" w:rsidP="00FC3E27">
      <w:pPr>
        <w:rPr>
          <w:lang w:val="cs-CZ" w:eastAsia="fr-FR"/>
        </w:rPr>
      </w:pPr>
      <w:r w:rsidRPr="005E0577">
        <w:rPr>
          <w:lang w:val="cs-CZ" w:eastAsia="fr-FR"/>
        </w:rPr>
        <w:t>U dávek, které vyžadují naplnění více než dvou stříkaček, rozdělte dávku na dvě denně, abyste minimalizovali chyby v počítání a v dávkování.</w:t>
      </w:r>
    </w:p>
    <w:p w:rsidR="00FC3E27" w:rsidRPr="005E0577" w:rsidRDefault="00FC3E27" w:rsidP="00370249">
      <w:pPr>
        <w:rPr>
          <w:lang w:val="cs-CZ" w:eastAsia="fr-FR"/>
        </w:rPr>
      </w:pPr>
    </w:p>
    <w:p w:rsidR="00370249" w:rsidRPr="005E0577" w:rsidRDefault="00370249" w:rsidP="00370249">
      <w:pPr>
        <w:rPr>
          <w:lang w:val="cs-CZ" w:eastAsia="fr-FR"/>
        </w:rPr>
      </w:pPr>
    </w:p>
    <w:p w:rsidR="00370249" w:rsidRPr="005E0577" w:rsidRDefault="00FC3E27" w:rsidP="00370249">
      <w:pPr>
        <w:jc w:val="both"/>
        <w:rPr>
          <w:szCs w:val="22"/>
          <w:lang w:val="cs-CZ"/>
        </w:rPr>
      </w:pPr>
      <w:r w:rsidRPr="005E0577">
        <w:rPr>
          <w:lang w:val="cs-CZ" w:eastAsia="fr-FR"/>
        </w:rPr>
        <w:t>Perorální suspenze je dodávána s níže popsaným balením</w:t>
      </w:r>
    </w:p>
    <w:p w:rsidR="00370249" w:rsidRPr="005E0577" w:rsidRDefault="00370249" w:rsidP="00370249">
      <w:pPr>
        <w:tabs>
          <w:tab w:val="clear" w:pos="567"/>
        </w:tabs>
        <w:spacing w:line="240" w:lineRule="auto"/>
        <w:rPr>
          <w:iCs/>
          <w:szCs w:val="22"/>
          <w:lang w:val="cs-CZ"/>
        </w:rPr>
      </w:pPr>
    </w:p>
    <w:p w:rsidR="00370249" w:rsidRPr="005E0577" w:rsidRDefault="00370249" w:rsidP="00370249">
      <w:pPr>
        <w:keepNext/>
        <w:tabs>
          <w:tab w:val="clear" w:pos="567"/>
        </w:tabs>
        <w:spacing w:line="240" w:lineRule="auto"/>
        <w:rPr>
          <w:szCs w:val="22"/>
          <w:lang w:val="cs-CZ"/>
        </w:rPr>
      </w:pPr>
      <w:r w:rsidRPr="005E0577">
        <w:rPr>
          <w:b/>
          <w:szCs w:val="22"/>
          <w:highlight w:val="lightGray"/>
          <w:lang w:val="cs-CZ"/>
        </w:rPr>
        <w:t>9.</w:t>
      </w:r>
      <w:r w:rsidRPr="005E0577">
        <w:rPr>
          <w:b/>
          <w:szCs w:val="22"/>
          <w:lang w:val="cs-CZ"/>
        </w:rPr>
        <w:tab/>
      </w:r>
      <w:r w:rsidR="002A1302" w:rsidRPr="005E0577">
        <w:rPr>
          <w:b/>
          <w:szCs w:val="22"/>
          <w:lang w:val="cs-CZ"/>
        </w:rPr>
        <w:t>POKYNY PRO SPRÁVNÉ PODÁNÍ</w:t>
      </w:r>
    </w:p>
    <w:p w:rsidR="00370249" w:rsidRPr="005E0577" w:rsidRDefault="00370249" w:rsidP="00370249">
      <w:pPr>
        <w:tabs>
          <w:tab w:val="clear" w:pos="567"/>
        </w:tabs>
        <w:spacing w:line="240" w:lineRule="auto"/>
        <w:rPr>
          <w:szCs w:val="22"/>
          <w:lang w:val="cs-CZ"/>
        </w:rPr>
      </w:pPr>
    </w:p>
    <w:p w:rsidR="002A1302" w:rsidRPr="005E0577" w:rsidRDefault="002A1302" w:rsidP="002A1302">
      <w:pPr>
        <w:rPr>
          <w:szCs w:val="22"/>
          <w:lang w:val="cs-CZ" w:eastAsia="fr-FR"/>
        </w:rPr>
      </w:pPr>
      <w:r w:rsidRPr="005E0577">
        <w:rPr>
          <w:szCs w:val="22"/>
          <w:lang w:val="cs-CZ" w:eastAsia="fr-FR"/>
        </w:rPr>
        <w:t xml:space="preserve"> [</w:t>
      </w:r>
      <w:r w:rsidRPr="005E0577">
        <w:rPr>
          <w:b/>
          <w:szCs w:val="22"/>
          <w:lang w:val="cs-CZ" w:eastAsia="fr-FR"/>
        </w:rPr>
        <w:t xml:space="preserve">Balení s </w:t>
      </w:r>
      <w:proofErr w:type="spellStart"/>
      <w:r w:rsidRPr="005E0577">
        <w:rPr>
          <w:b/>
          <w:szCs w:val="22"/>
          <w:lang w:val="cs-CZ" w:eastAsia="fr-FR"/>
        </w:rPr>
        <w:t>nacvakávacím</w:t>
      </w:r>
      <w:proofErr w:type="spellEnd"/>
      <w:r w:rsidRPr="005E0577">
        <w:rPr>
          <w:b/>
          <w:szCs w:val="22"/>
          <w:lang w:val="cs-CZ" w:eastAsia="fr-FR"/>
        </w:rPr>
        <w:t xml:space="preserve"> uzávěrem]</w:t>
      </w:r>
    </w:p>
    <w:p w:rsidR="002A1302" w:rsidRPr="005E0577" w:rsidRDefault="002A1302" w:rsidP="002A1302">
      <w:pPr>
        <w:rPr>
          <w:szCs w:val="22"/>
          <w:lang w:val="cs-CZ" w:eastAsia="fr-FR"/>
        </w:rPr>
      </w:pPr>
      <w:r w:rsidRPr="005E0577">
        <w:rPr>
          <w:szCs w:val="22"/>
          <w:lang w:val="cs-CZ" w:eastAsia="fr-FR"/>
        </w:rPr>
        <w:t>A - Před použitím lahvičku energicky protřepejte.</w:t>
      </w:r>
    </w:p>
    <w:p w:rsidR="002A1302" w:rsidRPr="005E0577" w:rsidRDefault="002A1302" w:rsidP="002A1302">
      <w:pPr>
        <w:rPr>
          <w:szCs w:val="22"/>
          <w:lang w:val="cs-CZ" w:eastAsia="fr-FR"/>
        </w:rPr>
      </w:pPr>
      <w:r w:rsidRPr="005E0577">
        <w:rPr>
          <w:szCs w:val="22"/>
          <w:lang w:val="cs-CZ" w:eastAsia="fr-FR"/>
        </w:rPr>
        <w:t>B - Odšroubujte ochranné vrchní víčko.</w:t>
      </w:r>
    </w:p>
    <w:p w:rsidR="002A1302" w:rsidRPr="005E0577" w:rsidRDefault="002A1302" w:rsidP="002A1302">
      <w:pPr>
        <w:rPr>
          <w:szCs w:val="22"/>
          <w:lang w:val="cs-CZ" w:eastAsia="fr-FR"/>
        </w:rPr>
      </w:pPr>
      <w:r w:rsidRPr="005E0577">
        <w:rPr>
          <w:szCs w:val="22"/>
          <w:lang w:val="cs-CZ" w:eastAsia="fr-FR"/>
        </w:rPr>
        <w:t xml:space="preserve">C - Vložte </w:t>
      </w:r>
      <w:r w:rsidR="00BC320C">
        <w:rPr>
          <w:szCs w:val="22"/>
          <w:lang w:val="cs-CZ" w:eastAsia="fr-FR"/>
        </w:rPr>
        <w:t>aplikátor</w:t>
      </w:r>
      <w:r w:rsidR="00BC320C" w:rsidRPr="005E0577">
        <w:rPr>
          <w:szCs w:val="22"/>
          <w:lang w:val="cs-CZ" w:eastAsia="fr-FR"/>
        </w:rPr>
        <w:t xml:space="preserve"> </w:t>
      </w:r>
      <w:r w:rsidRPr="005E0577">
        <w:rPr>
          <w:szCs w:val="22"/>
          <w:lang w:val="cs-CZ" w:eastAsia="fr-FR"/>
        </w:rPr>
        <w:t xml:space="preserve">do horní bílé části uzávěru (rukojeť pro prst) </w:t>
      </w:r>
      <w:r w:rsidRPr="005E0577">
        <w:rPr>
          <w:b/>
          <w:bCs/>
          <w:szCs w:val="22"/>
          <w:lang w:val="cs-CZ" w:eastAsia="fr-FR"/>
        </w:rPr>
        <w:t>pevným zatlačením</w:t>
      </w:r>
      <w:r w:rsidRPr="005E0577">
        <w:rPr>
          <w:szCs w:val="22"/>
          <w:lang w:val="cs-CZ" w:eastAsia="fr-FR"/>
        </w:rPr>
        <w:t xml:space="preserve">, poté, zatímco budete tlačit, otočte </w:t>
      </w:r>
      <w:r w:rsidR="00BC320C">
        <w:rPr>
          <w:szCs w:val="22"/>
          <w:lang w:val="cs-CZ" w:eastAsia="fr-FR"/>
        </w:rPr>
        <w:t>aplikátor</w:t>
      </w:r>
      <w:r w:rsidR="00BC320C" w:rsidRPr="005E0577">
        <w:rPr>
          <w:szCs w:val="22"/>
          <w:lang w:val="cs-CZ" w:eastAsia="fr-FR"/>
        </w:rPr>
        <w:t xml:space="preserve"> </w:t>
      </w:r>
      <w:r w:rsidRPr="005E0577">
        <w:rPr>
          <w:szCs w:val="22"/>
          <w:lang w:val="cs-CZ" w:eastAsia="fr-FR"/>
        </w:rPr>
        <w:t xml:space="preserve">doprava (po směru hodinových ručiček), dokud se neobjeví zelený </w:t>
      </w:r>
      <w:r w:rsidRPr="005E0577">
        <w:rPr>
          <w:rFonts w:ascii="Arial" w:hAnsi="Arial" w:cs="Arial"/>
          <w:color w:val="222222"/>
          <w:sz w:val="19"/>
          <w:szCs w:val="19"/>
          <w:shd w:val="clear" w:color="auto" w:fill="FFFFFF"/>
          <w:lang w:val="cs-CZ"/>
        </w:rPr>
        <w:t>„</w:t>
      </w:r>
      <w:proofErr w:type="spellStart"/>
      <w:r w:rsidRPr="005E0577">
        <w:rPr>
          <w:szCs w:val="22"/>
          <w:lang w:val="cs-CZ" w:eastAsia="fr-FR"/>
        </w:rPr>
        <w:t>smajlík</w:t>
      </w:r>
      <w:proofErr w:type="spellEnd"/>
      <w:r w:rsidRPr="005E0577">
        <w:rPr>
          <w:rFonts w:ascii="Arial" w:hAnsi="Arial" w:cs="Arial"/>
          <w:color w:val="222222"/>
          <w:sz w:val="19"/>
          <w:szCs w:val="19"/>
          <w:shd w:val="clear" w:color="auto" w:fill="FFFFFF"/>
          <w:lang w:val="cs-CZ"/>
        </w:rPr>
        <w:t>“</w:t>
      </w:r>
      <w:r w:rsidRPr="005E0577">
        <w:rPr>
          <w:szCs w:val="22"/>
          <w:lang w:val="cs-CZ" w:eastAsia="fr-FR"/>
        </w:rPr>
        <w:t>.</w:t>
      </w:r>
    </w:p>
    <w:p w:rsidR="002A1302" w:rsidRPr="005E0577" w:rsidRDefault="002A1302" w:rsidP="002A1302">
      <w:pPr>
        <w:rPr>
          <w:szCs w:val="22"/>
          <w:lang w:val="cs-CZ" w:eastAsia="fr-FR"/>
        </w:rPr>
      </w:pPr>
      <w:r w:rsidRPr="005E0577">
        <w:rPr>
          <w:szCs w:val="22"/>
          <w:lang w:val="cs-CZ" w:eastAsia="fr-FR"/>
        </w:rPr>
        <w:t xml:space="preserve">D - Otočte lahvičku dnem vzhůru a v této pozici natáhněte předepsaný objem přípravku. </w:t>
      </w:r>
    </w:p>
    <w:p w:rsidR="002A1302" w:rsidRPr="005E0577" w:rsidRDefault="002A1302" w:rsidP="002A1302">
      <w:pPr>
        <w:rPr>
          <w:szCs w:val="22"/>
          <w:lang w:val="cs-CZ" w:eastAsia="fr-FR"/>
        </w:rPr>
      </w:pPr>
      <w:r w:rsidRPr="005E0577">
        <w:rPr>
          <w:szCs w:val="22"/>
          <w:lang w:val="cs-CZ" w:eastAsia="fr-FR"/>
        </w:rPr>
        <w:t xml:space="preserve">E - Jakmile jste do </w:t>
      </w:r>
      <w:r w:rsidR="00BC320C">
        <w:rPr>
          <w:szCs w:val="22"/>
          <w:lang w:val="cs-CZ" w:eastAsia="fr-FR"/>
        </w:rPr>
        <w:t>aplikátoru</w:t>
      </w:r>
      <w:r w:rsidR="00BC320C" w:rsidRPr="005E0577">
        <w:rPr>
          <w:szCs w:val="22"/>
          <w:lang w:val="cs-CZ" w:eastAsia="fr-FR"/>
        </w:rPr>
        <w:t xml:space="preserve"> </w:t>
      </w:r>
      <w:r w:rsidRPr="005E0577">
        <w:rPr>
          <w:szCs w:val="22"/>
          <w:lang w:val="cs-CZ" w:eastAsia="fr-FR"/>
        </w:rPr>
        <w:t xml:space="preserve">natáhli správný objem přípravku, odšroubujte </w:t>
      </w:r>
      <w:r w:rsidR="00BC320C">
        <w:rPr>
          <w:szCs w:val="22"/>
          <w:lang w:val="cs-CZ" w:eastAsia="fr-FR"/>
        </w:rPr>
        <w:t>aplikátor</w:t>
      </w:r>
      <w:r w:rsidR="00BC320C" w:rsidRPr="005E0577">
        <w:rPr>
          <w:szCs w:val="22"/>
          <w:lang w:val="cs-CZ" w:eastAsia="fr-FR"/>
        </w:rPr>
        <w:t xml:space="preserve"> </w:t>
      </w:r>
      <w:r w:rsidRPr="005E0577">
        <w:rPr>
          <w:szCs w:val="22"/>
          <w:lang w:val="cs-CZ" w:eastAsia="fr-FR"/>
        </w:rPr>
        <w:t xml:space="preserve">z uzávěru </w:t>
      </w:r>
      <w:r w:rsidRPr="005E0577">
        <w:rPr>
          <w:b/>
          <w:bCs/>
          <w:szCs w:val="22"/>
          <w:lang w:val="cs-CZ" w:eastAsia="fr-FR"/>
        </w:rPr>
        <w:t>bez tlačení</w:t>
      </w:r>
      <w:r w:rsidRPr="005E0577">
        <w:rPr>
          <w:szCs w:val="22"/>
          <w:lang w:val="cs-CZ" w:eastAsia="fr-FR"/>
        </w:rPr>
        <w:t xml:space="preserve"> tak, že ji otočíte doleva (proti směru hodinových ručiček), dokud se znovu neobjeví červený </w:t>
      </w:r>
      <w:r w:rsidRPr="005E0577">
        <w:rPr>
          <w:rFonts w:ascii="Arial" w:hAnsi="Arial" w:cs="Arial"/>
          <w:color w:val="222222"/>
          <w:sz w:val="19"/>
          <w:szCs w:val="19"/>
          <w:shd w:val="clear" w:color="auto" w:fill="FFFFFF"/>
          <w:lang w:val="cs-CZ"/>
        </w:rPr>
        <w:t>„</w:t>
      </w:r>
      <w:proofErr w:type="spellStart"/>
      <w:r w:rsidRPr="005E0577">
        <w:rPr>
          <w:szCs w:val="22"/>
          <w:lang w:val="cs-CZ" w:eastAsia="fr-FR"/>
        </w:rPr>
        <w:t>smajlík</w:t>
      </w:r>
      <w:proofErr w:type="spellEnd"/>
      <w:r w:rsidRPr="005E0577">
        <w:rPr>
          <w:rFonts w:ascii="Arial" w:hAnsi="Arial" w:cs="Arial"/>
          <w:color w:val="222222"/>
          <w:sz w:val="19"/>
          <w:szCs w:val="19"/>
          <w:shd w:val="clear" w:color="auto" w:fill="FFFFFF"/>
          <w:lang w:val="cs-CZ"/>
        </w:rPr>
        <w:t>“</w:t>
      </w:r>
      <w:r w:rsidRPr="005E0577">
        <w:rPr>
          <w:szCs w:val="22"/>
          <w:lang w:val="cs-CZ" w:eastAsia="fr-FR"/>
        </w:rPr>
        <w:t xml:space="preserve">. Potom pokračujte v otáčení, abyste </w:t>
      </w:r>
      <w:r w:rsidR="00BC320C">
        <w:rPr>
          <w:szCs w:val="22"/>
          <w:lang w:val="cs-CZ" w:eastAsia="fr-FR"/>
        </w:rPr>
        <w:t>aplikátor</w:t>
      </w:r>
      <w:r w:rsidR="00BC320C" w:rsidRPr="005E0577">
        <w:rPr>
          <w:szCs w:val="22"/>
          <w:lang w:val="cs-CZ" w:eastAsia="fr-FR"/>
        </w:rPr>
        <w:t xml:space="preserve"> </w:t>
      </w:r>
      <w:r w:rsidRPr="005E0577">
        <w:rPr>
          <w:szCs w:val="22"/>
          <w:lang w:val="cs-CZ" w:eastAsia="fr-FR"/>
        </w:rPr>
        <w:t>sundali.</w:t>
      </w:r>
    </w:p>
    <w:p w:rsidR="002A1302" w:rsidRPr="005E0577" w:rsidRDefault="002A1302" w:rsidP="002A1302">
      <w:pPr>
        <w:rPr>
          <w:szCs w:val="22"/>
          <w:lang w:val="cs-CZ" w:eastAsia="fr-FR"/>
        </w:rPr>
      </w:pPr>
      <w:r w:rsidRPr="005E0577">
        <w:rPr>
          <w:szCs w:val="22"/>
          <w:lang w:val="cs-CZ" w:eastAsia="fr-FR"/>
        </w:rPr>
        <w:t>Systém je též možno uzavřít otočením rukojeti pro prst manuálně.</w:t>
      </w:r>
    </w:p>
    <w:p w:rsidR="002A1302" w:rsidRPr="005E0577" w:rsidRDefault="002A1302" w:rsidP="002A1302">
      <w:pPr>
        <w:rPr>
          <w:szCs w:val="22"/>
          <w:lang w:val="cs-CZ" w:eastAsia="fr-FR"/>
        </w:rPr>
      </w:pPr>
      <w:r w:rsidRPr="005E0577">
        <w:rPr>
          <w:szCs w:val="22"/>
          <w:lang w:val="cs-CZ" w:eastAsia="fr-FR"/>
        </w:rPr>
        <w:t>F - Znovu našroubujte zpět vrchní ochranné víčko.</w:t>
      </w:r>
    </w:p>
    <w:p w:rsidR="00FF028F" w:rsidRPr="00FF028F" w:rsidRDefault="002A1302" w:rsidP="00FF028F">
      <w:pPr>
        <w:rPr>
          <w:szCs w:val="22"/>
          <w:lang w:val="cs-CZ"/>
        </w:rPr>
      </w:pPr>
      <w:r w:rsidRPr="005E0577">
        <w:rPr>
          <w:szCs w:val="22"/>
          <w:lang w:val="cs-CZ" w:eastAsia="fr-FR"/>
        </w:rPr>
        <w:t xml:space="preserve">Přípravek podejte </w:t>
      </w:r>
      <w:r w:rsidR="00BC320C">
        <w:rPr>
          <w:szCs w:val="22"/>
          <w:lang w:val="cs-CZ" w:eastAsia="fr-FR"/>
        </w:rPr>
        <w:t xml:space="preserve">buď </w:t>
      </w:r>
      <w:r w:rsidR="00FF028F" w:rsidRPr="00840CFF">
        <w:rPr>
          <w:szCs w:val="22"/>
          <w:lang w:val="cs-CZ" w:eastAsia="fr-FR"/>
        </w:rPr>
        <w:t>nali</w:t>
      </w:r>
      <w:r w:rsidR="00617893" w:rsidRPr="00840CFF">
        <w:rPr>
          <w:szCs w:val="22"/>
          <w:lang w:val="cs-CZ" w:eastAsia="fr-FR"/>
        </w:rPr>
        <w:t>tím</w:t>
      </w:r>
      <w:r w:rsidR="00FF028F" w:rsidRPr="00840CFF">
        <w:rPr>
          <w:szCs w:val="22"/>
          <w:lang w:val="cs-CZ" w:eastAsia="fr-FR"/>
        </w:rPr>
        <w:t xml:space="preserve"> </w:t>
      </w:r>
      <w:r w:rsidR="00BC320C" w:rsidRPr="00840CFF">
        <w:rPr>
          <w:szCs w:val="22"/>
          <w:lang w:val="cs-CZ" w:eastAsia="fr-FR"/>
        </w:rPr>
        <w:t xml:space="preserve">na </w:t>
      </w:r>
      <w:r w:rsidR="00FF028F" w:rsidRPr="00840CFF">
        <w:rPr>
          <w:szCs w:val="22"/>
          <w:lang w:val="cs-CZ" w:eastAsia="fr-FR"/>
        </w:rPr>
        <w:t xml:space="preserve">část krmiva, </w:t>
      </w:r>
      <w:r w:rsidRPr="0082533C">
        <w:rPr>
          <w:szCs w:val="22"/>
          <w:lang w:val="cs-CZ" w:eastAsia="fr-FR"/>
        </w:rPr>
        <w:t>nebo přímo do tlamy zvířete</w:t>
      </w:r>
      <w:r w:rsidR="00FF028F" w:rsidRPr="0082533C">
        <w:rPr>
          <w:szCs w:val="22"/>
          <w:lang w:val="cs-CZ" w:eastAsia="fr-FR"/>
        </w:rPr>
        <w:t xml:space="preserve">. </w:t>
      </w:r>
      <w:r w:rsidR="00FF028F" w:rsidRPr="0082533C">
        <w:rPr>
          <w:szCs w:val="22"/>
          <w:lang w:val="cs-CZ"/>
        </w:rPr>
        <w:t>Používejte ochranné rukavice při manipulaci s produktem a/nebo při p</w:t>
      </w:r>
      <w:r w:rsidR="00D306CD" w:rsidRPr="00840CFF">
        <w:rPr>
          <w:szCs w:val="22"/>
          <w:lang w:val="cs-CZ"/>
        </w:rPr>
        <w:t>o</w:t>
      </w:r>
      <w:r w:rsidR="00FF028F" w:rsidRPr="0082533C">
        <w:rPr>
          <w:szCs w:val="22"/>
          <w:lang w:val="cs-CZ"/>
        </w:rPr>
        <w:t xml:space="preserve">dávání </w:t>
      </w:r>
      <w:r w:rsidR="00FF028F" w:rsidRPr="00FF028F">
        <w:rPr>
          <w:szCs w:val="22"/>
          <w:lang w:val="cs-CZ"/>
        </w:rPr>
        <w:t>přípravku do tlamy zvířete.</w:t>
      </w:r>
    </w:p>
    <w:p w:rsidR="00FF028F" w:rsidRPr="00FF028F" w:rsidRDefault="00FF028F" w:rsidP="00FF028F">
      <w:pPr>
        <w:rPr>
          <w:szCs w:val="22"/>
          <w:lang w:val="cs-CZ" w:eastAsia="fr-FR"/>
        </w:rPr>
      </w:pPr>
      <w:r w:rsidRPr="00FF028F">
        <w:rPr>
          <w:szCs w:val="22"/>
          <w:lang w:val="cs-CZ" w:eastAsia="fr-FR"/>
        </w:rPr>
        <w:t xml:space="preserve">Při podávání </w:t>
      </w:r>
      <w:proofErr w:type="spellStart"/>
      <w:r w:rsidRPr="00FF028F">
        <w:rPr>
          <w:szCs w:val="22"/>
          <w:lang w:val="cs-CZ" w:eastAsia="fr-FR"/>
        </w:rPr>
        <w:t>medikovaného</w:t>
      </w:r>
      <w:proofErr w:type="spellEnd"/>
      <w:r w:rsidRPr="00FF028F">
        <w:rPr>
          <w:szCs w:val="22"/>
          <w:lang w:val="cs-CZ" w:eastAsia="fr-FR"/>
        </w:rPr>
        <w:t xml:space="preserve"> krmiva </w:t>
      </w:r>
      <w:r w:rsidR="00BC320C" w:rsidRPr="00FF028F">
        <w:rPr>
          <w:szCs w:val="22"/>
          <w:lang w:val="cs-CZ" w:eastAsia="fr-FR"/>
        </w:rPr>
        <w:t>počkejte, až</w:t>
      </w:r>
      <w:r w:rsidRPr="00FF028F">
        <w:rPr>
          <w:szCs w:val="22"/>
          <w:lang w:val="cs-CZ" w:eastAsia="fr-FR"/>
        </w:rPr>
        <w:t xml:space="preserve"> zvíře zcela spotřebuje </w:t>
      </w:r>
      <w:proofErr w:type="spellStart"/>
      <w:r w:rsidRPr="00FF028F">
        <w:rPr>
          <w:szCs w:val="22"/>
          <w:lang w:val="cs-CZ" w:eastAsia="fr-FR"/>
        </w:rPr>
        <w:t>medikované</w:t>
      </w:r>
      <w:proofErr w:type="spellEnd"/>
      <w:r w:rsidRPr="00FF028F">
        <w:rPr>
          <w:szCs w:val="22"/>
          <w:lang w:val="cs-CZ" w:eastAsia="fr-FR"/>
        </w:rPr>
        <w:t xml:space="preserve"> krmivo, následně podejte </w:t>
      </w:r>
      <w:r w:rsidR="00BC320C">
        <w:rPr>
          <w:szCs w:val="22"/>
          <w:lang w:val="cs-CZ" w:eastAsia="fr-FR"/>
        </w:rPr>
        <w:t>zbylé</w:t>
      </w:r>
      <w:r w:rsidR="00BC320C" w:rsidRPr="00FF028F">
        <w:rPr>
          <w:szCs w:val="22"/>
          <w:lang w:val="cs-CZ" w:eastAsia="fr-FR"/>
        </w:rPr>
        <w:t xml:space="preserve"> </w:t>
      </w:r>
      <w:r w:rsidRPr="00FF028F">
        <w:rPr>
          <w:szCs w:val="22"/>
          <w:lang w:val="cs-CZ" w:eastAsia="fr-FR"/>
        </w:rPr>
        <w:t>krmivo.</w:t>
      </w:r>
    </w:p>
    <w:p w:rsidR="002A1302" w:rsidRPr="005E0577" w:rsidRDefault="002A1302" w:rsidP="002A1302">
      <w:pPr>
        <w:rPr>
          <w:szCs w:val="22"/>
          <w:lang w:val="cs-CZ" w:eastAsia="fr-FR"/>
        </w:rPr>
      </w:pPr>
    </w:p>
    <w:p w:rsidR="000F1978" w:rsidRPr="005E0577" w:rsidRDefault="000F1978">
      <w:pPr>
        <w:tabs>
          <w:tab w:val="clear" w:pos="567"/>
        </w:tabs>
        <w:spacing w:after="200" w:line="276" w:lineRule="auto"/>
        <w:rPr>
          <w:szCs w:val="22"/>
          <w:lang w:val="cs-CZ" w:eastAsia="fr-FR"/>
        </w:rPr>
      </w:pPr>
      <w:r w:rsidRPr="005E0577">
        <w:rPr>
          <w:szCs w:val="22"/>
          <w:lang w:val="cs-CZ" w:eastAsia="fr-FR"/>
        </w:rPr>
        <w:br w:type="page"/>
      </w:r>
    </w:p>
    <w:p w:rsidR="000F1978" w:rsidRPr="005E0577" w:rsidRDefault="000F1978" w:rsidP="00370249">
      <w:pPr>
        <w:rPr>
          <w:szCs w:val="22"/>
          <w:lang w:val="cs-CZ" w:eastAsia="fr-FR"/>
        </w:rPr>
      </w:pPr>
    </w:p>
    <w:p w:rsidR="00370249" w:rsidRPr="005E0577" w:rsidRDefault="00ED5AE4" w:rsidP="003F6C97">
      <w:pPr>
        <w:rPr>
          <w:lang w:val="cs-CZ"/>
        </w:rPr>
      </w:pPr>
      <w:r>
        <w:rPr>
          <w:noProof/>
          <w:szCs w:val="22"/>
          <w:lang w:val="fr-FR" w:eastAsia="fr-FR"/>
        </w:rPr>
        <w:pict>
          <v:group id="_x0000_s1042" style="position:absolute;margin-left:15.95pt;margin-top:59.6pt;width:464.4pt;height:672.2pt;z-index:-251656192" coordorigin="2417,-345" coordsize="9288,13444" wrapcoords="-35 0 -35 8558 9073 8871 10783 8871 14830 9257 977 9571 977 17309 10783 17357 593 17671 593 21576 12772 21576 12841 17888 5723 17743 10748 17357 5932 16971 20693 16899 20693 9112 10748 8871 8898 8486 21600 8462 21600 4821 18459 4749 8898 4629 8968 121 8794 72 7642 0 -35 0">
            <v:group id="Groupe 37" o:spid="_x0000_s1026" style="position:absolute;left:2417;top:-345;width:9288;height:13444" coordorigin="854,626" coordsize="9153,13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7162;top:6373;width:2418;height:4877;visibility:visible;mso-wrap-style:square">
                <v:imagedata r:id="rId8" o:title=""/>
              </v:shape>
              <v:group id="Group 4" o:spid="_x0000_s1028" style="position:absolute;left:854;top:626;width:4171;height:5712" coordorigin="1209,938" coordsize="4171,5712">
                <v:group id="Group 5" o:spid="_x0000_s1029" style="position:absolute;left:1209;top:1006;width:4171;height:5644" coordorigin="1209,415" coordsize="4171,5644">
                  <v:group id="Group 6" o:spid="_x0000_s1030" style="position:absolute;left:1209;top:415;width:3763;height:5644" coordorigin="1209,415" coordsize="3763,5644">
                    <v:shape id="Image 1" o:spid="_x0000_s1031" type="#_x0000_t75" style="position:absolute;left:1209;top:415;width:3763;height:5644;visibility:visible;mso-wrap-style:square">
                      <v:imagedata r:id="rId9" o:title="" cropbottom="-4286f"/>
                    </v:shape>
                    <v:shapetype id="_x0000_t202" coordsize="21600,21600" o:spt="202" path="m,l,21600r21600,l21600,xe">
                      <v:stroke joinstyle="miter"/>
                      <v:path gradientshapeok="t" o:connecttype="rect"/>
                    </v:shapetype>
                    <v:shape id="Text Box 8" o:spid="_x0000_s1032" type="#_x0000_t202" style="position:absolute;left:3380;top:1006;width:1440;height:679;visibility:visible;mso-wrap-style:square;v-text-anchor:top" stroked="f" strokeweight="0">
                      <v:textbox style="mso-next-textbox:#Text Box 8">
                        <w:txbxContent>
                          <w:p w:rsidR="00771A8F" w:rsidRPr="00D547E3" w:rsidRDefault="00771A8F" w:rsidP="00771A8F">
                            <w:pPr>
                              <w:rPr>
                                <w:szCs w:val="22"/>
                                <w:lang w:val="cs-CZ" w:eastAsia="fr-FR"/>
                              </w:rPr>
                            </w:pPr>
                            <w:r w:rsidRPr="00D547E3">
                              <w:rPr>
                                <w:szCs w:val="22"/>
                                <w:lang w:val="cs-CZ" w:eastAsia="fr-FR"/>
                              </w:rPr>
                              <w:t>Dávkovací stříkačka</w:t>
                            </w:r>
                          </w:p>
                          <w:p w:rsidR="00771A8F" w:rsidRPr="008B1058" w:rsidRDefault="00771A8F" w:rsidP="00771A8F"/>
                        </w:txbxContent>
                      </v:textbox>
                    </v:shape>
                  </v:group>
                  <v:shape id="Text Box 9" o:spid="_x0000_s1033" type="#_x0000_t202" style="position:absolute;left:1344;top:3738;width:4036;height:1927;visibility:visible;mso-wrap-style:square;v-text-anchor:top" stroked="f" strokeweight="0">
                    <v:textbox style="mso-next-textbox:#Text Box 9">
                      <w:txbxContent>
                        <w:p w:rsidR="00771A8F" w:rsidRPr="008C6B4E" w:rsidRDefault="00771A8F" w:rsidP="00771A8F">
                          <w:pPr>
                            <w:rPr>
                              <w:rFonts w:asciiTheme="minorHAnsi" w:hAnsiTheme="minorHAnsi"/>
                              <w:sz w:val="16"/>
                              <w:szCs w:val="16"/>
                            </w:rPr>
                          </w:pPr>
                          <w:r w:rsidRPr="008C6B4E">
                            <w:rPr>
                              <w:rFonts w:asciiTheme="minorHAnsi" w:hAnsiTheme="minorHAnsi"/>
                              <w:sz w:val="16"/>
                              <w:szCs w:val="16"/>
                            </w:rPr>
                            <w:t>POPIS PŘÍPRAVKU</w:t>
                          </w:r>
                        </w:p>
                        <w:p w:rsidR="00771A8F" w:rsidRPr="008C6B4E" w:rsidRDefault="00771A8F" w:rsidP="00771A8F">
                          <w:pPr>
                            <w:rPr>
                              <w:rFonts w:asciiTheme="minorHAnsi" w:hAnsiTheme="minorHAnsi"/>
                              <w:sz w:val="16"/>
                              <w:szCs w:val="16"/>
                              <w:lang w:val="cs-CZ" w:eastAsia="fr-FR"/>
                            </w:rPr>
                          </w:pPr>
                          <w:r w:rsidRPr="008C6B4E">
                            <w:rPr>
                              <w:rFonts w:asciiTheme="minorHAnsi" w:hAnsiTheme="minorHAnsi"/>
                              <w:sz w:val="16"/>
                              <w:szCs w:val="16"/>
                              <w:lang w:val="cs-CZ" w:eastAsia="fr-FR"/>
                            </w:rPr>
                            <w:t>1. Ochranné vrchní víčko</w:t>
                          </w:r>
                        </w:p>
                        <w:p w:rsidR="00771A8F" w:rsidRPr="008C6B4E" w:rsidRDefault="00771A8F" w:rsidP="00771A8F">
                          <w:pPr>
                            <w:rPr>
                              <w:rFonts w:asciiTheme="minorHAnsi" w:hAnsiTheme="minorHAnsi"/>
                              <w:sz w:val="16"/>
                              <w:szCs w:val="16"/>
                              <w:lang w:val="cs-CZ" w:eastAsia="fr-FR"/>
                            </w:rPr>
                          </w:pPr>
                          <w:r w:rsidRPr="008C6B4E">
                            <w:rPr>
                              <w:rFonts w:asciiTheme="minorHAnsi" w:hAnsiTheme="minorHAnsi"/>
                              <w:sz w:val="16"/>
                              <w:szCs w:val="16"/>
                              <w:lang w:val="cs-CZ" w:eastAsia="fr-FR"/>
                            </w:rPr>
                            <w:t>2. Nasazovací systém = rukojeť pro prst umožňující našroubovat stříkačku na své místo a otevřít systém rotací</w:t>
                          </w:r>
                        </w:p>
                        <w:p w:rsidR="00771A8F" w:rsidRPr="008C6B4E" w:rsidRDefault="00771A8F" w:rsidP="00771A8F">
                          <w:pPr>
                            <w:rPr>
                              <w:rFonts w:asciiTheme="minorHAnsi" w:hAnsiTheme="minorHAnsi"/>
                              <w:sz w:val="16"/>
                              <w:szCs w:val="16"/>
                              <w:lang w:val="cs-CZ" w:eastAsia="fr-FR"/>
                            </w:rPr>
                          </w:pPr>
                          <w:r w:rsidRPr="008C6B4E">
                            <w:rPr>
                              <w:rFonts w:asciiTheme="minorHAnsi" w:hAnsiTheme="minorHAnsi"/>
                              <w:sz w:val="16"/>
                              <w:szCs w:val="16"/>
                              <w:lang w:val="cs-CZ" w:eastAsia="fr-FR"/>
                            </w:rPr>
                            <w:t xml:space="preserve">3. Barevný </w:t>
                          </w:r>
                          <w:r w:rsidRPr="008C6B4E">
                            <w:rPr>
                              <w:rFonts w:asciiTheme="minorHAnsi" w:hAnsiTheme="minorHAnsi"/>
                              <w:color w:val="222222"/>
                              <w:sz w:val="16"/>
                              <w:szCs w:val="16"/>
                              <w:shd w:val="clear" w:color="auto" w:fill="FFFFFF"/>
                              <w:lang w:val="cs-CZ"/>
                            </w:rPr>
                            <w:t>„</w:t>
                          </w:r>
                          <w:r w:rsidRPr="008C6B4E">
                            <w:rPr>
                              <w:rFonts w:asciiTheme="minorHAnsi" w:hAnsiTheme="minorHAnsi"/>
                              <w:sz w:val="16"/>
                              <w:szCs w:val="16"/>
                              <w:lang w:val="cs-CZ" w:eastAsia="fr-FR"/>
                            </w:rPr>
                            <w:t>smajlík</w:t>
                          </w:r>
                          <w:r w:rsidRPr="008C6B4E">
                            <w:rPr>
                              <w:rFonts w:asciiTheme="minorHAnsi" w:hAnsiTheme="minorHAnsi"/>
                              <w:color w:val="222222"/>
                              <w:sz w:val="16"/>
                              <w:szCs w:val="16"/>
                              <w:shd w:val="clear" w:color="auto" w:fill="FFFFFF"/>
                              <w:lang w:val="cs-CZ"/>
                            </w:rPr>
                            <w:t>“</w:t>
                          </w:r>
                          <w:r w:rsidRPr="008C6B4E">
                            <w:rPr>
                              <w:rFonts w:asciiTheme="minorHAnsi" w:hAnsiTheme="minorHAnsi"/>
                              <w:sz w:val="16"/>
                              <w:szCs w:val="16"/>
                              <w:lang w:val="cs-CZ" w:eastAsia="fr-FR"/>
                            </w:rPr>
                            <w:t>: červený = zavřené / zelený = otevřené</w:t>
                          </w:r>
                          <w:r>
                            <w:rPr>
                              <w:rFonts w:asciiTheme="minorHAnsi" w:hAnsiTheme="minorHAnsi"/>
                              <w:sz w:val="16"/>
                              <w:szCs w:val="16"/>
                              <w:lang w:val="cs-CZ" w:eastAsia="fr-FR"/>
                            </w:rPr>
                            <w:t xml:space="preserve"> </w:t>
                          </w:r>
                          <w:r w:rsidRPr="008C6B4E">
                            <w:rPr>
                              <w:rFonts w:asciiTheme="minorHAnsi" w:hAnsiTheme="minorHAnsi"/>
                              <w:sz w:val="16"/>
                              <w:szCs w:val="16"/>
                              <w:lang w:val="cs-CZ" w:eastAsia="fr-FR"/>
                            </w:rPr>
                            <w:t>4. Lahvička</w:t>
                          </w:r>
                        </w:p>
                        <w:p w:rsidR="00771A8F" w:rsidRPr="00840CFF" w:rsidRDefault="00771A8F" w:rsidP="00840CFF">
                          <w:pPr>
                            <w:tabs>
                              <w:tab w:val="clear" w:pos="567"/>
                              <w:tab w:val="left" w:pos="0"/>
                              <w:tab w:val="left" w:pos="142"/>
                            </w:tabs>
                            <w:ind w:right="-301"/>
                            <w:rPr>
                              <w:sz w:val="12"/>
                              <w:szCs w:val="18"/>
                            </w:rPr>
                          </w:pPr>
                        </w:p>
                      </w:txbxContent>
                    </v:textbox>
                  </v:shape>
                </v:group>
                <v:shape id="Text Box 10" o:spid="_x0000_s1034" type="#_x0000_t202" style="position:absolute;left:1209;top:938;width:3228;height:448;visibility:visible;mso-wrap-style:square;v-text-anchor:top" stroked="f" strokeweight="0">
                  <v:textbox style="mso-next-textbox:#Text Box 10">
                    <w:txbxContent>
                      <w:p w:rsidR="00771A8F" w:rsidRDefault="00771A8F" w:rsidP="00771A8F">
                        <w:pPr>
                          <w:ind w:left="501"/>
                        </w:pPr>
                      </w:p>
                    </w:txbxContent>
                  </v:textbox>
                </v:shape>
              </v:group>
              <v:shape id="Image 1" o:spid="_x0000_s1035" type="#_x0000_t75" style="position:absolute;left:7738;top:3675;width:2269;height:2269;visibility:visible;mso-wrap-style:square">
                <v:imagedata r:id="rId10" o:title=""/>
              </v:shape>
              <v:shape id="Image 1" o:spid="_x0000_s1036" type="#_x0000_t75" style="position:absolute;left:5157;top:3594;width:2581;height:2350;visibility:visible;mso-wrap-style:square">
                <v:imagedata r:id="rId11" o:title=""/>
              </v:shape>
              <v:shape id="Image 1" o:spid="_x0000_s1037" type="#_x0000_t75" style="position:absolute;left:1296;top:6658;width:2051;height:4850;visibility:visible;mso-wrap-style:square">
                <v:imagedata r:id="rId12" o:title=""/>
              </v:shape>
              <v:shape id="Image 1" o:spid="_x0000_s1038" type="#_x0000_t75" style="position:absolute;left:3944;top:11886;width:2309;height:2323;visibility:visible;mso-wrap-style:square">
                <v:imagedata r:id="rId13" o:title=""/>
              </v:shape>
              <v:shape id="Image 1" o:spid="_x0000_s1039" type="#_x0000_t75" style="position:absolute;left:1133;top:11750;width:2133;height:2459;visibility:visible;mso-wrap-style:square">
                <v:imagedata r:id="rId14" o:title=""/>
              </v:shape>
              <v:shape id="Image 1" o:spid="_x0000_s1040" type="#_x0000_t75" style="position:absolute;left:4316;top:7283;width:2269;height:3967;visibility:visible;mso-wrap-style:square">
                <v:imagedata r:id="rId15" o:title=""/>
              </v:shape>
            </v:group>
            <v:shape id="_x0000_s1041" type="#_x0000_t202" style="position:absolute;left:3907;top:6244;width:1178;height:376" stroked="f">
              <v:textbox style="mso-next-textbox:#_x0000_s1041">
                <w:txbxContent>
                  <w:p w:rsidR="00771A8F" w:rsidRDefault="00771A8F">
                    <w:r w:rsidRPr="005E0577">
                      <w:rPr>
                        <w:szCs w:val="22"/>
                        <w:lang w:val="cs-CZ" w:eastAsia="fr-FR"/>
                      </w:rPr>
                      <w:t>Současně</w:t>
                    </w:r>
                  </w:p>
                </w:txbxContent>
              </v:textbox>
            </v:shape>
            <w10:wrap type="tight"/>
          </v:group>
        </w:pict>
      </w:r>
    </w:p>
    <w:p w:rsidR="007B4710" w:rsidRDefault="00ED5AE4" w:rsidP="00840CFF">
      <w:pPr>
        <w:tabs>
          <w:tab w:val="clear" w:pos="567"/>
          <w:tab w:val="center" w:pos="4535"/>
        </w:tabs>
        <w:spacing w:after="200" w:line="276" w:lineRule="auto"/>
        <w:rPr>
          <w:lang w:val="cs-CZ"/>
        </w:rPr>
      </w:pPr>
      <w:r>
        <w:rPr>
          <w:noProof/>
          <w:lang w:eastAsia="en-GB"/>
        </w:rPr>
        <w:pict>
          <v:shapetype id="_x0000_t32" coordsize="21600,21600" o:spt="32" o:oned="t" path="m,l21600,21600e" filled="f">
            <v:path arrowok="t" fillok="f" o:connecttype="none"/>
            <o:lock v:ext="edit" shapetype="t"/>
          </v:shapetype>
          <v:shape id="_x0000_s1044" type="#_x0000_t32" style="position:absolute;margin-left:389pt;margin-top:122.75pt;width:75.6pt;height:82.5pt;flip:y;z-index:251661312" o:connectortype="straight"/>
        </w:pict>
      </w:r>
      <w:r>
        <w:rPr>
          <w:noProof/>
          <w:szCs w:val="22"/>
          <w:lang w:eastAsia="en-GB"/>
        </w:rPr>
        <w:pict>
          <v:shape id="_x0000_s1048" type="#_x0000_t32" style="position:absolute;margin-left:175.15pt;margin-top:641.65pt;width:114.75pt;height:42.75pt;flip:y;z-index:251664384" o:connectortype="straight" strokecolor="red" strokeweight="1.25pt"/>
        </w:pict>
      </w:r>
      <w:r w:rsidR="007B4710">
        <w:rPr>
          <w:lang w:val="cs-CZ"/>
        </w:rPr>
        <w:tab/>
      </w:r>
    </w:p>
    <w:p w:rsidR="000F1978" w:rsidRPr="005E0577" w:rsidRDefault="000F1978">
      <w:pPr>
        <w:tabs>
          <w:tab w:val="clear" w:pos="567"/>
        </w:tabs>
        <w:spacing w:after="200" w:line="276" w:lineRule="auto"/>
        <w:rPr>
          <w:lang w:val="cs-CZ"/>
        </w:rPr>
      </w:pPr>
      <w:r w:rsidRPr="007B4710">
        <w:rPr>
          <w:lang w:val="cs-CZ"/>
        </w:rPr>
        <w:br w:type="page"/>
      </w:r>
      <w:r w:rsidR="0049777C">
        <w:rPr>
          <w:noProof/>
          <w:lang w:val="cs-CZ" w:eastAsia="cs-CZ"/>
        </w:rPr>
        <w:lastRenderedPageBreak/>
        <w:drawing>
          <wp:inline distT="0" distB="0" distL="0" distR="0" wp14:anchorId="6D62B322" wp14:editId="7E7F210D">
            <wp:extent cx="1714500" cy="1057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057275"/>
                    </a:xfrm>
                    <a:prstGeom prst="rect">
                      <a:avLst/>
                    </a:prstGeom>
                    <a:noFill/>
                    <a:ln>
                      <a:noFill/>
                    </a:ln>
                  </pic:spPr>
                </pic:pic>
              </a:graphicData>
            </a:graphic>
          </wp:inline>
        </w:drawing>
      </w:r>
    </w:p>
    <w:p w:rsidR="002C576F" w:rsidRPr="005E0577" w:rsidRDefault="002C576F" w:rsidP="00370249">
      <w:pPr>
        <w:rPr>
          <w:szCs w:val="22"/>
          <w:lang w:val="cs-CZ" w:eastAsia="fr-FR"/>
        </w:rPr>
      </w:pPr>
    </w:p>
    <w:p w:rsidR="00072332" w:rsidRPr="005E0577" w:rsidRDefault="00072332" w:rsidP="00072332">
      <w:pPr>
        <w:rPr>
          <w:szCs w:val="22"/>
          <w:lang w:val="cs-CZ" w:eastAsia="fr-FR"/>
        </w:rPr>
      </w:pPr>
      <w:r w:rsidRPr="005E0577">
        <w:rPr>
          <w:szCs w:val="22"/>
          <w:lang w:val="cs-CZ" w:eastAsia="fr-FR"/>
        </w:rPr>
        <w:t>[</w:t>
      </w:r>
      <w:r w:rsidRPr="005E0577">
        <w:rPr>
          <w:b/>
          <w:kern w:val="14"/>
          <w:szCs w:val="22"/>
          <w:lang w:val="cs-CZ" w:eastAsia="nl-NL"/>
        </w:rPr>
        <w:t>Balení se šroubovacím uzávěrem</w:t>
      </w:r>
      <w:r w:rsidRPr="005E0577">
        <w:rPr>
          <w:szCs w:val="22"/>
          <w:lang w:val="cs-CZ" w:eastAsia="fr-FR"/>
        </w:rPr>
        <w:t>]</w:t>
      </w:r>
    </w:p>
    <w:p w:rsidR="00072332" w:rsidRPr="005E0577" w:rsidRDefault="00072332" w:rsidP="00072332">
      <w:pPr>
        <w:rPr>
          <w:szCs w:val="22"/>
          <w:lang w:val="cs-CZ" w:eastAsia="fr-FR"/>
        </w:rPr>
      </w:pPr>
    </w:p>
    <w:p w:rsidR="00072332" w:rsidRPr="005E0577" w:rsidRDefault="00072332" w:rsidP="00072332">
      <w:pPr>
        <w:rPr>
          <w:szCs w:val="22"/>
          <w:lang w:val="cs-CZ" w:eastAsia="fr-FR"/>
        </w:rPr>
      </w:pPr>
      <w:r w:rsidRPr="005E0577">
        <w:rPr>
          <w:szCs w:val="22"/>
          <w:lang w:val="cs-CZ" w:eastAsia="fr-FR"/>
        </w:rPr>
        <w:t>A - Před použitím lahvičku energicky protřepejte.</w:t>
      </w:r>
    </w:p>
    <w:p w:rsidR="00072332" w:rsidRPr="005E0577" w:rsidRDefault="00072332" w:rsidP="00072332">
      <w:pPr>
        <w:rPr>
          <w:szCs w:val="22"/>
          <w:lang w:val="cs-CZ" w:eastAsia="fr-FR"/>
        </w:rPr>
      </w:pPr>
      <w:r w:rsidRPr="005E0577">
        <w:rPr>
          <w:szCs w:val="22"/>
          <w:lang w:val="cs-CZ" w:eastAsia="fr-FR"/>
        </w:rPr>
        <w:t>B - Silou zatlačte dolů a otočte barevnou částí uzávěru doprava, dokud se neuzamkne.</w:t>
      </w:r>
    </w:p>
    <w:p w:rsidR="00072332" w:rsidRPr="005E0577" w:rsidRDefault="00072332" w:rsidP="00072332">
      <w:pPr>
        <w:rPr>
          <w:szCs w:val="22"/>
          <w:lang w:val="cs-CZ" w:eastAsia="fr-FR"/>
        </w:rPr>
      </w:pPr>
      <w:r w:rsidRPr="005E0577">
        <w:rPr>
          <w:szCs w:val="22"/>
          <w:lang w:val="cs-CZ" w:eastAsia="fr-FR"/>
        </w:rPr>
        <w:t>C - Odklopte klapku.</w:t>
      </w:r>
    </w:p>
    <w:p w:rsidR="00072332" w:rsidRPr="005E0577" w:rsidRDefault="00072332" w:rsidP="00072332">
      <w:pPr>
        <w:rPr>
          <w:szCs w:val="22"/>
          <w:lang w:val="cs-CZ" w:eastAsia="fr-FR"/>
        </w:rPr>
      </w:pPr>
      <w:r w:rsidRPr="005E0577">
        <w:rPr>
          <w:szCs w:val="22"/>
          <w:lang w:val="cs-CZ" w:eastAsia="fr-FR"/>
        </w:rPr>
        <w:t xml:space="preserve">D </w:t>
      </w:r>
      <w:r w:rsidR="007B4710">
        <w:rPr>
          <w:szCs w:val="22"/>
          <w:lang w:val="cs-CZ" w:eastAsia="fr-FR"/>
        </w:rPr>
        <w:t>–</w:t>
      </w:r>
      <w:r w:rsidRPr="005E0577">
        <w:rPr>
          <w:szCs w:val="22"/>
          <w:lang w:val="cs-CZ" w:eastAsia="fr-FR"/>
        </w:rPr>
        <w:t xml:space="preserve"> </w:t>
      </w:r>
      <w:r w:rsidR="007B4710">
        <w:rPr>
          <w:szCs w:val="22"/>
          <w:lang w:val="cs-CZ" w:eastAsia="fr-FR"/>
        </w:rPr>
        <w:t>Nasaďte aplikátor</w:t>
      </w:r>
      <w:r w:rsidRPr="005E0577">
        <w:rPr>
          <w:szCs w:val="22"/>
          <w:lang w:val="cs-CZ" w:eastAsia="fr-FR"/>
        </w:rPr>
        <w:t xml:space="preserve"> na lahvičku ve svislé pozici.</w:t>
      </w:r>
    </w:p>
    <w:p w:rsidR="00072332" w:rsidRPr="005E0577" w:rsidRDefault="00072332" w:rsidP="00072332">
      <w:pPr>
        <w:rPr>
          <w:szCs w:val="22"/>
          <w:lang w:val="cs-CZ" w:eastAsia="fr-FR"/>
        </w:rPr>
      </w:pPr>
      <w:r w:rsidRPr="005E0577">
        <w:rPr>
          <w:szCs w:val="22"/>
          <w:lang w:val="cs-CZ" w:eastAsia="fr-FR"/>
        </w:rPr>
        <w:t xml:space="preserve">E - Otočte lahvičkou a </w:t>
      </w:r>
      <w:r w:rsidR="007B4710">
        <w:rPr>
          <w:szCs w:val="22"/>
          <w:lang w:val="cs-CZ" w:eastAsia="fr-FR"/>
        </w:rPr>
        <w:t>natáhněte</w:t>
      </w:r>
      <w:r w:rsidR="007B4710" w:rsidRPr="005E0577">
        <w:rPr>
          <w:szCs w:val="22"/>
          <w:lang w:val="cs-CZ" w:eastAsia="fr-FR"/>
        </w:rPr>
        <w:t xml:space="preserve"> </w:t>
      </w:r>
      <w:r w:rsidRPr="005E0577">
        <w:rPr>
          <w:szCs w:val="22"/>
          <w:lang w:val="cs-CZ" w:eastAsia="fr-FR"/>
        </w:rPr>
        <w:t>předepsaný objem přípravku v obrácené pozici.</w:t>
      </w:r>
    </w:p>
    <w:p w:rsidR="00072332" w:rsidRPr="005E0577" w:rsidRDefault="00072332" w:rsidP="00072332">
      <w:pPr>
        <w:rPr>
          <w:szCs w:val="22"/>
          <w:lang w:val="cs-CZ" w:eastAsia="fr-FR"/>
        </w:rPr>
      </w:pPr>
      <w:r w:rsidRPr="005E0577">
        <w:rPr>
          <w:szCs w:val="22"/>
          <w:lang w:val="cs-CZ" w:eastAsia="fr-FR"/>
        </w:rPr>
        <w:t xml:space="preserve">F - Jakmile jste </w:t>
      </w:r>
      <w:r w:rsidR="007B4710">
        <w:rPr>
          <w:szCs w:val="22"/>
          <w:lang w:val="cs-CZ" w:eastAsia="fr-FR"/>
        </w:rPr>
        <w:t>aplikátor</w:t>
      </w:r>
      <w:r w:rsidR="007B4710" w:rsidRPr="005E0577">
        <w:rPr>
          <w:szCs w:val="22"/>
          <w:lang w:val="cs-CZ" w:eastAsia="fr-FR"/>
        </w:rPr>
        <w:t xml:space="preserve"> </w:t>
      </w:r>
      <w:r w:rsidRPr="005E0577">
        <w:rPr>
          <w:szCs w:val="22"/>
          <w:lang w:val="cs-CZ" w:eastAsia="fr-FR"/>
        </w:rPr>
        <w:t xml:space="preserve">naplnili, otočte lahvičku zpět. Sundejte </w:t>
      </w:r>
      <w:r w:rsidR="007B4710">
        <w:rPr>
          <w:szCs w:val="22"/>
          <w:lang w:val="cs-CZ" w:eastAsia="fr-FR"/>
        </w:rPr>
        <w:t>aplikátor</w:t>
      </w:r>
      <w:r w:rsidR="007B4710" w:rsidRPr="005E0577">
        <w:rPr>
          <w:szCs w:val="22"/>
          <w:lang w:val="cs-CZ" w:eastAsia="fr-FR"/>
        </w:rPr>
        <w:t xml:space="preserve"> </w:t>
      </w:r>
      <w:r w:rsidRPr="005E0577">
        <w:rPr>
          <w:szCs w:val="22"/>
          <w:lang w:val="cs-CZ" w:eastAsia="fr-FR"/>
        </w:rPr>
        <w:t>ve vzpřímené pozici.</w:t>
      </w:r>
    </w:p>
    <w:p w:rsidR="00072332" w:rsidRPr="005E0577" w:rsidRDefault="00072332" w:rsidP="00072332">
      <w:pPr>
        <w:rPr>
          <w:szCs w:val="22"/>
          <w:lang w:val="cs-CZ" w:eastAsia="fr-FR"/>
        </w:rPr>
      </w:pPr>
      <w:r w:rsidRPr="005E0577">
        <w:rPr>
          <w:szCs w:val="22"/>
          <w:lang w:val="cs-CZ" w:eastAsia="fr-FR"/>
        </w:rPr>
        <w:t>G - Uzavřete klapku.</w:t>
      </w:r>
    </w:p>
    <w:p w:rsidR="00072332" w:rsidRPr="005E0577" w:rsidRDefault="00072332" w:rsidP="00072332">
      <w:pPr>
        <w:rPr>
          <w:szCs w:val="22"/>
          <w:lang w:val="cs-CZ" w:eastAsia="fr-FR"/>
        </w:rPr>
      </w:pPr>
      <w:r w:rsidRPr="005E0577">
        <w:rPr>
          <w:szCs w:val="22"/>
          <w:lang w:val="cs-CZ" w:eastAsia="fr-FR"/>
        </w:rPr>
        <w:t>H - Otočte doleva a vytáhněte barevnou část uzávěru nahoru.</w:t>
      </w:r>
    </w:p>
    <w:p w:rsidR="00072332" w:rsidRPr="0082533C" w:rsidRDefault="00072332" w:rsidP="00072332">
      <w:pPr>
        <w:rPr>
          <w:szCs w:val="22"/>
          <w:lang w:val="cs-CZ" w:eastAsia="fr-FR"/>
        </w:rPr>
      </w:pPr>
      <w:r w:rsidRPr="005E0577">
        <w:rPr>
          <w:szCs w:val="22"/>
          <w:lang w:val="cs-CZ" w:eastAsia="fr-FR"/>
        </w:rPr>
        <w:t>Přípravek podejte</w:t>
      </w:r>
      <w:r w:rsidR="007B4710">
        <w:rPr>
          <w:szCs w:val="22"/>
          <w:lang w:val="cs-CZ" w:eastAsia="fr-FR"/>
        </w:rPr>
        <w:t xml:space="preserve"> buď</w:t>
      </w:r>
      <w:r w:rsidR="00192B29">
        <w:rPr>
          <w:szCs w:val="22"/>
          <w:lang w:val="cs-CZ" w:eastAsia="fr-FR"/>
        </w:rPr>
        <w:t xml:space="preserve"> </w:t>
      </w:r>
      <w:r w:rsidR="00192B29" w:rsidRPr="00840CFF">
        <w:rPr>
          <w:szCs w:val="22"/>
          <w:lang w:val="cs-CZ" w:eastAsia="fr-FR"/>
        </w:rPr>
        <w:t>nali</w:t>
      </w:r>
      <w:r w:rsidR="00D306CD" w:rsidRPr="00840CFF">
        <w:rPr>
          <w:szCs w:val="22"/>
          <w:lang w:val="cs-CZ" w:eastAsia="fr-FR"/>
        </w:rPr>
        <w:t>tím</w:t>
      </w:r>
      <w:r w:rsidR="00192B29" w:rsidRPr="00840CFF">
        <w:rPr>
          <w:szCs w:val="22"/>
          <w:lang w:val="cs-CZ" w:eastAsia="fr-FR"/>
        </w:rPr>
        <w:t xml:space="preserve"> </w:t>
      </w:r>
      <w:r w:rsidR="007B4710" w:rsidRPr="00840CFF">
        <w:rPr>
          <w:szCs w:val="22"/>
          <w:lang w:val="cs-CZ" w:eastAsia="fr-FR"/>
        </w:rPr>
        <w:t xml:space="preserve">na </w:t>
      </w:r>
      <w:r w:rsidR="00192B29" w:rsidRPr="00840CFF">
        <w:rPr>
          <w:szCs w:val="22"/>
          <w:lang w:val="cs-CZ" w:eastAsia="fr-FR"/>
        </w:rPr>
        <w:t>část krmiva,</w:t>
      </w:r>
      <w:r w:rsidR="0049777C" w:rsidRPr="0082533C">
        <w:rPr>
          <w:szCs w:val="22"/>
          <w:lang w:val="cs-CZ" w:eastAsia="fr-FR"/>
        </w:rPr>
        <w:t xml:space="preserve"> </w:t>
      </w:r>
      <w:r w:rsidRPr="0082533C">
        <w:rPr>
          <w:szCs w:val="22"/>
          <w:lang w:val="cs-CZ" w:eastAsia="fr-FR"/>
        </w:rPr>
        <w:t>nebo přímo do tlamy zvířete.</w:t>
      </w:r>
    </w:p>
    <w:p w:rsidR="00192B29" w:rsidRPr="00840CFF" w:rsidRDefault="00192B29" w:rsidP="00192B29">
      <w:pPr>
        <w:rPr>
          <w:szCs w:val="22"/>
          <w:lang w:val="cs-CZ"/>
        </w:rPr>
      </w:pPr>
      <w:r w:rsidRPr="00840CFF">
        <w:rPr>
          <w:szCs w:val="22"/>
          <w:lang w:val="cs-CZ"/>
        </w:rPr>
        <w:t>Používejte ochranné rukavice při manipulaci s </w:t>
      </w:r>
      <w:r w:rsidR="007B4710" w:rsidRPr="00840CFF">
        <w:rPr>
          <w:szCs w:val="22"/>
          <w:lang w:val="cs-CZ"/>
        </w:rPr>
        <w:t xml:space="preserve">přípravkem </w:t>
      </w:r>
      <w:r w:rsidRPr="00840CFF">
        <w:rPr>
          <w:szCs w:val="22"/>
          <w:lang w:val="cs-CZ"/>
        </w:rPr>
        <w:t>a/nebo při p</w:t>
      </w:r>
      <w:r w:rsidR="00A135B1" w:rsidRPr="00840CFF">
        <w:rPr>
          <w:szCs w:val="22"/>
          <w:lang w:val="cs-CZ"/>
        </w:rPr>
        <w:t>o</w:t>
      </w:r>
      <w:r w:rsidRPr="00840CFF">
        <w:rPr>
          <w:szCs w:val="22"/>
          <w:lang w:val="cs-CZ"/>
        </w:rPr>
        <w:t>dávání přípravku do tlamy zvířete.</w:t>
      </w:r>
    </w:p>
    <w:p w:rsidR="00192B29" w:rsidRPr="00840CFF" w:rsidRDefault="00192B29" w:rsidP="00192B29">
      <w:pPr>
        <w:rPr>
          <w:szCs w:val="22"/>
          <w:lang w:val="cs-CZ" w:eastAsia="fr-FR"/>
        </w:rPr>
      </w:pPr>
      <w:r w:rsidRPr="00840CFF">
        <w:rPr>
          <w:szCs w:val="22"/>
          <w:lang w:val="cs-CZ" w:eastAsia="fr-FR"/>
        </w:rPr>
        <w:t xml:space="preserve">Při podávání </w:t>
      </w:r>
      <w:proofErr w:type="spellStart"/>
      <w:r w:rsidRPr="00840CFF">
        <w:rPr>
          <w:szCs w:val="22"/>
          <w:lang w:val="cs-CZ" w:eastAsia="fr-FR"/>
        </w:rPr>
        <w:t>medikovaného</w:t>
      </w:r>
      <w:proofErr w:type="spellEnd"/>
      <w:r w:rsidRPr="00840CFF">
        <w:rPr>
          <w:szCs w:val="22"/>
          <w:lang w:val="cs-CZ" w:eastAsia="fr-FR"/>
        </w:rPr>
        <w:t xml:space="preserve"> krmiva počkejte až zvíře zcela spotřebuje </w:t>
      </w:r>
      <w:proofErr w:type="spellStart"/>
      <w:r w:rsidRPr="00840CFF">
        <w:rPr>
          <w:szCs w:val="22"/>
          <w:lang w:val="cs-CZ" w:eastAsia="fr-FR"/>
        </w:rPr>
        <w:t>medikované</w:t>
      </w:r>
      <w:proofErr w:type="spellEnd"/>
      <w:r w:rsidRPr="00840CFF">
        <w:rPr>
          <w:szCs w:val="22"/>
          <w:lang w:val="cs-CZ" w:eastAsia="fr-FR"/>
        </w:rPr>
        <w:t xml:space="preserve"> krmivo, následně podejte </w:t>
      </w:r>
      <w:r w:rsidR="00A135B1" w:rsidRPr="00840CFF">
        <w:rPr>
          <w:szCs w:val="22"/>
          <w:lang w:val="cs-CZ" w:eastAsia="fr-FR"/>
        </w:rPr>
        <w:t>zbylé</w:t>
      </w:r>
      <w:r w:rsidRPr="00840CFF">
        <w:rPr>
          <w:szCs w:val="22"/>
          <w:lang w:val="cs-CZ" w:eastAsia="fr-FR"/>
        </w:rPr>
        <w:t xml:space="preserve"> krmivo.</w:t>
      </w:r>
    </w:p>
    <w:p w:rsidR="002C576F" w:rsidRPr="005E0577" w:rsidRDefault="002C576F" w:rsidP="00370249">
      <w:pPr>
        <w:rPr>
          <w:szCs w:val="22"/>
          <w:lang w:val="cs-CZ" w:eastAsia="fr-FR"/>
        </w:rPr>
      </w:pPr>
    </w:p>
    <w:p w:rsidR="00192B29" w:rsidRDefault="00192B29" w:rsidP="00370249">
      <w:pPr>
        <w:tabs>
          <w:tab w:val="clear" w:pos="567"/>
        </w:tabs>
        <w:spacing w:line="240" w:lineRule="auto"/>
        <w:rPr>
          <w:szCs w:val="22"/>
          <w:lang w:val="cs-CZ"/>
        </w:rPr>
      </w:pPr>
      <w:r>
        <w:rPr>
          <w:noProof/>
          <w:szCs w:val="22"/>
          <w:lang w:val="cs-CZ" w:eastAsia="cs-CZ"/>
        </w:rPr>
        <w:drawing>
          <wp:inline distT="0" distB="0" distL="0" distR="0" wp14:anchorId="2B3CC65C" wp14:editId="55927982">
            <wp:extent cx="4047490" cy="1133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7490" cy="1133475"/>
                    </a:xfrm>
                    <a:prstGeom prst="rect">
                      <a:avLst/>
                    </a:prstGeom>
                    <a:noFill/>
                  </pic:spPr>
                </pic:pic>
              </a:graphicData>
            </a:graphic>
          </wp:inline>
        </w:drawing>
      </w:r>
      <w:r>
        <w:rPr>
          <w:noProof/>
          <w:lang w:val="cs-CZ" w:eastAsia="cs-CZ"/>
        </w:rPr>
        <w:drawing>
          <wp:inline distT="0" distB="0" distL="0" distR="0" wp14:anchorId="6F4C5201" wp14:editId="5DF2F223">
            <wp:extent cx="1362075" cy="1057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1057275"/>
                    </a:xfrm>
                    <a:prstGeom prst="rect">
                      <a:avLst/>
                    </a:prstGeom>
                    <a:noFill/>
                    <a:ln>
                      <a:noFill/>
                    </a:ln>
                  </pic:spPr>
                </pic:pic>
              </a:graphicData>
            </a:graphic>
          </wp:inline>
        </w:drawing>
      </w:r>
    </w:p>
    <w:p w:rsidR="00192B29" w:rsidRDefault="00192B29" w:rsidP="00370249">
      <w:pPr>
        <w:tabs>
          <w:tab w:val="clear" w:pos="567"/>
        </w:tabs>
        <w:spacing w:line="240" w:lineRule="auto"/>
        <w:rPr>
          <w:szCs w:val="22"/>
          <w:lang w:val="cs-CZ"/>
        </w:rPr>
      </w:pPr>
    </w:p>
    <w:p w:rsidR="00192B29" w:rsidRDefault="00192B29" w:rsidP="00370249">
      <w:pPr>
        <w:tabs>
          <w:tab w:val="clear" w:pos="567"/>
        </w:tabs>
        <w:spacing w:line="240" w:lineRule="auto"/>
        <w:rPr>
          <w:szCs w:val="22"/>
          <w:lang w:val="cs-CZ"/>
        </w:rPr>
      </w:pPr>
    </w:p>
    <w:p w:rsidR="00192B29" w:rsidRPr="005E0577" w:rsidRDefault="00192B29" w:rsidP="00370249">
      <w:pPr>
        <w:tabs>
          <w:tab w:val="clear" w:pos="567"/>
        </w:tabs>
        <w:spacing w:line="240" w:lineRule="auto"/>
        <w:rPr>
          <w:szCs w:val="22"/>
          <w:lang w:val="cs-CZ"/>
        </w:rPr>
      </w:pPr>
    </w:p>
    <w:p w:rsidR="00370249" w:rsidRPr="005E0577" w:rsidRDefault="0044254A" w:rsidP="00370249">
      <w:pPr>
        <w:tabs>
          <w:tab w:val="clear" w:pos="567"/>
        </w:tabs>
        <w:spacing w:line="240" w:lineRule="auto"/>
        <w:rPr>
          <w:szCs w:val="22"/>
          <w:lang w:val="cs-CZ"/>
        </w:rPr>
      </w:pPr>
      <w:r w:rsidRPr="005E0577">
        <w:rPr>
          <w:b/>
          <w:szCs w:val="22"/>
          <w:highlight w:val="lightGray"/>
          <w:lang w:val="cs-CZ"/>
        </w:rPr>
        <w:t>POZNÁMKA</w:t>
      </w:r>
      <w:r w:rsidR="00370249" w:rsidRPr="005E0577">
        <w:rPr>
          <w:b/>
          <w:szCs w:val="22"/>
          <w:highlight w:val="lightGray"/>
          <w:lang w:val="cs-CZ"/>
        </w:rPr>
        <w:t xml:space="preserve"> :</w:t>
      </w:r>
      <w:r w:rsidR="00370249" w:rsidRPr="005E0577">
        <w:rPr>
          <w:szCs w:val="22"/>
          <w:highlight w:val="lightGray"/>
          <w:lang w:val="cs-CZ"/>
        </w:rPr>
        <w:t xml:space="preserve"> </w:t>
      </w:r>
      <w:r w:rsidRPr="005E0577">
        <w:rPr>
          <w:szCs w:val="22"/>
          <w:highlight w:val="lightGray"/>
          <w:lang w:val="cs-CZ"/>
        </w:rPr>
        <w:t xml:space="preserve">Příbalová informace na trhu bude popisovat buď </w:t>
      </w:r>
      <w:proofErr w:type="spellStart"/>
      <w:r w:rsidRPr="005E0577">
        <w:rPr>
          <w:szCs w:val="22"/>
          <w:highlight w:val="lightGray"/>
          <w:lang w:val="cs-CZ"/>
        </w:rPr>
        <w:t>nacvakávací</w:t>
      </w:r>
      <w:proofErr w:type="spellEnd"/>
      <w:r w:rsidRPr="005E0577">
        <w:rPr>
          <w:szCs w:val="22"/>
          <w:highlight w:val="lightGray"/>
          <w:lang w:val="cs-CZ"/>
        </w:rPr>
        <w:t xml:space="preserve"> nebo šroubovací balení, ne obě.</w:t>
      </w:r>
    </w:p>
    <w:p w:rsidR="00370249" w:rsidRPr="005E0577" w:rsidRDefault="00370249" w:rsidP="00370249">
      <w:pPr>
        <w:tabs>
          <w:tab w:val="clear" w:pos="567"/>
        </w:tabs>
        <w:spacing w:line="240" w:lineRule="auto"/>
        <w:rPr>
          <w:szCs w:val="22"/>
          <w:lang w:val="cs-CZ"/>
        </w:rPr>
      </w:pPr>
    </w:p>
    <w:p w:rsidR="00370249" w:rsidRPr="005E0577" w:rsidRDefault="00370249" w:rsidP="00370249">
      <w:pPr>
        <w:tabs>
          <w:tab w:val="clear" w:pos="567"/>
        </w:tabs>
        <w:spacing w:line="240" w:lineRule="auto"/>
        <w:rPr>
          <w:szCs w:val="22"/>
          <w:lang w:val="cs-CZ"/>
        </w:rPr>
      </w:pPr>
    </w:p>
    <w:p w:rsidR="003546D5" w:rsidRPr="003546D5" w:rsidRDefault="00370249" w:rsidP="00370249">
      <w:pPr>
        <w:keepNext/>
        <w:tabs>
          <w:tab w:val="clear" w:pos="567"/>
        </w:tabs>
        <w:spacing w:line="240" w:lineRule="auto"/>
        <w:rPr>
          <w:b/>
          <w:szCs w:val="22"/>
          <w:highlight w:val="lightGray"/>
          <w:lang w:val="cs-CZ"/>
        </w:rPr>
      </w:pPr>
      <w:r w:rsidRPr="003546D5">
        <w:rPr>
          <w:b/>
          <w:szCs w:val="22"/>
          <w:highlight w:val="lightGray"/>
          <w:lang w:val="cs-CZ"/>
        </w:rPr>
        <w:t>10.</w:t>
      </w:r>
      <w:r w:rsidRPr="003546D5">
        <w:rPr>
          <w:b/>
          <w:szCs w:val="22"/>
          <w:highlight w:val="lightGray"/>
          <w:lang w:val="cs-CZ"/>
        </w:rPr>
        <w:tab/>
      </w:r>
      <w:r w:rsidR="00661782" w:rsidRPr="003546D5">
        <w:rPr>
          <w:b/>
          <w:szCs w:val="22"/>
          <w:highlight w:val="lightGray"/>
          <w:lang w:val="cs-CZ"/>
        </w:rPr>
        <w:t>OCHRANNÁ</w:t>
      </w:r>
      <w:r w:rsidR="003546D5" w:rsidRPr="003546D5">
        <w:rPr>
          <w:b/>
          <w:szCs w:val="22"/>
          <w:highlight w:val="lightGray"/>
          <w:lang w:val="cs-CZ"/>
        </w:rPr>
        <w:t>(É)</w:t>
      </w:r>
      <w:r w:rsidR="00661782" w:rsidRPr="003546D5">
        <w:rPr>
          <w:b/>
          <w:szCs w:val="22"/>
          <w:highlight w:val="lightGray"/>
          <w:lang w:val="cs-CZ"/>
        </w:rPr>
        <w:t xml:space="preserve"> LHŮTA</w:t>
      </w:r>
      <w:r w:rsidR="003546D5" w:rsidRPr="003546D5">
        <w:rPr>
          <w:b/>
          <w:szCs w:val="22"/>
          <w:highlight w:val="lightGray"/>
          <w:lang w:val="cs-CZ"/>
        </w:rPr>
        <w:t>(Y)</w:t>
      </w:r>
    </w:p>
    <w:p w:rsidR="00370249" w:rsidRPr="005E0577" w:rsidRDefault="003546D5" w:rsidP="00370249">
      <w:pPr>
        <w:keepNext/>
        <w:tabs>
          <w:tab w:val="clear" w:pos="567"/>
        </w:tabs>
        <w:spacing w:line="240" w:lineRule="auto"/>
        <w:rPr>
          <w:szCs w:val="22"/>
          <w:lang w:val="cs-CZ"/>
        </w:rPr>
      </w:pPr>
      <w:r w:rsidRPr="00840CFF">
        <w:rPr>
          <w:szCs w:val="22"/>
          <w:highlight w:val="lightGray"/>
          <w:lang w:val="cs-CZ"/>
        </w:rPr>
        <w:t>Není určeno pro potravinová zvířata.</w:t>
      </w:r>
      <w:r w:rsidR="00661782" w:rsidRPr="003546D5">
        <w:rPr>
          <w:b/>
          <w:szCs w:val="22"/>
          <w:highlight w:val="lightGray"/>
          <w:lang w:val="cs-CZ"/>
        </w:rPr>
        <w:t xml:space="preserve"> </w:t>
      </w:r>
    </w:p>
    <w:p w:rsidR="00370249" w:rsidRPr="005E0577" w:rsidRDefault="00370249" w:rsidP="00370249">
      <w:pPr>
        <w:tabs>
          <w:tab w:val="clear" w:pos="567"/>
        </w:tabs>
        <w:spacing w:line="240" w:lineRule="auto"/>
        <w:rPr>
          <w:iCs/>
          <w:szCs w:val="22"/>
          <w:lang w:val="cs-CZ"/>
        </w:rPr>
      </w:pPr>
    </w:p>
    <w:p w:rsidR="00370249" w:rsidRPr="005E0577" w:rsidRDefault="00370249" w:rsidP="00370249">
      <w:pPr>
        <w:tabs>
          <w:tab w:val="clear" w:pos="567"/>
        </w:tabs>
        <w:spacing w:line="240" w:lineRule="auto"/>
        <w:rPr>
          <w:iCs/>
          <w:szCs w:val="22"/>
          <w:lang w:val="cs-CZ"/>
        </w:rPr>
      </w:pPr>
    </w:p>
    <w:p w:rsidR="00370249" w:rsidRPr="005E0577" w:rsidRDefault="00370249" w:rsidP="00370249">
      <w:pPr>
        <w:keepNext/>
        <w:tabs>
          <w:tab w:val="clear" w:pos="567"/>
        </w:tabs>
        <w:spacing w:line="240" w:lineRule="auto"/>
        <w:rPr>
          <w:szCs w:val="22"/>
          <w:lang w:val="cs-CZ"/>
        </w:rPr>
      </w:pPr>
      <w:r w:rsidRPr="005E0577">
        <w:rPr>
          <w:b/>
          <w:szCs w:val="22"/>
          <w:highlight w:val="lightGray"/>
          <w:lang w:val="cs-CZ"/>
        </w:rPr>
        <w:t>11.</w:t>
      </w:r>
      <w:r w:rsidRPr="005E0577">
        <w:rPr>
          <w:b/>
          <w:szCs w:val="22"/>
          <w:lang w:val="cs-CZ"/>
        </w:rPr>
        <w:tab/>
      </w:r>
      <w:r w:rsidR="00BD616F" w:rsidRPr="005E0577">
        <w:rPr>
          <w:b/>
          <w:szCs w:val="22"/>
          <w:lang w:val="cs-CZ"/>
        </w:rPr>
        <w:t>ZVLÁŠTNÍ OPATŘENÍ PRO UCHOVÁVÁNÍ</w:t>
      </w:r>
    </w:p>
    <w:p w:rsidR="00370249" w:rsidRPr="005E0577" w:rsidRDefault="00370249" w:rsidP="00370249">
      <w:pPr>
        <w:numPr>
          <w:ilvl w:val="12"/>
          <w:numId w:val="0"/>
        </w:numPr>
        <w:tabs>
          <w:tab w:val="clear" w:pos="567"/>
        </w:tabs>
        <w:spacing w:line="240" w:lineRule="auto"/>
        <w:rPr>
          <w:szCs w:val="22"/>
          <w:lang w:val="cs-CZ"/>
        </w:rPr>
      </w:pPr>
    </w:p>
    <w:p w:rsidR="00394C78" w:rsidRDefault="00394C78" w:rsidP="00394C78">
      <w:pPr>
        <w:ind w:right="-318"/>
        <w:rPr>
          <w:szCs w:val="22"/>
          <w:lang w:val="cs-CZ"/>
        </w:rPr>
      </w:pPr>
      <w:r w:rsidRPr="005E0577">
        <w:rPr>
          <w:szCs w:val="22"/>
          <w:lang w:val="cs-CZ"/>
        </w:rPr>
        <w:t>Uchováv</w:t>
      </w:r>
      <w:r w:rsidR="00DA4CB4">
        <w:rPr>
          <w:szCs w:val="22"/>
          <w:lang w:val="cs-CZ"/>
        </w:rPr>
        <w:t xml:space="preserve">at </w:t>
      </w:r>
      <w:r w:rsidRPr="005E0577">
        <w:rPr>
          <w:szCs w:val="22"/>
          <w:lang w:val="cs-CZ"/>
        </w:rPr>
        <w:t>mimo dohled a dosah dětí.</w:t>
      </w:r>
    </w:p>
    <w:p w:rsidR="00DA4CB4" w:rsidRDefault="00DA4CB4" w:rsidP="00394C78">
      <w:pPr>
        <w:ind w:right="-318"/>
        <w:rPr>
          <w:szCs w:val="22"/>
          <w:lang w:val="cs-CZ"/>
        </w:rPr>
      </w:pPr>
    </w:p>
    <w:p w:rsidR="00192B29" w:rsidRPr="00840CFF" w:rsidRDefault="00192B29" w:rsidP="00192B29">
      <w:pPr>
        <w:tabs>
          <w:tab w:val="clear" w:pos="567"/>
          <w:tab w:val="left" w:pos="720"/>
        </w:tabs>
        <w:spacing w:line="240" w:lineRule="auto"/>
        <w:rPr>
          <w:rFonts w:eastAsia="TimesNewRomanPSMT"/>
          <w:szCs w:val="22"/>
          <w:lang w:val="cs-CZ"/>
        </w:rPr>
      </w:pPr>
      <w:r w:rsidRPr="00840CFF">
        <w:rPr>
          <w:rFonts w:eastAsia="TimesNewRomanPSMT"/>
          <w:szCs w:val="22"/>
          <w:lang w:val="cs-CZ"/>
        </w:rPr>
        <w:t>Uchovávejte při teplotě do 30</w:t>
      </w:r>
      <w:r w:rsidR="00377EA5" w:rsidRPr="00840CFF">
        <w:rPr>
          <w:rFonts w:eastAsia="TimesNewRomanPSMT"/>
          <w:szCs w:val="22"/>
          <w:lang w:val="cs-CZ"/>
        </w:rPr>
        <w:t xml:space="preserve"> </w:t>
      </w:r>
      <w:r w:rsidRPr="00840CFF">
        <w:rPr>
          <w:rFonts w:eastAsia="TimesNewRomanPSMT"/>
          <w:szCs w:val="22"/>
          <w:lang w:val="cs-CZ"/>
        </w:rPr>
        <w:t>°C.</w:t>
      </w:r>
    </w:p>
    <w:p w:rsidR="00192B29" w:rsidRPr="00192B29" w:rsidRDefault="00192B29" w:rsidP="00394C78">
      <w:pPr>
        <w:ind w:right="-318"/>
        <w:rPr>
          <w:color w:val="FF0000"/>
          <w:szCs w:val="22"/>
          <w:lang w:val="cs-CZ"/>
        </w:rPr>
      </w:pPr>
    </w:p>
    <w:p w:rsidR="00394C78" w:rsidRPr="005E0577" w:rsidRDefault="00394C78" w:rsidP="00394C78">
      <w:pPr>
        <w:rPr>
          <w:szCs w:val="22"/>
          <w:lang w:val="cs-CZ"/>
        </w:rPr>
      </w:pPr>
      <w:r w:rsidRPr="005E0577">
        <w:rPr>
          <w:szCs w:val="22"/>
          <w:lang w:val="cs-CZ"/>
        </w:rPr>
        <w:t xml:space="preserve">Nepoužívejte tento veterinární léčivý přípravek po uplynutí doby použitelnosti uvedené na etiketě </w:t>
      </w:r>
      <w:r w:rsidR="00377EA5">
        <w:rPr>
          <w:szCs w:val="22"/>
          <w:lang w:val="cs-CZ"/>
        </w:rPr>
        <w:t>po</w:t>
      </w:r>
      <w:r w:rsidRPr="005E0577">
        <w:rPr>
          <w:szCs w:val="22"/>
          <w:lang w:val="cs-CZ"/>
        </w:rPr>
        <w:t xml:space="preserve"> EXP. </w:t>
      </w:r>
      <w:r w:rsidR="00377EA5">
        <w:rPr>
          <w:szCs w:val="22"/>
          <w:lang w:val="cs-CZ"/>
        </w:rPr>
        <w:t>Doba</w:t>
      </w:r>
      <w:r w:rsidR="00377EA5" w:rsidRPr="005E0577">
        <w:rPr>
          <w:szCs w:val="22"/>
          <w:lang w:val="cs-CZ"/>
        </w:rPr>
        <w:t xml:space="preserve"> </w:t>
      </w:r>
      <w:r w:rsidRPr="005E0577">
        <w:rPr>
          <w:szCs w:val="22"/>
          <w:lang w:val="cs-CZ"/>
        </w:rPr>
        <w:t xml:space="preserve">použitelnosti </w:t>
      </w:r>
      <w:r w:rsidR="00377EA5">
        <w:rPr>
          <w:szCs w:val="22"/>
          <w:lang w:val="cs-CZ"/>
        </w:rPr>
        <w:t>končí</w:t>
      </w:r>
      <w:r w:rsidRPr="005E0577">
        <w:rPr>
          <w:szCs w:val="22"/>
          <w:lang w:val="cs-CZ"/>
        </w:rPr>
        <w:t xml:space="preserve"> posledním dn</w:t>
      </w:r>
      <w:r w:rsidR="00377EA5">
        <w:rPr>
          <w:szCs w:val="22"/>
          <w:lang w:val="cs-CZ"/>
        </w:rPr>
        <w:t>em v</w:t>
      </w:r>
      <w:r w:rsidRPr="005E0577">
        <w:rPr>
          <w:szCs w:val="22"/>
          <w:lang w:val="cs-CZ"/>
        </w:rPr>
        <w:t xml:space="preserve"> </w:t>
      </w:r>
      <w:r w:rsidR="00377EA5">
        <w:rPr>
          <w:szCs w:val="22"/>
          <w:lang w:val="cs-CZ"/>
        </w:rPr>
        <w:t>uvedeném</w:t>
      </w:r>
      <w:r w:rsidR="00377EA5" w:rsidRPr="005E0577">
        <w:rPr>
          <w:szCs w:val="22"/>
          <w:lang w:val="cs-CZ"/>
        </w:rPr>
        <w:t xml:space="preserve"> </w:t>
      </w:r>
      <w:r w:rsidRPr="005E0577">
        <w:rPr>
          <w:szCs w:val="22"/>
          <w:lang w:val="cs-CZ"/>
        </w:rPr>
        <w:t>měsíc</w:t>
      </w:r>
      <w:r w:rsidR="00377EA5">
        <w:rPr>
          <w:szCs w:val="22"/>
          <w:lang w:val="cs-CZ"/>
        </w:rPr>
        <w:t>i</w:t>
      </w:r>
      <w:r w:rsidRPr="005E0577">
        <w:rPr>
          <w:szCs w:val="22"/>
          <w:lang w:val="cs-CZ"/>
        </w:rPr>
        <w:t>.</w:t>
      </w:r>
    </w:p>
    <w:p w:rsidR="00394C78" w:rsidRPr="005E0577" w:rsidRDefault="00394C78" w:rsidP="00394C78">
      <w:pPr>
        <w:rPr>
          <w:szCs w:val="22"/>
          <w:lang w:val="cs-CZ"/>
        </w:rPr>
      </w:pPr>
      <w:r w:rsidRPr="005E0577">
        <w:rPr>
          <w:szCs w:val="22"/>
          <w:lang w:val="cs-CZ"/>
        </w:rPr>
        <w:t>Doba použitelnosti po prvním otevření vnitřního obalu:</w:t>
      </w:r>
    </w:p>
    <w:p w:rsidR="00394C78" w:rsidRPr="005E0577" w:rsidRDefault="00394C78" w:rsidP="00394C78">
      <w:pPr>
        <w:numPr>
          <w:ilvl w:val="0"/>
          <w:numId w:val="1"/>
        </w:numPr>
        <w:tabs>
          <w:tab w:val="clear" w:pos="567"/>
          <w:tab w:val="left" w:pos="720"/>
        </w:tabs>
        <w:spacing w:line="240" w:lineRule="auto"/>
        <w:jc w:val="both"/>
        <w:rPr>
          <w:szCs w:val="22"/>
          <w:lang w:val="cs-CZ"/>
        </w:rPr>
      </w:pPr>
      <w:r w:rsidRPr="005E0577">
        <w:rPr>
          <w:szCs w:val="22"/>
          <w:lang w:val="cs-CZ"/>
        </w:rPr>
        <w:t>30ml lahvička: 3 měsíce.</w:t>
      </w:r>
    </w:p>
    <w:p w:rsidR="00394C78" w:rsidRPr="005E0577" w:rsidRDefault="00394C78" w:rsidP="00394C78">
      <w:pPr>
        <w:numPr>
          <w:ilvl w:val="0"/>
          <w:numId w:val="1"/>
        </w:numPr>
        <w:tabs>
          <w:tab w:val="clear" w:pos="567"/>
          <w:tab w:val="left" w:pos="720"/>
        </w:tabs>
        <w:spacing w:line="240" w:lineRule="auto"/>
        <w:jc w:val="both"/>
        <w:rPr>
          <w:szCs w:val="22"/>
          <w:lang w:val="cs-CZ"/>
        </w:rPr>
      </w:pPr>
      <w:r w:rsidRPr="005E0577">
        <w:rPr>
          <w:szCs w:val="22"/>
          <w:lang w:val="cs-CZ"/>
        </w:rPr>
        <w:t>100ml lahvička: 6 měsíců.</w:t>
      </w:r>
    </w:p>
    <w:p w:rsidR="00394C78" w:rsidRPr="005E0577" w:rsidRDefault="00394C78" w:rsidP="00370249">
      <w:pPr>
        <w:numPr>
          <w:ilvl w:val="12"/>
          <w:numId w:val="0"/>
        </w:numPr>
        <w:tabs>
          <w:tab w:val="clear" w:pos="567"/>
        </w:tabs>
        <w:spacing w:line="240" w:lineRule="auto"/>
        <w:rPr>
          <w:szCs w:val="22"/>
          <w:lang w:val="cs-CZ"/>
        </w:rPr>
      </w:pPr>
    </w:p>
    <w:p w:rsidR="00370249" w:rsidRPr="005E0577" w:rsidRDefault="00370249" w:rsidP="00471C3E">
      <w:pPr>
        <w:keepNext/>
        <w:tabs>
          <w:tab w:val="clear" w:pos="567"/>
        </w:tabs>
        <w:spacing w:line="240" w:lineRule="auto"/>
        <w:rPr>
          <w:b/>
          <w:szCs w:val="22"/>
          <w:lang w:val="cs-CZ"/>
        </w:rPr>
      </w:pPr>
      <w:r w:rsidRPr="005E0577">
        <w:rPr>
          <w:b/>
          <w:szCs w:val="22"/>
          <w:highlight w:val="lightGray"/>
          <w:lang w:val="cs-CZ"/>
        </w:rPr>
        <w:lastRenderedPageBreak/>
        <w:t>12.</w:t>
      </w:r>
      <w:r w:rsidRPr="005E0577">
        <w:rPr>
          <w:b/>
          <w:szCs w:val="22"/>
          <w:lang w:val="cs-CZ"/>
        </w:rPr>
        <w:tab/>
      </w:r>
      <w:r w:rsidR="007719D0" w:rsidRPr="005E0577">
        <w:rPr>
          <w:b/>
          <w:szCs w:val="22"/>
          <w:lang w:val="cs-CZ"/>
        </w:rPr>
        <w:t>ZVLÁŠTNÍ UPOZORNĚNÍ</w:t>
      </w:r>
    </w:p>
    <w:p w:rsidR="00370249" w:rsidRPr="005E0577" w:rsidRDefault="00370249" w:rsidP="00840CFF">
      <w:pPr>
        <w:keepNext/>
        <w:tabs>
          <w:tab w:val="clear" w:pos="567"/>
        </w:tabs>
        <w:spacing w:line="240" w:lineRule="auto"/>
        <w:rPr>
          <w:szCs w:val="22"/>
          <w:lang w:val="cs-CZ"/>
        </w:rPr>
      </w:pPr>
    </w:p>
    <w:p w:rsidR="004724A5" w:rsidRPr="005E0577" w:rsidRDefault="004724A5" w:rsidP="004724A5">
      <w:pPr>
        <w:tabs>
          <w:tab w:val="clear" w:pos="567"/>
        </w:tabs>
        <w:spacing w:line="240" w:lineRule="auto"/>
        <w:jc w:val="both"/>
        <w:rPr>
          <w:u w:val="single"/>
          <w:lang w:val="cs-CZ" w:eastAsia="cs-CZ"/>
        </w:rPr>
      </w:pPr>
      <w:r w:rsidRPr="005E0577">
        <w:rPr>
          <w:u w:val="single"/>
          <w:lang w:val="cs-CZ" w:eastAsia="cs-CZ"/>
        </w:rPr>
        <w:t>Zvláštní opatření pro použití u zvířat:</w:t>
      </w:r>
    </w:p>
    <w:p w:rsidR="004724A5" w:rsidRPr="005E0577" w:rsidRDefault="004724A5" w:rsidP="004724A5">
      <w:pPr>
        <w:keepNext/>
        <w:keepLines/>
        <w:tabs>
          <w:tab w:val="clear" w:pos="567"/>
          <w:tab w:val="left" w:pos="720"/>
        </w:tabs>
        <w:spacing w:line="240" w:lineRule="auto"/>
        <w:rPr>
          <w:rStyle w:val="slostrnky"/>
          <w:lang w:val="cs-CZ"/>
        </w:rPr>
      </w:pPr>
      <w:r w:rsidRPr="005E0577">
        <w:rPr>
          <w:rStyle w:val="slostrnky"/>
          <w:lang w:val="cs-CZ"/>
        </w:rPr>
        <w:t xml:space="preserve">Z důvodu pravděpodobné variability (časové, geografické) ve výskytu bakterií rezistentních na </w:t>
      </w:r>
      <w:proofErr w:type="spellStart"/>
      <w:r w:rsidRPr="005E0577">
        <w:rPr>
          <w:rStyle w:val="slostrnky"/>
          <w:lang w:val="cs-CZ"/>
        </w:rPr>
        <w:t>metronidazol</w:t>
      </w:r>
      <w:proofErr w:type="spellEnd"/>
      <w:r w:rsidRPr="005E0577">
        <w:rPr>
          <w:rStyle w:val="slostrnky"/>
          <w:lang w:val="cs-CZ"/>
        </w:rPr>
        <w:t xml:space="preserve"> doporučujeme odběr vzorku na bakteriologické vyšetření a test citlivosti.</w:t>
      </w:r>
    </w:p>
    <w:p w:rsidR="004724A5" w:rsidRPr="005E0577" w:rsidRDefault="007B4710" w:rsidP="004724A5">
      <w:pPr>
        <w:keepNext/>
        <w:keepLines/>
        <w:tabs>
          <w:tab w:val="clear" w:pos="567"/>
          <w:tab w:val="left" w:pos="720"/>
        </w:tabs>
        <w:spacing w:line="240" w:lineRule="auto"/>
        <w:rPr>
          <w:rStyle w:val="slostrnky"/>
          <w:lang w:val="cs-CZ"/>
        </w:rPr>
      </w:pPr>
      <w:r w:rsidRPr="006F26B6">
        <w:rPr>
          <w:rStyle w:val="slostrnky"/>
          <w:lang w:val="cs-CZ"/>
        </w:rPr>
        <w:t xml:space="preserve">Použití </w:t>
      </w:r>
      <w:r>
        <w:rPr>
          <w:rStyle w:val="slostrnky"/>
          <w:lang w:val="cs-CZ"/>
        </w:rPr>
        <w:t>přípravku</w:t>
      </w:r>
      <w:r w:rsidRPr="006F26B6">
        <w:rPr>
          <w:rStyle w:val="slostrnky"/>
          <w:lang w:val="cs-CZ"/>
        </w:rPr>
        <w:t xml:space="preserve"> by mělo být vždy, když je to možné, založeno na výsledku testu citlivosti.</w:t>
      </w:r>
      <w:r>
        <w:rPr>
          <w:rStyle w:val="slostrnky"/>
          <w:lang w:val="cs-CZ"/>
        </w:rPr>
        <w:t xml:space="preserve"> </w:t>
      </w:r>
      <w:r w:rsidR="004724A5" w:rsidRPr="005E0577">
        <w:rPr>
          <w:rStyle w:val="slostrnky"/>
          <w:lang w:val="cs-CZ"/>
        </w:rPr>
        <w:t xml:space="preserve">Při použití veterinárního léčivého přípravku je </w:t>
      </w:r>
      <w:r>
        <w:rPr>
          <w:rStyle w:val="slostrnky"/>
          <w:lang w:val="cs-CZ"/>
        </w:rPr>
        <w:t>nutno vzít v úvahu</w:t>
      </w:r>
      <w:r w:rsidR="004724A5" w:rsidRPr="005E0577">
        <w:rPr>
          <w:rStyle w:val="slostrnky"/>
          <w:lang w:val="cs-CZ"/>
        </w:rPr>
        <w:t xml:space="preserve"> oficiální národní a </w:t>
      </w:r>
      <w:r>
        <w:rPr>
          <w:rStyle w:val="slostrnky"/>
          <w:lang w:val="cs-CZ"/>
        </w:rPr>
        <w:t>místní</w:t>
      </w:r>
      <w:r w:rsidRPr="005E0577">
        <w:rPr>
          <w:rStyle w:val="slostrnky"/>
          <w:lang w:val="cs-CZ"/>
        </w:rPr>
        <w:t xml:space="preserve"> </w:t>
      </w:r>
      <w:r>
        <w:rPr>
          <w:rStyle w:val="slostrnky"/>
          <w:lang w:val="cs-CZ"/>
        </w:rPr>
        <w:t>pravidla antibiotické p</w:t>
      </w:r>
      <w:r w:rsidR="004724A5" w:rsidRPr="005E0577">
        <w:rPr>
          <w:rStyle w:val="slostrnky"/>
          <w:lang w:val="cs-CZ"/>
        </w:rPr>
        <w:t>oliti</w:t>
      </w:r>
      <w:r>
        <w:rPr>
          <w:rStyle w:val="slostrnky"/>
          <w:lang w:val="cs-CZ"/>
        </w:rPr>
        <w:t>ky</w:t>
      </w:r>
      <w:r w:rsidR="004724A5" w:rsidRPr="005E0577">
        <w:rPr>
          <w:rStyle w:val="slostrnky"/>
          <w:lang w:val="cs-CZ"/>
        </w:rPr>
        <w:t>.</w:t>
      </w:r>
    </w:p>
    <w:p w:rsidR="004724A5" w:rsidRPr="005E0577" w:rsidRDefault="004724A5" w:rsidP="00370249">
      <w:pPr>
        <w:keepNext/>
        <w:keepLines/>
        <w:tabs>
          <w:tab w:val="clear" w:pos="567"/>
        </w:tabs>
        <w:spacing w:line="240" w:lineRule="auto"/>
        <w:rPr>
          <w:rStyle w:val="slostrnky"/>
          <w:lang w:val="cs-CZ"/>
        </w:rPr>
      </w:pPr>
    </w:p>
    <w:p w:rsidR="004724A5" w:rsidRPr="005E0577" w:rsidRDefault="004724A5" w:rsidP="00840CFF">
      <w:pPr>
        <w:keepNext/>
        <w:jc w:val="both"/>
        <w:rPr>
          <w:u w:val="single"/>
          <w:lang w:val="cs-CZ"/>
        </w:rPr>
      </w:pPr>
      <w:r w:rsidRPr="005E0577">
        <w:rPr>
          <w:u w:val="single"/>
          <w:lang w:val="cs-CZ"/>
        </w:rPr>
        <w:t>Zvláštní opatření určené osobám, které podávají veterinární léčivý přípravek zvířatům:</w:t>
      </w:r>
    </w:p>
    <w:p w:rsidR="00DA4CB4" w:rsidRDefault="00DA4CB4" w:rsidP="00840CFF">
      <w:pPr>
        <w:pStyle w:val="Normlnweb"/>
        <w:spacing w:before="0" w:beforeAutospacing="0" w:after="0" w:afterAutospacing="0"/>
        <w:jc w:val="both"/>
        <w:textAlignment w:val="baseline"/>
        <w:rPr>
          <w:sz w:val="22"/>
          <w:szCs w:val="22"/>
          <w:lang w:val="en-GB" w:eastAsia="en-US"/>
        </w:rPr>
      </w:pPr>
      <w:r w:rsidRPr="00734460">
        <w:rPr>
          <w:sz w:val="22"/>
          <w:szCs w:val="22"/>
          <w:lang w:val="cs-CZ" w:eastAsia="en-US"/>
        </w:rPr>
        <w:t xml:space="preserve">Na laboratorních zvířatech, stejně jako u lidí bylo prokázáno, že </w:t>
      </w:r>
      <w:proofErr w:type="spellStart"/>
      <w:r w:rsidRPr="00734460">
        <w:rPr>
          <w:sz w:val="22"/>
          <w:szCs w:val="22"/>
          <w:lang w:val="cs-CZ" w:eastAsia="en-US"/>
        </w:rPr>
        <w:t>metronidazol</w:t>
      </w:r>
      <w:proofErr w:type="spellEnd"/>
      <w:r w:rsidRPr="00734460">
        <w:rPr>
          <w:sz w:val="22"/>
          <w:szCs w:val="22"/>
          <w:lang w:val="cs-CZ" w:eastAsia="en-US"/>
        </w:rPr>
        <w:t xml:space="preserve"> má mutagenní a genotoxické vlastnosti.</w:t>
      </w:r>
      <w:r w:rsidRPr="00972FE4">
        <w:rPr>
          <w:rFonts w:ascii="Arial" w:hAnsi="Arial" w:cs="Arial"/>
          <w:sz w:val="22"/>
          <w:szCs w:val="22"/>
        </w:rPr>
        <w:t xml:space="preserve"> </w:t>
      </w:r>
      <w:proofErr w:type="spellStart"/>
      <w:r w:rsidRPr="00A00067">
        <w:rPr>
          <w:sz w:val="22"/>
          <w:szCs w:val="22"/>
          <w:lang w:val="cs-CZ" w:eastAsia="en-US"/>
        </w:rPr>
        <w:t>Metronidazol</w:t>
      </w:r>
      <w:proofErr w:type="spellEnd"/>
      <w:r w:rsidRPr="00A00067">
        <w:rPr>
          <w:sz w:val="22"/>
          <w:szCs w:val="22"/>
          <w:lang w:val="cs-CZ" w:eastAsia="en-US"/>
        </w:rPr>
        <w:t xml:space="preserve"> je </w:t>
      </w:r>
      <w:r>
        <w:rPr>
          <w:sz w:val="22"/>
          <w:szCs w:val="22"/>
          <w:lang w:val="cs-CZ" w:eastAsia="en-US"/>
        </w:rPr>
        <w:t>prokázaný</w:t>
      </w:r>
      <w:r w:rsidRPr="00A00067">
        <w:rPr>
          <w:sz w:val="22"/>
          <w:szCs w:val="22"/>
          <w:lang w:val="cs-CZ" w:eastAsia="en-US"/>
        </w:rPr>
        <w:t xml:space="preserve"> karcinogen u laboratorních zvířat</w:t>
      </w:r>
      <w:r>
        <w:rPr>
          <w:sz w:val="22"/>
          <w:szCs w:val="22"/>
          <w:lang w:val="cs-CZ" w:eastAsia="en-US"/>
        </w:rPr>
        <w:t>,</w:t>
      </w:r>
      <w:r w:rsidRPr="00A00067">
        <w:rPr>
          <w:sz w:val="22"/>
          <w:szCs w:val="22"/>
          <w:lang w:val="cs-CZ" w:eastAsia="en-US"/>
        </w:rPr>
        <w:t xml:space="preserve"> a </w:t>
      </w:r>
      <w:r>
        <w:rPr>
          <w:sz w:val="22"/>
          <w:szCs w:val="22"/>
          <w:lang w:val="cs-CZ" w:eastAsia="en-US"/>
        </w:rPr>
        <w:t>tak</w:t>
      </w:r>
      <w:r w:rsidRPr="00AF57F8">
        <w:rPr>
          <w:sz w:val="22"/>
          <w:szCs w:val="22"/>
          <w:lang w:val="cs-CZ" w:eastAsia="en-US"/>
        </w:rPr>
        <w:t xml:space="preserve"> </w:t>
      </w:r>
      <w:r>
        <w:rPr>
          <w:sz w:val="22"/>
          <w:szCs w:val="22"/>
          <w:lang w:val="cs-CZ" w:eastAsia="en-US"/>
        </w:rPr>
        <w:t>m</w:t>
      </w:r>
      <w:r w:rsidRPr="00AF57F8">
        <w:rPr>
          <w:sz w:val="22"/>
          <w:szCs w:val="22"/>
          <w:lang w:val="cs-CZ" w:eastAsia="en-US"/>
        </w:rPr>
        <w:t>ů</w:t>
      </w:r>
      <w:r>
        <w:rPr>
          <w:sz w:val="22"/>
          <w:szCs w:val="22"/>
          <w:lang w:val="cs-CZ" w:eastAsia="en-US"/>
        </w:rPr>
        <w:t>že mít karcinogenní účinky i</w:t>
      </w:r>
      <w:r w:rsidRPr="00AF57F8">
        <w:rPr>
          <w:sz w:val="22"/>
          <w:szCs w:val="22"/>
          <w:lang w:val="cs-CZ" w:eastAsia="en-US"/>
        </w:rPr>
        <w:t xml:space="preserve"> </w:t>
      </w:r>
      <w:r w:rsidRPr="00A00067">
        <w:rPr>
          <w:sz w:val="22"/>
          <w:szCs w:val="22"/>
          <w:lang w:val="cs-CZ" w:eastAsia="en-US"/>
        </w:rPr>
        <w:t xml:space="preserve">u člověka. Avšak u člověka nejsou pro </w:t>
      </w:r>
      <w:proofErr w:type="spellStart"/>
      <w:r w:rsidRPr="00A00067">
        <w:rPr>
          <w:sz w:val="22"/>
          <w:szCs w:val="22"/>
          <w:lang w:val="cs-CZ" w:eastAsia="en-US"/>
        </w:rPr>
        <w:t>karcinogenitu</w:t>
      </w:r>
      <w:proofErr w:type="spellEnd"/>
      <w:r w:rsidRPr="00A00067">
        <w:rPr>
          <w:sz w:val="22"/>
          <w:szCs w:val="22"/>
          <w:lang w:val="cs-CZ" w:eastAsia="en-US"/>
        </w:rPr>
        <w:t xml:space="preserve"> </w:t>
      </w:r>
      <w:proofErr w:type="spellStart"/>
      <w:r w:rsidRPr="00A00067">
        <w:rPr>
          <w:sz w:val="22"/>
          <w:szCs w:val="22"/>
          <w:lang w:val="cs-CZ" w:eastAsia="en-US"/>
        </w:rPr>
        <w:t>metronidazolu</w:t>
      </w:r>
      <w:proofErr w:type="spellEnd"/>
      <w:r w:rsidRPr="00A00067">
        <w:rPr>
          <w:sz w:val="22"/>
          <w:szCs w:val="22"/>
          <w:lang w:val="cs-CZ" w:eastAsia="en-US"/>
        </w:rPr>
        <w:t xml:space="preserve"> dostatečné důkazy</w:t>
      </w:r>
      <w:r w:rsidRPr="00A00067">
        <w:rPr>
          <w:sz w:val="22"/>
          <w:szCs w:val="22"/>
          <w:lang w:val="en-GB" w:eastAsia="en-US"/>
        </w:rPr>
        <w:t>.</w:t>
      </w:r>
      <w:r>
        <w:rPr>
          <w:sz w:val="22"/>
          <w:szCs w:val="22"/>
          <w:lang w:val="en-GB" w:eastAsia="en-US"/>
        </w:rPr>
        <w:t xml:space="preserve"> </w:t>
      </w:r>
    </w:p>
    <w:p w:rsidR="00DA4CB4" w:rsidRDefault="00DA4CB4" w:rsidP="00840CFF">
      <w:pPr>
        <w:pStyle w:val="Normlnweb"/>
        <w:spacing w:before="0" w:beforeAutospacing="0" w:after="0" w:afterAutospacing="0"/>
        <w:jc w:val="both"/>
        <w:textAlignment w:val="baseline"/>
        <w:rPr>
          <w:sz w:val="22"/>
          <w:szCs w:val="22"/>
          <w:lang w:val="en-GB" w:eastAsia="en-US"/>
        </w:rPr>
      </w:pPr>
    </w:p>
    <w:p w:rsidR="00DA4CB4" w:rsidRPr="00FA228D" w:rsidRDefault="00DA4CB4" w:rsidP="00840CFF">
      <w:pPr>
        <w:pStyle w:val="Normlnweb"/>
        <w:spacing w:before="0" w:beforeAutospacing="0" w:after="0" w:afterAutospacing="0"/>
        <w:jc w:val="both"/>
        <w:textAlignment w:val="baseline"/>
        <w:rPr>
          <w:sz w:val="22"/>
          <w:szCs w:val="22"/>
          <w:lang w:val="cs-CZ" w:eastAsia="en-US"/>
        </w:rPr>
      </w:pPr>
      <w:r w:rsidRPr="00FA228D">
        <w:rPr>
          <w:sz w:val="22"/>
          <w:szCs w:val="22"/>
          <w:lang w:val="cs-CZ" w:eastAsia="en-US"/>
        </w:rPr>
        <w:t xml:space="preserve">Přípravek může způsobit senzibilizaci kůže. V případě známé přecitlivělosti na </w:t>
      </w:r>
      <w:proofErr w:type="spellStart"/>
      <w:r w:rsidRPr="00FA228D">
        <w:rPr>
          <w:sz w:val="22"/>
          <w:szCs w:val="22"/>
          <w:lang w:val="cs-CZ" w:eastAsia="en-US"/>
        </w:rPr>
        <w:t>metronidazol</w:t>
      </w:r>
      <w:proofErr w:type="spellEnd"/>
      <w:r w:rsidRPr="00FA228D">
        <w:rPr>
          <w:sz w:val="22"/>
          <w:szCs w:val="22"/>
          <w:lang w:val="cs-CZ" w:eastAsia="en-US"/>
        </w:rPr>
        <w:t xml:space="preserve"> nebo jiný </w:t>
      </w:r>
      <w:proofErr w:type="spellStart"/>
      <w:r w:rsidRPr="00FA228D">
        <w:rPr>
          <w:sz w:val="22"/>
          <w:szCs w:val="22"/>
          <w:lang w:val="cs-CZ" w:eastAsia="en-US"/>
        </w:rPr>
        <w:t>nitroimidazolový</w:t>
      </w:r>
      <w:proofErr w:type="spellEnd"/>
      <w:r w:rsidRPr="00FA228D">
        <w:rPr>
          <w:sz w:val="22"/>
          <w:szCs w:val="22"/>
          <w:lang w:val="cs-CZ" w:eastAsia="en-US"/>
        </w:rPr>
        <w:t xml:space="preserve"> derivát nebo některou ze složek přípravku se </w:t>
      </w:r>
      <w:r>
        <w:rPr>
          <w:sz w:val="22"/>
          <w:szCs w:val="22"/>
          <w:lang w:val="cs-CZ" w:eastAsia="en-US"/>
        </w:rPr>
        <w:t>vyhněte</w:t>
      </w:r>
      <w:r w:rsidRPr="00FA228D">
        <w:rPr>
          <w:sz w:val="22"/>
          <w:szCs w:val="22"/>
          <w:lang w:val="cs-CZ" w:eastAsia="en-US"/>
        </w:rPr>
        <w:t xml:space="preserve"> kontaktu s veterinárním léčivým přípravkem.</w:t>
      </w:r>
    </w:p>
    <w:p w:rsidR="00DA4CB4" w:rsidRPr="00FA228D" w:rsidRDefault="00DA4CB4" w:rsidP="00840CFF">
      <w:pPr>
        <w:pStyle w:val="Normlnweb"/>
        <w:spacing w:before="0" w:beforeAutospacing="0" w:after="0" w:afterAutospacing="0"/>
        <w:jc w:val="both"/>
        <w:textAlignment w:val="baseline"/>
        <w:rPr>
          <w:sz w:val="22"/>
          <w:szCs w:val="22"/>
          <w:lang w:val="cs-CZ" w:eastAsia="en-US"/>
        </w:rPr>
      </w:pPr>
      <w:r>
        <w:rPr>
          <w:sz w:val="22"/>
          <w:szCs w:val="22"/>
          <w:lang w:val="cs-CZ" w:eastAsia="en-US"/>
        </w:rPr>
        <w:t xml:space="preserve">Zabraňte </w:t>
      </w:r>
      <w:r w:rsidRPr="00FA228D">
        <w:rPr>
          <w:sz w:val="22"/>
          <w:szCs w:val="22"/>
          <w:lang w:val="cs-CZ" w:eastAsia="en-US"/>
        </w:rPr>
        <w:t>kontaktu s kůží či sliznicemi včetně kontaktu z ruky do úst.</w:t>
      </w:r>
    </w:p>
    <w:p w:rsidR="00DA4CB4" w:rsidRPr="00FA228D" w:rsidRDefault="00DA4CB4" w:rsidP="00471C3E">
      <w:pPr>
        <w:autoSpaceDE w:val="0"/>
        <w:autoSpaceDN w:val="0"/>
        <w:adjustRightInd w:val="0"/>
        <w:spacing w:line="240" w:lineRule="auto"/>
        <w:jc w:val="both"/>
        <w:rPr>
          <w:szCs w:val="22"/>
          <w:lang w:val="cs-CZ"/>
        </w:rPr>
      </w:pPr>
      <w:r>
        <w:rPr>
          <w:lang w:val="cs-CZ"/>
        </w:rPr>
        <w:t>Aby se zabránilo takovému kontaktu, p</w:t>
      </w:r>
      <w:r w:rsidRPr="00FA228D">
        <w:rPr>
          <w:lang w:val="cs-CZ"/>
        </w:rPr>
        <w:t xml:space="preserve">ři </w:t>
      </w:r>
      <w:r>
        <w:rPr>
          <w:lang w:val="cs-CZ"/>
        </w:rPr>
        <w:t xml:space="preserve">manipulaci s přípravkem a/nebo </w:t>
      </w:r>
      <w:r w:rsidRPr="00FA228D">
        <w:rPr>
          <w:lang w:val="cs-CZ"/>
        </w:rPr>
        <w:t>podávání přípravku zvířeti do tlamy noste nepropustné rukavice.</w:t>
      </w:r>
    </w:p>
    <w:p w:rsidR="00DA4CB4" w:rsidRPr="00FA228D" w:rsidRDefault="00DA4CB4" w:rsidP="00840CFF">
      <w:pPr>
        <w:pStyle w:val="Zkladntext"/>
        <w:kinsoku w:val="0"/>
        <w:overflowPunct w:val="0"/>
        <w:rPr>
          <w:szCs w:val="22"/>
          <w:lang w:val="cs-CZ"/>
        </w:rPr>
      </w:pPr>
      <w:r w:rsidRPr="00FA228D">
        <w:rPr>
          <w:szCs w:val="22"/>
          <w:lang w:val="cs-CZ"/>
        </w:rPr>
        <w:t xml:space="preserve">Nedovolte </w:t>
      </w:r>
      <w:r>
        <w:rPr>
          <w:szCs w:val="22"/>
          <w:lang w:val="cs-CZ"/>
        </w:rPr>
        <w:t>ošetřeným</w:t>
      </w:r>
      <w:r w:rsidRPr="00FA228D">
        <w:rPr>
          <w:szCs w:val="22"/>
          <w:lang w:val="cs-CZ"/>
        </w:rPr>
        <w:t xml:space="preserve"> psům olizovat lidi bezprostředně po podání léčiva. </w:t>
      </w:r>
    </w:p>
    <w:p w:rsidR="00DA4CB4" w:rsidRPr="00FA228D" w:rsidRDefault="00DA4CB4" w:rsidP="00840CFF">
      <w:pPr>
        <w:autoSpaceDE w:val="0"/>
        <w:autoSpaceDN w:val="0"/>
        <w:adjustRightInd w:val="0"/>
        <w:spacing w:line="240" w:lineRule="auto"/>
        <w:jc w:val="both"/>
        <w:rPr>
          <w:iCs/>
          <w:lang w:val="cs-CZ" w:eastAsia="en-GB"/>
        </w:rPr>
      </w:pPr>
      <w:r w:rsidRPr="00FA228D">
        <w:rPr>
          <w:iCs/>
          <w:lang w:val="cs-CZ" w:eastAsia="en-GB"/>
        </w:rPr>
        <w:t>Po použití si umyjte ruce.</w:t>
      </w:r>
    </w:p>
    <w:p w:rsidR="00DA4CB4" w:rsidRPr="00FA228D" w:rsidRDefault="00DA4CB4" w:rsidP="00840CFF">
      <w:pPr>
        <w:pStyle w:val="Normlnweb"/>
        <w:spacing w:before="0" w:beforeAutospacing="0" w:after="0" w:afterAutospacing="0"/>
        <w:jc w:val="both"/>
        <w:textAlignment w:val="baseline"/>
        <w:rPr>
          <w:szCs w:val="22"/>
          <w:lang w:val="cs-CZ"/>
        </w:rPr>
      </w:pPr>
      <w:r w:rsidRPr="00FA228D">
        <w:rPr>
          <w:sz w:val="22"/>
          <w:szCs w:val="22"/>
          <w:lang w:val="cs-CZ" w:eastAsia="en-US"/>
        </w:rPr>
        <w:t>V případě kontaktu s kůží důkladně omyjte zasaženou oblast.</w:t>
      </w:r>
    </w:p>
    <w:p w:rsidR="00DA4CB4" w:rsidRPr="00FA228D" w:rsidRDefault="00DA4CB4" w:rsidP="00840CFF">
      <w:pPr>
        <w:pStyle w:val="Normlnweb"/>
        <w:spacing w:before="0" w:beforeAutospacing="0" w:after="0" w:afterAutospacing="0"/>
        <w:jc w:val="both"/>
        <w:textAlignment w:val="baseline"/>
        <w:rPr>
          <w:sz w:val="22"/>
          <w:szCs w:val="22"/>
          <w:lang w:val="cs-CZ" w:eastAsia="en-US"/>
        </w:rPr>
      </w:pPr>
    </w:p>
    <w:p w:rsidR="00DA4CB4" w:rsidRPr="00FA228D" w:rsidRDefault="00DA4CB4" w:rsidP="00471C3E">
      <w:pPr>
        <w:autoSpaceDE w:val="0"/>
        <w:autoSpaceDN w:val="0"/>
        <w:adjustRightInd w:val="0"/>
        <w:spacing w:line="240" w:lineRule="auto"/>
        <w:jc w:val="both"/>
        <w:rPr>
          <w:iCs/>
          <w:lang w:val="cs-CZ" w:eastAsia="en-GB"/>
        </w:rPr>
      </w:pPr>
      <w:proofErr w:type="spellStart"/>
      <w:r w:rsidRPr="00FA228D">
        <w:rPr>
          <w:iCs/>
          <w:lang w:val="cs-CZ" w:eastAsia="en-GB"/>
        </w:rPr>
        <w:t>Metronidazol</w:t>
      </w:r>
      <w:proofErr w:type="spellEnd"/>
      <w:r w:rsidRPr="00FA228D">
        <w:rPr>
          <w:iCs/>
          <w:lang w:val="cs-CZ" w:eastAsia="en-GB"/>
        </w:rPr>
        <w:t xml:space="preserve"> může způsobit nežádoucí (neurologické) účinky.</w:t>
      </w:r>
    </w:p>
    <w:p w:rsidR="00DA4CB4" w:rsidRPr="00FA228D" w:rsidRDefault="00DA4CB4">
      <w:pPr>
        <w:autoSpaceDE w:val="0"/>
        <w:autoSpaceDN w:val="0"/>
        <w:adjustRightInd w:val="0"/>
        <w:spacing w:line="240" w:lineRule="auto"/>
        <w:jc w:val="both"/>
        <w:rPr>
          <w:iCs/>
          <w:lang w:val="cs-CZ" w:eastAsia="en-GB"/>
        </w:rPr>
      </w:pPr>
      <w:r w:rsidRPr="00FA228D">
        <w:rPr>
          <w:iCs/>
          <w:lang w:val="cs-CZ" w:eastAsia="en-GB"/>
        </w:rPr>
        <w:t>Zabraňte náhodnému požití.</w:t>
      </w:r>
    </w:p>
    <w:p w:rsidR="00DA4CB4" w:rsidRPr="00FA228D" w:rsidRDefault="00DA4CB4">
      <w:pPr>
        <w:autoSpaceDE w:val="0"/>
        <w:autoSpaceDN w:val="0"/>
        <w:adjustRightInd w:val="0"/>
        <w:spacing w:line="240" w:lineRule="auto"/>
        <w:jc w:val="both"/>
        <w:rPr>
          <w:iCs/>
          <w:lang w:val="cs-CZ" w:eastAsia="en-GB"/>
        </w:rPr>
      </w:pPr>
      <w:r w:rsidRPr="00FA228D">
        <w:rPr>
          <w:iCs/>
          <w:lang w:val="cs-CZ" w:eastAsia="en-GB"/>
        </w:rPr>
        <w:t>Při podávání přípravku nepijte, nejezte ani nekuřte.</w:t>
      </w:r>
    </w:p>
    <w:p w:rsidR="00DA4CB4" w:rsidRPr="00FA228D" w:rsidRDefault="00DA4CB4" w:rsidP="00840CFF">
      <w:pPr>
        <w:pStyle w:val="Normlnweb"/>
        <w:spacing w:before="0" w:beforeAutospacing="0" w:after="0" w:afterAutospacing="0"/>
        <w:jc w:val="both"/>
        <w:textAlignment w:val="baseline"/>
        <w:rPr>
          <w:sz w:val="22"/>
          <w:szCs w:val="22"/>
          <w:lang w:val="cs-CZ" w:eastAsia="en-US"/>
        </w:rPr>
      </w:pPr>
      <w:r w:rsidRPr="00FA228D">
        <w:rPr>
          <w:sz w:val="22"/>
          <w:szCs w:val="22"/>
          <w:lang w:val="cs-CZ" w:eastAsia="en-US"/>
        </w:rPr>
        <w:t xml:space="preserve">Lahvičku </w:t>
      </w:r>
      <w:r>
        <w:rPr>
          <w:sz w:val="22"/>
          <w:szCs w:val="22"/>
          <w:lang w:val="cs-CZ" w:eastAsia="en-US"/>
        </w:rPr>
        <w:t>ihned</w:t>
      </w:r>
      <w:r w:rsidRPr="00FA228D">
        <w:rPr>
          <w:sz w:val="22"/>
          <w:szCs w:val="22"/>
          <w:lang w:val="cs-CZ" w:eastAsia="en-US"/>
        </w:rPr>
        <w:t xml:space="preserve"> po použití uzavřete, abyste zabránili dětem v přístupu k jejímu obsahu. Nenechávejte stříkačku s roztokem v dohledu ani v dosahu dětí. Aby</w:t>
      </w:r>
      <w:r>
        <w:rPr>
          <w:sz w:val="22"/>
          <w:szCs w:val="22"/>
          <w:lang w:val="cs-CZ" w:eastAsia="en-US"/>
        </w:rPr>
        <w:t xml:space="preserve"> se zabránilo </w:t>
      </w:r>
      <w:r w:rsidRPr="00FA228D">
        <w:rPr>
          <w:sz w:val="22"/>
          <w:szCs w:val="22"/>
          <w:lang w:val="cs-CZ" w:eastAsia="en-US"/>
        </w:rPr>
        <w:t xml:space="preserve">dětem v přístupu k použitým stříkačkám, uchovávejte tyto použité stříkačky v původním obalu. </w:t>
      </w:r>
    </w:p>
    <w:p w:rsidR="00DA4CB4" w:rsidRDefault="00DA4CB4" w:rsidP="00840CFF">
      <w:pPr>
        <w:pStyle w:val="Normlnweb"/>
        <w:spacing w:before="0" w:beforeAutospacing="0" w:after="0" w:afterAutospacing="0"/>
        <w:jc w:val="both"/>
        <w:textAlignment w:val="baseline"/>
        <w:rPr>
          <w:sz w:val="22"/>
          <w:szCs w:val="22"/>
          <w:lang w:val="cs-CZ" w:eastAsia="en-US"/>
        </w:rPr>
      </w:pPr>
      <w:r>
        <w:rPr>
          <w:sz w:val="22"/>
          <w:szCs w:val="22"/>
          <w:lang w:val="cs-CZ" w:eastAsia="en-US"/>
        </w:rPr>
        <w:t>V případě náhodného požití vyhledejte ihned</w:t>
      </w:r>
      <w:r w:rsidRPr="00CE377A">
        <w:rPr>
          <w:sz w:val="22"/>
          <w:szCs w:val="22"/>
          <w:lang w:val="cs-CZ" w:eastAsia="en-US"/>
        </w:rPr>
        <w:t xml:space="preserve"> lékařskou pomoc a ukažte příbalov</w:t>
      </w:r>
      <w:r>
        <w:rPr>
          <w:sz w:val="22"/>
          <w:szCs w:val="22"/>
          <w:lang w:val="cs-CZ" w:eastAsia="en-US"/>
        </w:rPr>
        <w:t>ou</w:t>
      </w:r>
      <w:r w:rsidRPr="00CE377A">
        <w:rPr>
          <w:sz w:val="22"/>
          <w:szCs w:val="22"/>
          <w:lang w:val="cs-CZ" w:eastAsia="en-US"/>
        </w:rPr>
        <w:t xml:space="preserve"> informaci nebo etiketu </w:t>
      </w:r>
      <w:r>
        <w:rPr>
          <w:sz w:val="22"/>
          <w:szCs w:val="22"/>
          <w:lang w:val="cs-CZ" w:eastAsia="en-US"/>
        </w:rPr>
        <w:t xml:space="preserve">praktickému </w:t>
      </w:r>
      <w:r w:rsidRPr="00CE377A">
        <w:rPr>
          <w:sz w:val="22"/>
          <w:szCs w:val="22"/>
          <w:lang w:val="cs-CZ" w:eastAsia="en-US"/>
        </w:rPr>
        <w:t>léka</w:t>
      </w:r>
      <w:r>
        <w:rPr>
          <w:sz w:val="22"/>
          <w:szCs w:val="22"/>
          <w:lang w:val="cs-CZ" w:eastAsia="en-US"/>
        </w:rPr>
        <w:t>ři.</w:t>
      </w:r>
    </w:p>
    <w:p w:rsidR="00DA4CB4" w:rsidRDefault="00DA4CB4" w:rsidP="00471C3E">
      <w:pPr>
        <w:pStyle w:val="Normlnweb"/>
        <w:spacing w:before="0" w:beforeAutospacing="0" w:after="0" w:afterAutospacing="0"/>
        <w:jc w:val="both"/>
        <w:textAlignment w:val="baseline"/>
        <w:rPr>
          <w:sz w:val="22"/>
          <w:szCs w:val="22"/>
          <w:lang w:val="cs-CZ" w:eastAsia="en-US"/>
        </w:rPr>
      </w:pPr>
    </w:p>
    <w:p w:rsidR="00DA4CB4" w:rsidRPr="000D03DC" w:rsidRDefault="00DA4CB4" w:rsidP="00840CFF">
      <w:pPr>
        <w:tabs>
          <w:tab w:val="clear" w:pos="567"/>
          <w:tab w:val="left" w:pos="720"/>
        </w:tabs>
        <w:spacing w:line="240" w:lineRule="auto"/>
        <w:jc w:val="both"/>
        <w:textAlignment w:val="baseline"/>
        <w:rPr>
          <w:rFonts w:eastAsia="TimesNewRomanPSMT"/>
          <w:szCs w:val="22"/>
          <w:lang w:val="fr-FR" w:eastAsia="fr-FR"/>
        </w:rPr>
      </w:pPr>
      <w:r>
        <w:rPr>
          <w:rFonts w:eastAsia="TimesNewRomanPSMT"/>
          <w:szCs w:val="22"/>
          <w:u w:val="single"/>
          <w:lang w:val="fr-FR" w:eastAsia="fr-FR"/>
        </w:rPr>
        <w:t>Další o</w:t>
      </w:r>
      <w:r w:rsidRPr="000D03DC">
        <w:rPr>
          <w:rFonts w:eastAsia="TimesNewRomanPSMT"/>
          <w:szCs w:val="22"/>
          <w:u w:val="single"/>
          <w:lang w:val="fr-FR" w:eastAsia="fr-FR"/>
        </w:rPr>
        <w:t>patření</w:t>
      </w:r>
      <w:r>
        <w:rPr>
          <w:rFonts w:eastAsia="TimesNewRomanPSMT"/>
          <w:szCs w:val="22"/>
          <w:u w:val="single"/>
          <w:lang w:val="fr-FR" w:eastAsia="fr-FR"/>
        </w:rPr>
        <w:t xml:space="preserve"> pro </w:t>
      </w:r>
      <w:r w:rsidRPr="000D03DC">
        <w:rPr>
          <w:rFonts w:eastAsia="TimesNewRomanPSMT"/>
          <w:szCs w:val="22"/>
          <w:u w:val="single"/>
          <w:lang w:val="fr-FR" w:eastAsia="fr-FR"/>
        </w:rPr>
        <w:t>podáv</w:t>
      </w:r>
      <w:r>
        <w:rPr>
          <w:rFonts w:eastAsia="TimesNewRomanPSMT"/>
          <w:szCs w:val="22"/>
          <w:u w:val="single"/>
          <w:lang w:val="fr-FR" w:eastAsia="fr-FR"/>
        </w:rPr>
        <w:t xml:space="preserve">ání </w:t>
      </w:r>
      <w:r w:rsidRPr="000D03DC">
        <w:rPr>
          <w:rFonts w:eastAsia="TimesNewRomanPSMT"/>
          <w:szCs w:val="22"/>
          <w:u w:val="single"/>
          <w:lang w:val="fr-FR" w:eastAsia="fr-FR"/>
        </w:rPr>
        <w:t>veterinární</w:t>
      </w:r>
      <w:r>
        <w:rPr>
          <w:rFonts w:eastAsia="TimesNewRomanPSMT"/>
          <w:szCs w:val="22"/>
          <w:u w:val="single"/>
          <w:lang w:val="fr-FR" w:eastAsia="fr-FR"/>
        </w:rPr>
        <w:t>ho</w:t>
      </w:r>
      <w:r w:rsidRPr="000D03DC">
        <w:rPr>
          <w:rFonts w:eastAsia="TimesNewRomanPSMT"/>
          <w:szCs w:val="22"/>
          <w:u w:val="single"/>
          <w:lang w:val="fr-FR" w:eastAsia="fr-FR"/>
        </w:rPr>
        <w:t xml:space="preserve"> léčiv</w:t>
      </w:r>
      <w:r>
        <w:rPr>
          <w:rFonts w:eastAsia="TimesNewRomanPSMT"/>
          <w:szCs w:val="22"/>
          <w:u w:val="single"/>
          <w:lang w:val="fr-FR" w:eastAsia="fr-FR"/>
        </w:rPr>
        <w:t>ého</w:t>
      </w:r>
      <w:r w:rsidRPr="000D03DC">
        <w:rPr>
          <w:rFonts w:eastAsia="TimesNewRomanPSMT"/>
          <w:szCs w:val="22"/>
          <w:u w:val="single"/>
          <w:lang w:val="fr-FR" w:eastAsia="fr-FR"/>
        </w:rPr>
        <w:t xml:space="preserve"> přípravk</w:t>
      </w:r>
      <w:r>
        <w:rPr>
          <w:rFonts w:eastAsia="TimesNewRomanPSMT"/>
          <w:szCs w:val="22"/>
          <w:u w:val="single"/>
          <w:lang w:val="fr-FR" w:eastAsia="fr-FR"/>
        </w:rPr>
        <w:t>u</w:t>
      </w:r>
      <w:r w:rsidRPr="000D03DC">
        <w:rPr>
          <w:rFonts w:eastAsia="TimesNewRomanPSMT"/>
          <w:szCs w:val="22"/>
          <w:u w:val="single"/>
          <w:lang w:val="fr-FR" w:eastAsia="fr-FR"/>
        </w:rPr>
        <w:t xml:space="preserve"> </w:t>
      </w:r>
      <w:r>
        <w:rPr>
          <w:rFonts w:eastAsia="TimesNewRomanPSMT"/>
          <w:szCs w:val="22"/>
          <w:u w:val="single"/>
          <w:lang w:val="fr-FR" w:eastAsia="fr-FR"/>
        </w:rPr>
        <w:t>d</w:t>
      </w:r>
      <w:r w:rsidRPr="000D03DC">
        <w:rPr>
          <w:rFonts w:eastAsia="TimesNewRomanPSMT"/>
          <w:szCs w:val="22"/>
          <w:u w:val="single"/>
          <w:lang w:val="fr-FR" w:eastAsia="fr-FR"/>
        </w:rPr>
        <w:t>o krmiva</w:t>
      </w:r>
      <w:r w:rsidRPr="000D03DC">
        <w:rPr>
          <w:rFonts w:eastAsia="TimesNewRomanPSMT"/>
          <w:szCs w:val="22"/>
          <w:lang w:val="fr-FR" w:eastAsia="fr-FR"/>
        </w:rPr>
        <w:t>:</w:t>
      </w:r>
    </w:p>
    <w:p w:rsidR="00DA4CB4" w:rsidRDefault="00DA4CB4" w:rsidP="00840CFF">
      <w:pPr>
        <w:pStyle w:val="Normlnweb"/>
        <w:spacing w:before="0" w:beforeAutospacing="0" w:after="0" w:afterAutospacing="0"/>
        <w:jc w:val="both"/>
        <w:textAlignment w:val="baseline"/>
        <w:rPr>
          <w:sz w:val="22"/>
          <w:szCs w:val="22"/>
          <w:lang w:val="cs-CZ" w:eastAsia="en-US"/>
        </w:rPr>
      </w:pPr>
      <w:r w:rsidRPr="00FA228D">
        <w:rPr>
          <w:sz w:val="22"/>
          <w:szCs w:val="22"/>
          <w:lang w:val="cs-CZ" w:eastAsia="en-US"/>
        </w:rPr>
        <w:t xml:space="preserve">Zabraňte dětem v přístupu k </w:t>
      </w:r>
      <w:proofErr w:type="spellStart"/>
      <w:r w:rsidRPr="00FA228D">
        <w:rPr>
          <w:sz w:val="22"/>
          <w:szCs w:val="22"/>
          <w:lang w:val="cs-CZ" w:eastAsia="en-US"/>
        </w:rPr>
        <w:t>medikovanému</w:t>
      </w:r>
      <w:proofErr w:type="spellEnd"/>
      <w:r w:rsidRPr="00FA228D">
        <w:rPr>
          <w:sz w:val="22"/>
          <w:szCs w:val="22"/>
          <w:lang w:val="cs-CZ" w:eastAsia="en-US"/>
        </w:rPr>
        <w:t xml:space="preserve"> psímu krmivu</w:t>
      </w:r>
      <w:r w:rsidRPr="005B75AC">
        <w:rPr>
          <w:sz w:val="22"/>
          <w:szCs w:val="22"/>
          <w:lang w:val="cs-CZ" w:eastAsia="en-US"/>
        </w:rPr>
        <w:t>. Abyste</w:t>
      </w:r>
      <w:r w:rsidRPr="00FA228D">
        <w:rPr>
          <w:sz w:val="22"/>
          <w:szCs w:val="22"/>
          <w:lang w:val="cs-CZ" w:eastAsia="en-US"/>
        </w:rPr>
        <w:t xml:space="preserve"> zabránili dětem v přístupu </w:t>
      </w:r>
      <w:r>
        <w:rPr>
          <w:sz w:val="22"/>
          <w:szCs w:val="22"/>
          <w:lang w:val="cs-CZ" w:eastAsia="en-US"/>
        </w:rPr>
        <w:br/>
      </w:r>
      <w:r w:rsidRPr="00FA228D">
        <w:rPr>
          <w:sz w:val="22"/>
          <w:szCs w:val="22"/>
          <w:lang w:val="cs-CZ" w:eastAsia="en-US"/>
        </w:rPr>
        <w:t xml:space="preserve">k </w:t>
      </w:r>
      <w:proofErr w:type="spellStart"/>
      <w:r w:rsidRPr="00FA228D">
        <w:rPr>
          <w:sz w:val="22"/>
          <w:szCs w:val="22"/>
          <w:lang w:val="cs-CZ" w:eastAsia="en-US"/>
        </w:rPr>
        <w:t>medikovanému</w:t>
      </w:r>
      <w:proofErr w:type="spellEnd"/>
      <w:r w:rsidRPr="00FA228D">
        <w:rPr>
          <w:sz w:val="22"/>
          <w:szCs w:val="22"/>
          <w:lang w:val="cs-CZ" w:eastAsia="en-US"/>
        </w:rPr>
        <w:t xml:space="preserve"> psímu krmivu,</w:t>
      </w:r>
      <w:r>
        <w:rPr>
          <w:sz w:val="22"/>
          <w:szCs w:val="22"/>
          <w:lang w:val="cs-CZ" w:eastAsia="en-US"/>
        </w:rPr>
        <w:t xml:space="preserve"> zalijte </w:t>
      </w:r>
      <w:r w:rsidRPr="00EF2FC0">
        <w:rPr>
          <w:sz w:val="22"/>
          <w:szCs w:val="22"/>
          <w:lang w:val="cs-CZ" w:eastAsia="en-US"/>
        </w:rPr>
        <w:t>část krmiva a počkejte, dokud zvíře zcela spotřeb</w:t>
      </w:r>
      <w:r>
        <w:rPr>
          <w:sz w:val="22"/>
          <w:szCs w:val="22"/>
          <w:lang w:val="cs-CZ" w:eastAsia="en-US"/>
        </w:rPr>
        <w:t xml:space="preserve">uje </w:t>
      </w:r>
      <w:proofErr w:type="spellStart"/>
      <w:r>
        <w:rPr>
          <w:sz w:val="22"/>
          <w:szCs w:val="22"/>
          <w:lang w:val="cs-CZ" w:eastAsia="en-US"/>
        </w:rPr>
        <w:t>m</w:t>
      </w:r>
      <w:r w:rsidRPr="00EF2FC0">
        <w:rPr>
          <w:sz w:val="22"/>
          <w:szCs w:val="22"/>
          <w:lang w:val="cs-CZ" w:eastAsia="en-US"/>
        </w:rPr>
        <w:t>edikované</w:t>
      </w:r>
      <w:proofErr w:type="spellEnd"/>
      <w:r w:rsidRPr="00EF2FC0">
        <w:rPr>
          <w:sz w:val="22"/>
          <w:szCs w:val="22"/>
          <w:lang w:val="cs-CZ" w:eastAsia="en-US"/>
        </w:rPr>
        <w:t xml:space="preserve"> krmivo</w:t>
      </w:r>
      <w:r>
        <w:rPr>
          <w:sz w:val="22"/>
          <w:szCs w:val="22"/>
          <w:lang w:val="cs-CZ" w:eastAsia="en-US"/>
        </w:rPr>
        <w:t>,</w:t>
      </w:r>
      <w:r w:rsidRPr="00EF2FC0">
        <w:rPr>
          <w:sz w:val="22"/>
          <w:szCs w:val="22"/>
          <w:lang w:val="cs-CZ" w:eastAsia="en-US"/>
        </w:rPr>
        <w:t xml:space="preserve"> a pak </w:t>
      </w:r>
      <w:r>
        <w:rPr>
          <w:sz w:val="22"/>
          <w:szCs w:val="22"/>
          <w:lang w:val="cs-CZ" w:eastAsia="en-US"/>
        </w:rPr>
        <w:t>podejte zbylé krmivo.</w:t>
      </w:r>
      <w:r w:rsidRPr="005B75AC">
        <w:rPr>
          <w:rFonts w:eastAsia="TimesNewRomanPSMT"/>
          <w:sz w:val="22"/>
          <w:szCs w:val="22"/>
        </w:rPr>
        <w:t xml:space="preserve"> </w:t>
      </w:r>
      <w:r>
        <w:rPr>
          <w:rFonts w:eastAsia="TimesNewRomanPSMT"/>
          <w:sz w:val="22"/>
          <w:szCs w:val="22"/>
        </w:rPr>
        <w:t xml:space="preserve">Veterinární </w:t>
      </w:r>
      <w:r w:rsidRPr="00722C52">
        <w:rPr>
          <w:rFonts w:eastAsia="TimesNewRomanPSMT"/>
          <w:sz w:val="22"/>
          <w:szCs w:val="22"/>
        </w:rPr>
        <w:t>léčivý přípravek</w:t>
      </w:r>
      <w:r>
        <w:rPr>
          <w:rFonts w:eastAsia="TimesNewRomanPSMT"/>
          <w:sz w:val="22"/>
          <w:szCs w:val="22"/>
        </w:rPr>
        <w:t xml:space="preserve"> </w:t>
      </w:r>
      <w:r w:rsidRPr="00FA228D">
        <w:rPr>
          <w:sz w:val="22"/>
          <w:szCs w:val="22"/>
          <w:lang w:val="cs-CZ" w:eastAsia="en-US"/>
        </w:rPr>
        <w:t xml:space="preserve">uložte mimo dohled </w:t>
      </w:r>
      <w:r>
        <w:rPr>
          <w:sz w:val="22"/>
          <w:szCs w:val="22"/>
          <w:lang w:val="cs-CZ" w:eastAsia="en-US"/>
        </w:rPr>
        <w:br/>
      </w:r>
      <w:r w:rsidRPr="00FA228D">
        <w:rPr>
          <w:sz w:val="22"/>
          <w:szCs w:val="22"/>
          <w:lang w:val="cs-CZ" w:eastAsia="en-US"/>
        </w:rPr>
        <w:t>a dosah dětí</w:t>
      </w:r>
      <w:r w:rsidRPr="00EF2FC0">
        <w:rPr>
          <w:sz w:val="22"/>
          <w:szCs w:val="22"/>
          <w:lang w:val="cs-CZ" w:eastAsia="en-US"/>
        </w:rPr>
        <w:t>.</w:t>
      </w:r>
      <w:r>
        <w:rPr>
          <w:sz w:val="22"/>
          <w:szCs w:val="22"/>
          <w:lang w:val="cs-CZ" w:eastAsia="en-US"/>
        </w:rPr>
        <w:t xml:space="preserve"> </w:t>
      </w:r>
      <w:r w:rsidRPr="00FA228D">
        <w:rPr>
          <w:sz w:val="22"/>
          <w:szCs w:val="22"/>
          <w:lang w:val="cs-CZ" w:eastAsia="en-US"/>
        </w:rPr>
        <w:t xml:space="preserve">Veškeré nezkonzumované </w:t>
      </w:r>
      <w:proofErr w:type="spellStart"/>
      <w:r w:rsidRPr="00FA228D">
        <w:rPr>
          <w:sz w:val="22"/>
          <w:szCs w:val="22"/>
          <w:lang w:val="cs-CZ" w:eastAsia="en-US"/>
        </w:rPr>
        <w:t>medikované</w:t>
      </w:r>
      <w:proofErr w:type="spellEnd"/>
      <w:r w:rsidRPr="00FA228D">
        <w:rPr>
          <w:sz w:val="22"/>
          <w:szCs w:val="22"/>
          <w:lang w:val="cs-CZ" w:eastAsia="en-US"/>
        </w:rPr>
        <w:t xml:space="preserve"> krmivo musí být ihned odstraněno a miska musí být důkladně vymyta</w:t>
      </w:r>
      <w:r>
        <w:rPr>
          <w:sz w:val="22"/>
          <w:szCs w:val="22"/>
          <w:lang w:val="cs-CZ" w:eastAsia="en-US"/>
        </w:rPr>
        <w:t>.</w:t>
      </w:r>
      <w:r w:rsidRPr="00EF2FC0">
        <w:rPr>
          <w:sz w:val="22"/>
          <w:szCs w:val="22"/>
          <w:lang w:val="cs-CZ" w:eastAsia="en-US"/>
        </w:rPr>
        <w:t xml:space="preserve"> </w:t>
      </w:r>
      <w:r>
        <w:rPr>
          <w:sz w:val="22"/>
          <w:szCs w:val="22"/>
          <w:lang w:val="cs-CZ" w:eastAsia="en-US"/>
        </w:rPr>
        <w:t>Pou</w:t>
      </w:r>
      <w:r w:rsidRPr="00EF2FC0">
        <w:rPr>
          <w:sz w:val="22"/>
          <w:szCs w:val="22"/>
          <w:lang w:val="cs-CZ" w:eastAsia="en-US"/>
        </w:rPr>
        <w:t>žívejte ochranné rukavice a um</w:t>
      </w:r>
      <w:r>
        <w:rPr>
          <w:sz w:val="22"/>
          <w:szCs w:val="22"/>
          <w:lang w:val="cs-CZ" w:eastAsia="en-US"/>
        </w:rPr>
        <w:t xml:space="preserve">yjte si </w:t>
      </w:r>
      <w:r w:rsidRPr="00EF2FC0">
        <w:rPr>
          <w:sz w:val="22"/>
          <w:szCs w:val="22"/>
          <w:lang w:val="cs-CZ" w:eastAsia="en-US"/>
        </w:rPr>
        <w:t>ruce</w:t>
      </w:r>
      <w:r>
        <w:rPr>
          <w:sz w:val="22"/>
          <w:szCs w:val="22"/>
          <w:lang w:val="cs-CZ" w:eastAsia="en-US"/>
        </w:rPr>
        <w:t xml:space="preserve">, pokud </w:t>
      </w:r>
      <w:r w:rsidRPr="00EF2FC0">
        <w:rPr>
          <w:sz w:val="22"/>
          <w:szCs w:val="22"/>
          <w:lang w:val="cs-CZ" w:eastAsia="en-US"/>
        </w:rPr>
        <w:t>manipul</w:t>
      </w:r>
      <w:r>
        <w:rPr>
          <w:sz w:val="22"/>
          <w:szCs w:val="22"/>
          <w:lang w:val="cs-CZ" w:eastAsia="en-US"/>
        </w:rPr>
        <w:t>ujete</w:t>
      </w:r>
      <w:r w:rsidRPr="00EF2FC0">
        <w:rPr>
          <w:sz w:val="22"/>
          <w:szCs w:val="22"/>
          <w:lang w:val="cs-CZ" w:eastAsia="en-US"/>
        </w:rPr>
        <w:t xml:space="preserve"> </w:t>
      </w:r>
      <w:r>
        <w:rPr>
          <w:sz w:val="22"/>
          <w:szCs w:val="22"/>
          <w:lang w:val="cs-CZ" w:eastAsia="en-US"/>
        </w:rPr>
        <w:t xml:space="preserve">s přípravkem </w:t>
      </w:r>
      <w:r w:rsidRPr="00EF2FC0">
        <w:rPr>
          <w:sz w:val="22"/>
          <w:szCs w:val="22"/>
          <w:lang w:val="cs-CZ" w:eastAsia="en-US"/>
        </w:rPr>
        <w:t>a či</w:t>
      </w:r>
      <w:r>
        <w:rPr>
          <w:sz w:val="22"/>
          <w:szCs w:val="22"/>
          <w:lang w:val="cs-CZ" w:eastAsia="en-US"/>
        </w:rPr>
        <w:t>s</w:t>
      </w:r>
      <w:r w:rsidRPr="00EF2FC0">
        <w:rPr>
          <w:sz w:val="22"/>
          <w:szCs w:val="22"/>
          <w:lang w:val="cs-CZ" w:eastAsia="en-US"/>
        </w:rPr>
        <w:t>t</w:t>
      </w:r>
      <w:r>
        <w:rPr>
          <w:sz w:val="22"/>
          <w:szCs w:val="22"/>
          <w:lang w:val="cs-CZ" w:eastAsia="en-US"/>
        </w:rPr>
        <w:t>íte</w:t>
      </w:r>
      <w:r w:rsidRPr="00EF2FC0">
        <w:rPr>
          <w:sz w:val="22"/>
          <w:szCs w:val="22"/>
          <w:lang w:val="cs-CZ" w:eastAsia="en-US"/>
        </w:rPr>
        <w:t xml:space="preserve"> kontaminovan</w:t>
      </w:r>
      <w:r>
        <w:rPr>
          <w:sz w:val="22"/>
          <w:szCs w:val="22"/>
          <w:lang w:val="cs-CZ" w:eastAsia="en-US"/>
        </w:rPr>
        <w:t>é</w:t>
      </w:r>
      <w:r w:rsidRPr="00EF2FC0">
        <w:rPr>
          <w:sz w:val="22"/>
          <w:szCs w:val="22"/>
          <w:lang w:val="cs-CZ" w:eastAsia="en-US"/>
        </w:rPr>
        <w:t xml:space="preserve"> misk</w:t>
      </w:r>
      <w:r>
        <w:rPr>
          <w:sz w:val="22"/>
          <w:szCs w:val="22"/>
          <w:lang w:val="cs-CZ" w:eastAsia="en-US"/>
        </w:rPr>
        <w:t>y na krmení.</w:t>
      </w:r>
    </w:p>
    <w:p w:rsidR="00E45504" w:rsidRPr="005E0577" w:rsidRDefault="00E45504" w:rsidP="00370249">
      <w:pPr>
        <w:tabs>
          <w:tab w:val="clear" w:pos="567"/>
        </w:tabs>
        <w:spacing w:line="240" w:lineRule="auto"/>
        <w:rPr>
          <w:szCs w:val="22"/>
          <w:lang w:val="cs-CZ"/>
        </w:rPr>
      </w:pPr>
    </w:p>
    <w:p w:rsidR="00370249" w:rsidRPr="005E0577" w:rsidRDefault="000954E2" w:rsidP="00370249">
      <w:pPr>
        <w:tabs>
          <w:tab w:val="clear" w:pos="567"/>
        </w:tabs>
        <w:spacing w:line="240" w:lineRule="auto"/>
        <w:rPr>
          <w:szCs w:val="22"/>
          <w:u w:val="single"/>
          <w:lang w:val="cs-CZ"/>
        </w:rPr>
      </w:pPr>
      <w:r w:rsidRPr="005E0577">
        <w:rPr>
          <w:szCs w:val="22"/>
          <w:u w:val="single"/>
          <w:lang w:val="cs-CZ"/>
        </w:rPr>
        <w:t>Březost a laktace</w:t>
      </w:r>
      <w:r w:rsidR="00370249" w:rsidRPr="005E0577">
        <w:rPr>
          <w:szCs w:val="22"/>
          <w:u w:val="single"/>
          <w:lang w:val="cs-CZ"/>
        </w:rPr>
        <w:t xml:space="preserve">: </w:t>
      </w:r>
    </w:p>
    <w:p w:rsidR="000954E2" w:rsidRPr="005E0577" w:rsidRDefault="000954E2" w:rsidP="000954E2">
      <w:pPr>
        <w:tabs>
          <w:tab w:val="clear" w:pos="567"/>
          <w:tab w:val="left" w:pos="720"/>
        </w:tabs>
        <w:spacing w:line="240" w:lineRule="auto"/>
        <w:jc w:val="both"/>
        <w:rPr>
          <w:szCs w:val="22"/>
          <w:lang w:val="cs-CZ"/>
        </w:rPr>
      </w:pPr>
      <w:r w:rsidRPr="005E0577">
        <w:rPr>
          <w:szCs w:val="22"/>
          <w:lang w:val="cs-CZ"/>
        </w:rPr>
        <w:t xml:space="preserve">Studie provedené na laboratorních zvířatech vykázaly nekonzistentní výsledky, co se týče teratogenních/embryotoxických účinků </w:t>
      </w:r>
      <w:proofErr w:type="spellStart"/>
      <w:r w:rsidRPr="005E0577">
        <w:rPr>
          <w:szCs w:val="22"/>
          <w:lang w:val="cs-CZ"/>
        </w:rPr>
        <w:t>metronidazolu</w:t>
      </w:r>
      <w:proofErr w:type="spellEnd"/>
      <w:r w:rsidRPr="005E0577">
        <w:rPr>
          <w:szCs w:val="22"/>
          <w:lang w:val="cs-CZ"/>
        </w:rPr>
        <w:t xml:space="preserve">. Proto není použití tohoto přípravku během březosti doporučeno. </w:t>
      </w:r>
      <w:proofErr w:type="spellStart"/>
      <w:r w:rsidRPr="005E0577">
        <w:rPr>
          <w:szCs w:val="22"/>
          <w:lang w:val="cs-CZ"/>
        </w:rPr>
        <w:t>Metronidazol</w:t>
      </w:r>
      <w:proofErr w:type="spellEnd"/>
      <w:r w:rsidRPr="005E0577">
        <w:rPr>
          <w:szCs w:val="22"/>
          <w:lang w:val="cs-CZ"/>
        </w:rPr>
        <w:t xml:space="preserve"> </w:t>
      </w:r>
      <w:r w:rsidR="007B4710">
        <w:rPr>
          <w:szCs w:val="22"/>
          <w:lang w:val="cs-CZ"/>
        </w:rPr>
        <w:t>je vylučován do</w:t>
      </w:r>
      <w:r w:rsidRPr="005E0577">
        <w:rPr>
          <w:szCs w:val="22"/>
          <w:lang w:val="cs-CZ"/>
        </w:rPr>
        <w:t xml:space="preserve"> mlék</w:t>
      </w:r>
      <w:r w:rsidR="007B4710">
        <w:rPr>
          <w:szCs w:val="22"/>
          <w:lang w:val="cs-CZ"/>
        </w:rPr>
        <w:t>a</w:t>
      </w:r>
      <w:r w:rsidRPr="005E0577">
        <w:rPr>
          <w:szCs w:val="22"/>
          <w:lang w:val="cs-CZ"/>
        </w:rPr>
        <w:t>, tudíž není jeho použití během laktace doporučeno.</w:t>
      </w:r>
    </w:p>
    <w:p w:rsidR="00370249" w:rsidRPr="005E0577" w:rsidRDefault="00370249" w:rsidP="00370249">
      <w:pPr>
        <w:tabs>
          <w:tab w:val="clear" w:pos="567"/>
        </w:tabs>
        <w:spacing w:line="240" w:lineRule="auto"/>
        <w:rPr>
          <w:szCs w:val="22"/>
          <w:lang w:val="cs-CZ"/>
        </w:rPr>
      </w:pPr>
    </w:p>
    <w:p w:rsidR="00370249" w:rsidRPr="005E0577" w:rsidRDefault="00496410" w:rsidP="00370249">
      <w:pPr>
        <w:tabs>
          <w:tab w:val="clear" w:pos="567"/>
        </w:tabs>
        <w:spacing w:line="240" w:lineRule="auto"/>
        <w:rPr>
          <w:szCs w:val="22"/>
          <w:u w:val="single"/>
          <w:lang w:val="cs-CZ"/>
        </w:rPr>
      </w:pPr>
      <w:r w:rsidRPr="005E0577">
        <w:rPr>
          <w:szCs w:val="22"/>
          <w:u w:val="single"/>
          <w:lang w:val="cs-CZ"/>
        </w:rPr>
        <w:t>Interakce s dalšími léčivými přípravky a další formy interakce</w:t>
      </w:r>
      <w:r w:rsidR="00370249" w:rsidRPr="005E0577">
        <w:rPr>
          <w:szCs w:val="22"/>
          <w:u w:val="single"/>
          <w:lang w:val="cs-CZ"/>
        </w:rPr>
        <w:t>:</w:t>
      </w:r>
    </w:p>
    <w:p w:rsidR="0066796B" w:rsidRPr="005E0577" w:rsidRDefault="0066796B" w:rsidP="0066796B">
      <w:pPr>
        <w:tabs>
          <w:tab w:val="clear" w:pos="567"/>
          <w:tab w:val="left" w:pos="720"/>
        </w:tabs>
        <w:autoSpaceDE w:val="0"/>
        <w:autoSpaceDN w:val="0"/>
        <w:adjustRightInd w:val="0"/>
        <w:spacing w:line="240" w:lineRule="auto"/>
        <w:rPr>
          <w:szCs w:val="22"/>
          <w:lang w:val="cs-CZ" w:eastAsia="fr-FR"/>
        </w:rPr>
      </w:pPr>
      <w:proofErr w:type="spellStart"/>
      <w:r w:rsidRPr="005E0577">
        <w:rPr>
          <w:szCs w:val="22"/>
          <w:lang w:val="cs-CZ" w:eastAsia="fr-FR"/>
        </w:rPr>
        <w:t>Metronidazol</w:t>
      </w:r>
      <w:proofErr w:type="spellEnd"/>
      <w:r w:rsidRPr="005E0577">
        <w:rPr>
          <w:szCs w:val="22"/>
          <w:lang w:val="cs-CZ" w:eastAsia="fr-FR"/>
        </w:rPr>
        <w:t xml:space="preserve"> může mít inhibiční účinek na odbourávání </w:t>
      </w:r>
      <w:r w:rsidR="007B4710">
        <w:rPr>
          <w:szCs w:val="22"/>
          <w:lang w:val="cs-CZ" w:eastAsia="fr-FR"/>
        </w:rPr>
        <w:t>jiných léčivých látek</w:t>
      </w:r>
      <w:r w:rsidRPr="005E0577">
        <w:rPr>
          <w:szCs w:val="22"/>
          <w:lang w:val="cs-CZ" w:eastAsia="fr-FR"/>
        </w:rPr>
        <w:t xml:space="preserve"> v játrech, např. </w:t>
      </w:r>
      <w:proofErr w:type="spellStart"/>
      <w:r w:rsidR="007B4710">
        <w:rPr>
          <w:szCs w:val="22"/>
          <w:lang w:val="cs-CZ" w:eastAsia="fr-FR"/>
        </w:rPr>
        <w:t>f</w:t>
      </w:r>
      <w:r w:rsidRPr="005E0577">
        <w:rPr>
          <w:szCs w:val="22"/>
          <w:lang w:val="cs-CZ" w:eastAsia="fr-FR"/>
        </w:rPr>
        <w:t>enytoinu</w:t>
      </w:r>
      <w:proofErr w:type="spellEnd"/>
      <w:r w:rsidRPr="005E0577">
        <w:rPr>
          <w:szCs w:val="22"/>
          <w:lang w:val="cs-CZ" w:eastAsia="fr-FR"/>
        </w:rPr>
        <w:t xml:space="preserve">, cyklosporinu a </w:t>
      </w:r>
      <w:proofErr w:type="spellStart"/>
      <w:r w:rsidRPr="005E0577">
        <w:rPr>
          <w:szCs w:val="22"/>
          <w:lang w:val="cs-CZ" w:eastAsia="fr-FR"/>
        </w:rPr>
        <w:t>warfarinu</w:t>
      </w:r>
      <w:proofErr w:type="spellEnd"/>
      <w:r w:rsidRPr="005E0577">
        <w:rPr>
          <w:szCs w:val="22"/>
          <w:lang w:val="cs-CZ" w:eastAsia="fr-FR"/>
        </w:rPr>
        <w:t>.</w:t>
      </w:r>
    </w:p>
    <w:p w:rsidR="0066796B" w:rsidRPr="005E0577" w:rsidRDefault="0066796B" w:rsidP="0066796B">
      <w:pPr>
        <w:tabs>
          <w:tab w:val="clear" w:pos="567"/>
          <w:tab w:val="left" w:pos="720"/>
        </w:tabs>
        <w:autoSpaceDE w:val="0"/>
        <w:autoSpaceDN w:val="0"/>
        <w:adjustRightInd w:val="0"/>
        <w:spacing w:line="240" w:lineRule="auto"/>
        <w:rPr>
          <w:szCs w:val="22"/>
          <w:lang w:val="cs-CZ" w:eastAsia="fr-FR"/>
        </w:rPr>
      </w:pPr>
      <w:proofErr w:type="spellStart"/>
      <w:r w:rsidRPr="005E0577">
        <w:rPr>
          <w:szCs w:val="22"/>
          <w:lang w:val="cs-CZ" w:eastAsia="fr-FR"/>
        </w:rPr>
        <w:t>Cimetidin</w:t>
      </w:r>
      <w:proofErr w:type="spellEnd"/>
      <w:r w:rsidRPr="005E0577">
        <w:rPr>
          <w:szCs w:val="22"/>
          <w:lang w:val="cs-CZ" w:eastAsia="fr-FR"/>
        </w:rPr>
        <w:t xml:space="preserve"> může snížit metabolismus </w:t>
      </w:r>
      <w:proofErr w:type="spellStart"/>
      <w:r w:rsidRPr="005E0577">
        <w:rPr>
          <w:szCs w:val="22"/>
          <w:lang w:val="cs-CZ" w:eastAsia="fr-FR"/>
        </w:rPr>
        <w:t>metronidazolu</w:t>
      </w:r>
      <w:proofErr w:type="spellEnd"/>
      <w:r w:rsidRPr="005E0577">
        <w:rPr>
          <w:szCs w:val="22"/>
          <w:lang w:val="cs-CZ" w:eastAsia="fr-FR"/>
        </w:rPr>
        <w:t xml:space="preserve"> v játrech, což může vést ke zvýšené koncentraci </w:t>
      </w:r>
      <w:proofErr w:type="spellStart"/>
      <w:r w:rsidRPr="005E0577">
        <w:rPr>
          <w:szCs w:val="22"/>
          <w:lang w:val="cs-CZ" w:eastAsia="fr-FR"/>
        </w:rPr>
        <w:t>metronidazolu</w:t>
      </w:r>
      <w:proofErr w:type="spellEnd"/>
      <w:r w:rsidRPr="005E0577">
        <w:rPr>
          <w:szCs w:val="22"/>
          <w:lang w:val="cs-CZ" w:eastAsia="fr-FR"/>
        </w:rPr>
        <w:t xml:space="preserve"> v séru.</w:t>
      </w:r>
    </w:p>
    <w:p w:rsidR="0066796B" w:rsidRPr="005E0577" w:rsidRDefault="0066796B" w:rsidP="0066796B">
      <w:pPr>
        <w:tabs>
          <w:tab w:val="clear" w:pos="567"/>
          <w:tab w:val="left" w:pos="720"/>
        </w:tabs>
        <w:autoSpaceDE w:val="0"/>
        <w:autoSpaceDN w:val="0"/>
        <w:adjustRightInd w:val="0"/>
        <w:spacing w:line="240" w:lineRule="auto"/>
        <w:rPr>
          <w:szCs w:val="22"/>
          <w:lang w:val="cs-CZ" w:eastAsia="fr-FR"/>
        </w:rPr>
      </w:pPr>
      <w:r w:rsidRPr="005E0577">
        <w:rPr>
          <w:szCs w:val="22"/>
          <w:lang w:val="cs-CZ" w:eastAsia="fr-FR"/>
        </w:rPr>
        <w:t xml:space="preserve">Fenobarbital může zvýšit metabolismus </w:t>
      </w:r>
      <w:proofErr w:type="spellStart"/>
      <w:r w:rsidRPr="005E0577">
        <w:rPr>
          <w:szCs w:val="22"/>
          <w:lang w:val="cs-CZ" w:eastAsia="fr-FR"/>
        </w:rPr>
        <w:t>metronidazolu</w:t>
      </w:r>
      <w:proofErr w:type="spellEnd"/>
      <w:r w:rsidRPr="005E0577">
        <w:rPr>
          <w:szCs w:val="22"/>
          <w:lang w:val="cs-CZ" w:eastAsia="fr-FR"/>
        </w:rPr>
        <w:t xml:space="preserve"> v játrech, což může vést ke snížené koncentraci </w:t>
      </w:r>
      <w:proofErr w:type="spellStart"/>
      <w:r w:rsidRPr="005E0577">
        <w:rPr>
          <w:szCs w:val="22"/>
          <w:lang w:val="cs-CZ" w:eastAsia="fr-FR"/>
        </w:rPr>
        <w:t>metronidazolu</w:t>
      </w:r>
      <w:proofErr w:type="spellEnd"/>
      <w:r w:rsidRPr="005E0577">
        <w:rPr>
          <w:szCs w:val="22"/>
          <w:lang w:val="cs-CZ" w:eastAsia="fr-FR"/>
        </w:rPr>
        <w:t xml:space="preserve"> v séru.</w:t>
      </w:r>
    </w:p>
    <w:p w:rsidR="0066796B" w:rsidRPr="005E0577" w:rsidRDefault="0066796B" w:rsidP="00370249">
      <w:pPr>
        <w:tabs>
          <w:tab w:val="clear" w:pos="567"/>
        </w:tabs>
        <w:spacing w:line="240" w:lineRule="auto"/>
        <w:rPr>
          <w:szCs w:val="22"/>
          <w:u w:val="single"/>
          <w:lang w:val="cs-CZ"/>
        </w:rPr>
      </w:pPr>
    </w:p>
    <w:p w:rsidR="00370249" w:rsidRPr="005E0577" w:rsidRDefault="00DE39C6" w:rsidP="00840CFF">
      <w:pPr>
        <w:keepNext/>
        <w:tabs>
          <w:tab w:val="clear" w:pos="567"/>
        </w:tabs>
        <w:spacing w:line="240" w:lineRule="auto"/>
        <w:rPr>
          <w:szCs w:val="22"/>
          <w:lang w:val="cs-CZ"/>
        </w:rPr>
      </w:pPr>
      <w:r w:rsidRPr="005E0577">
        <w:rPr>
          <w:szCs w:val="22"/>
          <w:u w:val="single"/>
          <w:lang w:val="cs-CZ"/>
        </w:rPr>
        <w:lastRenderedPageBreak/>
        <w:t xml:space="preserve">Předávkování (symptomy, první pomoc, </w:t>
      </w:r>
      <w:proofErr w:type="spellStart"/>
      <w:r w:rsidRPr="005E0577">
        <w:rPr>
          <w:szCs w:val="22"/>
          <w:u w:val="single"/>
          <w:lang w:val="cs-CZ"/>
        </w:rPr>
        <w:t>antidota</w:t>
      </w:r>
      <w:proofErr w:type="spellEnd"/>
      <w:r w:rsidR="00370249" w:rsidRPr="005E0577">
        <w:rPr>
          <w:szCs w:val="22"/>
          <w:u w:val="single"/>
          <w:lang w:val="cs-CZ"/>
        </w:rPr>
        <w:t>)</w:t>
      </w:r>
      <w:r w:rsidR="00370249" w:rsidRPr="005E0577">
        <w:rPr>
          <w:szCs w:val="22"/>
          <w:lang w:val="cs-CZ"/>
        </w:rPr>
        <w:t>:</w:t>
      </w:r>
    </w:p>
    <w:p w:rsidR="007673ED" w:rsidRPr="005E0577" w:rsidRDefault="007673ED" w:rsidP="00370249">
      <w:pPr>
        <w:tabs>
          <w:tab w:val="clear" w:pos="567"/>
        </w:tabs>
        <w:spacing w:line="240" w:lineRule="auto"/>
        <w:rPr>
          <w:szCs w:val="22"/>
          <w:lang w:val="cs-CZ"/>
        </w:rPr>
      </w:pPr>
      <w:r w:rsidRPr="005E0577">
        <w:rPr>
          <w:lang w:val="cs-CZ"/>
        </w:rPr>
        <w:t xml:space="preserve">Nežádoucí účinky se </w:t>
      </w:r>
      <w:r w:rsidR="007B4710">
        <w:rPr>
          <w:lang w:val="cs-CZ"/>
        </w:rPr>
        <w:t>pravděpodobněji</w:t>
      </w:r>
      <w:r w:rsidRPr="005E0577">
        <w:rPr>
          <w:lang w:val="cs-CZ"/>
        </w:rPr>
        <w:t xml:space="preserve"> objeví při podání dávek či </w:t>
      </w:r>
      <w:r w:rsidR="007B4710">
        <w:rPr>
          <w:lang w:val="cs-CZ"/>
        </w:rPr>
        <w:t>délce</w:t>
      </w:r>
      <w:r w:rsidRPr="005E0577">
        <w:rPr>
          <w:lang w:val="cs-CZ"/>
        </w:rPr>
        <w:t xml:space="preserve">  léčby, </w:t>
      </w:r>
      <w:r w:rsidR="007B4710">
        <w:rPr>
          <w:lang w:val="cs-CZ"/>
        </w:rPr>
        <w:t>nad rámec doporučeného léčebného režimu</w:t>
      </w:r>
      <w:r w:rsidRPr="005E0577">
        <w:rPr>
          <w:lang w:val="cs-CZ"/>
        </w:rPr>
        <w:t>. Objeví-li se neurologické příznaky, přerušte léčbu a pacienta ošetřete symptomaticky</w:t>
      </w:r>
    </w:p>
    <w:p w:rsidR="00370249" w:rsidRPr="005E0577" w:rsidRDefault="00370249" w:rsidP="00370249">
      <w:pPr>
        <w:tabs>
          <w:tab w:val="clear" w:pos="567"/>
        </w:tabs>
        <w:spacing w:line="240" w:lineRule="auto"/>
        <w:rPr>
          <w:szCs w:val="22"/>
          <w:lang w:val="cs-CZ"/>
        </w:rPr>
      </w:pPr>
    </w:p>
    <w:p w:rsidR="00370249" w:rsidRPr="005E0577" w:rsidRDefault="007673ED" w:rsidP="00370249">
      <w:pPr>
        <w:tabs>
          <w:tab w:val="clear" w:pos="567"/>
        </w:tabs>
        <w:spacing w:line="240" w:lineRule="auto"/>
        <w:rPr>
          <w:szCs w:val="22"/>
          <w:lang w:val="cs-CZ"/>
        </w:rPr>
      </w:pPr>
      <w:r w:rsidRPr="005E0577">
        <w:rPr>
          <w:szCs w:val="22"/>
          <w:u w:val="single"/>
          <w:lang w:val="cs-CZ"/>
        </w:rPr>
        <w:t>Inkompatibility</w:t>
      </w:r>
      <w:r w:rsidR="00370249" w:rsidRPr="005E0577">
        <w:rPr>
          <w:szCs w:val="22"/>
          <w:lang w:val="cs-CZ"/>
        </w:rPr>
        <w:t>:</w:t>
      </w:r>
    </w:p>
    <w:p w:rsidR="00F63E2A" w:rsidRPr="005E0577" w:rsidRDefault="0024798B" w:rsidP="00840CFF">
      <w:pPr>
        <w:tabs>
          <w:tab w:val="clear" w:pos="567"/>
          <w:tab w:val="left" w:pos="720"/>
        </w:tabs>
        <w:spacing w:line="240" w:lineRule="auto"/>
        <w:jc w:val="both"/>
        <w:rPr>
          <w:szCs w:val="22"/>
          <w:lang w:val="cs-CZ"/>
        </w:rPr>
      </w:pPr>
      <w:r>
        <w:rPr>
          <w:szCs w:val="22"/>
          <w:lang w:val="cs-CZ" w:eastAsia="fr-FR"/>
        </w:rPr>
        <w:t>Studie</w:t>
      </w:r>
      <w:r w:rsidRPr="003226CB">
        <w:rPr>
          <w:szCs w:val="22"/>
          <w:lang w:val="cs-CZ" w:eastAsia="fr-FR"/>
        </w:rPr>
        <w:t xml:space="preserve"> kompatibility </w:t>
      </w:r>
      <w:r>
        <w:rPr>
          <w:szCs w:val="22"/>
          <w:lang w:val="cs-CZ" w:eastAsia="fr-FR"/>
        </w:rPr>
        <w:t>nejsou k dispozici, a proto</w:t>
      </w:r>
      <w:r w:rsidRPr="003226CB">
        <w:rPr>
          <w:szCs w:val="22"/>
          <w:lang w:val="cs-CZ" w:eastAsia="fr-FR"/>
        </w:rPr>
        <w:t xml:space="preserve"> tento veterinární léčivý přípravek nesmí </w:t>
      </w:r>
      <w:r>
        <w:rPr>
          <w:szCs w:val="22"/>
          <w:lang w:val="cs-CZ" w:eastAsia="fr-FR"/>
        </w:rPr>
        <w:t>být mísen</w:t>
      </w:r>
      <w:r w:rsidRPr="003226CB">
        <w:rPr>
          <w:szCs w:val="22"/>
          <w:lang w:val="cs-CZ" w:eastAsia="fr-FR"/>
        </w:rPr>
        <w:t xml:space="preserve"> s</w:t>
      </w:r>
      <w:r>
        <w:rPr>
          <w:szCs w:val="22"/>
          <w:lang w:val="cs-CZ" w:eastAsia="fr-FR"/>
        </w:rPr>
        <w:t> žádnými dalšími</w:t>
      </w:r>
      <w:r w:rsidR="00F63E2A" w:rsidRPr="005E0577">
        <w:rPr>
          <w:szCs w:val="22"/>
          <w:lang w:val="cs-CZ" w:eastAsia="fr-FR"/>
        </w:rPr>
        <w:t xml:space="preserve"> veterinárními léčivými přípravky</w:t>
      </w:r>
      <w:r>
        <w:rPr>
          <w:szCs w:val="22"/>
          <w:lang w:val="cs-CZ" w:eastAsia="fr-FR"/>
        </w:rPr>
        <w:t>.</w:t>
      </w:r>
    </w:p>
    <w:p w:rsidR="00370249" w:rsidRPr="005E0577" w:rsidRDefault="00370249" w:rsidP="00370249">
      <w:pPr>
        <w:tabs>
          <w:tab w:val="clear" w:pos="567"/>
        </w:tabs>
        <w:spacing w:line="240" w:lineRule="auto"/>
        <w:rPr>
          <w:szCs w:val="22"/>
          <w:lang w:val="cs-CZ"/>
        </w:rPr>
      </w:pPr>
    </w:p>
    <w:p w:rsidR="00370249" w:rsidRPr="005E0577" w:rsidRDefault="00370249" w:rsidP="00370249">
      <w:pPr>
        <w:keepNext/>
        <w:tabs>
          <w:tab w:val="clear" w:pos="567"/>
        </w:tabs>
        <w:spacing w:line="240" w:lineRule="auto"/>
        <w:ind w:left="567" w:hanging="567"/>
        <w:rPr>
          <w:b/>
          <w:szCs w:val="22"/>
          <w:lang w:val="cs-CZ"/>
        </w:rPr>
      </w:pPr>
      <w:r w:rsidRPr="005E0577">
        <w:rPr>
          <w:b/>
          <w:szCs w:val="22"/>
          <w:highlight w:val="lightGray"/>
          <w:lang w:val="cs-CZ"/>
        </w:rPr>
        <w:t>13.</w:t>
      </w:r>
      <w:r w:rsidRPr="005E0577">
        <w:rPr>
          <w:b/>
          <w:szCs w:val="22"/>
          <w:lang w:val="cs-CZ"/>
        </w:rPr>
        <w:tab/>
      </w:r>
      <w:r w:rsidR="00414D44" w:rsidRPr="005E0577">
        <w:rPr>
          <w:b/>
          <w:szCs w:val="22"/>
          <w:lang w:val="cs-CZ"/>
        </w:rPr>
        <w:t>ZVLÁŠTNÍ OPATŘENÍ PRO ZNEŠKODŇOVÁNÍ NEPOUŽITÝCH PŘÍPRAVKŮ NEBO ODPADU, POKUD JE JICH TŘEBA</w:t>
      </w:r>
    </w:p>
    <w:p w:rsidR="00370249" w:rsidRPr="005E0577" w:rsidRDefault="00370249" w:rsidP="00370249">
      <w:pPr>
        <w:tabs>
          <w:tab w:val="clear" w:pos="567"/>
        </w:tabs>
        <w:spacing w:line="240" w:lineRule="auto"/>
        <w:rPr>
          <w:szCs w:val="22"/>
          <w:lang w:val="cs-CZ"/>
        </w:rPr>
      </w:pPr>
    </w:p>
    <w:p w:rsidR="00370249" w:rsidRPr="005E0577" w:rsidRDefault="00D954C5" w:rsidP="00370249">
      <w:pPr>
        <w:tabs>
          <w:tab w:val="clear" w:pos="567"/>
        </w:tabs>
        <w:spacing w:line="240" w:lineRule="auto"/>
        <w:rPr>
          <w:szCs w:val="22"/>
          <w:lang w:val="cs-CZ"/>
        </w:rPr>
      </w:pPr>
      <w:r>
        <w:rPr>
          <w:szCs w:val="22"/>
          <w:lang w:val="cs-CZ"/>
        </w:rPr>
        <w:t xml:space="preserve">O možnostech likvidace nepotřebných léčivých přípravků se poraďte s vaším veterinárním lékařem nebo lékárníkem. </w:t>
      </w:r>
      <w:r w:rsidR="000468B0" w:rsidRPr="005E0577">
        <w:rPr>
          <w:szCs w:val="22"/>
          <w:lang w:val="cs-CZ"/>
        </w:rPr>
        <w:t xml:space="preserve">Tato opatření </w:t>
      </w:r>
      <w:r>
        <w:rPr>
          <w:szCs w:val="22"/>
          <w:lang w:val="cs-CZ"/>
        </w:rPr>
        <w:t>na</w:t>
      </w:r>
      <w:r w:rsidR="000468B0" w:rsidRPr="005E0577">
        <w:rPr>
          <w:szCs w:val="22"/>
          <w:lang w:val="cs-CZ"/>
        </w:rPr>
        <w:t>pom</w:t>
      </w:r>
      <w:r>
        <w:rPr>
          <w:szCs w:val="22"/>
          <w:lang w:val="cs-CZ"/>
        </w:rPr>
        <w:t xml:space="preserve">áhají </w:t>
      </w:r>
      <w:r w:rsidR="000468B0" w:rsidRPr="005E0577">
        <w:rPr>
          <w:szCs w:val="22"/>
          <w:lang w:val="cs-CZ"/>
        </w:rPr>
        <w:t>chránit životní prostředí.</w:t>
      </w:r>
    </w:p>
    <w:p w:rsidR="00370249" w:rsidRPr="005E0577" w:rsidRDefault="00370249" w:rsidP="00370249">
      <w:pPr>
        <w:tabs>
          <w:tab w:val="clear" w:pos="567"/>
        </w:tabs>
        <w:spacing w:line="240" w:lineRule="auto"/>
        <w:rPr>
          <w:szCs w:val="22"/>
          <w:lang w:val="cs-CZ"/>
        </w:rPr>
      </w:pPr>
    </w:p>
    <w:p w:rsidR="00370249" w:rsidRPr="005E0577" w:rsidRDefault="00370249" w:rsidP="00370249">
      <w:pPr>
        <w:keepNext/>
        <w:tabs>
          <w:tab w:val="clear" w:pos="567"/>
        </w:tabs>
        <w:spacing w:line="240" w:lineRule="auto"/>
        <w:rPr>
          <w:szCs w:val="22"/>
          <w:lang w:val="cs-CZ"/>
        </w:rPr>
      </w:pPr>
      <w:r w:rsidRPr="005E0577">
        <w:rPr>
          <w:b/>
          <w:szCs w:val="22"/>
          <w:highlight w:val="lightGray"/>
          <w:lang w:val="cs-CZ"/>
        </w:rPr>
        <w:t>14.</w:t>
      </w:r>
      <w:r w:rsidRPr="005E0577">
        <w:rPr>
          <w:b/>
          <w:szCs w:val="22"/>
          <w:lang w:val="cs-CZ"/>
        </w:rPr>
        <w:tab/>
      </w:r>
      <w:r w:rsidR="000468B0" w:rsidRPr="005E0577">
        <w:rPr>
          <w:b/>
          <w:szCs w:val="22"/>
          <w:lang w:val="cs-CZ"/>
        </w:rPr>
        <w:t>DATUM POSLEDNÍ REVIZE PŘÍBALOVÉ INFORMACE</w:t>
      </w:r>
    </w:p>
    <w:p w:rsidR="00370249" w:rsidRPr="005E0577" w:rsidRDefault="00370249" w:rsidP="00370249">
      <w:pPr>
        <w:tabs>
          <w:tab w:val="clear" w:pos="567"/>
        </w:tabs>
        <w:spacing w:line="240" w:lineRule="auto"/>
        <w:rPr>
          <w:szCs w:val="22"/>
          <w:lang w:val="cs-CZ"/>
        </w:rPr>
      </w:pPr>
    </w:p>
    <w:p w:rsidR="00370249" w:rsidRDefault="00857E9F" w:rsidP="00370249">
      <w:pPr>
        <w:tabs>
          <w:tab w:val="clear" w:pos="567"/>
        </w:tabs>
        <w:spacing w:line="240" w:lineRule="auto"/>
        <w:rPr>
          <w:szCs w:val="22"/>
          <w:lang w:val="cs-CZ"/>
        </w:rPr>
      </w:pPr>
      <w:r>
        <w:rPr>
          <w:szCs w:val="22"/>
          <w:lang w:val="cs-CZ"/>
        </w:rPr>
        <w:t>Srpen</w:t>
      </w:r>
      <w:bookmarkStart w:id="0" w:name="_GoBack"/>
      <w:bookmarkEnd w:id="0"/>
      <w:r w:rsidR="00D954C5">
        <w:rPr>
          <w:szCs w:val="22"/>
          <w:lang w:val="cs-CZ"/>
        </w:rPr>
        <w:t xml:space="preserve"> 2018</w:t>
      </w:r>
    </w:p>
    <w:p w:rsidR="00D954C5" w:rsidRPr="005E0577" w:rsidRDefault="00D954C5" w:rsidP="00370249">
      <w:pPr>
        <w:tabs>
          <w:tab w:val="clear" w:pos="567"/>
        </w:tabs>
        <w:spacing w:line="240" w:lineRule="auto"/>
        <w:rPr>
          <w:szCs w:val="22"/>
          <w:lang w:val="cs-CZ"/>
        </w:rPr>
      </w:pPr>
    </w:p>
    <w:p w:rsidR="00370249" w:rsidRPr="005E0577" w:rsidRDefault="00370249" w:rsidP="00370249">
      <w:pPr>
        <w:keepNext/>
        <w:tabs>
          <w:tab w:val="clear" w:pos="567"/>
        </w:tabs>
        <w:spacing w:line="240" w:lineRule="auto"/>
        <w:rPr>
          <w:szCs w:val="22"/>
          <w:lang w:val="cs-CZ"/>
        </w:rPr>
      </w:pPr>
      <w:r w:rsidRPr="005E0577">
        <w:rPr>
          <w:b/>
          <w:szCs w:val="22"/>
          <w:highlight w:val="lightGray"/>
          <w:lang w:val="cs-CZ"/>
        </w:rPr>
        <w:t>15.</w:t>
      </w:r>
      <w:r w:rsidRPr="005E0577">
        <w:rPr>
          <w:b/>
          <w:szCs w:val="22"/>
          <w:lang w:val="cs-CZ"/>
        </w:rPr>
        <w:tab/>
      </w:r>
      <w:r w:rsidR="000468B0" w:rsidRPr="005E0577">
        <w:rPr>
          <w:b/>
          <w:szCs w:val="22"/>
          <w:lang w:val="cs-CZ"/>
        </w:rPr>
        <w:t>DALŠÍ INFORMACE</w:t>
      </w:r>
    </w:p>
    <w:p w:rsidR="00370249" w:rsidRPr="005E0577" w:rsidRDefault="00370249" w:rsidP="00370249">
      <w:pPr>
        <w:tabs>
          <w:tab w:val="clear" w:pos="567"/>
        </w:tabs>
        <w:spacing w:line="240" w:lineRule="auto"/>
        <w:rPr>
          <w:szCs w:val="22"/>
          <w:lang w:val="cs-CZ"/>
        </w:rPr>
      </w:pPr>
    </w:p>
    <w:p w:rsidR="00651FCF" w:rsidRDefault="00651FCF" w:rsidP="00651FCF">
      <w:proofErr w:type="spellStart"/>
      <w:r>
        <w:t>Pouze</w:t>
      </w:r>
      <w:proofErr w:type="spellEnd"/>
      <w:r>
        <w:t xml:space="preserve"> pro </w:t>
      </w:r>
      <w:proofErr w:type="spellStart"/>
      <w:r>
        <w:t>zvířata</w:t>
      </w:r>
      <w:proofErr w:type="spellEnd"/>
      <w:r>
        <w:t>.</w:t>
      </w:r>
    </w:p>
    <w:p w:rsidR="00651FCF" w:rsidRDefault="00651FCF" w:rsidP="00651FCF">
      <w:proofErr w:type="spellStart"/>
      <w:r>
        <w:t>Veterinární</w:t>
      </w:r>
      <w:proofErr w:type="spellEnd"/>
      <w:r>
        <w:t xml:space="preserve"> </w:t>
      </w:r>
      <w:proofErr w:type="spellStart"/>
      <w:r>
        <w:t>léčivý</w:t>
      </w:r>
      <w:proofErr w:type="spellEnd"/>
      <w:r>
        <w:t xml:space="preserve"> </w:t>
      </w:r>
      <w:proofErr w:type="spellStart"/>
      <w:r>
        <w:t>přípravek</w:t>
      </w:r>
      <w:proofErr w:type="spellEnd"/>
      <w:r>
        <w:t xml:space="preserve"> je </w:t>
      </w:r>
      <w:proofErr w:type="spellStart"/>
      <w:r>
        <w:t>vydáván</w:t>
      </w:r>
      <w:proofErr w:type="spellEnd"/>
      <w:r>
        <w:t xml:space="preserve"> </w:t>
      </w:r>
      <w:proofErr w:type="spellStart"/>
      <w:r>
        <w:t>pouze</w:t>
      </w:r>
      <w:proofErr w:type="spellEnd"/>
      <w:r>
        <w:t xml:space="preserve"> </w:t>
      </w:r>
      <w:proofErr w:type="spellStart"/>
      <w:r>
        <w:t>na</w:t>
      </w:r>
      <w:proofErr w:type="spellEnd"/>
      <w:r>
        <w:t xml:space="preserve"> </w:t>
      </w:r>
      <w:proofErr w:type="spellStart"/>
      <w:r>
        <w:t>předpis</w:t>
      </w:r>
      <w:proofErr w:type="spellEnd"/>
      <w:r>
        <w:t>.</w:t>
      </w:r>
    </w:p>
    <w:p w:rsidR="00651FCF" w:rsidRDefault="00651FCF" w:rsidP="00651FCF"/>
    <w:p w:rsidR="00370249" w:rsidRPr="005E0577" w:rsidRDefault="00A90FA0" w:rsidP="00370249">
      <w:pPr>
        <w:tabs>
          <w:tab w:val="clear" w:pos="567"/>
        </w:tabs>
        <w:spacing w:line="240" w:lineRule="auto"/>
        <w:rPr>
          <w:szCs w:val="22"/>
          <w:lang w:val="cs-CZ"/>
        </w:rPr>
      </w:pPr>
      <w:r w:rsidRPr="005E0577">
        <w:rPr>
          <w:szCs w:val="22"/>
          <w:lang w:val="cs-CZ"/>
        </w:rPr>
        <w:t>Lahvička o objemu</w:t>
      </w:r>
      <w:r w:rsidR="00370249" w:rsidRPr="005E0577">
        <w:rPr>
          <w:szCs w:val="22"/>
          <w:lang w:val="cs-CZ"/>
        </w:rPr>
        <w:t xml:space="preserve"> 30 ml </w:t>
      </w:r>
      <w:r w:rsidRPr="005E0577">
        <w:rPr>
          <w:szCs w:val="22"/>
          <w:lang w:val="cs-CZ"/>
        </w:rPr>
        <w:t>nebo</w:t>
      </w:r>
      <w:r w:rsidR="00370249" w:rsidRPr="005E0577">
        <w:rPr>
          <w:szCs w:val="22"/>
          <w:lang w:val="cs-CZ"/>
        </w:rPr>
        <w:t xml:space="preserve"> 100 ml.</w:t>
      </w:r>
    </w:p>
    <w:p w:rsidR="00A90FA0" w:rsidRPr="005E0577" w:rsidRDefault="00A90FA0" w:rsidP="00A90FA0">
      <w:pPr>
        <w:rPr>
          <w:szCs w:val="22"/>
          <w:lang w:val="cs-CZ"/>
        </w:rPr>
      </w:pPr>
      <w:r w:rsidRPr="005E0577">
        <w:rPr>
          <w:szCs w:val="22"/>
          <w:lang w:val="cs-CZ"/>
        </w:rPr>
        <w:t>Na trhu nemusí být všechny velikosti balení.</w:t>
      </w:r>
    </w:p>
    <w:p w:rsidR="00370249" w:rsidRPr="005E0577" w:rsidRDefault="00370249" w:rsidP="00370249">
      <w:pPr>
        <w:tabs>
          <w:tab w:val="clear" w:pos="567"/>
        </w:tabs>
        <w:spacing w:line="240" w:lineRule="auto"/>
        <w:rPr>
          <w:szCs w:val="22"/>
          <w:lang w:val="cs-CZ"/>
        </w:rPr>
      </w:pPr>
    </w:p>
    <w:p w:rsidR="002F029F" w:rsidRPr="005E0577" w:rsidRDefault="002F029F">
      <w:pPr>
        <w:rPr>
          <w:lang w:val="cs-CZ"/>
        </w:rPr>
      </w:pPr>
    </w:p>
    <w:sectPr w:rsidR="002F029F" w:rsidRPr="005E0577" w:rsidSect="007F2F03">
      <w:headerReference w:type="default" r:id="rId18"/>
      <w:footerReference w:type="default" r:id="rId19"/>
      <w:footerReference w:type="first" r:id="rId2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E4" w:rsidRDefault="00ED5AE4" w:rsidP="009D5F12">
      <w:pPr>
        <w:spacing w:line="240" w:lineRule="auto"/>
      </w:pPr>
      <w:r>
        <w:separator/>
      </w:r>
    </w:p>
  </w:endnote>
  <w:endnote w:type="continuationSeparator" w:id="0">
    <w:p w:rsidR="00ED5AE4" w:rsidRDefault="00ED5AE4" w:rsidP="009D5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A4" w:rsidRPr="00B94A1B" w:rsidRDefault="007D5AC4">
    <w:pPr>
      <w:pStyle w:val="Zpat"/>
      <w:tabs>
        <w:tab w:val="clear" w:pos="8930"/>
        <w:tab w:val="right" w:pos="8931"/>
      </w:tabs>
      <w:jc w:val="center"/>
      <w:rPr>
        <w:rFonts w:ascii="Times New Roman" w:hAnsi="Times New Roman"/>
        <w:lang w:val="el-GR"/>
      </w:rPr>
    </w:pPr>
    <w:r w:rsidRPr="00B94A1B">
      <w:rPr>
        <w:rFonts w:ascii="Times New Roman" w:hAnsi="Times New Roman"/>
      </w:rPr>
      <w:fldChar w:fldCharType="begin"/>
    </w:r>
    <w:r w:rsidR="00370249" w:rsidRPr="00B94A1B">
      <w:rPr>
        <w:rFonts w:ascii="Times New Roman" w:hAnsi="Times New Roman"/>
      </w:rPr>
      <w:instrText xml:space="preserve"> PAGE  \* MERGEFORMAT </w:instrText>
    </w:r>
    <w:r w:rsidRPr="00B94A1B">
      <w:rPr>
        <w:rFonts w:ascii="Times New Roman" w:hAnsi="Times New Roman"/>
      </w:rPr>
      <w:fldChar w:fldCharType="separate"/>
    </w:r>
    <w:r w:rsidR="00857E9F">
      <w:rPr>
        <w:rFonts w:ascii="Times New Roman" w:hAnsi="Times New Roman"/>
        <w:noProof/>
      </w:rPr>
      <w:t>8</w:t>
    </w:r>
    <w:r w:rsidRPr="00B94A1B">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A4" w:rsidRDefault="007D5AC4">
    <w:pPr>
      <w:pStyle w:val="Zpat"/>
      <w:tabs>
        <w:tab w:val="clear" w:pos="8930"/>
        <w:tab w:val="right" w:pos="8931"/>
      </w:tabs>
      <w:jc w:val="center"/>
      <w:rPr>
        <w:rFonts w:ascii="Times New Roman" w:hAnsi="Times New Roman"/>
        <w:lang w:val="el-GR"/>
      </w:rPr>
    </w:pPr>
    <w:r>
      <w:fldChar w:fldCharType="begin"/>
    </w:r>
    <w:r w:rsidR="00370249">
      <w:instrText xml:space="preserve"> PAGE  \* MERGEFORMAT </w:instrText>
    </w:r>
    <w:r>
      <w:fldChar w:fldCharType="separate"/>
    </w:r>
    <w:r w:rsidR="0037024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E4" w:rsidRDefault="00ED5AE4" w:rsidP="009D5F12">
      <w:pPr>
        <w:spacing w:line="240" w:lineRule="auto"/>
      </w:pPr>
      <w:r>
        <w:separator/>
      </w:r>
    </w:p>
  </w:footnote>
  <w:footnote w:type="continuationSeparator" w:id="0">
    <w:p w:rsidR="00ED5AE4" w:rsidRDefault="00ED5AE4" w:rsidP="009D5F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05" w:rsidRDefault="00D67005" w:rsidP="00D67005">
    <w:pPr>
      <w:pStyle w:val="Zhlav"/>
      <w:rPr>
        <w:lang w:val="cs-CZ"/>
      </w:rPr>
    </w:pPr>
    <w:r>
      <w:rPr>
        <w:lang w:val="cs-CZ"/>
      </w:rPr>
      <w:t xml:space="preserve">          </w:t>
    </w:r>
  </w:p>
  <w:p w:rsidR="00D67005" w:rsidRDefault="00D670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29F"/>
    <w:multiLevelType w:val="hybridMultilevel"/>
    <w:tmpl w:val="E2F4429C"/>
    <w:lvl w:ilvl="0" w:tplc="3848B2C6">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ïs SALGAROLO">
    <w15:presenceInfo w15:providerId="None" w15:userId="Anaïs SALGARO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70249"/>
    <w:rsid w:val="000468B0"/>
    <w:rsid w:val="00055B3B"/>
    <w:rsid w:val="00072332"/>
    <w:rsid w:val="00077469"/>
    <w:rsid w:val="000954E2"/>
    <w:rsid w:val="000F1978"/>
    <w:rsid w:val="000F6A59"/>
    <w:rsid w:val="00192B29"/>
    <w:rsid w:val="001B5A8D"/>
    <w:rsid w:val="001E08BD"/>
    <w:rsid w:val="00223981"/>
    <w:rsid w:val="0024798B"/>
    <w:rsid w:val="002A1302"/>
    <w:rsid w:val="002C576F"/>
    <w:rsid w:val="002F029F"/>
    <w:rsid w:val="002F436E"/>
    <w:rsid w:val="00300130"/>
    <w:rsid w:val="00317DCB"/>
    <w:rsid w:val="00326001"/>
    <w:rsid w:val="003546D5"/>
    <w:rsid w:val="00363688"/>
    <w:rsid w:val="00365527"/>
    <w:rsid w:val="00370249"/>
    <w:rsid w:val="00377EA5"/>
    <w:rsid w:val="00394C78"/>
    <w:rsid w:val="00395117"/>
    <w:rsid w:val="003D6A54"/>
    <w:rsid w:val="003F6C97"/>
    <w:rsid w:val="00414D44"/>
    <w:rsid w:val="0043142F"/>
    <w:rsid w:val="0044254A"/>
    <w:rsid w:val="00466527"/>
    <w:rsid w:val="00471C3E"/>
    <w:rsid w:val="004724A5"/>
    <w:rsid w:val="00474B71"/>
    <w:rsid w:val="00474C0C"/>
    <w:rsid w:val="004962C1"/>
    <w:rsid w:val="00496410"/>
    <w:rsid w:val="0049777C"/>
    <w:rsid w:val="004F07CE"/>
    <w:rsid w:val="005317A8"/>
    <w:rsid w:val="00537E1B"/>
    <w:rsid w:val="0058294A"/>
    <w:rsid w:val="005D7B16"/>
    <w:rsid w:val="005E0577"/>
    <w:rsid w:val="005F29F7"/>
    <w:rsid w:val="00617893"/>
    <w:rsid w:val="00651FCF"/>
    <w:rsid w:val="00661782"/>
    <w:rsid w:val="0066796B"/>
    <w:rsid w:val="006B3B68"/>
    <w:rsid w:val="006B48DD"/>
    <w:rsid w:val="006D212E"/>
    <w:rsid w:val="006F43EC"/>
    <w:rsid w:val="00753B2E"/>
    <w:rsid w:val="007673ED"/>
    <w:rsid w:val="007719D0"/>
    <w:rsid w:val="00771A8F"/>
    <w:rsid w:val="007B4710"/>
    <w:rsid w:val="007D5AC4"/>
    <w:rsid w:val="00811E6A"/>
    <w:rsid w:val="0082533C"/>
    <w:rsid w:val="00840CFF"/>
    <w:rsid w:val="00857E9F"/>
    <w:rsid w:val="00894F2B"/>
    <w:rsid w:val="008A0A83"/>
    <w:rsid w:val="009327A3"/>
    <w:rsid w:val="00975665"/>
    <w:rsid w:val="009928A1"/>
    <w:rsid w:val="00994C24"/>
    <w:rsid w:val="009C6691"/>
    <w:rsid w:val="009D5F12"/>
    <w:rsid w:val="00A135B1"/>
    <w:rsid w:val="00A44050"/>
    <w:rsid w:val="00A8083E"/>
    <w:rsid w:val="00A90FA0"/>
    <w:rsid w:val="00A92C17"/>
    <w:rsid w:val="00B04385"/>
    <w:rsid w:val="00B175F5"/>
    <w:rsid w:val="00B26212"/>
    <w:rsid w:val="00B40A21"/>
    <w:rsid w:val="00BA1435"/>
    <w:rsid w:val="00BB77FB"/>
    <w:rsid w:val="00BC320C"/>
    <w:rsid w:val="00BD616F"/>
    <w:rsid w:val="00C17074"/>
    <w:rsid w:val="00CA279A"/>
    <w:rsid w:val="00CB48D8"/>
    <w:rsid w:val="00CD539C"/>
    <w:rsid w:val="00CE3A96"/>
    <w:rsid w:val="00D306CD"/>
    <w:rsid w:val="00D356D0"/>
    <w:rsid w:val="00D67005"/>
    <w:rsid w:val="00D835BB"/>
    <w:rsid w:val="00D954C5"/>
    <w:rsid w:val="00DA4CB4"/>
    <w:rsid w:val="00DA5A54"/>
    <w:rsid w:val="00DB2C60"/>
    <w:rsid w:val="00DD48A4"/>
    <w:rsid w:val="00DE39C6"/>
    <w:rsid w:val="00DF5DC6"/>
    <w:rsid w:val="00E127E3"/>
    <w:rsid w:val="00E45504"/>
    <w:rsid w:val="00EA237E"/>
    <w:rsid w:val="00ED5AE4"/>
    <w:rsid w:val="00ED7554"/>
    <w:rsid w:val="00F63521"/>
    <w:rsid w:val="00F63E2A"/>
    <w:rsid w:val="00F82302"/>
    <w:rsid w:val="00FC3E27"/>
    <w:rsid w:val="00FC3FCB"/>
    <w:rsid w:val="00FF0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44"/>
        <o:r id="V:Rule2"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249"/>
    <w:pPr>
      <w:tabs>
        <w:tab w:val="left" w:pos="567"/>
      </w:tabs>
      <w:spacing w:after="0" w:line="260" w:lineRule="exact"/>
    </w:pPr>
    <w:rPr>
      <w:rFonts w:ascii="Times New Roman" w:eastAsia="Times New Roman" w:hAnsi="Times New Roman"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70249"/>
    <w:pPr>
      <w:tabs>
        <w:tab w:val="clear" w:pos="567"/>
        <w:tab w:val="center" w:pos="4536"/>
        <w:tab w:val="center" w:pos="8930"/>
      </w:tabs>
      <w:spacing w:line="240" w:lineRule="auto"/>
    </w:pPr>
    <w:rPr>
      <w:rFonts w:ascii="Helvetica" w:hAnsi="Helvetica"/>
      <w:sz w:val="16"/>
    </w:rPr>
  </w:style>
  <w:style w:type="character" w:customStyle="1" w:styleId="ZpatChar">
    <w:name w:val="Zápatí Char"/>
    <w:basedOn w:val="Standardnpsmoodstavce"/>
    <w:link w:val="Zpat"/>
    <w:rsid w:val="00370249"/>
    <w:rPr>
      <w:rFonts w:ascii="Helvetica" w:eastAsia="Times New Roman" w:hAnsi="Helvetica" w:cs="Times New Roman"/>
      <w:sz w:val="16"/>
      <w:szCs w:val="20"/>
    </w:rPr>
  </w:style>
  <w:style w:type="paragraph" w:styleId="Zkladntext">
    <w:name w:val="Body Text"/>
    <w:basedOn w:val="Normln"/>
    <w:link w:val="ZkladntextChar"/>
    <w:uiPriority w:val="99"/>
    <w:rsid w:val="00370249"/>
    <w:pPr>
      <w:tabs>
        <w:tab w:val="clear" w:pos="567"/>
      </w:tabs>
      <w:spacing w:line="240" w:lineRule="auto"/>
      <w:jc w:val="both"/>
    </w:pPr>
  </w:style>
  <w:style w:type="character" w:customStyle="1" w:styleId="ZkladntextChar">
    <w:name w:val="Základní text Char"/>
    <w:basedOn w:val="Standardnpsmoodstavce"/>
    <w:link w:val="Zkladntext"/>
    <w:uiPriority w:val="99"/>
    <w:rsid w:val="00370249"/>
    <w:rPr>
      <w:rFonts w:ascii="Times New Roman" w:eastAsia="Times New Roman" w:hAnsi="Times New Roman" w:cs="Times New Roman"/>
      <w:szCs w:val="20"/>
    </w:rPr>
  </w:style>
  <w:style w:type="paragraph" w:styleId="Normlnweb">
    <w:name w:val="Normal (Web)"/>
    <w:basedOn w:val="Normln"/>
    <w:uiPriority w:val="99"/>
    <w:unhideWhenUsed/>
    <w:rsid w:val="00370249"/>
    <w:pPr>
      <w:tabs>
        <w:tab w:val="clear" w:pos="567"/>
      </w:tabs>
      <w:spacing w:before="100" w:beforeAutospacing="1" w:after="100" w:afterAutospacing="1" w:line="240" w:lineRule="auto"/>
    </w:pPr>
    <w:rPr>
      <w:sz w:val="24"/>
      <w:szCs w:val="24"/>
      <w:lang w:val="fr-FR" w:eastAsia="fr-FR"/>
    </w:rPr>
  </w:style>
  <w:style w:type="character" w:styleId="slostrnky">
    <w:name w:val="page number"/>
    <w:rsid w:val="00370249"/>
  </w:style>
  <w:style w:type="paragraph" w:styleId="Textbubliny">
    <w:name w:val="Balloon Text"/>
    <w:basedOn w:val="Normln"/>
    <w:link w:val="TextbublinyChar"/>
    <w:uiPriority w:val="99"/>
    <w:semiHidden/>
    <w:unhideWhenUsed/>
    <w:rsid w:val="0037024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0249"/>
    <w:rPr>
      <w:rFonts w:ascii="Tahoma" w:eastAsia="Times New Roman" w:hAnsi="Tahoma" w:cs="Tahoma"/>
      <w:sz w:val="16"/>
      <w:szCs w:val="16"/>
    </w:rPr>
  </w:style>
  <w:style w:type="paragraph" w:styleId="Zhlav">
    <w:name w:val="header"/>
    <w:basedOn w:val="Normln"/>
    <w:link w:val="ZhlavChar"/>
    <w:uiPriority w:val="99"/>
    <w:unhideWhenUsed/>
    <w:rsid w:val="00D67005"/>
    <w:pPr>
      <w:tabs>
        <w:tab w:val="clear" w:pos="567"/>
        <w:tab w:val="center" w:pos="4536"/>
        <w:tab w:val="right" w:pos="9072"/>
      </w:tabs>
      <w:spacing w:line="240" w:lineRule="auto"/>
    </w:pPr>
  </w:style>
  <w:style w:type="character" w:customStyle="1" w:styleId="ZhlavChar">
    <w:name w:val="Záhlaví Char"/>
    <w:basedOn w:val="Standardnpsmoodstavce"/>
    <w:link w:val="Zhlav"/>
    <w:uiPriority w:val="99"/>
    <w:rsid w:val="00D67005"/>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8</Pages>
  <Words>1454</Words>
  <Characters>8585</Characters>
  <Application>Microsoft Office Word</Application>
  <DocSecurity>0</DocSecurity>
  <Lines>71</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Milanko</dc:creator>
  <cp:lastModifiedBy>Neugebauerová Kateřina</cp:lastModifiedBy>
  <cp:revision>81</cp:revision>
  <cp:lastPrinted>2018-08-30T08:42:00Z</cp:lastPrinted>
  <dcterms:created xsi:type="dcterms:W3CDTF">2018-01-17T21:27:00Z</dcterms:created>
  <dcterms:modified xsi:type="dcterms:W3CDTF">2018-08-30T08:42:00Z</dcterms:modified>
</cp:coreProperties>
</file>