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  <w:r>
        <w:rPr>
          <w:b/>
        </w:rPr>
        <w:t>PŘÍLOHA I</w:t>
      </w:r>
    </w:p>
    <w:p w:rsidR="009F3EEA" w:rsidRDefault="009F3EEA" w:rsidP="009F3EEA">
      <w:pPr>
        <w:jc w:val="center"/>
        <w:rPr>
          <w:b/>
        </w:rPr>
      </w:pPr>
    </w:p>
    <w:p w:rsidR="009F3EEA" w:rsidRDefault="009F3EEA" w:rsidP="009F3EEA">
      <w:pPr>
        <w:jc w:val="center"/>
        <w:rPr>
          <w:b/>
        </w:rPr>
      </w:pPr>
      <w:r>
        <w:rPr>
          <w:b/>
        </w:rPr>
        <w:t>SOUHRN ÚDAJŮ O PŘÍPRAVKU</w:t>
      </w:r>
    </w:p>
    <w:p w:rsidR="009F3EEA" w:rsidRDefault="009F3EEA" w:rsidP="009F3EEA">
      <w:pPr>
        <w:jc w:val="center"/>
      </w:pPr>
    </w:p>
    <w:p w:rsidR="009F3EEA" w:rsidRDefault="009F3EEA" w:rsidP="009F3EEA"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:rsidR="009F3EEA" w:rsidRDefault="009F3EEA" w:rsidP="009F3EEA"/>
    <w:p w:rsidR="009F3EEA" w:rsidRDefault="009F3EEA" w:rsidP="009F3EEA">
      <w:pPr>
        <w:ind w:left="0" w:firstLine="0"/>
      </w:pPr>
      <w:r>
        <w:rPr>
          <w:sz w:val="24"/>
        </w:rPr>
        <w:t xml:space="preserve">AMPHEN </w:t>
      </w:r>
      <w:r>
        <w:t>200 mg/g granule pro podání v pitné vodě pro prasata</w:t>
      </w:r>
    </w:p>
    <w:p w:rsidR="009F3EEA" w:rsidRDefault="009F3EEA" w:rsidP="009F3EEA"/>
    <w:p w:rsidR="009F3EEA" w:rsidRDefault="009F3EEA" w:rsidP="009F3EEA"/>
    <w:p w:rsidR="009F3EEA" w:rsidRDefault="009F3EEA" w:rsidP="009F3EEA">
      <w:r>
        <w:rPr>
          <w:b/>
        </w:rPr>
        <w:t>2.</w:t>
      </w:r>
      <w:r>
        <w:rPr>
          <w:b/>
        </w:rPr>
        <w:tab/>
        <w:t>KVALITATIVNÍ A KVANTITATIVNÍ SLOŽENÍ</w:t>
      </w:r>
    </w:p>
    <w:p w:rsidR="009F3EEA" w:rsidRDefault="009F3EEA" w:rsidP="009F3EEA"/>
    <w:p w:rsidR="009F3EEA" w:rsidRDefault="009F3EEA" w:rsidP="009F3EEA">
      <w:pPr>
        <w:ind w:left="0" w:firstLine="0"/>
      </w:pPr>
      <w:smartTag w:uri="urn:schemas-microsoft-com:office:smarttags" w:element="metricconverter">
        <w:smartTagPr>
          <w:attr w:name="ProductID" w:val="1 g"/>
        </w:smartTagPr>
        <w:r>
          <w:t>1 g</w:t>
        </w:r>
      </w:smartTag>
      <w:r>
        <w:t xml:space="preserve"> přípravku obsahuje:</w:t>
      </w:r>
    </w:p>
    <w:p w:rsidR="009F3EEA" w:rsidRDefault="009F3EEA" w:rsidP="009F3EEA">
      <w:pPr>
        <w:ind w:left="0" w:firstLine="0"/>
      </w:pPr>
    </w:p>
    <w:p w:rsidR="009F3EEA" w:rsidRDefault="009F3EEA" w:rsidP="009F3EEA">
      <w:pPr>
        <w:rPr>
          <w:b/>
        </w:rPr>
      </w:pPr>
      <w:r>
        <w:rPr>
          <w:b/>
        </w:rPr>
        <w:t xml:space="preserve">Léčivá látka: </w:t>
      </w:r>
    </w:p>
    <w:p w:rsidR="009F3EEA" w:rsidRDefault="009F3EEA" w:rsidP="009F3EEA">
      <w:pPr>
        <w:tabs>
          <w:tab w:val="left" w:pos="3686"/>
        </w:tabs>
        <w:rPr>
          <w:b/>
        </w:rPr>
      </w:pPr>
      <w:proofErr w:type="spellStart"/>
      <w:r>
        <w:t>Florfenicolum</w:t>
      </w:r>
      <w:proofErr w:type="spellEnd"/>
      <w:r>
        <w:t xml:space="preserve"> </w:t>
      </w:r>
      <w:r>
        <w:tab/>
        <w:t>200,0 mg</w:t>
      </w:r>
    </w:p>
    <w:p w:rsidR="009F3EEA" w:rsidRDefault="009F3EEA" w:rsidP="009F3EEA">
      <w:pPr>
        <w:tabs>
          <w:tab w:val="left" w:pos="3686"/>
        </w:tabs>
        <w:ind w:left="0" w:firstLine="0"/>
        <w:rPr>
          <w:b/>
        </w:rPr>
      </w:pPr>
    </w:p>
    <w:p w:rsidR="009F3EEA" w:rsidRDefault="009F3EEA" w:rsidP="009F3EEA">
      <w:pPr>
        <w:tabs>
          <w:tab w:val="left" w:pos="3686"/>
        </w:tabs>
        <w:ind w:left="0" w:firstLine="0"/>
        <w:rPr>
          <w:rFonts w:cs="Arial"/>
          <w:sz w:val="24"/>
        </w:rPr>
      </w:pPr>
      <w:r>
        <w:rPr>
          <w:b/>
        </w:rPr>
        <w:t>Pomocné látky:</w:t>
      </w:r>
      <w:r>
        <w:rPr>
          <w:rFonts w:cs="Arial"/>
          <w:sz w:val="24"/>
        </w:rPr>
        <w:t xml:space="preserve"> </w:t>
      </w:r>
    </w:p>
    <w:p w:rsidR="009F3EEA" w:rsidRDefault="009F3EEA" w:rsidP="009F3EEA">
      <w:pPr>
        <w:tabs>
          <w:tab w:val="left" w:pos="3686"/>
        </w:tabs>
        <w:ind w:left="0" w:firstLine="0"/>
      </w:pPr>
      <w:proofErr w:type="spellStart"/>
      <w:r>
        <w:t>Butylhydroxytoluen</w:t>
      </w:r>
      <w:proofErr w:type="spellEnd"/>
      <w:r>
        <w:t xml:space="preserve"> (E 321) </w:t>
      </w:r>
      <w:r>
        <w:tab/>
        <w:t>1,0 mg</w:t>
      </w:r>
    </w:p>
    <w:p w:rsidR="009F3EEA" w:rsidRDefault="009F3EEA" w:rsidP="009F3EEA">
      <w:pPr>
        <w:tabs>
          <w:tab w:val="left" w:pos="3686"/>
        </w:tabs>
        <w:ind w:left="0" w:firstLine="0"/>
      </w:pPr>
      <w:proofErr w:type="spellStart"/>
      <w:r>
        <w:t>Dinatrium-edetát</w:t>
      </w:r>
      <w:proofErr w:type="spellEnd"/>
      <w:r>
        <w:tab/>
        <w:t>1,0 mg</w:t>
      </w:r>
    </w:p>
    <w:p w:rsidR="009F3EEA" w:rsidRDefault="009F3EEA" w:rsidP="009F3EEA"/>
    <w:p w:rsidR="009F3EEA" w:rsidRDefault="009F3EEA" w:rsidP="009F3EEA">
      <w:r>
        <w:t>Úplný seznam pomocných látek viz bod 6.1.</w:t>
      </w:r>
    </w:p>
    <w:p w:rsidR="009F3EEA" w:rsidRDefault="009F3EEA" w:rsidP="009F3EEA"/>
    <w:p w:rsidR="009F3EEA" w:rsidRDefault="009F3EEA" w:rsidP="009F3EEA"/>
    <w:p w:rsidR="009F3EEA" w:rsidRDefault="009F3EEA" w:rsidP="009F3EEA">
      <w:r>
        <w:rPr>
          <w:b/>
        </w:rPr>
        <w:t>3.</w:t>
      </w:r>
      <w:r>
        <w:rPr>
          <w:b/>
        </w:rPr>
        <w:tab/>
        <w:t>LÉKOVÁ FORMA</w:t>
      </w:r>
    </w:p>
    <w:p w:rsidR="009F3EEA" w:rsidRDefault="009F3EEA" w:rsidP="009F3EEA"/>
    <w:p w:rsidR="009F3EEA" w:rsidRDefault="009F3EEA" w:rsidP="009F3EEA">
      <w:r>
        <w:t>Granule pro podání v pitné vodě.</w:t>
      </w:r>
    </w:p>
    <w:p w:rsidR="009F3EEA" w:rsidRDefault="009F3EEA" w:rsidP="009F3EEA">
      <w:r>
        <w:t>Bílé až krémové, voskovité granule.</w:t>
      </w:r>
    </w:p>
    <w:p w:rsidR="009F3EEA" w:rsidRDefault="009F3EEA" w:rsidP="009F3EEA"/>
    <w:p w:rsidR="009F3EEA" w:rsidRDefault="009F3EEA" w:rsidP="009F3EEA"/>
    <w:p w:rsidR="009F3EEA" w:rsidRDefault="009F3EEA" w:rsidP="009F3EEA">
      <w:r>
        <w:rPr>
          <w:b/>
        </w:rPr>
        <w:t>4.</w:t>
      </w:r>
      <w:r>
        <w:rPr>
          <w:b/>
        </w:rPr>
        <w:tab/>
        <w:t>KLINICKÉ ÚDAJE</w:t>
      </w:r>
    </w:p>
    <w:p w:rsidR="009F3EEA" w:rsidRDefault="009F3EEA" w:rsidP="009F3EEA"/>
    <w:p w:rsidR="009F3EEA" w:rsidRDefault="009F3EEA" w:rsidP="009F3EEA">
      <w:r>
        <w:rPr>
          <w:b/>
        </w:rPr>
        <w:t>4.1</w:t>
      </w:r>
      <w:r>
        <w:rPr>
          <w:b/>
        </w:rPr>
        <w:tab/>
        <w:t>Cílové druhy zvířat</w:t>
      </w:r>
    </w:p>
    <w:p w:rsidR="009F3EEA" w:rsidRDefault="009F3EEA" w:rsidP="009F3EEA"/>
    <w:p w:rsidR="009F3EEA" w:rsidRDefault="009F3EEA" w:rsidP="009F3EEA">
      <w:r>
        <w:t>Prasata.</w:t>
      </w:r>
    </w:p>
    <w:p w:rsidR="009F3EEA" w:rsidRDefault="009F3EEA" w:rsidP="009F3EEA"/>
    <w:p w:rsidR="009F3EEA" w:rsidRDefault="009F3EEA" w:rsidP="009F3EEA">
      <w:r>
        <w:rPr>
          <w:b/>
        </w:rPr>
        <w:t>4.2</w:t>
      </w:r>
      <w:r>
        <w:rPr>
          <w:b/>
        </w:rPr>
        <w:tab/>
        <w:t xml:space="preserve">Indikace s upřesněním pro cílový druh zvířat </w:t>
      </w:r>
    </w:p>
    <w:p w:rsidR="009F3EEA" w:rsidRDefault="009F3EEA" w:rsidP="009F3EEA"/>
    <w:p w:rsidR="009F3EEA" w:rsidRDefault="009F3EEA" w:rsidP="009F3EEA">
      <w:pPr>
        <w:ind w:left="0" w:firstLine="0"/>
        <w:jc w:val="both"/>
      </w:pPr>
      <w:bookmarkStart w:id="0" w:name="_Hlk21538404"/>
      <w:r>
        <w:t xml:space="preserve">Léčba a </w:t>
      </w:r>
      <w:proofErr w:type="spellStart"/>
      <w:r>
        <w:t>metafylaxe</w:t>
      </w:r>
      <w:proofErr w:type="spellEnd"/>
      <w:r>
        <w:t xml:space="preserve"> respiračních onemocnění prasat vyvolaných </w:t>
      </w:r>
      <w:proofErr w:type="spellStart"/>
      <w:r>
        <w:rPr>
          <w:i/>
          <w:sz w:val="24"/>
        </w:rPr>
        <w:t>Actinobacillus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pleuropneumoniae</w:t>
      </w:r>
      <w:proofErr w:type="spellEnd"/>
      <w:r>
        <w:rPr>
          <w:i/>
        </w:rPr>
        <w:t xml:space="preserve"> </w:t>
      </w:r>
      <w:r>
        <w:t>a</w:t>
      </w:r>
      <w:r>
        <w:rPr>
          <w:i/>
        </w:rPr>
        <w:t xml:space="preserve"> </w:t>
      </w:r>
      <w:proofErr w:type="spellStart"/>
      <w:r>
        <w:rPr>
          <w:i/>
        </w:rPr>
        <w:t>Pasteurella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multocida</w:t>
      </w:r>
      <w:proofErr w:type="spellEnd"/>
      <w:r>
        <w:t xml:space="preserve"> citlivými na </w:t>
      </w:r>
      <w:proofErr w:type="spellStart"/>
      <w:r>
        <w:t>florfenikol</w:t>
      </w:r>
      <w:proofErr w:type="spellEnd"/>
      <w:r>
        <w:t xml:space="preserve">. </w:t>
      </w:r>
      <w:bookmarkEnd w:id="0"/>
      <w:r>
        <w:t xml:space="preserve">Před </w:t>
      </w:r>
      <w:proofErr w:type="spellStart"/>
      <w:r>
        <w:t>metafylaktickým</w:t>
      </w:r>
      <w:proofErr w:type="spellEnd"/>
      <w:r>
        <w:t xml:space="preserve"> použitím musí být v léčené skupině prokázána přítomnost onemocnění.</w:t>
      </w:r>
    </w:p>
    <w:p w:rsidR="009F3EEA" w:rsidRDefault="009F3EEA" w:rsidP="009F3EEA">
      <w:pPr>
        <w:jc w:val="both"/>
      </w:pPr>
    </w:p>
    <w:p w:rsidR="009F3EEA" w:rsidRDefault="009F3EEA" w:rsidP="009F3EEA">
      <w:pPr>
        <w:jc w:val="both"/>
      </w:pPr>
      <w:r>
        <w:rPr>
          <w:b/>
        </w:rPr>
        <w:t>4.3</w:t>
      </w:r>
      <w:r>
        <w:rPr>
          <w:b/>
        </w:rPr>
        <w:tab/>
        <w:t>Kontraindikace</w:t>
      </w:r>
    </w:p>
    <w:p w:rsidR="009F3EEA" w:rsidRDefault="009F3EEA" w:rsidP="009F3EEA">
      <w:pPr>
        <w:jc w:val="both"/>
      </w:pPr>
    </w:p>
    <w:p w:rsidR="009F3EEA" w:rsidRDefault="009F3EEA" w:rsidP="009F3EEA">
      <w:pPr>
        <w:jc w:val="both"/>
      </w:pPr>
      <w:bookmarkStart w:id="1" w:name="_Hlk21538393"/>
      <w:r>
        <w:t>Nepodávat plemenným kancům.</w:t>
      </w:r>
    </w:p>
    <w:p w:rsidR="009F3EEA" w:rsidRDefault="009F3EEA" w:rsidP="009F3EEA">
      <w:pPr>
        <w:jc w:val="both"/>
      </w:pPr>
      <w:r>
        <w:t>Nepoužívat v případech přecitlivělosti na léčivou látku nebo na některou z pomocných látek.</w:t>
      </w:r>
    </w:p>
    <w:p w:rsidR="009F3EEA" w:rsidRDefault="009F3EEA" w:rsidP="009F3EEA">
      <w:pPr>
        <w:jc w:val="both"/>
      </w:pPr>
      <w:r>
        <w:t xml:space="preserve">Nepoužívat v případech známé rezistence na </w:t>
      </w:r>
      <w:proofErr w:type="spellStart"/>
      <w:r>
        <w:t>florfenikol</w:t>
      </w:r>
      <w:proofErr w:type="spellEnd"/>
      <w:r>
        <w:t>.</w:t>
      </w:r>
    </w:p>
    <w:bookmarkEnd w:id="1"/>
    <w:p w:rsidR="009F3EEA" w:rsidRDefault="009F3EEA" w:rsidP="009F3EEA">
      <w:pPr>
        <w:jc w:val="both"/>
      </w:pPr>
    </w:p>
    <w:p w:rsidR="009F3EEA" w:rsidRDefault="009F3EEA" w:rsidP="009F3EEA">
      <w:pPr>
        <w:jc w:val="both"/>
        <w:rPr>
          <w:b/>
        </w:rPr>
      </w:pPr>
      <w:r>
        <w:rPr>
          <w:b/>
        </w:rPr>
        <w:t>4.4</w:t>
      </w:r>
      <w:r>
        <w:rPr>
          <w:b/>
        </w:rPr>
        <w:tab/>
        <w:t>Zvláštní upozornění pro každý cílový druh</w:t>
      </w:r>
    </w:p>
    <w:p w:rsidR="009F3EEA" w:rsidRDefault="009F3EEA" w:rsidP="009F3EEA">
      <w:pPr>
        <w:jc w:val="both"/>
      </w:pPr>
    </w:p>
    <w:p w:rsidR="009F3EEA" w:rsidRDefault="009F3EEA" w:rsidP="009F3EEA">
      <w:pPr>
        <w:ind w:left="0" w:firstLine="0"/>
        <w:jc w:val="both"/>
      </w:pPr>
      <w:r>
        <w:t xml:space="preserve">V případě nedostatečného příjmu vody je třeba zvířata ošetřit parentálně. Během léčby by měla být </w:t>
      </w:r>
      <w:proofErr w:type="spellStart"/>
      <w:r>
        <w:t>nemedikovaná</w:t>
      </w:r>
      <w:proofErr w:type="spellEnd"/>
      <w:r>
        <w:t xml:space="preserve"> voda podávána až poté, co prasata přijmou denní množství </w:t>
      </w:r>
      <w:proofErr w:type="spellStart"/>
      <w:r>
        <w:t>medikované</w:t>
      </w:r>
      <w:proofErr w:type="spellEnd"/>
      <w:r>
        <w:t xml:space="preserve"> pitné vody. Přípravek není určen k použití společně s jinými antibiotiky.</w:t>
      </w: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keepNext/>
        <w:jc w:val="both"/>
      </w:pPr>
      <w:r>
        <w:rPr>
          <w:b/>
        </w:rPr>
        <w:t>4.5</w:t>
      </w:r>
      <w:r>
        <w:rPr>
          <w:b/>
        </w:rPr>
        <w:tab/>
        <w:t>Zvláštní opatření pro použití</w:t>
      </w:r>
    </w:p>
    <w:p w:rsidR="009F3EEA" w:rsidRDefault="009F3EEA" w:rsidP="009F3EEA">
      <w:pPr>
        <w:keepNext/>
        <w:jc w:val="both"/>
      </w:pPr>
    </w:p>
    <w:p w:rsidR="009F3EEA" w:rsidRDefault="009F3EEA" w:rsidP="009F3EEA">
      <w:pPr>
        <w:keepNext/>
        <w:jc w:val="both"/>
        <w:rPr>
          <w:u w:val="single"/>
        </w:rPr>
      </w:pPr>
      <w:r>
        <w:rPr>
          <w:u w:val="single"/>
        </w:rPr>
        <w:t>Zvláštní opatření pro použití u zvířat</w:t>
      </w:r>
    </w:p>
    <w:p w:rsidR="009F3EEA" w:rsidRDefault="009F3EEA" w:rsidP="009F3EEA">
      <w:pPr>
        <w:keepNext/>
        <w:ind w:left="0" w:firstLine="0"/>
        <w:jc w:val="both"/>
      </w:pPr>
    </w:p>
    <w:p w:rsidR="009F3EEA" w:rsidRDefault="009F3EEA" w:rsidP="009F3EEA">
      <w:pPr>
        <w:ind w:left="0" w:firstLine="0"/>
        <w:jc w:val="both"/>
      </w:pPr>
      <w:r>
        <w:t>Použití přípravku by mělo být založeno na stanovení citlivosti bakterií izolovaných ze zvířete. Pokud to není možné, léčba by měla vycházet z místních (regionálních, na úrovni farmy) epidemiologických informací o citlivosti cílových bakterií.</w:t>
      </w:r>
    </w:p>
    <w:p w:rsidR="009F3EEA" w:rsidRDefault="009F3EEA" w:rsidP="009F3EEA">
      <w:pPr>
        <w:ind w:left="0" w:firstLine="0"/>
        <w:jc w:val="both"/>
      </w:pPr>
      <w:r>
        <w:t>Při použití přípravku by měly být vzaty v úvahu oficiální a místní pravidla antibiotické politiky.</w:t>
      </w:r>
    </w:p>
    <w:p w:rsidR="009F3EEA" w:rsidRDefault="009F3EEA" w:rsidP="009F3EEA">
      <w:pPr>
        <w:ind w:left="0" w:firstLine="0"/>
        <w:jc w:val="both"/>
      </w:pPr>
      <w:r>
        <w:lastRenderedPageBreak/>
        <w:t xml:space="preserve">Použití přípravku odlišně od pokynů uvedených v souhrnu údajů o přípravku může vést ke zvýšení prevalence bakterií rezistentních na </w:t>
      </w:r>
      <w:proofErr w:type="spellStart"/>
      <w:r>
        <w:t>florfenikol</w:t>
      </w:r>
      <w:proofErr w:type="spellEnd"/>
      <w:r>
        <w:t xml:space="preserve"> a může snížit účinnost léčby </w:t>
      </w:r>
      <w:proofErr w:type="spellStart"/>
      <w:r>
        <w:t>amfenikoly</w:t>
      </w:r>
      <w:proofErr w:type="spellEnd"/>
      <w:r>
        <w:t xml:space="preserve"> v důsledku možnosti vzniku zkřížené rezistence. </w:t>
      </w:r>
    </w:p>
    <w:p w:rsidR="009F3EEA" w:rsidRDefault="009F3EEA" w:rsidP="009F3EEA">
      <w:pPr>
        <w:ind w:left="0" w:firstLine="0"/>
        <w:jc w:val="both"/>
      </w:pPr>
      <w:r>
        <w:t>Délka trvání léčby by neměla překročit 5 dnů. Během léčby může být pozorováno zvýšení hladiny vápníku v séru.</w:t>
      </w: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ind w:left="0" w:firstLine="0"/>
        <w:jc w:val="both"/>
      </w:pPr>
      <w:r>
        <w:t>Nepoužívejte přípravek s chlorovanou vodou.</w:t>
      </w: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keepNext/>
        <w:ind w:left="0" w:firstLine="0"/>
        <w:jc w:val="both"/>
        <w:rPr>
          <w:u w:val="single"/>
        </w:rPr>
      </w:pPr>
      <w:r>
        <w:rPr>
          <w:u w:val="single"/>
        </w:rPr>
        <w:t>Zvláštní opatření určené osobám, které podávají veterinární léčivý přípravek zvířatům</w:t>
      </w:r>
    </w:p>
    <w:p w:rsidR="009F3EEA" w:rsidRDefault="009F3EEA" w:rsidP="009F3EEA">
      <w:pPr>
        <w:keepNext/>
        <w:ind w:left="0" w:firstLine="0"/>
        <w:jc w:val="both"/>
      </w:pPr>
    </w:p>
    <w:p w:rsidR="009F3EEA" w:rsidRDefault="009F3EEA" w:rsidP="009F3EEA">
      <w:pPr>
        <w:ind w:left="0" w:firstLine="0"/>
        <w:jc w:val="both"/>
      </w:pPr>
      <w:r>
        <w:t xml:space="preserve">Tento přípravek může vyvolat reakce z přecitlivělosti. Lidé se známou přecitlivělostí na </w:t>
      </w:r>
      <w:proofErr w:type="spellStart"/>
      <w:r>
        <w:t>florfenikol</w:t>
      </w:r>
      <w:proofErr w:type="spellEnd"/>
      <w:r>
        <w:t xml:space="preserve">, </w:t>
      </w:r>
      <w:proofErr w:type="spellStart"/>
      <w:r>
        <w:t>polysorbát</w:t>
      </w:r>
      <w:proofErr w:type="spellEnd"/>
      <w:r>
        <w:t xml:space="preserve"> 80 nebo </w:t>
      </w:r>
      <w:proofErr w:type="spellStart"/>
      <w:r>
        <w:t>polyethylenglykol</w:t>
      </w:r>
      <w:proofErr w:type="spellEnd"/>
      <w:r>
        <w:t xml:space="preserve"> by se měli vyhnout kontaktu pokožky s veterinárním léčivým přípravkem. Při nakládání s veterinárním léčivým přípravkem nebo během jeho míchání by se měly používat ochranné rukavice a oděv. Pokud se po přímém kontaktu s přípravkem objeví příznaky, jako například kožní vyrážka, vyhledejte ihned lékařskou pomoc a ukažte příbalovou informaci nebo etiketu praktickému lékaři.</w:t>
      </w: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ind w:left="0" w:firstLine="0"/>
        <w:jc w:val="both"/>
      </w:pPr>
      <w:r>
        <w:t xml:space="preserve">Tento veterinární léčivý přípravek může mírně dráždit oči a/nebo pokožku. Zabraňte kontaktu přípravku s pokožkou a očima, včetně kontaktu rukou s očima. Používejte ochranné brýle. V případě náhodného zasažení očí je ihned vypláchněte vodou. V případě potřísnění kůže zasaženou oblast ihned omyjte vodou a svlékněte kontaminovaný oděv. </w:t>
      </w: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ind w:left="0" w:firstLine="0"/>
        <w:jc w:val="both"/>
      </w:pPr>
      <w:r>
        <w:t xml:space="preserve">Tento veterinární léčivý přípravek může být škodlivý po požití. Při manipulaci s přípravkem nebo během míchání </w:t>
      </w:r>
      <w:proofErr w:type="spellStart"/>
      <w:r>
        <w:t>medikované</w:t>
      </w:r>
      <w:proofErr w:type="spellEnd"/>
      <w:r>
        <w:t xml:space="preserve"> pitné vody nekuřte, nejezte a nepijte.</w:t>
      </w:r>
    </w:p>
    <w:p w:rsidR="009F3EEA" w:rsidRDefault="009F3EEA" w:rsidP="009F3EEA">
      <w:pPr>
        <w:ind w:left="1080" w:firstLine="0"/>
        <w:jc w:val="both"/>
      </w:pPr>
    </w:p>
    <w:p w:rsidR="009F3EEA" w:rsidRDefault="009F3EEA" w:rsidP="009F3EEA">
      <w:pPr>
        <w:keepNext/>
        <w:ind w:left="1080" w:hanging="1080"/>
        <w:jc w:val="both"/>
        <w:rPr>
          <w:u w:val="single"/>
        </w:rPr>
      </w:pPr>
      <w:r>
        <w:rPr>
          <w:u w:val="single"/>
        </w:rPr>
        <w:t>Zvláštní opatření pro životní prostředí</w:t>
      </w:r>
    </w:p>
    <w:p w:rsidR="009F3EEA" w:rsidRDefault="009F3EEA" w:rsidP="009F3EEA">
      <w:pPr>
        <w:keepNext/>
        <w:jc w:val="both"/>
      </w:pPr>
    </w:p>
    <w:p w:rsidR="009F3EEA" w:rsidRDefault="009F3EEA" w:rsidP="009F3EEA">
      <w:pPr>
        <w:ind w:left="0" w:firstLine="0"/>
        <w:jc w:val="both"/>
        <w:rPr>
          <w:rFonts w:ascii="TimesNewRoman,Italic" w:hAnsi="TimesNewRoman,Italic"/>
          <w:szCs w:val="22"/>
        </w:rPr>
      </w:pPr>
      <w:r>
        <w:t>Hnůj ošetřených zvířat může být pro suchozemské rostliny škodlivý</w:t>
      </w:r>
      <w:r>
        <w:rPr>
          <w:rFonts w:ascii="TimesNewRoman,Italic" w:hAnsi="TimesNewRoman,Italic"/>
          <w:szCs w:val="22"/>
        </w:rPr>
        <w:t>.</w:t>
      </w:r>
    </w:p>
    <w:p w:rsidR="009F3EEA" w:rsidRDefault="009F3EEA" w:rsidP="009F3EEA">
      <w:pPr>
        <w:jc w:val="both"/>
      </w:pPr>
    </w:p>
    <w:p w:rsidR="009F3EEA" w:rsidRDefault="009F3EEA" w:rsidP="009F3EEA">
      <w:pPr>
        <w:jc w:val="both"/>
      </w:pPr>
      <w:r>
        <w:rPr>
          <w:b/>
        </w:rPr>
        <w:t>4.6</w:t>
      </w:r>
      <w:r>
        <w:rPr>
          <w:b/>
        </w:rPr>
        <w:tab/>
        <w:t>Nežádoucí účinky (frekvence a závažnost)</w:t>
      </w:r>
    </w:p>
    <w:p w:rsidR="009F3EEA" w:rsidRDefault="009F3EEA" w:rsidP="009F3EEA">
      <w:pPr>
        <w:jc w:val="both"/>
        <w:rPr>
          <w:b/>
        </w:rPr>
      </w:pPr>
    </w:p>
    <w:p w:rsidR="009F3EEA" w:rsidRDefault="009F3EEA" w:rsidP="009F3EEA">
      <w:pPr>
        <w:ind w:left="0" w:firstLine="0"/>
        <w:jc w:val="both"/>
        <w:rPr>
          <w:szCs w:val="22"/>
        </w:rPr>
      </w:pPr>
      <w:r>
        <w:rPr>
          <w:szCs w:val="22"/>
        </w:rPr>
        <w:t>Během léčby může být u zvířat pozorováno mírné snížení spotřeby vody, nechutenství, tmavě hnědé výkaly a zácpa.</w:t>
      </w:r>
    </w:p>
    <w:p w:rsidR="009F3EEA" w:rsidRDefault="009F3EEA" w:rsidP="009F3EEA">
      <w:pPr>
        <w:ind w:left="0" w:firstLine="0"/>
        <w:jc w:val="both"/>
        <w:rPr>
          <w:szCs w:val="22"/>
        </w:rPr>
      </w:pPr>
    </w:p>
    <w:p w:rsidR="009F3EEA" w:rsidRDefault="009F3EEA" w:rsidP="009F3EEA">
      <w:pPr>
        <w:ind w:left="0" w:firstLine="0"/>
        <w:jc w:val="both"/>
        <w:rPr>
          <w:szCs w:val="22"/>
        </w:rPr>
      </w:pPr>
      <w:r>
        <w:rPr>
          <w:szCs w:val="22"/>
        </w:rPr>
        <w:t xml:space="preserve">U ošetřených zvířat byly velmi často pozorovány průjmy a </w:t>
      </w:r>
      <w:proofErr w:type="spellStart"/>
      <w:r>
        <w:rPr>
          <w:szCs w:val="22"/>
        </w:rPr>
        <w:t>perianální</w:t>
      </w:r>
      <w:proofErr w:type="spellEnd"/>
      <w:r>
        <w:rPr>
          <w:szCs w:val="22"/>
        </w:rPr>
        <w:t xml:space="preserve"> a rektální erytém či edém. Tyto nežádoucí účinky jsou přechodné. </w:t>
      </w:r>
    </w:p>
    <w:p w:rsidR="009F3EEA" w:rsidRDefault="009F3EEA" w:rsidP="009F3EEA">
      <w:pPr>
        <w:ind w:left="0" w:firstLine="0"/>
        <w:jc w:val="both"/>
        <w:rPr>
          <w:szCs w:val="22"/>
        </w:rPr>
      </w:pPr>
      <w:r>
        <w:rPr>
          <w:szCs w:val="22"/>
        </w:rPr>
        <w:t>Ve velmi vzácných případech může být pozorován výhřez konečníku, který se však upraví i bez léčby.</w:t>
      </w:r>
    </w:p>
    <w:p w:rsidR="009F3EEA" w:rsidRDefault="009F3EEA" w:rsidP="009F3EEA">
      <w:pPr>
        <w:ind w:left="0" w:firstLine="0"/>
        <w:jc w:val="both"/>
        <w:rPr>
          <w:szCs w:val="22"/>
        </w:rPr>
      </w:pPr>
    </w:p>
    <w:p w:rsidR="009F3EEA" w:rsidRDefault="009F3EEA" w:rsidP="009F3EEA">
      <w:pPr>
        <w:ind w:left="0" w:firstLine="0"/>
        <w:jc w:val="both"/>
        <w:rPr>
          <w:szCs w:val="22"/>
        </w:rPr>
      </w:pPr>
      <w:r>
        <w:rPr>
          <w:szCs w:val="22"/>
        </w:rPr>
        <w:t>Četnost nežádoucích účinků je charakterizována podle následujících pravidel:</w:t>
      </w:r>
    </w:p>
    <w:p w:rsidR="009F3EEA" w:rsidRDefault="009F3EEA" w:rsidP="009F3EEA">
      <w:pPr>
        <w:ind w:left="0" w:firstLine="0"/>
        <w:jc w:val="both"/>
        <w:rPr>
          <w:szCs w:val="22"/>
        </w:rPr>
      </w:pPr>
      <w:r>
        <w:rPr>
          <w:szCs w:val="22"/>
        </w:rPr>
        <w:t>- velmi časté (nežádoucí účinek(</w:t>
      </w:r>
      <w:proofErr w:type="spellStart"/>
      <w:r>
        <w:rPr>
          <w:szCs w:val="22"/>
        </w:rPr>
        <w:t>nky</w:t>
      </w:r>
      <w:proofErr w:type="spellEnd"/>
      <w:r>
        <w:rPr>
          <w:szCs w:val="22"/>
        </w:rPr>
        <w:t>) se projevil(y) u více než 1 z 10 ošetřených zvířat)</w:t>
      </w:r>
    </w:p>
    <w:p w:rsidR="009F3EEA" w:rsidRDefault="009F3EEA" w:rsidP="009F3EEA">
      <w:pPr>
        <w:jc w:val="both"/>
        <w:rPr>
          <w:szCs w:val="22"/>
        </w:rPr>
      </w:pPr>
      <w:r>
        <w:rPr>
          <w:szCs w:val="22"/>
        </w:rPr>
        <w:t>- časté (u více než 1, ale méně než 10 ze 100 ošetřených zvířat)</w:t>
      </w:r>
    </w:p>
    <w:p w:rsidR="009F3EEA" w:rsidRDefault="009F3EEA" w:rsidP="009F3EEA">
      <w:pPr>
        <w:jc w:val="both"/>
        <w:rPr>
          <w:szCs w:val="22"/>
        </w:rPr>
      </w:pPr>
      <w:r>
        <w:rPr>
          <w:szCs w:val="22"/>
        </w:rPr>
        <w:t>- neobvyklé (u více než 1, ale méně než 10 z 1000 ošetřených zvířat)</w:t>
      </w:r>
    </w:p>
    <w:p w:rsidR="009F3EEA" w:rsidRDefault="009F3EEA" w:rsidP="009F3EEA">
      <w:pPr>
        <w:jc w:val="both"/>
        <w:rPr>
          <w:szCs w:val="22"/>
        </w:rPr>
      </w:pPr>
      <w:r>
        <w:rPr>
          <w:szCs w:val="22"/>
        </w:rPr>
        <w:t>- vzácné (u více než 1, ale méně než 10 z 10 000 ošetřených zvířat)</w:t>
      </w:r>
    </w:p>
    <w:p w:rsidR="009F3EEA" w:rsidRDefault="009F3EEA" w:rsidP="009F3EEA">
      <w:pPr>
        <w:ind w:left="0" w:firstLine="0"/>
        <w:jc w:val="both"/>
        <w:rPr>
          <w:szCs w:val="22"/>
        </w:rPr>
      </w:pPr>
      <w:r>
        <w:rPr>
          <w:szCs w:val="22"/>
        </w:rPr>
        <w:t>- velmi vzácné (u méně než 1 z 10 000 ošetřených zvířat, včetně ojedinělých hlášení)</w:t>
      </w:r>
    </w:p>
    <w:p w:rsidR="009F3EEA" w:rsidRDefault="009F3EEA" w:rsidP="009F3EEA">
      <w:pPr>
        <w:jc w:val="both"/>
        <w:rPr>
          <w:b/>
        </w:rPr>
      </w:pPr>
    </w:p>
    <w:p w:rsidR="009F3EEA" w:rsidRDefault="009F3EEA" w:rsidP="009F3EEA">
      <w:pPr>
        <w:jc w:val="both"/>
      </w:pPr>
      <w:r>
        <w:rPr>
          <w:b/>
        </w:rPr>
        <w:t>4.7</w:t>
      </w:r>
      <w:r>
        <w:rPr>
          <w:b/>
        </w:rPr>
        <w:tab/>
        <w:t>Použití v průběhu březosti, laktace nebo snášky</w:t>
      </w:r>
    </w:p>
    <w:p w:rsidR="009F3EEA" w:rsidRDefault="009F3EEA" w:rsidP="009F3EEA">
      <w:pPr>
        <w:jc w:val="both"/>
      </w:pPr>
    </w:p>
    <w:p w:rsidR="009F3EEA" w:rsidRDefault="009F3EEA" w:rsidP="009F3EEA">
      <w:pPr>
        <w:ind w:left="0" w:firstLine="0"/>
        <w:jc w:val="both"/>
      </w:pPr>
      <w:r>
        <w:t>Studie na zvířatech v laboratoři neprokázaly žádný důkaz potenciálního embryotoxického nebo </w:t>
      </w:r>
      <w:proofErr w:type="spellStart"/>
      <w:r>
        <w:t>fetotoxického</w:t>
      </w:r>
      <w:proofErr w:type="spellEnd"/>
      <w:r>
        <w:t xml:space="preserve"> účinku </w:t>
      </w:r>
      <w:proofErr w:type="spellStart"/>
      <w:r>
        <w:t>florfenikolu</w:t>
      </w:r>
      <w:proofErr w:type="spellEnd"/>
      <w:r>
        <w:t>.</w:t>
      </w:r>
    </w:p>
    <w:p w:rsidR="009F3EEA" w:rsidRDefault="009F3EEA" w:rsidP="009F3EEA">
      <w:pPr>
        <w:ind w:left="0" w:firstLine="0"/>
        <w:jc w:val="both"/>
      </w:pPr>
      <w:r>
        <w:t xml:space="preserve">Bezpečnost veterinárního léčivého přípravku pro použití během březosti a laktace u prasnic nebyla stanovena. </w:t>
      </w:r>
    </w:p>
    <w:p w:rsidR="009F3EEA" w:rsidRDefault="009F3EEA" w:rsidP="009F3EEA">
      <w:pPr>
        <w:ind w:left="0" w:firstLine="0"/>
        <w:jc w:val="both"/>
      </w:pPr>
      <w:r>
        <w:t>Použití přípravku během březosti a laktace se nedoporučuje.</w:t>
      </w:r>
    </w:p>
    <w:p w:rsidR="009F3EEA" w:rsidRDefault="009F3EEA" w:rsidP="009F3EEA">
      <w:pPr>
        <w:jc w:val="both"/>
      </w:pPr>
    </w:p>
    <w:p w:rsidR="009F3EEA" w:rsidRDefault="009F3EEA" w:rsidP="009F3EEA">
      <w:pPr>
        <w:jc w:val="both"/>
      </w:pPr>
      <w:r>
        <w:rPr>
          <w:b/>
        </w:rPr>
        <w:t>4.8</w:t>
      </w:r>
      <w:r>
        <w:rPr>
          <w:b/>
        </w:rPr>
        <w:tab/>
        <w:t>Interakce s dalšími léčivými přípravky a další formy interakce</w:t>
      </w:r>
    </w:p>
    <w:p w:rsidR="009F3EEA" w:rsidRDefault="009F3EEA" w:rsidP="009F3EEA">
      <w:pPr>
        <w:jc w:val="both"/>
      </w:pPr>
    </w:p>
    <w:p w:rsidR="009F3EEA" w:rsidRDefault="009F3EEA" w:rsidP="009F3EEA">
      <w:pPr>
        <w:jc w:val="both"/>
      </w:pPr>
      <w:r>
        <w:t>Nejsou známy.</w:t>
      </w:r>
    </w:p>
    <w:p w:rsidR="009F3EEA" w:rsidRDefault="009F3EEA" w:rsidP="009F3EEA">
      <w:pPr>
        <w:jc w:val="both"/>
      </w:pPr>
    </w:p>
    <w:p w:rsidR="009F3EEA" w:rsidRDefault="009F3EEA" w:rsidP="009F3EEA">
      <w:pPr>
        <w:jc w:val="both"/>
        <w:rPr>
          <w:b/>
        </w:rPr>
      </w:pPr>
      <w:r>
        <w:rPr>
          <w:b/>
        </w:rPr>
        <w:lastRenderedPageBreak/>
        <w:t>4.9</w:t>
      </w:r>
      <w:r>
        <w:rPr>
          <w:b/>
        </w:rPr>
        <w:tab/>
        <w:t>Podávané množství a způsob podání</w:t>
      </w:r>
    </w:p>
    <w:p w:rsidR="009F3EEA" w:rsidRDefault="009F3EEA" w:rsidP="009F3EEA">
      <w:pPr>
        <w:jc w:val="both"/>
      </w:pPr>
    </w:p>
    <w:p w:rsidR="009F3EEA" w:rsidRDefault="009F3EEA" w:rsidP="009F3EEA">
      <w:pPr>
        <w:jc w:val="both"/>
      </w:pPr>
      <w:r>
        <w:t>Podání v pitné vodě.</w:t>
      </w:r>
    </w:p>
    <w:p w:rsidR="009F3EEA" w:rsidRDefault="009F3EEA" w:rsidP="009F3EEA">
      <w:pPr>
        <w:ind w:left="0" w:firstLine="0"/>
        <w:jc w:val="both"/>
      </w:pPr>
      <w:r>
        <w:t xml:space="preserve">10 mg </w:t>
      </w:r>
      <w:proofErr w:type="spellStart"/>
      <w:r>
        <w:t>florenikolu</w:t>
      </w:r>
      <w:proofErr w:type="spellEnd"/>
      <w:r>
        <w:t>/kg ž.hm. denně v pitné vodě po dobu 5 po sobě následujících dnů.</w:t>
      </w: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ind w:left="0" w:firstLine="0"/>
        <w:jc w:val="both"/>
      </w:pPr>
      <w:r>
        <w:t xml:space="preserve">Denní množství přípravku, které má být zamícháno do pitné vody, lze vypočítat na základě celkové živé hmotnosti stáda (z anglického </w:t>
      </w:r>
      <w:proofErr w:type="spellStart"/>
      <w:r>
        <w:rPr>
          <w:rFonts w:cs="Arial"/>
          <w:sz w:val="24"/>
        </w:rPr>
        <w:t>Total</w:t>
      </w:r>
      <w:proofErr w:type="spellEnd"/>
      <w:r>
        <w:rPr>
          <w:rFonts w:cs="Arial"/>
          <w:sz w:val="24"/>
        </w:rPr>
        <w:t xml:space="preserve"> Body </w:t>
      </w:r>
      <w:proofErr w:type="spellStart"/>
      <w:r>
        <w:rPr>
          <w:rFonts w:cs="Arial"/>
          <w:sz w:val="24"/>
        </w:rPr>
        <w:t>Weight</w:t>
      </w:r>
      <w:proofErr w:type="spellEnd"/>
      <w:r>
        <w:rPr>
          <w:rFonts w:cs="Arial"/>
          <w:sz w:val="24"/>
        </w:rPr>
        <w:t xml:space="preserve"> (TBW)) </w:t>
      </w:r>
      <w:bookmarkStart w:id="2" w:name="_GoBack"/>
      <w:bookmarkEnd w:id="2"/>
      <w:r>
        <w:t>takto:</w:t>
      </w:r>
    </w:p>
    <w:p w:rsidR="009F3EEA" w:rsidRDefault="009F3EEA" w:rsidP="009F3EEA">
      <w:pPr>
        <w:jc w:val="both"/>
      </w:pPr>
    </w:p>
    <w:tbl>
      <w:tblPr>
        <w:tblW w:w="8190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425"/>
        <w:gridCol w:w="5212"/>
      </w:tblGrid>
      <w:tr w:rsidR="009F3EEA" w:rsidTr="009F3EEA">
        <w:trPr>
          <w:jc w:val="center"/>
        </w:trPr>
        <w:tc>
          <w:tcPr>
            <w:tcW w:w="2552" w:type="dxa"/>
            <w:vMerge w:val="restart"/>
          </w:tcPr>
          <w:p w:rsidR="009F3EEA" w:rsidRDefault="009F3EEA">
            <w:pPr>
              <w:tabs>
                <w:tab w:val="left" w:pos="567"/>
              </w:tabs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Množství přípravku</w:t>
            </w:r>
          </w:p>
          <w:p w:rsidR="009F3EEA" w:rsidRDefault="009F3EEA">
            <w:pPr>
              <w:tabs>
                <w:tab w:val="left" w:pos="567"/>
              </w:tabs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(v gramech) za den*</w:t>
            </w:r>
          </w:p>
        </w:tc>
        <w:tc>
          <w:tcPr>
            <w:tcW w:w="425" w:type="dxa"/>
            <w:vMerge w:val="restart"/>
            <w:vAlign w:val="center"/>
          </w:tcPr>
          <w:p w:rsidR="009F3EEA" w:rsidRDefault="009F3EEA">
            <w:pPr>
              <w:tabs>
                <w:tab w:val="left" w:pos="567"/>
              </w:tabs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=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F3EEA" w:rsidRDefault="009F3EEA">
            <w:pPr>
              <w:tabs>
                <w:tab w:val="left" w:pos="567"/>
              </w:tabs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Celková živá hmotnost stáda (TBW) v kg</w:t>
            </w:r>
          </w:p>
        </w:tc>
      </w:tr>
      <w:tr w:rsidR="009F3EEA" w:rsidTr="009F3EEA">
        <w:trPr>
          <w:jc w:val="center"/>
        </w:trPr>
        <w:tc>
          <w:tcPr>
            <w:tcW w:w="2552" w:type="dxa"/>
            <w:vMerge/>
            <w:vAlign w:val="center"/>
          </w:tcPr>
          <w:p w:rsidR="009F3EEA" w:rsidRDefault="009F3EEA">
            <w:pPr>
              <w:ind w:left="0" w:firstLine="0"/>
              <w:rPr>
                <w:rFonts w:cs="Arial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9F3EEA" w:rsidRDefault="009F3EEA">
            <w:pPr>
              <w:ind w:left="0" w:firstLine="0"/>
              <w:rPr>
                <w:rFonts w:cs="Arial"/>
                <w:b/>
                <w:sz w:val="24"/>
              </w:rPr>
            </w:pPr>
          </w:p>
        </w:tc>
        <w:tc>
          <w:tcPr>
            <w:tcW w:w="520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F3EEA" w:rsidRDefault="009F3EEA" w:rsidP="009F3EEA">
            <w:pPr>
              <w:tabs>
                <w:tab w:val="left" w:pos="567"/>
              </w:tabs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20</w:t>
            </w:r>
          </w:p>
        </w:tc>
      </w:tr>
    </w:tbl>
    <w:p w:rsidR="009F3EEA" w:rsidRDefault="009F3EEA" w:rsidP="009F3EEA">
      <w:pPr>
        <w:jc w:val="both"/>
      </w:pPr>
    </w:p>
    <w:p w:rsidR="009F3EEA" w:rsidRDefault="009F3EEA" w:rsidP="009F3EEA">
      <w:pPr>
        <w:ind w:left="0" w:firstLine="0"/>
        <w:jc w:val="both"/>
      </w:pPr>
      <w:r>
        <w:t>*pro zamíchání do předpokládaného množství vody spotřebovaného stádem za 24 hodin</w:t>
      </w:r>
    </w:p>
    <w:p w:rsidR="009F3EEA" w:rsidRDefault="009F3EEA" w:rsidP="009F3EEA">
      <w:pPr>
        <w:jc w:val="both"/>
      </w:pPr>
    </w:p>
    <w:p w:rsidR="009F3EEA" w:rsidRDefault="009F3EEA" w:rsidP="009F3EEA">
      <w:pPr>
        <w:ind w:left="0" w:firstLine="0"/>
        <w:jc w:val="both"/>
      </w:pPr>
      <w:r>
        <w:t>Příklady medikace pitné vody uvedené v tabulce níže jsou vypočteny za použití vzorce a předpokladu, že prasata vypijí takové množství vody, které odpovídá 8 % nebo 10 % jejich živé hmotnosti.</w:t>
      </w:r>
    </w:p>
    <w:p w:rsidR="009F3EEA" w:rsidRDefault="009F3EEA" w:rsidP="009F3EEA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1377"/>
        <w:gridCol w:w="1656"/>
        <w:gridCol w:w="2091"/>
        <w:gridCol w:w="1786"/>
      </w:tblGrid>
      <w:tr w:rsidR="009F3EEA" w:rsidTr="009F3EE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36"/>
              </w:tabs>
              <w:ind w:left="0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TBW stáda (kg)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Přípravek (g)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ind w:left="0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Předpokládaná denní spotřeba vody (l)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0"/>
              </w:tabs>
              <w:ind w:left="0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Množství přípravku na </w:t>
            </w:r>
            <w:smartTag w:uri="urn:schemas-microsoft-com:office:smarttags" w:element="metricconverter">
              <w:smartTagPr>
                <w:attr w:name="ProductID" w:val="10 litrů"/>
              </w:smartTagPr>
              <w:r>
                <w:rPr>
                  <w:rFonts w:cs="Arial"/>
                  <w:b/>
                  <w:sz w:val="24"/>
                </w:rPr>
                <w:t>10 litrů</w:t>
              </w:r>
            </w:smartTag>
            <w:r>
              <w:rPr>
                <w:rFonts w:cs="Arial"/>
                <w:b/>
                <w:sz w:val="24"/>
              </w:rPr>
              <w:t xml:space="preserve"> vody</w:t>
            </w:r>
          </w:p>
        </w:tc>
      </w:tr>
      <w:tr w:rsidR="009F3EEA" w:rsidTr="009F3EEA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EA" w:rsidRDefault="009F3EEA">
            <w:pPr>
              <w:tabs>
                <w:tab w:val="left" w:pos="-10"/>
              </w:tabs>
              <w:ind w:left="-10" w:firstLine="1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Prasata, která spotřebují množství vody, odpovídající </w:t>
            </w:r>
            <w:proofErr w:type="gramStart"/>
            <w:r>
              <w:rPr>
                <w:rFonts w:cs="Arial"/>
                <w:b/>
                <w:sz w:val="20"/>
              </w:rPr>
              <w:t>8%</w:t>
            </w:r>
            <w:proofErr w:type="gramEnd"/>
            <w:r>
              <w:rPr>
                <w:rFonts w:cs="Arial"/>
                <w:sz w:val="20"/>
              </w:rPr>
              <w:t xml:space="preserve"> jejich ž. hmotnosti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500 kg"/>
              </w:smartTagPr>
              <w:r>
                <w:rPr>
                  <w:rFonts w:cs="Arial"/>
                  <w:sz w:val="24"/>
                </w:rPr>
                <w:t>500 kg</w:t>
              </w:r>
            </w:smartTag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25 g"/>
              </w:smartTagPr>
              <w:r>
                <w:rPr>
                  <w:rFonts w:cs="Arial"/>
                  <w:sz w:val="24"/>
                </w:rPr>
                <w:t>25 g</w:t>
              </w:r>
            </w:smartTag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40 l"/>
              </w:smartTagPr>
              <w:r>
                <w:rPr>
                  <w:rFonts w:cs="Arial"/>
                  <w:sz w:val="24"/>
                </w:rPr>
                <w:t>40 l</w:t>
              </w:r>
            </w:smartTag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</w:p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6,25 g/10 l</w:t>
            </w:r>
          </w:p>
        </w:tc>
      </w:tr>
      <w:tr w:rsidR="009F3EEA" w:rsidTr="009F3E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EA" w:rsidRDefault="009F3EEA">
            <w:pPr>
              <w:ind w:left="0" w:firstLine="0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1000 kg"/>
              </w:smartTagPr>
              <w:r>
                <w:rPr>
                  <w:rFonts w:cs="Arial"/>
                  <w:sz w:val="24"/>
                </w:rPr>
                <w:t>1000 kg</w:t>
              </w:r>
            </w:smartTag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>
                <w:rPr>
                  <w:rFonts w:cs="Arial"/>
                  <w:sz w:val="24"/>
                </w:rPr>
                <w:t>50 g</w:t>
              </w:r>
            </w:smartTag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80 l"/>
              </w:smartTagPr>
              <w:r>
                <w:rPr>
                  <w:rFonts w:cs="Arial"/>
                  <w:sz w:val="24"/>
                </w:rPr>
                <w:t>80 l</w:t>
              </w:r>
            </w:smartTag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EA" w:rsidRDefault="009F3EEA">
            <w:pPr>
              <w:ind w:left="0" w:firstLine="0"/>
              <w:rPr>
                <w:rFonts w:cs="Arial"/>
                <w:sz w:val="24"/>
              </w:rPr>
            </w:pPr>
          </w:p>
        </w:tc>
      </w:tr>
      <w:tr w:rsidR="009F3EEA" w:rsidTr="009F3EEA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EA" w:rsidRDefault="009F3EEA">
            <w:pPr>
              <w:ind w:left="0" w:firstLine="0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5000 kg"/>
              </w:smartTagPr>
              <w:r>
                <w:rPr>
                  <w:rFonts w:cs="Arial"/>
                  <w:sz w:val="24"/>
                </w:rPr>
                <w:t>5000 kg</w:t>
              </w:r>
            </w:smartTag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250 g"/>
              </w:smartTagPr>
              <w:r>
                <w:rPr>
                  <w:rFonts w:cs="Arial"/>
                  <w:sz w:val="24"/>
                </w:rPr>
                <w:t>250 g</w:t>
              </w:r>
            </w:smartTag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400 l"/>
              </w:smartTagPr>
              <w:r>
                <w:rPr>
                  <w:rFonts w:cs="Arial"/>
                  <w:sz w:val="24"/>
                </w:rPr>
                <w:t>400 l</w:t>
              </w:r>
            </w:smartTag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EA" w:rsidRDefault="009F3EEA">
            <w:pPr>
              <w:ind w:left="0" w:firstLine="0"/>
              <w:rPr>
                <w:rFonts w:cs="Arial"/>
                <w:sz w:val="24"/>
              </w:rPr>
            </w:pPr>
          </w:p>
        </w:tc>
      </w:tr>
      <w:tr w:rsidR="009F3EEA" w:rsidTr="009F3EEA">
        <w:trPr>
          <w:trHeight w:val="258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EA" w:rsidRDefault="009F3EEA">
            <w:pPr>
              <w:tabs>
                <w:tab w:val="left" w:pos="-10"/>
              </w:tabs>
              <w:ind w:left="-10" w:firstLine="1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Prasata, která spotřebují množství vody, odpovídající </w:t>
            </w:r>
            <w:proofErr w:type="gramStart"/>
            <w:r>
              <w:rPr>
                <w:rFonts w:cs="Arial"/>
                <w:b/>
                <w:sz w:val="20"/>
              </w:rPr>
              <w:t>10%</w:t>
            </w:r>
            <w:proofErr w:type="gramEnd"/>
            <w:r>
              <w:rPr>
                <w:rFonts w:cs="Arial"/>
                <w:sz w:val="20"/>
              </w:rPr>
              <w:t xml:space="preserve"> jejich ž. hmotnosti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500 kg"/>
              </w:smartTagPr>
              <w:r>
                <w:rPr>
                  <w:rFonts w:cs="Arial"/>
                  <w:sz w:val="24"/>
                </w:rPr>
                <w:t>500 kg</w:t>
              </w:r>
            </w:smartTag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25 g"/>
              </w:smartTagPr>
              <w:r>
                <w:rPr>
                  <w:rFonts w:cs="Arial"/>
                  <w:sz w:val="24"/>
                </w:rPr>
                <w:t>25 g</w:t>
              </w:r>
            </w:smartTag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50 l"/>
              </w:smartTagPr>
              <w:r>
                <w:rPr>
                  <w:rFonts w:cs="Arial"/>
                  <w:sz w:val="24"/>
                </w:rPr>
                <w:t>50 l</w:t>
              </w:r>
            </w:smartTag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</w:p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 g/10 l</w:t>
            </w:r>
          </w:p>
        </w:tc>
      </w:tr>
      <w:tr w:rsidR="009F3EEA" w:rsidTr="009F3EEA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EA" w:rsidRDefault="009F3EEA">
            <w:pPr>
              <w:ind w:left="0" w:firstLine="0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1000 kg"/>
              </w:smartTagPr>
              <w:r>
                <w:rPr>
                  <w:rFonts w:cs="Arial"/>
                  <w:sz w:val="24"/>
                </w:rPr>
                <w:t>1000 kg</w:t>
              </w:r>
            </w:smartTag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>
                <w:rPr>
                  <w:rFonts w:cs="Arial"/>
                  <w:sz w:val="24"/>
                </w:rPr>
                <w:t>50 g</w:t>
              </w:r>
            </w:smartTag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100 l"/>
              </w:smartTagPr>
              <w:r>
                <w:rPr>
                  <w:rFonts w:cs="Arial"/>
                  <w:sz w:val="24"/>
                </w:rPr>
                <w:t>100 l</w:t>
              </w:r>
            </w:smartTag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EA" w:rsidRDefault="009F3EEA">
            <w:pPr>
              <w:ind w:left="0" w:firstLine="0"/>
              <w:rPr>
                <w:rFonts w:cs="Arial"/>
                <w:sz w:val="24"/>
              </w:rPr>
            </w:pPr>
          </w:p>
        </w:tc>
      </w:tr>
      <w:tr w:rsidR="009F3EEA" w:rsidTr="009F3EEA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EA" w:rsidRDefault="009F3EEA">
            <w:pPr>
              <w:ind w:left="0" w:firstLine="0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5000 kg"/>
              </w:smartTagPr>
              <w:r>
                <w:rPr>
                  <w:rFonts w:cs="Arial"/>
                  <w:sz w:val="24"/>
                </w:rPr>
                <w:t>5000 kg</w:t>
              </w:r>
            </w:smartTag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250 g"/>
              </w:smartTagPr>
              <w:r>
                <w:rPr>
                  <w:rFonts w:cs="Arial"/>
                  <w:sz w:val="24"/>
                </w:rPr>
                <w:t>250 g</w:t>
              </w:r>
            </w:smartTag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EA" w:rsidRDefault="009F3EEA">
            <w:pPr>
              <w:tabs>
                <w:tab w:val="left" w:pos="567"/>
              </w:tabs>
              <w:rPr>
                <w:rFonts w:cs="Arial"/>
                <w:sz w:val="24"/>
              </w:rPr>
            </w:pPr>
            <w:smartTag w:uri="urn:schemas-microsoft-com:office:smarttags" w:element="metricconverter">
              <w:smartTagPr>
                <w:attr w:name="ProductID" w:val="500 l"/>
              </w:smartTagPr>
              <w:r>
                <w:rPr>
                  <w:rFonts w:cs="Arial"/>
                  <w:sz w:val="24"/>
                </w:rPr>
                <w:t>500 l</w:t>
              </w:r>
            </w:smartTag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EA" w:rsidRDefault="009F3EEA">
            <w:pPr>
              <w:ind w:left="0" w:firstLine="0"/>
              <w:rPr>
                <w:rFonts w:cs="Arial"/>
                <w:sz w:val="24"/>
              </w:rPr>
            </w:pPr>
          </w:p>
        </w:tc>
      </w:tr>
    </w:tbl>
    <w:p w:rsidR="009F3EEA" w:rsidRDefault="009F3EEA" w:rsidP="009F3EEA">
      <w:pPr>
        <w:tabs>
          <w:tab w:val="left" w:pos="567"/>
        </w:tabs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:rsidR="009F3EEA" w:rsidRDefault="009F3EEA" w:rsidP="009F3EEA">
      <w:pPr>
        <w:ind w:left="0" w:firstLine="0"/>
        <w:jc w:val="both"/>
        <w:rPr>
          <w:b/>
        </w:rPr>
      </w:pPr>
      <w:r>
        <w:t>Maximální rozpustnost granulovaného přípravku je 2,5 g/l při 10 °C a 20 ºC a 2,0 g/l při 5 °C. Rozpouštění může trvat až 30 minut. V průběhu rozpouštění míchejte roztok nejméně 5 minut při 50 otáčkách za minutu. Roztok by měl být vizuálně zkontrolován, abyste se ujistili, že se přípravek zcela rozpustil.</w:t>
      </w:r>
    </w:p>
    <w:p w:rsidR="009F3EEA" w:rsidRDefault="009F3EEA" w:rsidP="009F3EEA">
      <w:pPr>
        <w:ind w:left="0" w:firstLine="0"/>
        <w:jc w:val="both"/>
        <w:rPr>
          <w:b/>
        </w:rPr>
      </w:pPr>
    </w:p>
    <w:p w:rsidR="009F3EEA" w:rsidRDefault="009F3EEA" w:rsidP="009F3EEA">
      <w:pPr>
        <w:ind w:left="0" w:firstLine="0"/>
        <w:jc w:val="both"/>
        <w:rPr>
          <w:b/>
        </w:rPr>
      </w:pPr>
      <w:r>
        <w:rPr>
          <w:b/>
        </w:rPr>
        <w:t>PRO ZÁSOBNÍKY PITNÉ VODY:</w:t>
      </w:r>
    </w:p>
    <w:p w:rsidR="009F3EEA" w:rsidRDefault="009F3EEA" w:rsidP="009F3EEA">
      <w:pPr>
        <w:ind w:left="0" w:firstLine="0"/>
        <w:jc w:val="both"/>
      </w:pPr>
      <w:r>
        <w:t>Koncentrace jakéhokoli roztoku pro použití ve sběrné nádrži musí být omezena s ohledem na maximální rozpustnost.</w:t>
      </w:r>
    </w:p>
    <w:p w:rsidR="009F3EEA" w:rsidRDefault="009F3EEA" w:rsidP="009F3EEA">
      <w:pPr>
        <w:ind w:left="0" w:firstLine="0"/>
        <w:jc w:val="both"/>
        <w:rPr>
          <w:b/>
        </w:rPr>
      </w:pPr>
    </w:p>
    <w:p w:rsidR="009F3EEA" w:rsidRDefault="009F3EEA" w:rsidP="009F3EEA">
      <w:pPr>
        <w:jc w:val="both"/>
        <w:rPr>
          <w:b/>
        </w:rPr>
      </w:pPr>
      <w:r>
        <w:rPr>
          <w:b/>
          <w:u w:val="single"/>
        </w:rPr>
        <w:t>DÁVKOVAČE</w:t>
      </w:r>
      <w:r>
        <w:rPr>
          <w:b/>
        </w:rPr>
        <w:t>:</w:t>
      </w:r>
    </w:p>
    <w:p w:rsidR="009F3EEA" w:rsidRDefault="009F3EEA" w:rsidP="009F3EEA">
      <w:pPr>
        <w:jc w:val="both"/>
        <w:rPr>
          <w:b/>
        </w:rPr>
      </w:pPr>
    </w:p>
    <w:p w:rsidR="009F3EEA" w:rsidRDefault="009F3EEA" w:rsidP="009F3EEA">
      <w:pPr>
        <w:ind w:left="0" w:firstLine="0"/>
        <w:jc w:val="both"/>
      </w:pPr>
      <w:r>
        <w:t>U zásobních roztoků a při použití dávkovače dbejte na to, abyste nepřekročili maximální rozpustnost, která může být dosažena za daných podmínek</w:t>
      </w:r>
      <w:r>
        <w:rPr>
          <w:b/>
        </w:rPr>
        <w:t xml:space="preserve">.  </w:t>
      </w:r>
      <w:r>
        <w:t>Upravte nastavení průtoku dávkovacího čerpadla podle koncentrace zásobního roztoku a příjmu vody zvířaty, která mají být léčena.</w:t>
      </w:r>
    </w:p>
    <w:p w:rsidR="009F3EEA" w:rsidRDefault="009F3EEA" w:rsidP="009F3EEA">
      <w:pPr>
        <w:jc w:val="both"/>
        <w:rPr>
          <w:b/>
        </w:rPr>
      </w:pPr>
    </w:p>
    <w:p w:rsidR="009F3EEA" w:rsidRDefault="009F3EEA" w:rsidP="009F3EEA">
      <w:pPr>
        <w:ind w:left="0" w:firstLine="0"/>
        <w:jc w:val="both"/>
      </w:pPr>
      <w:r>
        <w:t xml:space="preserve">Pro léčbu stáda prasat o hmotnosti </w:t>
      </w:r>
      <w:smartTag w:uri="urn:schemas-microsoft-com:office:smarttags" w:element="metricconverter">
        <w:smartTagPr>
          <w:attr w:name="ProductID" w:val="5 000 kg"/>
        </w:smartTagPr>
        <w:r>
          <w:t>5 000 kg</w:t>
        </w:r>
      </w:smartTag>
      <w:r>
        <w:t xml:space="preserve"> při spotřebě vody, které odpovídá 10 % jejich hmotnosti při dávce 10 mg/kg postupujte následovně:</w:t>
      </w:r>
    </w:p>
    <w:p w:rsidR="009F3EEA" w:rsidRDefault="009F3EEA" w:rsidP="009F3EEA">
      <w:pPr>
        <w:numPr>
          <w:ilvl w:val="0"/>
          <w:numId w:val="40"/>
        </w:numPr>
        <w:jc w:val="both"/>
      </w:pPr>
      <w:r>
        <w:t xml:space="preserve">Naplňte dávkovač </w:t>
      </w:r>
      <w:smartTag w:uri="urn:schemas-microsoft-com:office:smarttags" w:element="metricconverter">
        <w:smartTagPr>
          <w:attr w:name="ProductID" w:val="100 litry"/>
        </w:smartTagPr>
        <w:r>
          <w:t>100 litry</w:t>
        </w:r>
      </w:smartTag>
      <w:r>
        <w:t xml:space="preserve"> pitné vody (teplota nesmí být nižší než </w:t>
      </w:r>
      <w:r>
        <w:rPr>
          <w:rFonts w:cs="Arial"/>
          <w:sz w:val="24"/>
        </w:rPr>
        <w:t>10 °C)</w:t>
      </w:r>
      <w:r>
        <w:t>.</w:t>
      </w:r>
    </w:p>
    <w:p w:rsidR="009F3EEA" w:rsidRDefault="009F3EEA" w:rsidP="009F3EEA">
      <w:pPr>
        <w:numPr>
          <w:ilvl w:val="0"/>
          <w:numId w:val="40"/>
        </w:numPr>
        <w:jc w:val="both"/>
      </w:pPr>
      <w:r>
        <w:t xml:space="preserve">Přidejte do dávkovače </w:t>
      </w:r>
      <w:smartTag w:uri="urn:schemas-microsoft-com:office:smarttags" w:element="metricconverter">
        <w:smartTagPr>
          <w:attr w:name="ProductID" w:val="250 g"/>
        </w:smartTagPr>
        <w:r>
          <w:t>250 g</w:t>
        </w:r>
      </w:smartTag>
      <w:r>
        <w:t xml:space="preserve"> přípravku.</w:t>
      </w:r>
    </w:p>
    <w:p w:rsidR="009F3EEA" w:rsidRDefault="009F3EEA" w:rsidP="009F3EEA">
      <w:pPr>
        <w:numPr>
          <w:ilvl w:val="0"/>
          <w:numId w:val="40"/>
        </w:numPr>
        <w:jc w:val="both"/>
      </w:pPr>
      <w:r>
        <w:t>Důkladně promíchejte, dokud není přípravek viditelně rozpuštěn.</w:t>
      </w:r>
    </w:p>
    <w:p w:rsidR="009F3EEA" w:rsidRDefault="009F3EEA" w:rsidP="009F3EEA">
      <w:pPr>
        <w:numPr>
          <w:ilvl w:val="0"/>
          <w:numId w:val="40"/>
        </w:numPr>
        <w:jc w:val="both"/>
      </w:pPr>
      <w:r>
        <w:t>Nastavte dávkovač na hodnotu 20 %.</w:t>
      </w:r>
    </w:p>
    <w:p w:rsidR="009F3EEA" w:rsidRDefault="009F3EEA" w:rsidP="009F3EEA">
      <w:pPr>
        <w:numPr>
          <w:ilvl w:val="0"/>
          <w:numId w:val="40"/>
        </w:numPr>
        <w:jc w:val="both"/>
      </w:pPr>
      <w:r>
        <w:t>Zapněte dávkovač.</w:t>
      </w:r>
    </w:p>
    <w:p w:rsidR="009F3EEA" w:rsidRDefault="009F3EEA" w:rsidP="009F3EEA">
      <w:pPr>
        <w:jc w:val="both"/>
      </w:pPr>
    </w:p>
    <w:p w:rsidR="009F3EEA" w:rsidRDefault="009F3EEA" w:rsidP="009F3EEA">
      <w:pPr>
        <w:ind w:left="0" w:firstLine="0"/>
        <w:jc w:val="both"/>
      </w:pPr>
      <w:r>
        <w:t xml:space="preserve">K zajištění správného dávkování, a z důvodu zamezení </w:t>
      </w:r>
      <w:proofErr w:type="spellStart"/>
      <w:r>
        <w:t>poddávkování</w:t>
      </w:r>
      <w:proofErr w:type="spellEnd"/>
      <w:r>
        <w:t>, musí být řádně spočítána živá hmotnost stáda a musí být monitorována spotřeba vody. Požadované množství granulí by mělo být odváženo vhodně kalibrovanou váhou.</w:t>
      </w: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ind w:left="0" w:firstLine="0"/>
        <w:jc w:val="both"/>
      </w:pPr>
      <w:r>
        <w:lastRenderedPageBreak/>
        <w:t xml:space="preserve">Příjem vody záleží na více faktorech, jako je věk, klinický stav zvířat nebo lokální podmínky jako okolní teplota a vlhkost. Odhad denní spotřeby vody může být snížen (např. na 6 % hmotnosti zvířat), aby bylo zajištěno, že během dne bude spotřebována veškerá </w:t>
      </w:r>
      <w:proofErr w:type="spellStart"/>
      <w:r>
        <w:t>medikovaná</w:t>
      </w:r>
      <w:proofErr w:type="spellEnd"/>
      <w:r>
        <w:t xml:space="preserve"> voda (zvířatům by měla být ihned po spotřebování </w:t>
      </w:r>
      <w:proofErr w:type="spellStart"/>
      <w:r>
        <w:t>medikované</w:t>
      </w:r>
      <w:proofErr w:type="spellEnd"/>
      <w:r>
        <w:t xml:space="preserve"> vody přístupná čerstvá pitná voda). Pokud není možné zajistit dostatečný příjem </w:t>
      </w:r>
      <w:proofErr w:type="spellStart"/>
      <w:r>
        <w:t>medikované</w:t>
      </w:r>
      <w:proofErr w:type="spellEnd"/>
      <w:r>
        <w:t xml:space="preserve"> vody, musí být zvířata léčena parenterálně. </w:t>
      </w:r>
    </w:p>
    <w:p w:rsidR="009F3EEA" w:rsidRDefault="009F3EEA" w:rsidP="009F3EEA">
      <w:pPr>
        <w:ind w:left="0" w:firstLine="0"/>
        <w:jc w:val="both"/>
      </w:pPr>
      <w:proofErr w:type="spellStart"/>
      <w:r>
        <w:t>Medikovaná</w:t>
      </w:r>
      <w:proofErr w:type="spellEnd"/>
      <w:r>
        <w:t xml:space="preserve"> voda by měla být měněna každých 24 hodin.</w:t>
      </w: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jc w:val="both"/>
      </w:pPr>
      <w:r>
        <w:rPr>
          <w:b/>
        </w:rPr>
        <w:t>4.10</w:t>
      </w:r>
      <w:r>
        <w:rPr>
          <w:b/>
        </w:rPr>
        <w:tab/>
        <w:t xml:space="preserve">Předávkování (symptomy, první pomoc, </w:t>
      </w:r>
      <w:proofErr w:type="spellStart"/>
      <w:r>
        <w:rPr>
          <w:b/>
        </w:rPr>
        <w:t>antidota</w:t>
      </w:r>
      <w:proofErr w:type="spellEnd"/>
      <w:r>
        <w:rPr>
          <w:b/>
        </w:rPr>
        <w:t>), pokud je to nutné</w:t>
      </w:r>
    </w:p>
    <w:p w:rsidR="009F3EEA" w:rsidRDefault="009F3EEA" w:rsidP="009F3EEA">
      <w:pPr>
        <w:jc w:val="both"/>
      </w:pPr>
    </w:p>
    <w:p w:rsidR="009F3EEA" w:rsidRDefault="009F3EEA" w:rsidP="009F3EEA">
      <w:pPr>
        <w:ind w:left="0" w:firstLine="0"/>
        <w:jc w:val="both"/>
      </w:pPr>
      <w:r>
        <w:t xml:space="preserve">Při předávkování lze pozorovat snížení přírůstku živé tělesné hmotnosti, snížení spotřeby krmiva a vody, </w:t>
      </w:r>
      <w:proofErr w:type="spellStart"/>
      <w:r>
        <w:t>perianální</w:t>
      </w:r>
      <w:proofErr w:type="spellEnd"/>
      <w:r>
        <w:t xml:space="preserve"> erytém a edém a změny některých hematologických a biochemických parametrů svědčících o dehydrataci.</w:t>
      </w: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jc w:val="both"/>
      </w:pPr>
      <w:r>
        <w:rPr>
          <w:b/>
        </w:rPr>
        <w:t>4.11</w:t>
      </w:r>
      <w:r>
        <w:rPr>
          <w:b/>
        </w:rPr>
        <w:tab/>
        <w:t>Ochranná(é) lhůta(y)</w:t>
      </w:r>
    </w:p>
    <w:p w:rsidR="009F3EEA" w:rsidRDefault="009F3EEA" w:rsidP="009F3EEA">
      <w:pPr>
        <w:jc w:val="both"/>
      </w:pPr>
    </w:p>
    <w:p w:rsidR="009F3EEA" w:rsidRDefault="009F3EEA" w:rsidP="009F3EEA">
      <w:pPr>
        <w:jc w:val="both"/>
      </w:pPr>
      <w:r>
        <w:t>Maso: 20 dnů</w:t>
      </w:r>
    </w:p>
    <w:p w:rsidR="009F3EEA" w:rsidRDefault="009F3EEA" w:rsidP="009F3EEA">
      <w:pPr>
        <w:jc w:val="both"/>
      </w:pPr>
    </w:p>
    <w:p w:rsidR="009F3EEA" w:rsidRDefault="009F3EEA" w:rsidP="009F3EEA">
      <w:pPr>
        <w:jc w:val="both"/>
        <w:rPr>
          <w:b/>
        </w:rPr>
      </w:pPr>
    </w:p>
    <w:p w:rsidR="009F3EEA" w:rsidRDefault="009F3EEA" w:rsidP="009F3EEA">
      <w:pPr>
        <w:keepNext/>
        <w:jc w:val="both"/>
      </w:pPr>
      <w:r>
        <w:rPr>
          <w:b/>
        </w:rPr>
        <w:t>5.</w:t>
      </w:r>
      <w:r>
        <w:rPr>
          <w:b/>
        </w:rPr>
        <w:tab/>
        <w:t>FARMAKOLOGICKÉ VLASTNOSTI</w:t>
      </w:r>
    </w:p>
    <w:p w:rsidR="009F3EEA" w:rsidRDefault="009F3EEA" w:rsidP="009F3EEA">
      <w:pPr>
        <w:keepNext/>
        <w:jc w:val="both"/>
      </w:pPr>
    </w:p>
    <w:p w:rsidR="009F3EEA" w:rsidRDefault="009F3EEA" w:rsidP="009F3EEA">
      <w:pPr>
        <w:keepNext/>
        <w:ind w:left="0" w:firstLine="0"/>
        <w:jc w:val="both"/>
      </w:pPr>
      <w:r>
        <w:t xml:space="preserve">Farmakoterapeutická skupina: antibakteriální léčiva pro systémovou aplikaci, </w:t>
      </w:r>
      <w:proofErr w:type="spellStart"/>
      <w:r>
        <w:t>amfenikoly</w:t>
      </w:r>
      <w:proofErr w:type="spellEnd"/>
      <w:r>
        <w:t>.</w:t>
      </w:r>
    </w:p>
    <w:p w:rsidR="009F3EEA" w:rsidRDefault="009F3EEA" w:rsidP="009F3EEA">
      <w:pPr>
        <w:ind w:left="0" w:firstLine="0"/>
        <w:jc w:val="both"/>
      </w:pPr>
      <w:proofErr w:type="spellStart"/>
      <w:r>
        <w:t>ATCvet</w:t>
      </w:r>
      <w:proofErr w:type="spellEnd"/>
      <w:r>
        <w:t xml:space="preserve"> kód: QJ01BA90.</w:t>
      </w: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ind w:left="0" w:firstLine="0"/>
        <w:jc w:val="both"/>
        <w:rPr>
          <w:b/>
        </w:rPr>
      </w:pPr>
      <w:r>
        <w:rPr>
          <w:b/>
        </w:rPr>
        <w:t>5.1</w:t>
      </w:r>
      <w:r>
        <w:rPr>
          <w:b/>
        </w:rPr>
        <w:tab/>
        <w:t>Farmakodynamické vlastnosti</w:t>
      </w: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ind w:left="0" w:firstLine="0"/>
        <w:jc w:val="both"/>
      </w:pPr>
      <w:proofErr w:type="spellStart"/>
      <w:r>
        <w:t>Florfenikol</w:t>
      </w:r>
      <w:proofErr w:type="spellEnd"/>
      <w:r>
        <w:t xml:space="preserve"> je širokospektré syntetické antibiotikum ze skupiny </w:t>
      </w:r>
      <w:proofErr w:type="spellStart"/>
      <w:r>
        <w:t>amfenikolů</w:t>
      </w:r>
      <w:proofErr w:type="spellEnd"/>
      <w:r>
        <w:t xml:space="preserve">, které je účinné proti většině </w:t>
      </w:r>
      <w:proofErr w:type="spellStart"/>
      <w:r>
        <w:t>grampozitivních</w:t>
      </w:r>
      <w:proofErr w:type="spellEnd"/>
      <w:r>
        <w:t xml:space="preserve"> a gramnegativních bakterií izolovaných z domácích zvířat. </w:t>
      </w:r>
      <w:proofErr w:type="spellStart"/>
      <w:r>
        <w:t>Florfenikol</w:t>
      </w:r>
      <w:proofErr w:type="spellEnd"/>
      <w:r>
        <w:t xml:space="preserve"> působí prostřednictvím inhibice proteosyntézy na úrovni ribozomu a může být považován za bakteriostatický.</w:t>
      </w:r>
    </w:p>
    <w:p w:rsidR="009F3EEA" w:rsidRDefault="009F3EEA" w:rsidP="009F3EEA">
      <w:pPr>
        <w:ind w:left="0" w:firstLine="0"/>
        <w:jc w:val="both"/>
      </w:pPr>
      <w:r>
        <w:rPr>
          <w:i/>
          <w:szCs w:val="22"/>
        </w:rPr>
        <w:t>In vitro</w:t>
      </w:r>
      <w:r>
        <w:rPr>
          <w:szCs w:val="22"/>
        </w:rPr>
        <w:t xml:space="preserve"> však byla prokázána i baktericidní aktivita proti druhům </w:t>
      </w:r>
      <w:proofErr w:type="spellStart"/>
      <w:r>
        <w:rPr>
          <w:i/>
          <w:szCs w:val="22"/>
        </w:rPr>
        <w:t>Actinobacillus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pleuropneumoniae</w:t>
      </w:r>
      <w:proofErr w:type="spellEnd"/>
      <w:r>
        <w:rPr>
          <w:szCs w:val="22"/>
        </w:rPr>
        <w:t xml:space="preserve"> a </w:t>
      </w:r>
      <w:proofErr w:type="spellStart"/>
      <w:r>
        <w:rPr>
          <w:i/>
          <w:szCs w:val="22"/>
        </w:rPr>
        <w:t>Pasteurella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multocida</w:t>
      </w:r>
      <w:proofErr w:type="spellEnd"/>
      <w:r>
        <w:rPr>
          <w:szCs w:val="22"/>
        </w:rPr>
        <w:t xml:space="preserve">, pokud je </w:t>
      </w:r>
      <w:proofErr w:type="spellStart"/>
      <w:r>
        <w:rPr>
          <w:szCs w:val="22"/>
        </w:rPr>
        <w:t>florfenikol</w:t>
      </w:r>
      <w:proofErr w:type="spellEnd"/>
      <w:r>
        <w:rPr>
          <w:szCs w:val="22"/>
        </w:rPr>
        <w:t xml:space="preserve"> v médiu přítomen v koncentracích převyšujících hodnotu MIC po dobu až 12 hodin</w:t>
      </w:r>
      <w:r>
        <w:t>.</w:t>
      </w: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ind w:left="0" w:firstLine="0"/>
        <w:jc w:val="both"/>
        <w:rPr>
          <w:i/>
          <w:szCs w:val="22"/>
        </w:rPr>
      </w:pPr>
      <w:r>
        <w:rPr>
          <w:i/>
          <w:szCs w:val="22"/>
        </w:rPr>
        <w:t>In vitro</w:t>
      </w:r>
      <w:r>
        <w:rPr>
          <w:szCs w:val="22"/>
        </w:rPr>
        <w:t xml:space="preserve"> testy prokázaly účinnost </w:t>
      </w:r>
      <w:proofErr w:type="spellStart"/>
      <w:r>
        <w:rPr>
          <w:szCs w:val="22"/>
        </w:rPr>
        <w:t>florfenikolu</w:t>
      </w:r>
      <w:proofErr w:type="spellEnd"/>
      <w:r>
        <w:rPr>
          <w:szCs w:val="22"/>
        </w:rPr>
        <w:t xml:space="preserve"> proti bakteriálním patogenům nejčastěji izolovaným z prasat trpících respiračním onemocněním, včetně </w:t>
      </w:r>
      <w:proofErr w:type="spellStart"/>
      <w:r>
        <w:rPr>
          <w:i/>
          <w:szCs w:val="22"/>
        </w:rPr>
        <w:t>Actinobacillus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pleuropneumoniae</w:t>
      </w:r>
      <w:proofErr w:type="spellEnd"/>
      <w:r>
        <w:rPr>
          <w:szCs w:val="22"/>
        </w:rPr>
        <w:t xml:space="preserve"> a </w:t>
      </w:r>
      <w:proofErr w:type="spellStart"/>
      <w:r>
        <w:rPr>
          <w:i/>
          <w:szCs w:val="22"/>
        </w:rPr>
        <w:t>Pasteurella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multocida</w:t>
      </w:r>
      <w:proofErr w:type="spellEnd"/>
      <w:r>
        <w:rPr>
          <w:i/>
          <w:szCs w:val="22"/>
        </w:rPr>
        <w:t>.</w:t>
      </w:r>
    </w:p>
    <w:p w:rsidR="009F3EEA" w:rsidRDefault="009F3EEA" w:rsidP="009F3EEA">
      <w:pPr>
        <w:ind w:left="0" w:firstLine="0"/>
        <w:jc w:val="both"/>
      </w:pPr>
      <w:r>
        <w:rPr>
          <w:szCs w:val="22"/>
        </w:rPr>
        <w:t xml:space="preserve">Hodnota </w:t>
      </w:r>
      <w:r>
        <w:t>MIC</w:t>
      </w:r>
      <w:r>
        <w:rPr>
          <w:vertAlign w:val="subscript"/>
        </w:rPr>
        <w:t>50</w:t>
      </w:r>
      <w:r>
        <w:t>, tak MIC</w:t>
      </w:r>
      <w:r>
        <w:rPr>
          <w:vertAlign w:val="subscript"/>
        </w:rPr>
        <w:t xml:space="preserve">90 </w:t>
      </w:r>
      <w:r>
        <w:t xml:space="preserve">pro bakterie </w:t>
      </w:r>
      <w:proofErr w:type="spellStart"/>
      <w:r>
        <w:rPr>
          <w:i/>
          <w:szCs w:val="22"/>
        </w:rPr>
        <w:t>Actinobacillus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pleuropneumoniae</w:t>
      </w:r>
      <w:proofErr w:type="spellEnd"/>
      <w:r>
        <w:rPr>
          <w:szCs w:val="22"/>
        </w:rPr>
        <w:t xml:space="preserve"> činila 0,5 </w:t>
      </w:r>
      <w:proofErr w:type="spellStart"/>
      <w:r>
        <w:rPr>
          <w:szCs w:val="22"/>
        </w:rPr>
        <w:t>μg</w:t>
      </w:r>
      <w:proofErr w:type="spellEnd"/>
      <w:r>
        <w:rPr>
          <w:szCs w:val="22"/>
        </w:rPr>
        <w:t xml:space="preserve">/ml. Hodnota </w:t>
      </w:r>
      <w:r>
        <w:t>MIC</w:t>
      </w:r>
      <w:r>
        <w:rPr>
          <w:vertAlign w:val="subscript"/>
        </w:rPr>
        <w:t>50</w:t>
      </w:r>
      <w:r>
        <w:t>, tak MIC</w:t>
      </w:r>
      <w:r>
        <w:rPr>
          <w:vertAlign w:val="subscript"/>
        </w:rPr>
        <w:t xml:space="preserve">90 </w:t>
      </w:r>
      <w:r>
        <w:t xml:space="preserve">pro bakterie </w:t>
      </w:r>
      <w:proofErr w:type="spellStart"/>
      <w:r>
        <w:rPr>
          <w:i/>
          <w:szCs w:val="22"/>
        </w:rPr>
        <w:t>Pasteurella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multocida</w:t>
      </w:r>
      <w:proofErr w:type="spellEnd"/>
      <w:r>
        <w:rPr>
          <w:i/>
          <w:szCs w:val="22"/>
        </w:rPr>
        <w:t xml:space="preserve"> </w:t>
      </w:r>
      <w:r>
        <w:rPr>
          <w:szCs w:val="22"/>
        </w:rPr>
        <w:t xml:space="preserve">činila 0,5 </w:t>
      </w:r>
      <w:proofErr w:type="spellStart"/>
      <w:r>
        <w:rPr>
          <w:szCs w:val="22"/>
        </w:rPr>
        <w:t>μg</w:t>
      </w:r>
      <w:proofErr w:type="spellEnd"/>
      <w:r>
        <w:rPr>
          <w:szCs w:val="22"/>
        </w:rPr>
        <w:t xml:space="preserve">/ml a 1 </w:t>
      </w:r>
      <w:proofErr w:type="spellStart"/>
      <w:r>
        <w:rPr>
          <w:szCs w:val="22"/>
        </w:rPr>
        <w:t>μg</w:t>
      </w:r>
      <w:proofErr w:type="spellEnd"/>
      <w:r>
        <w:rPr>
          <w:szCs w:val="22"/>
        </w:rPr>
        <w:t xml:space="preserve">/ml. Tyto kmeny byly izolovány z evropských zemí v letech 2015-2016. Pozorovaná rezistence byla nízká na základě klinických </w:t>
      </w:r>
      <w:proofErr w:type="spellStart"/>
      <w:r>
        <w:rPr>
          <w:szCs w:val="22"/>
        </w:rPr>
        <w:t>breakpointů</w:t>
      </w:r>
      <w:proofErr w:type="spellEnd"/>
      <w:r>
        <w:rPr>
          <w:szCs w:val="22"/>
        </w:rPr>
        <w:t xml:space="preserve"> (CLSI): </w:t>
      </w:r>
      <w:r>
        <w:t xml:space="preserve">citlivé: ≤ 2 µg/ml, středně </w:t>
      </w:r>
      <w:proofErr w:type="gramStart"/>
      <w:r>
        <w:t>citlivé:  4</w:t>
      </w:r>
      <w:proofErr w:type="gramEnd"/>
      <w:r>
        <w:t xml:space="preserve"> µg/ml a rezistentní: ≥ 8 µg/ml.</w:t>
      </w:r>
    </w:p>
    <w:p w:rsidR="009F3EEA" w:rsidRDefault="009F3EEA" w:rsidP="009F3EEA">
      <w:pPr>
        <w:ind w:left="0" w:firstLine="0"/>
        <w:jc w:val="both"/>
      </w:pPr>
      <w:r>
        <w:t xml:space="preserve">Rezistence na </w:t>
      </w:r>
      <w:proofErr w:type="spellStart"/>
      <w:r>
        <w:t>florfenikol</w:t>
      </w:r>
      <w:proofErr w:type="spellEnd"/>
      <w:r>
        <w:t xml:space="preserve"> pochází hlavně z přítomnosti specifických (např. </w:t>
      </w:r>
      <w:proofErr w:type="spellStart"/>
      <w:r>
        <w:t>floR</w:t>
      </w:r>
      <w:proofErr w:type="spellEnd"/>
      <w:r>
        <w:t xml:space="preserve">) nebo MDR </w:t>
      </w:r>
      <w:r>
        <w:rPr>
          <w:bCs/>
          <w:sz w:val="24"/>
        </w:rPr>
        <w:t>(např. </w:t>
      </w:r>
      <w:proofErr w:type="spellStart"/>
      <w:r>
        <w:rPr>
          <w:bCs/>
          <w:sz w:val="24"/>
        </w:rPr>
        <w:t>AcrAB-TolC</w:t>
      </w:r>
      <w:proofErr w:type="spellEnd"/>
      <w:r>
        <w:t xml:space="preserve">) </w:t>
      </w:r>
      <w:proofErr w:type="spellStart"/>
      <w:r>
        <w:t>efluxních</w:t>
      </w:r>
      <w:proofErr w:type="spellEnd"/>
      <w:r>
        <w:t xml:space="preserve"> pump. Geny odpovídající těmto mechanismům jsou kódovány na genetických prvcích, jako jsou </w:t>
      </w:r>
      <w:proofErr w:type="spellStart"/>
      <w:r>
        <w:t>plazmidy</w:t>
      </w:r>
      <w:proofErr w:type="spellEnd"/>
      <w:r>
        <w:t xml:space="preserve">, </w:t>
      </w:r>
      <w:proofErr w:type="spellStart"/>
      <w:r>
        <w:t>transpozony</w:t>
      </w:r>
      <w:proofErr w:type="spellEnd"/>
      <w:r>
        <w:t xml:space="preserve"> nebo genové kazety. Je možná zkřížená rezistence s chloramfenikolem.</w:t>
      </w: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keepNext/>
        <w:ind w:left="0" w:firstLine="0"/>
        <w:jc w:val="both"/>
      </w:pPr>
      <w:r>
        <w:rPr>
          <w:b/>
        </w:rPr>
        <w:t>5.2</w:t>
      </w:r>
      <w:r>
        <w:rPr>
          <w:b/>
        </w:rPr>
        <w:tab/>
        <w:t>Farmakokinetické údaje</w:t>
      </w:r>
    </w:p>
    <w:p w:rsidR="009F3EEA" w:rsidRDefault="009F3EEA" w:rsidP="009F3EEA">
      <w:pPr>
        <w:keepNext/>
        <w:ind w:left="0" w:firstLine="0"/>
        <w:jc w:val="both"/>
      </w:pPr>
    </w:p>
    <w:p w:rsidR="009F3EEA" w:rsidRDefault="009F3EEA" w:rsidP="009F3EEA">
      <w:pPr>
        <w:ind w:left="0" w:firstLine="0"/>
        <w:jc w:val="both"/>
      </w:pPr>
      <w:r>
        <w:t xml:space="preserve">Po podání prasatům sondou v dávce 15 mg/kg za experimentálních podmínek, vykazovala absorpce </w:t>
      </w:r>
      <w:proofErr w:type="spellStart"/>
      <w:r>
        <w:t>florfenikolu</w:t>
      </w:r>
      <w:proofErr w:type="spellEnd"/>
      <w:r>
        <w:t xml:space="preserve"> variabilitu, ale maximální koncentrace v séru přibližně 5 µg/ml byly dosaženy přibližně 2 hodiny po podání. Hodnota terminálního poločasu byla mezi 2-3 hodiny. Pokud měla prasata po dobu 5 dnů volný přístup k vodě obsahující 100 mg </w:t>
      </w:r>
      <w:proofErr w:type="spellStart"/>
      <w:r>
        <w:t>florfenikolu</w:t>
      </w:r>
      <w:proofErr w:type="spellEnd"/>
      <w:r>
        <w:t xml:space="preserve"> na litr, koncentrace </w:t>
      </w:r>
      <w:proofErr w:type="spellStart"/>
      <w:r>
        <w:t>florfenikolu</w:t>
      </w:r>
      <w:proofErr w:type="spellEnd"/>
      <w:r>
        <w:t xml:space="preserve"> v séru překračovaly 1 µg/ml po celé pětidenní období léčby, s výjimkou několika krátkodobých poklesů pod hodnotu 1 µg/ml.</w:t>
      </w:r>
    </w:p>
    <w:p w:rsidR="009F3EEA" w:rsidRDefault="009F3EEA" w:rsidP="009F3EEA">
      <w:pPr>
        <w:ind w:left="0" w:firstLine="0"/>
        <w:jc w:val="both"/>
      </w:pPr>
      <w:proofErr w:type="spellStart"/>
      <w:r>
        <w:rPr>
          <w:szCs w:val="22"/>
        </w:rPr>
        <w:t>Florfenikol</w:t>
      </w:r>
      <w:proofErr w:type="spellEnd"/>
      <w:r>
        <w:rPr>
          <w:szCs w:val="22"/>
        </w:rPr>
        <w:t xml:space="preserve"> je u prasat po vstřebání a distribuci rozsáhle metabolizován a rychle vylučován, hlavně v moči.</w:t>
      </w:r>
    </w:p>
    <w:p w:rsidR="009F3EEA" w:rsidRDefault="009F3EEA" w:rsidP="009F3EEA">
      <w:pPr>
        <w:ind w:left="0" w:firstLine="0"/>
        <w:jc w:val="both"/>
        <w:rPr>
          <w:szCs w:val="22"/>
        </w:rPr>
      </w:pPr>
      <w:r>
        <w:rPr>
          <w:szCs w:val="22"/>
        </w:rPr>
        <w:t xml:space="preserve">Koncentrace v plicích jsou po parenterálním podávání </w:t>
      </w:r>
      <w:proofErr w:type="spellStart"/>
      <w:r>
        <w:rPr>
          <w:szCs w:val="22"/>
        </w:rPr>
        <w:t>florfenikolu</w:t>
      </w:r>
      <w:proofErr w:type="spellEnd"/>
      <w:r>
        <w:rPr>
          <w:szCs w:val="22"/>
        </w:rPr>
        <w:t xml:space="preserve"> u prasat podobné sérovým.</w:t>
      </w: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ind w:left="0" w:firstLine="0"/>
        <w:jc w:val="both"/>
        <w:rPr>
          <w:b/>
        </w:rPr>
      </w:pPr>
      <w:r>
        <w:rPr>
          <w:b/>
        </w:rPr>
        <w:t>Environmentální vlastnosti.</w:t>
      </w:r>
    </w:p>
    <w:p w:rsidR="009F3EEA" w:rsidRDefault="009F3EEA" w:rsidP="009F3EEA">
      <w:pPr>
        <w:ind w:left="0" w:firstLine="0"/>
        <w:jc w:val="both"/>
        <w:rPr>
          <w:rFonts w:ascii="TimesNewRoman,Italic" w:hAnsi="TimesNewRoman,Italic"/>
          <w:szCs w:val="22"/>
        </w:rPr>
      </w:pPr>
    </w:p>
    <w:p w:rsidR="009F3EEA" w:rsidRDefault="009F3EEA" w:rsidP="009F3EEA">
      <w:pPr>
        <w:ind w:left="0" w:firstLine="0"/>
        <w:jc w:val="both"/>
        <w:rPr>
          <w:rFonts w:ascii="TimesNewRoman,Italic" w:hAnsi="TimesNewRoman,Italic"/>
          <w:szCs w:val="22"/>
        </w:rPr>
      </w:pPr>
      <w:r>
        <w:t>Hnůj ošetřených zvířat může být pro suchozemské rostliny škodlivý</w:t>
      </w:r>
      <w:r>
        <w:rPr>
          <w:rFonts w:ascii="TimesNewRoman,Italic" w:hAnsi="TimesNewRoman,Italic"/>
          <w:szCs w:val="22"/>
        </w:rPr>
        <w:t>.</w:t>
      </w: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FARMACEUTICKÉ ÚDAJE</w:t>
      </w:r>
    </w:p>
    <w:p w:rsidR="009F3EEA" w:rsidRDefault="009F3EEA" w:rsidP="009F3EEA">
      <w:pPr>
        <w:jc w:val="both"/>
        <w:rPr>
          <w:b/>
        </w:rPr>
      </w:pPr>
    </w:p>
    <w:p w:rsidR="009F3EEA" w:rsidRDefault="009F3EEA" w:rsidP="009F3EEA">
      <w:pPr>
        <w:jc w:val="both"/>
        <w:rPr>
          <w:b/>
        </w:rPr>
      </w:pPr>
      <w:r>
        <w:rPr>
          <w:b/>
        </w:rPr>
        <w:t>6.1</w:t>
      </w:r>
      <w:r>
        <w:rPr>
          <w:b/>
        </w:rPr>
        <w:tab/>
        <w:t>Seznam pomocných látek</w:t>
      </w:r>
    </w:p>
    <w:p w:rsidR="009F3EEA" w:rsidRDefault="009F3EEA" w:rsidP="009F3EEA">
      <w:pPr>
        <w:jc w:val="both"/>
        <w:rPr>
          <w:b/>
        </w:rPr>
      </w:pPr>
    </w:p>
    <w:p w:rsidR="009F3EEA" w:rsidRDefault="009F3EEA" w:rsidP="009F3EEA">
      <w:pPr>
        <w:tabs>
          <w:tab w:val="left" w:pos="567"/>
        </w:tabs>
        <w:jc w:val="both"/>
        <w:rPr>
          <w:rFonts w:ascii="TimesNewRoman,Italic" w:hAnsi="TimesNewRoman,Italic"/>
          <w:szCs w:val="22"/>
        </w:rPr>
      </w:pPr>
      <w:proofErr w:type="spellStart"/>
      <w:r>
        <w:rPr>
          <w:rFonts w:ascii="TimesNewRoman,Italic" w:hAnsi="TimesNewRoman,Italic"/>
          <w:szCs w:val="22"/>
        </w:rPr>
        <w:t>Butylhydroxytoluen</w:t>
      </w:r>
      <w:proofErr w:type="spellEnd"/>
      <w:r>
        <w:rPr>
          <w:rFonts w:ascii="TimesNewRoman,Italic" w:hAnsi="TimesNewRoman,Italic"/>
          <w:szCs w:val="22"/>
        </w:rPr>
        <w:t xml:space="preserve"> (E 321)</w:t>
      </w:r>
    </w:p>
    <w:p w:rsidR="009F3EEA" w:rsidRDefault="009F3EEA" w:rsidP="009F3EEA">
      <w:pPr>
        <w:tabs>
          <w:tab w:val="left" w:pos="567"/>
        </w:tabs>
        <w:jc w:val="both"/>
        <w:rPr>
          <w:rFonts w:ascii="TimesNewRoman,Italic" w:hAnsi="TimesNewRoman,Italic"/>
          <w:szCs w:val="22"/>
        </w:rPr>
      </w:pPr>
      <w:proofErr w:type="spellStart"/>
      <w:r>
        <w:rPr>
          <w:rFonts w:ascii="TimesNewRoman,Italic" w:hAnsi="TimesNewRoman,Italic"/>
          <w:szCs w:val="22"/>
        </w:rPr>
        <w:t>Dinatrium-edetát</w:t>
      </w:r>
      <w:proofErr w:type="spellEnd"/>
    </w:p>
    <w:p w:rsidR="009F3EEA" w:rsidRDefault="009F3EEA" w:rsidP="009F3EEA">
      <w:pPr>
        <w:tabs>
          <w:tab w:val="left" w:pos="0"/>
        </w:tabs>
        <w:ind w:left="0" w:firstLine="0"/>
        <w:jc w:val="both"/>
        <w:rPr>
          <w:rFonts w:ascii="TimesNewRoman,Italic" w:hAnsi="TimesNewRoman,Italic"/>
          <w:szCs w:val="22"/>
        </w:rPr>
      </w:pPr>
      <w:proofErr w:type="spellStart"/>
      <w:r>
        <w:rPr>
          <w:rFonts w:ascii="TimesNewRoman,Italic" w:hAnsi="TimesNewRoman,Italic"/>
          <w:szCs w:val="22"/>
        </w:rPr>
        <w:t>Makrogol</w:t>
      </w:r>
      <w:proofErr w:type="spellEnd"/>
      <w:r>
        <w:rPr>
          <w:rFonts w:ascii="TimesNewRoman,Italic" w:hAnsi="TimesNewRoman,Italic"/>
          <w:szCs w:val="22"/>
        </w:rPr>
        <w:t xml:space="preserve"> 4000</w:t>
      </w:r>
    </w:p>
    <w:p w:rsidR="009F3EEA" w:rsidRDefault="009F3EEA" w:rsidP="009F3EEA">
      <w:pPr>
        <w:tabs>
          <w:tab w:val="left" w:pos="0"/>
        </w:tabs>
        <w:ind w:left="0" w:firstLine="0"/>
        <w:jc w:val="both"/>
        <w:rPr>
          <w:rFonts w:ascii="TimesNewRoman,Italic" w:hAnsi="TimesNewRoman,Italic"/>
          <w:szCs w:val="22"/>
        </w:rPr>
      </w:pPr>
      <w:proofErr w:type="spellStart"/>
      <w:r>
        <w:rPr>
          <w:rFonts w:ascii="TimesNewRoman,Italic" w:hAnsi="TimesNewRoman,Italic"/>
          <w:szCs w:val="22"/>
        </w:rPr>
        <w:t>Makrogol</w:t>
      </w:r>
      <w:proofErr w:type="spellEnd"/>
      <w:r>
        <w:rPr>
          <w:rFonts w:ascii="TimesNewRoman,Italic" w:hAnsi="TimesNewRoman,Italic"/>
          <w:szCs w:val="22"/>
        </w:rPr>
        <w:t xml:space="preserve"> 400</w:t>
      </w:r>
    </w:p>
    <w:p w:rsidR="009F3EEA" w:rsidRDefault="009F3EEA" w:rsidP="009F3EEA">
      <w:pPr>
        <w:tabs>
          <w:tab w:val="left" w:pos="567"/>
        </w:tabs>
        <w:jc w:val="both"/>
        <w:rPr>
          <w:rFonts w:ascii="TimesNewRoman,Italic" w:hAnsi="TimesNewRoman,Italic"/>
          <w:szCs w:val="22"/>
        </w:rPr>
      </w:pPr>
      <w:r>
        <w:rPr>
          <w:rFonts w:ascii="TimesNewRoman,Italic" w:hAnsi="TimesNewRoman,Italic"/>
          <w:szCs w:val="22"/>
        </w:rPr>
        <w:t>Maltodextrin</w:t>
      </w:r>
    </w:p>
    <w:p w:rsidR="009F3EEA" w:rsidRDefault="009F3EEA" w:rsidP="009F3EEA">
      <w:pPr>
        <w:tabs>
          <w:tab w:val="left" w:pos="567"/>
        </w:tabs>
        <w:jc w:val="both"/>
        <w:rPr>
          <w:rFonts w:ascii="TimesNewRoman,Italic" w:hAnsi="TimesNewRoman,Italic"/>
          <w:szCs w:val="22"/>
        </w:rPr>
      </w:pPr>
      <w:proofErr w:type="spellStart"/>
      <w:r>
        <w:rPr>
          <w:rFonts w:ascii="TimesNewRoman,Italic" w:hAnsi="TimesNewRoman,Italic"/>
          <w:szCs w:val="22"/>
        </w:rPr>
        <w:t>Polysorbát</w:t>
      </w:r>
      <w:proofErr w:type="spellEnd"/>
      <w:r>
        <w:rPr>
          <w:rFonts w:ascii="TimesNewRoman,Italic" w:hAnsi="TimesNewRoman,Italic"/>
          <w:szCs w:val="22"/>
        </w:rPr>
        <w:t xml:space="preserve"> 80</w:t>
      </w:r>
    </w:p>
    <w:p w:rsidR="009F3EEA" w:rsidRDefault="009F3EEA" w:rsidP="009F3EEA">
      <w:pPr>
        <w:ind w:left="0" w:firstLine="0"/>
        <w:jc w:val="both"/>
        <w:rPr>
          <w:b/>
        </w:rPr>
      </w:pPr>
    </w:p>
    <w:p w:rsidR="009F3EEA" w:rsidRDefault="009F3EEA" w:rsidP="009F3EEA">
      <w:pPr>
        <w:jc w:val="both"/>
      </w:pPr>
      <w:r>
        <w:rPr>
          <w:b/>
        </w:rPr>
        <w:t>6.2</w:t>
      </w:r>
      <w:r>
        <w:rPr>
          <w:b/>
        </w:rPr>
        <w:tab/>
        <w:t>Hlavní inkompatibility</w:t>
      </w:r>
    </w:p>
    <w:p w:rsidR="009F3EEA" w:rsidRDefault="009F3EEA" w:rsidP="009F3EEA">
      <w:pPr>
        <w:jc w:val="both"/>
      </w:pPr>
    </w:p>
    <w:p w:rsidR="009F3EEA" w:rsidRDefault="009F3EEA" w:rsidP="009F3EEA">
      <w:pPr>
        <w:ind w:left="0" w:firstLine="0"/>
        <w:jc w:val="both"/>
      </w:pPr>
      <w:r>
        <w:t>Studie kompatibility nejsou k dispozici, a proto tento veterinární léčivý přípravek nesmí být mísen s žádnými dalšími veterinárními léčivými přípravky.</w:t>
      </w:r>
    </w:p>
    <w:p w:rsidR="009F3EEA" w:rsidRDefault="009F3EEA" w:rsidP="009F3EEA">
      <w:pPr>
        <w:jc w:val="both"/>
      </w:pPr>
    </w:p>
    <w:p w:rsidR="009F3EEA" w:rsidRDefault="009F3EEA" w:rsidP="009F3EEA">
      <w:pPr>
        <w:jc w:val="both"/>
      </w:pPr>
      <w:r>
        <w:rPr>
          <w:b/>
        </w:rPr>
        <w:t>6.3</w:t>
      </w:r>
      <w:r>
        <w:rPr>
          <w:b/>
        </w:rPr>
        <w:tab/>
        <w:t>Doba použitelnosti</w:t>
      </w:r>
    </w:p>
    <w:p w:rsidR="009F3EEA" w:rsidRDefault="009F3EEA" w:rsidP="009F3EEA">
      <w:pPr>
        <w:ind w:right="-318"/>
        <w:jc w:val="both"/>
      </w:pPr>
    </w:p>
    <w:p w:rsidR="009F3EEA" w:rsidRDefault="009F3EEA" w:rsidP="009F3EEA">
      <w:pPr>
        <w:ind w:right="-318"/>
        <w:jc w:val="both"/>
      </w:pPr>
      <w:r>
        <w:t xml:space="preserve">Doba použitelnosti veterinárního léčivého přípravku v neporušeném obalu: </w:t>
      </w:r>
      <w:r w:rsidR="00531972">
        <w:t>4</w:t>
      </w:r>
      <w:r>
        <w:t xml:space="preserve"> roky.</w:t>
      </w:r>
    </w:p>
    <w:p w:rsidR="009F3EEA" w:rsidRDefault="009F3EEA" w:rsidP="009F3EEA">
      <w:pPr>
        <w:ind w:left="0" w:right="10" w:firstLine="0"/>
        <w:jc w:val="both"/>
      </w:pPr>
      <w:r>
        <w:t>Doba použitelnosti po prvním otevření vnitřního obalu: 3 měsíce. Vak se otevírá a uzavírá rozepínáním či zapínáním zipu.</w:t>
      </w:r>
    </w:p>
    <w:p w:rsidR="009F3EEA" w:rsidRDefault="009F3EEA" w:rsidP="009F3EEA">
      <w:pPr>
        <w:ind w:right="-318"/>
        <w:jc w:val="both"/>
      </w:pPr>
      <w:r>
        <w:t>Doba použitelnosti po rozpuštění nebo rekonstituci podle návodu: 24 hodin.</w:t>
      </w:r>
    </w:p>
    <w:p w:rsidR="009F3EEA" w:rsidRDefault="009F3EEA" w:rsidP="009F3EEA">
      <w:pPr>
        <w:ind w:right="-318"/>
        <w:jc w:val="both"/>
      </w:pPr>
    </w:p>
    <w:p w:rsidR="009F3EEA" w:rsidRDefault="009F3EEA" w:rsidP="009F3EEA">
      <w:pPr>
        <w:jc w:val="both"/>
      </w:pPr>
      <w:r>
        <w:rPr>
          <w:b/>
        </w:rPr>
        <w:t>6.4</w:t>
      </w:r>
      <w:r>
        <w:rPr>
          <w:b/>
        </w:rPr>
        <w:tab/>
        <w:t>Zvláštní opatření pro uchovávání</w:t>
      </w:r>
    </w:p>
    <w:p w:rsidR="009F3EEA" w:rsidRDefault="009F3EEA" w:rsidP="009F3EEA">
      <w:pPr>
        <w:ind w:right="-318"/>
        <w:jc w:val="both"/>
      </w:pPr>
    </w:p>
    <w:p w:rsidR="009F3EEA" w:rsidRDefault="009F3EEA" w:rsidP="009F3EEA">
      <w:pPr>
        <w:ind w:right="-318"/>
        <w:jc w:val="both"/>
      </w:pPr>
      <w:r>
        <w:t>Uchovávejte v původním obalu, aby byl přípravek chráněn před světlem.</w:t>
      </w:r>
    </w:p>
    <w:p w:rsidR="009F3EEA" w:rsidRDefault="009F3EEA" w:rsidP="009F3EEA">
      <w:pPr>
        <w:ind w:left="0" w:right="-318" w:firstLine="0"/>
        <w:jc w:val="both"/>
      </w:pPr>
    </w:p>
    <w:p w:rsidR="009F3EEA" w:rsidRDefault="009F3EEA" w:rsidP="009F3EEA">
      <w:pPr>
        <w:jc w:val="both"/>
      </w:pPr>
      <w:r>
        <w:rPr>
          <w:b/>
        </w:rPr>
        <w:t>6.5</w:t>
      </w:r>
      <w:r>
        <w:rPr>
          <w:b/>
        </w:rPr>
        <w:tab/>
        <w:t>Druh a složení vnitřního obalu</w:t>
      </w:r>
    </w:p>
    <w:p w:rsidR="009F3EEA" w:rsidRDefault="009F3EEA" w:rsidP="009F3EEA">
      <w:pPr>
        <w:jc w:val="both"/>
      </w:pPr>
    </w:p>
    <w:p w:rsidR="009F3EEA" w:rsidRDefault="009F3EEA" w:rsidP="009F3EEA">
      <w:pPr>
        <w:ind w:left="0" w:firstLine="0"/>
        <w:jc w:val="both"/>
      </w:pPr>
      <w:r>
        <w:t xml:space="preserve">Opětovně uzavíratelné vaky se zipem vyrobené z laminátu </w:t>
      </w:r>
      <w:proofErr w:type="spellStart"/>
      <w:r>
        <w:t>polyethylenu</w:t>
      </w:r>
      <w:proofErr w:type="spellEnd"/>
      <w:r>
        <w:t>/hliníku/</w:t>
      </w:r>
      <w:proofErr w:type="spellStart"/>
      <w:r>
        <w:t>polyethylentereftalátu</w:t>
      </w:r>
      <w:proofErr w:type="spellEnd"/>
      <w:r>
        <w:t xml:space="preserve"> obsahující </w:t>
      </w:r>
      <w:smartTag w:uri="urn:schemas-microsoft-com:office:smarttags" w:element="metricconverter">
        <w:smartTagPr>
          <w:attr w:name="ProductID" w:val="0,5 kg"/>
        </w:smartTagPr>
        <w:r>
          <w:t>0,5 kg a</w:t>
        </w:r>
      </w:smartTag>
      <w:r>
        <w:t xml:space="preserve"> </w:t>
      </w:r>
      <w:smartTag w:uri="urn:schemas-microsoft-com:office:smarttags" w:element="metricconverter">
        <w:smartTagPr>
          <w:attr w:name="ProductID" w:val="1 kg"/>
        </w:smartTagPr>
        <w:r>
          <w:t>1 kg</w:t>
        </w:r>
      </w:smartTag>
      <w:r>
        <w:t xml:space="preserve"> granulí.</w:t>
      </w:r>
    </w:p>
    <w:p w:rsidR="009F3EEA" w:rsidRDefault="009F3EEA" w:rsidP="009F3EEA">
      <w:pPr>
        <w:ind w:left="0" w:firstLine="0"/>
        <w:jc w:val="both"/>
      </w:pPr>
      <w:r>
        <w:t>Na trhu nemusí být všechny velikosti balení.</w:t>
      </w:r>
    </w:p>
    <w:p w:rsidR="009F3EEA" w:rsidRDefault="009F3EEA" w:rsidP="009F3EEA">
      <w:pPr>
        <w:ind w:right="-318"/>
        <w:jc w:val="both"/>
      </w:pPr>
    </w:p>
    <w:p w:rsidR="009F3EEA" w:rsidRDefault="009F3EEA" w:rsidP="009F3EEA">
      <w:pPr>
        <w:keepNext/>
        <w:jc w:val="both"/>
      </w:pPr>
      <w:r>
        <w:rPr>
          <w:b/>
        </w:rPr>
        <w:t>6.6</w:t>
      </w:r>
      <w:r>
        <w:tab/>
      </w:r>
      <w:r>
        <w:rPr>
          <w:b/>
        </w:rPr>
        <w:t xml:space="preserve">Zvláštní opatření pro zneškodňování nepoužitého veterinárního léčivého přípravku nebo odpadu, který pochází z tohoto přípravku </w:t>
      </w:r>
    </w:p>
    <w:p w:rsidR="009F3EEA" w:rsidRDefault="009F3EEA" w:rsidP="009F3EEA">
      <w:pPr>
        <w:keepNext/>
        <w:ind w:left="0" w:right="-318" w:firstLine="0"/>
        <w:jc w:val="both"/>
      </w:pPr>
    </w:p>
    <w:p w:rsidR="009F3EEA" w:rsidRDefault="009F3EEA" w:rsidP="009F3EEA">
      <w:pPr>
        <w:ind w:left="0" w:right="-318" w:firstLine="0"/>
        <w:jc w:val="both"/>
        <w:rPr>
          <w:i/>
        </w:rPr>
      </w:pPr>
      <w:r>
        <w:t>Všechen nepoužitý veterinární léčivý přípravek nebo odpad, který pochází z tohoto přípravku, musí být likvidován podle místních právních předpisů.</w:t>
      </w:r>
    </w:p>
    <w:p w:rsidR="009F3EEA" w:rsidRDefault="009F3EEA" w:rsidP="009F3EEA">
      <w:pPr>
        <w:ind w:left="0" w:firstLine="0"/>
        <w:jc w:val="both"/>
      </w:pPr>
    </w:p>
    <w:p w:rsidR="009F3EEA" w:rsidRDefault="009F3EEA" w:rsidP="009F3EEA">
      <w:pPr>
        <w:ind w:right="-318"/>
        <w:jc w:val="both"/>
      </w:pPr>
    </w:p>
    <w:p w:rsidR="009F3EEA" w:rsidRDefault="009F3EEA" w:rsidP="009F3EEA">
      <w:pPr>
        <w:jc w:val="both"/>
        <w:rPr>
          <w:b/>
        </w:rPr>
      </w:pPr>
      <w:r>
        <w:rPr>
          <w:b/>
        </w:rPr>
        <w:t>7.</w:t>
      </w:r>
      <w:r>
        <w:rPr>
          <w:b/>
        </w:rPr>
        <w:tab/>
        <w:t xml:space="preserve">DRŽITEL ROZHODNUTÍ O REGISTRACI </w:t>
      </w:r>
    </w:p>
    <w:p w:rsidR="009F3EEA" w:rsidRDefault="009F3EEA" w:rsidP="009F3EEA">
      <w:pPr>
        <w:jc w:val="both"/>
        <w:rPr>
          <w:b/>
        </w:rPr>
      </w:pPr>
    </w:p>
    <w:p w:rsidR="009F3EEA" w:rsidRDefault="009F3EEA" w:rsidP="009F3EEA">
      <w:pPr>
        <w:ind w:left="142" w:firstLine="0"/>
        <w:jc w:val="both"/>
        <w:rPr>
          <w:szCs w:val="22"/>
        </w:rPr>
      </w:pPr>
      <w:r>
        <w:rPr>
          <w:szCs w:val="22"/>
        </w:rPr>
        <w:t xml:space="preserve">Huvepharma NV </w:t>
      </w:r>
    </w:p>
    <w:p w:rsidR="009F3EEA" w:rsidRDefault="009F3EEA" w:rsidP="009F3EEA">
      <w:pPr>
        <w:ind w:left="142" w:firstLine="0"/>
        <w:jc w:val="both"/>
        <w:rPr>
          <w:szCs w:val="22"/>
        </w:rPr>
      </w:pPr>
      <w:proofErr w:type="spellStart"/>
      <w:r>
        <w:rPr>
          <w:szCs w:val="22"/>
        </w:rPr>
        <w:t>Uitbreidingstraat</w:t>
      </w:r>
      <w:proofErr w:type="spellEnd"/>
      <w:r>
        <w:rPr>
          <w:szCs w:val="22"/>
        </w:rPr>
        <w:t xml:space="preserve"> 80 </w:t>
      </w:r>
    </w:p>
    <w:p w:rsidR="009F3EEA" w:rsidRDefault="009F3EEA" w:rsidP="009F3EEA">
      <w:pPr>
        <w:ind w:left="142" w:firstLine="0"/>
        <w:jc w:val="both"/>
        <w:rPr>
          <w:szCs w:val="22"/>
        </w:rPr>
      </w:pPr>
      <w:r>
        <w:rPr>
          <w:szCs w:val="22"/>
        </w:rPr>
        <w:t xml:space="preserve">2600 </w:t>
      </w:r>
      <w:proofErr w:type="spellStart"/>
      <w:r>
        <w:rPr>
          <w:szCs w:val="22"/>
        </w:rPr>
        <w:t>Antwerpen</w:t>
      </w:r>
      <w:proofErr w:type="spellEnd"/>
      <w:r>
        <w:rPr>
          <w:szCs w:val="22"/>
        </w:rPr>
        <w:t xml:space="preserve"> </w:t>
      </w:r>
    </w:p>
    <w:p w:rsidR="009F3EEA" w:rsidRDefault="009F3EEA" w:rsidP="009F3EEA">
      <w:pPr>
        <w:ind w:left="142" w:firstLine="0"/>
        <w:jc w:val="both"/>
        <w:rPr>
          <w:szCs w:val="22"/>
        </w:rPr>
      </w:pPr>
      <w:r>
        <w:rPr>
          <w:szCs w:val="22"/>
        </w:rPr>
        <w:t>Belgie</w:t>
      </w:r>
    </w:p>
    <w:p w:rsidR="009F3EEA" w:rsidRDefault="009F3EEA" w:rsidP="009F3EEA">
      <w:pPr>
        <w:ind w:right="-318"/>
        <w:jc w:val="both"/>
      </w:pPr>
    </w:p>
    <w:p w:rsidR="009F3EEA" w:rsidRDefault="009F3EEA" w:rsidP="009F3EEA">
      <w:pPr>
        <w:ind w:right="-318"/>
        <w:jc w:val="both"/>
      </w:pPr>
    </w:p>
    <w:p w:rsidR="009F3EEA" w:rsidRDefault="009F3EEA" w:rsidP="009F3EEA">
      <w:pPr>
        <w:ind w:right="-318"/>
        <w:jc w:val="both"/>
        <w:rPr>
          <w:b/>
          <w:caps/>
        </w:rPr>
      </w:pPr>
      <w:r>
        <w:rPr>
          <w:b/>
        </w:rPr>
        <w:t>8.</w:t>
      </w:r>
      <w:r>
        <w:tab/>
      </w:r>
      <w:r>
        <w:rPr>
          <w:b/>
          <w:caps/>
        </w:rPr>
        <w:t>Registrační číslo</w:t>
      </w:r>
    </w:p>
    <w:p w:rsidR="009F3EEA" w:rsidRDefault="009F3EEA" w:rsidP="009F3EEA">
      <w:pPr>
        <w:ind w:right="-318"/>
        <w:jc w:val="both"/>
        <w:rPr>
          <w:b/>
          <w:caps/>
        </w:rPr>
      </w:pPr>
    </w:p>
    <w:p w:rsidR="009F3EEA" w:rsidRDefault="009F3EEA" w:rsidP="009F3EEA">
      <w:pPr>
        <w:ind w:right="-318"/>
        <w:jc w:val="both"/>
        <w:rPr>
          <w:caps/>
        </w:rPr>
      </w:pPr>
      <w:r>
        <w:rPr>
          <w:caps/>
        </w:rPr>
        <w:t>96/003/</w:t>
      </w:r>
      <w:proofErr w:type="gramStart"/>
      <w:r>
        <w:rPr>
          <w:caps/>
        </w:rPr>
        <w:t>20-C</w:t>
      </w:r>
      <w:proofErr w:type="gramEnd"/>
    </w:p>
    <w:p w:rsidR="009F3EEA" w:rsidRDefault="009F3EEA" w:rsidP="009F3EEA">
      <w:pPr>
        <w:ind w:right="-318"/>
        <w:jc w:val="both"/>
        <w:rPr>
          <w:b/>
          <w:caps/>
        </w:rPr>
      </w:pPr>
    </w:p>
    <w:p w:rsidR="009F3EEA" w:rsidRDefault="009F3EEA" w:rsidP="009F3EEA">
      <w:pPr>
        <w:ind w:right="-318"/>
        <w:jc w:val="both"/>
        <w:rPr>
          <w:b/>
          <w:caps/>
        </w:rPr>
      </w:pPr>
    </w:p>
    <w:p w:rsidR="009F3EEA" w:rsidRDefault="009F3EEA" w:rsidP="009F3EEA">
      <w:pPr>
        <w:ind w:right="-318"/>
        <w:jc w:val="both"/>
        <w:rPr>
          <w:b/>
          <w:caps/>
        </w:rPr>
      </w:pPr>
      <w:r>
        <w:rPr>
          <w:b/>
          <w:caps/>
        </w:rPr>
        <w:lastRenderedPageBreak/>
        <w:t>9.</w:t>
      </w:r>
      <w:r>
        <w:rPr>
          <w:b/>
          <w:caps/>
        </w:rPr>
        <w:tab/>
        <w:t>Datum registrace/ prodloužení registrace</w:t>
      </w:r>
    </w:p>
    <w:p w:rsidR="009F3EEA" w:rsidRDefault="009F3EEA" w:rsidP="009F3EEA">
      <w:pPr>
        <w:ind w:right="-318"/>
        <w:jc w:val="both"/>
        <w:rPr>
          <w:b/>
          <w:caps/>
        </w:rPr>
      </w:pPr>
    </w:p>
    <w:p w:rsidR="009F3EEA" w:rsidRDefault="009F3EEA" w:rsidP="009F3EEA">
      <w:pPr>
        <w:jc w:val="both"/>
      </w:pPr>
      <w:r>
        <w:rPr>
          <w:szCs w:val="22"/>
        </w:rPr>
        <w:t>13. 1. 2020</w:t>
      </w:r>
    </w:p>
    <w:p w:rsidR="009F3EEA" w:rsidRDefault="009F3EEA" w:rsidP="009F3EEA">
      <w:pPr>
        <w:ind w:right="-318"/>
        <w:jc w:val="both"/>
      </w:pPr>
    </w:p>
    <w:p w:rsidR="009F3EEA" w:rsidRDefault="009F3EEA" w:rsidP="009F3EEA">
      <w:pPr>
        <w:ind w:right="-318"/>
        <w:jc w:val="both"/>
      </w:pPr>
    </w:p>
    <w:p w:rsidR="009F3EEA" w:rsidRDefault="009F3EEA" w:rsidP="009F3EEA">
      <w:pPr>
        <w:ind w:right="-318"/>
        <w:jc w:val="both"/>
        <w:rPr>
          <w:b/>
        </w:rPr>
      </w:pPr>
      <w:r>
        <w:rPr>
          <w:b/>
        </w:rPr>
        <w:t xml:space="preserve">10. </w:t>
      </w:r>
      <w:r>
        <w:rPr>
          <w:b/>
        </w:rPr>
        <w:tab/>
        <w:t>DATUM REVIZE TEXTU</w:t>
      </w:r>
    </w:p>
    <w:p w:rsidR="009F3EEA" w:rsidRDefault="009F3EEA" w:rsidP="009F3EEA">
      <w:pPr>
        <w:ind w:right="-318"/>
        <w:jc w:val="both"/>
        <w:rPr>
          <w:b/>
        </w:rPr>
      </w:pPr>
    </w:p>
    <w:p w:rsidR="009F3EEA" w:rsidRDefault="00531972" w:rsidP="009F3EEA">
      <w:pPr>
        <w:ind w:right="-318"/>
        <w:jc w:val="both"/>
      </w:pPr>
      <w:r>
        <w:t xml:space="preserve">Březen </w:t>
      </w:r>
      <w:r w:rsidR="009F3EEA">
        <w:t>202</w:t>
      </w:r>
      <w:r>
        <w:t>3</w:t>
      </w:r>
    </w:p>
    <w:p w:rsidR="009F3EEA" w:rsidRDefault="009F3EEA" w:rsidP="009F3EEA">
      <w:pPr>
        <w:ind w:right="-318"/>
        <w:jc w:val="both"/>
        <w:rPr>
          <w:b/>
        </w:rPr>
      </w:pPr>
    </w:p>
    <w:p w:rsidR="009F3EEA" w:rsidRDefault="009F3EEA" w:rsidP="009F3EEA">
      <w:pPr>
        <w:ind w:left="0" w:right="566" w:firstLine="0"/>
        <w:jc w:val="both"/>
        <w:rPr>
          <w:b/>
        </w:rPr>
      </w:pPr>
      <w:r>
        <w:rPr>
          <w:b/>
        </w:rPr>
        <w:t>DALŠÍ INFORMACE</w:t>
      </w:r>
    </w:p>
    <w:p w:rsidR="009F3EEA" w:rsidRDefault="009F3EEA" w:rsidP="009F3EEA">
      <w:pPr>
        <w:ind w:left="0" w:right="566" w:firstLine="0"/>
        <w:jc w:val="both"/>
      </w:pPr>
    </w:p>
    <w:p w:rsidR="009F3EEA" w:rsidRDefault="009F3EEA" w:rsidP="009F3EEA">
      <w:pPr>
        <w:jc w:val="both"/>
      </w:pPr>
      <w:r>
        <w:t>Veterinární léčivý přípravek je vydáván pouze na předpis.</w:t>
      </w:r>
    </w:p>
    <w:p w:rsidR="00DD726E" w:rsidRDefault="00DD726E" w:rsidP="009F3EEA">
      <w:pPr>
        <w:jc w:val="both"/>
      </w:pPr>
    </w:p>
    <w:p w:rsidR="009F3EEA" w:rsidRDefault="009F3EEA" w:rsidP="009F3EEA">
      <w:pPr>
        <w:jc w:val="both"/>
      </w:pPr>
    </w:p>
    <w:p w:rsidR="00DD726E" w:rsidRPr="00DD726E" w:rsidRDefault="00DD726E" w:rsidP="00DD726E">
      <w:pPr>
        <w:rPr>
          <w:rStyle w:val="markedcontent"/>
        </w:rPr>
      </w:pPr>
      <w:r w:rsidRPr="00DD726E">
        <w:rPr>
          <w:rStyle w:val="markedcontent"/>
        </w:rPr>
        <w:t xml:space="preserve">Podrobné informace o tomto veterinárním léčivém přípravku naleznete také v národní </w:t>
      </w:r>
    </w:p>
    <w:p w:rsidR="00DD726E" w:rsidRPr="00DD726E" w:rsidRDefault="00DD726E" w:rsidP="00DD726E">
      <w:pPr>
        <w:rPr>
          <w:rStyle w:val="markedcontent"/>
        </w:rPr>
      </w:pPr>
      <w:r w:rsidRPr="00DD726E">
        <w:rPr>
          <w:rStyle w:val="markedcontent"/>
        </w:rPr>
        <w:t>databázi (</w:t>
      </w:r>
      <w:hyperlink r:id="rId7" w:history="1">
        <w:r w:rsidRPr="00DD726E">
          <w:rPr>
            <w:rStyle w:val="Hypertextovodkaz"/>
          </w:rPr>
          <w:t>https://www.uskvbl.cz</w:t>
        </w:r>
      </w:hyperlink>
      <w:r w:rsidRPr="00DD726E">
        <w:rPr>
          <w:rStyle w:val="markedcontent"/>
        </w:rPr>
        <w:t xml:space="preserve">). </w:t>
      </w:r>
    </w:p>
    <w:p w:rsidR="00990659" w:rsidRPr="009F3EEA" w:rsidRDefault="00990659" w:rsidP="009F3EEA"/>
    <w:sectPr w:rsidR="00990659" w:rsidRPr="009F3EEA" w:rsidSect="0023064F">
      <w:footerReference w:type="default" r:id="rId8"/>
      <w:footerReference w:type="first" r:id="rId9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BB" w:rsidRDefault="009B08BB">
      <w:r>
        <w:separator/>
      </w:r>
    </w:p>
  </w:endnote>
  <w:endnote w:type="continuationSeparator" w:id="0">
    <w:p w:rsidR="009B08BB" w:rsidRDefault="009B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274A4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5A52E2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274A4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5A52E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BB" w:rsidRDefault="009B08BB">
      <w:r>
        <w:separator/>
      </w:r>
    </w:p>
  </w:footnote>
  <w:footnote w:type="continuationSeparator" w:id="0">
    <w:p w:rsidR="009B08BB" w:rsidRDefault="009B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1E329D4"/>
    <w:multiLevelType w:val="hybridMultilevel"/>
    <w:tmpl w:val="826A917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19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7"/>
  </w:num>
  <w:num w:numId="39">
    <w:abstractNumId w:val="21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34EAC"/>
    <w:rsid w:val="000E7C4C"/>
    <w:rsid w:val="00135C04"/>
    <w:rsid w:val="00180371"/>
    <w:rsid w:val="001C411D"/>
    <w:rsid w:val="00217280"/>
    <w:rsid w:val="0023064F"/>
    <w:rsid w:val="00254337"/>
    <w:rsid w:val="00274A44"/>
    <w:rsid w:val="002A0BAF"/>
    <w:rsid w:val="003004EE"/>
    <w:rsid w:val="003B000B"/>
    <w:rsid w:val="003C4AEC"/>
    <w:rsid w:val="00531972"/>
    <w:rsid w:val="005A52E2"/>
    <w:rsid w:val="00990659"/>
    <w:rsid w:val="009B08BB"/>
    <w:rsid w:val="009F3EEA"/>
    <w:rsid w:val="00A313DB"/>
    <w:rsid w:val="00A82534"/>
    <w:rsid w:val="00A90943"/>
    <w:rsid w:val="00AB3C40"/>
    <w:rsid w:val="00D00C42"/>
    <w:rsid w:val="00DB56B1"/>
    <w:rsid w:val="00DB6A36"/>
    <w:rsid w:val="00DD726E"/>
    <w:rsid w:val="00E03420"/>
    <w:rsid w:val="00E71162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23B7AF2-1287-4AB9-B5EC-90BB8757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character" w:customStyle="1" w:styleId="markedcontent">
    <w:name w:val="markedcontent"/>
    <w:basedOn w:val="Standardnpsmoodstavce"/>
    <w:rsid w:val="00DD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skvbl.cz/cs/registrace-a-schvalovani/registrace-vlp/seznam-vlp/aktualne-registrovane-v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1753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Šťastná Hana</cp:lastModifiedBy>
  <cp:revision>6</cp:revision>
  <cp:lastPrinted>2023-04-03T04:42:00Z</cp:lastPrinted>
  <dcterms:created xsi:type="dcterms:W3CDTF">2023-03-22T07:54:00Z</dcterms:created>
  <dcterms:modified xsi:type="dcterms:W3CDTF">2023-04-03T04:42:00Z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