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1F" w:rsidRDefault="00EB6D1F" w:rsidP="00EB6D1F">
      <w:pPr>
        <w:rPr>
          <w:bCs/>
        </w:rPr>
      </w:pPr>
    </w:p>
    <w:p w:rsidR="00847978" w:rsidRPr="00F30D3F" w:rsidRDefault="00847978" w:rsidP="00EB6D1F">
      <w:pPr>
        <w:rPr>
          <w:bCs/>
        </w:rPr>
      </w:pPr>
      <w:bookmarkStart w:id="0" w:name="_GoBack"/>
      <w:bookmarkEnd w:id="0"/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  <w:rPr>
          <w:bCs/>
        </w:rPr>
      </w:pPr>
    </w:p>
    <w:p w:rsidR="00EB6D1F" w:rsidRPr="00F30D3F" w:rsidRDefault="00EB6D1F" w:rsidP="00EB6D1F">
      <w:pPr>
        <w:jc w:val="center"/>
      </w:pPr>
    </w:p>
    <w:p w:rsidR="00EB6D1F" w:rsidRPr="00F30D3F" w:rsidRDefault="00EB6D1F" w:rsidP="00EB6D1F">
      <w:pPr>
        <w:jc w:val="center"/>
      </w:pPr>
    </w:p>
    <w:p w:rsidR="00EB6D1F" w:rsidRPr="00F30D3F" w:rsidRDefault="00EB6D1F" w:rsidP="00EB6D1F">
      <w:pPr>
        <w:jc w:val="center"/>
      </w:pPr>
    </w:p>
    <w:p w:rsidR="00EB6D1F" w:rsidRPr="00F30D3F" w:rsidRDefault="00EB6D1F" w:rsidP="00EB6D1F">
      <w:pPr>
        <w:jc w:val="center"/>
      </w:pPr>
    </w:p>
    <w:p w:rsidR="00EB6D1F" w:rsidRPr="00F30D3F" w:rsidRDefault="00EB6D1F" w:rsidP="00EB6D1F">
      <w:pPr>
        <w:ind w:right="113"/>
        <w:jc w:val="center"/>
      </w:pPr>
      <w:r w:rsidRPr="00F30D3F">
        <w:rPr>
          <w:b/>
        </w:rPr>
        <w:t>B. PŘÍBALOVÁ INFORMACE</w:t>
      </w:r>
    </w:p>
    <w:p w:rsidR="00EB6D1F" w:rsidRDefault="00EB6D1F" w:rsidP="00EB6D1F">
      <w:pPr>
        <w:jc w:val="center"/>
        <w:rPr>
          <w:b/>
        </w:rPr>
      </w:pPr>
      <w:r w:rsidRPr="00F30D3F">
        <w:br w:type="page"/>
      </w:r>
      <w:r w:rsidRPr="00F30D3F">
        <w:rPr>
          <w:b/>
        </w:rPr>
        <w:lastRenderedPageBreak/>
        <w:t>PŘÍBALOVÁ INFORMACE</w:t>
      </w:r>
      <w:r w:rsidR="00D17254">
        <w:rPr>
          <w:b/>
        </w:rPr>
        <w:t xml:space="preserve"> PRO</w:t>
      </w:r>
      <w:r w:rsidRPr="00F30D3F">
        <w:rPr>
          <w:b/>
        </w:rPr>
        <w:t>:</w:t>
      </w:r>
    </w:p>
    <w:p w:rsidR="00F27A51" w:rsidRPr="00F30D3F" w:rsidRDefault="00F27A51" w:rsidP="00EB6D1F">
      <w:pPr>
        <w:jc w:val="center"/>
      </w:pPr>
    </w:p>
    <w:p w:rsidR="00EB6D1F" w:rsidRPr="005E376A" w:rsidRDefault="00F27A51" w:rsidP="00EB6D1F">
      <w:pPr>
        <w:ind w:left="0" w:firstLine="0"/>
        <w:jc w:val="center"/>
        <w:rPr>
          <w:b/>
        </w:rPr>
      </w:pPr>
      <w:r w:rsidRPr="00F27A51">
        <w:rPr>
          <w:b/>
        </w:rPr>
        <w:t>KEYTIL 300</w:t>
      </w:r>
      <w:r w:rsidR="007120A7">
        <w:rPr>
          <w:b/>
        </w:rPr>
        <w:t xml:space="preserve"> </w:t>
      </w:r>
      <w:r w:rsidRPr="00F27A51">
        <w:rPr>
          <w:b/>
        </w:rPr>
        <w:t xml:space="preserve">mg/ml + 90 mg/ml </w:t>
      </w:r>
      <w:r w:rsidR="00CB444B">
        <w:rPr>
          <w:b/>
        </w:rPr>
        <w:t>i</w:t>
      </w:r>
      <w:r w:rsidRPr="00F27A51">
        <w:rPr>
          <w:b/>
        </w:rPr>
        <w:t>njekční roztok</w:t>
      </w:r>
    </w:p>
    <w:p w:rsidR="00EB6D1F" w:rsidRPr="00F30D3F" w:rsidRDefault="00EB6D1F" w:rsidP="00EB6D1F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1.</w:t>
      </w:r>
      <w:r w:rsidRPr="00F30D3F">
        <w:rPr>
          <w:b/>
        </w:rPr>
        <w:tab/>
        <w:t>JMÉNO A ADRESA DRŽITELE ROZHODNUTÍ O REGISTRACI A DRŽITELE POVOLENÍ K VÝROBĚ ODPOVĚDNÉHO ZA UVOLNĚNÍ ŠARŽE, POKUD SE NESHODUJE</w:t>
      </w:r>
    </w:p>
    <w:p w:rsidR="00EB6D1F" w:rsidRPr="00F467E9" w:rsidRDefault="00EB6D1F" w:rsidP="00EB6D1F"/>
    <w:p w:rsidR="00EB6D1F" w:rsidRPr="00F30D3F" w:rsidRDefault="00EB6D1F" w:rsidP="00EB6D1F">
      <w:pPr>
        <w:rPr>
          <w:iCs/>
        </w:rPr>
      </w:pPr>
      <w:r w:rsidRPr="00F30D3F">
        <w:rPr>
          <w:iCs/>
          <w:u w:val="single"/>
        </w:rPr>
        <w:t>Držitel rozhodnutí o registraci</w:t>
      </w:r>
      <w:r w:rsidRPr="00F30D3F">
        <w:rPr>
          <w:iCs/>
        </w:rPr>
        <w:t>:</w:t>
      </w:r>
    </w:p>
    <w:p w:rsidR="00F27A51" w:rsidRPr="00E66249" w:rsidRDefault="00F27A51" w:rsidP="00F27A51">
      <w:pPr>
        <w:rPr>
          <w:szCs w:val="22"/>
        </w:rPr>
      </w:pPr>
      <w:r w:rsidRPr="00E66249">
        <w:rPr>
          <w:szCs w:val="22"/>
        </w:rPr>
        <w:t xml:space="preserve">VETPHARMA ANIMAL HEALTH, </w:t>
      </w:r>
      <w:proofErr w:type="gramStart"/>
      <w:r w:rsidRPr="00E66249">
        <w:rPr>
          <w:szCs w:val="22"/>
        </w:rPr>
        <w:t>S.L.</w:t>
      </w:r>
      <w:proofErr w:type="gramEnd"/>
    </w:p>
    <w:p w:rsidR="00F27A51" w:rsidRPr="00E66249" w:rsidRDefault="00F27A51" w:rsidP="00F27A51">
      <w:pPr>
        <w:rPr>
          <w:szCs w:val="22"/>
        </w:rPr>
      </w:pPr>
      <w:r w:rsidRPr="00E66249">
        <w:rPr>
          <w:szCs w:val="22"/>
        </w:rPr>
        <w:t xml:space="preserve">Les </w:t>
      </w:r>
      <w:proofErr w:type="spellStart"/>
      <w:r w:rsidRPr="00E66249">
        <w:rPr>
          <w:szCs w:val="22"/>
        </w:rPr>
        <w:t>Corts</w:t>
      </w:r>
      <w:proofErr w:type="spellEnd"/>
      <w:r w:rsidRPr="00E66249">
        <w:rPr>
          <w:szCs w:val="22"/>
        </w:rPr>
        <w:t>, 23</w:t>
      </w:r>
    </w:p>
    <w:p w:rsidR="00F27A51" w:rsidRPr="00E66249" w:rsidRDefault="00F27A51" w:rsidP="00F27A51">
      <w:pPr>
        <w:rPr>
          <w:szCs w:val="22"/>
        </w:rPr>
      </w:pPr>
      <w:r w:rsidRPr="00E66249">
        <w:rPr>
          <w:szCs w:val="22"/>
        </w:rPr>
        <w:t>08028 Barcelona</w:t>
      </w:r>
    </w:p>
    <w:p w:rsidR="00F27A51" w:rsidRDefault="00F27A51" w:rsidP="00F27A51">
      <w:pPr>
        <w:rPr>
          <w:szCs w:val="22"/>
        </w:rPr>
      </w:pPr>
      <w:r w:rsidRPr="00E66249">
        <w:rPr>
          <w:szCs w:val="22"/>
        </w:rPr>
        <w:t>Španělsko</w:t>
      </w:r>
    </w:p>
    <w:p w:rsidR="00EB6D1F" w:rsidRPr="00F30D3F" w:rsidRDefault="00EB6D1F" w:rsidP="00EB6D1F"/>
    <w:p w:rsidR="00EB6D1F" w:rsidRPr="00F30D3F" w:rsidRDefault="00EB6D1F" w:rsidP="00EB6D1F">
      <w:pPr>
        <w:rPr>
          <w:bCs/>
          <w:u w:val="single"/>
        </w:rPr>
      </w:pPr>
      <w:r w:rsidRPr="00F30D3F">
        <w:rPr>
          <w:bCs/>
          <w:u w:val="single"/>
        </w:rPr>
        <w:t>Výrobce odpovědný za uvolnění šarže</w:t>
      </w:r>
      <w:r w:rsidR="00F27A51">
        <w:t>:</w:t>
      </w:r>
    </w:p>
    <w:p w:rsidR="00F27A51" w:rsidRPr="00533A17" w:rsidRDefault="00F27A51" w:rsidP="00F27A51">
      <w:pPr>
        <w:rPr>
          <w:szCs w:val="22"/>
          <w:lang w:val="es-ES_tradnl"/>
        </w:rPr>
      </w:pPr>
      <w:r w:rsidRPr="00FC3A56">
        <w:rPr>
          <w:bCs/>
          <w:szCs w:val="22"/>
          <w:lang w:val="es-ES"/>
        </w:rPr>
        <w:t>LABORATORIOS MAYMÓ, S.A.</w:t>
      </w:r>
    </w:p>
    <w:p w:rsidR="00F27A51" w:rsidRPr="00533A17" w:rsidRDefault="00F27A51" w:rsidP="00F27A51">
      <w:pPr>
        <w:rPr>
          <w:szCs w:val="22"/>
        </w:rPr>
      </w:pPr>
      <w:r w:rsidRPr="00FC3A56">
        <w:rPr>
          <w:szCs w:val="22"/>
          <w:lang w:val="es-ES_tradnl"/>
        </w:rPr>
        <w:t xml:space="preserve">Ferro, 9 – Pol. Ind. </w:t>
      </w:r>
      <w:proofErr w:type="spellStart"/>
      <w:r w:rsidRPr="00533A17">
        <w:rPr>
          <w:szCs w:val="22"/>
        </w:rPr>
        <w:t>Can</w:t>
      </w:r>
      <w:proofErr w:type="spellEnd"/>
      <w:r w:rsidRPr="00533A17">
        <w:rPr>
          <w:szCs w:val="22"/>
        </w:rPr>
        <w:t xml:space="preserve"> </w:t>
      </w:r>
      <w:proofErr w:type="spellStart"/>
      <w:r w:rsidRPr="00533A17">
        <w:rPr>
          <w:szCs w:val="22"/>
        </w:rPr>
        <w:t>Pelegrí</w:t>
      </w:r>
      <w:proofErr w:type="spellEnd"/>
    </w:p>
    <w:p w:rsidR="00F27A51" w:rsidRPr="00533A17" w:rsidRDefault="00F27A51" w:rsidP="00F27A51">
      <w:pPr>
        <w:rPr>
          <w:szCs w:val="22"/>
        </w:rPr>
      </w:pPr>
      <w:r w:rsidRPr="00533A17">
        <w:rPr>
          <w:szCs w:val="22"/>
        </w:rPr>
        <w:t xml:space="preserve">8755 </w:t>
      </w:r>
      <w:proofErr w:type="spellStart"/>
      <w:r w:rsidRPr="00533A17">
        <w:rPr>
          <w:szCs w:val="22"/>
        </w:rPr>
        <w:t>Castellbisbal</w:t>
      </w:r>
      <w:proofErr w:type="spellEnd"/>
      <w:r w:rsidRPr="00533A17">
        <w:rPr>
          <w:szCs w:val="22"/>
        </w:rPr>
        <w:t xml:space="preserve"> (Barcelona)</w:t>
      </w:r>
    </w:p>
    <w:p w:rsidR="00F27A51" w:rsidRDefault="00F27A51" w:rsidP="00F27A51">
      <w:pPr>
        <w:rPr>
          <w:szCs w:val="22"/>
        </w:rPr>
      </w:pPr>
      <w:r w:rsidRPr="00E66249">
        <w:rPr>
          <w:szCs w:val="22"/>
        </w:rPr>
        <w:t>Španělsko</w:t>
      </w:r>
    </w:p>
    <w:p w:rsidR="00EB6D1F" w:rsidRPr="00F30D3F" w:rsidRDefault="00EB6D1F" w:rsidP="00EB6D1F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2.</w:t>
      </w:r>
      <w:r w:rsidRPr="00F30D3F">
        <w:rPr>
          <w:b/>
        </w:rPr>
        <w:tab/>
        <w:t>NÁZEV VETERINÁRNÍHO LÉČIVÉHO PŘÍPRAVKU</w:t>
      </w:r>
    </w:p>
    <w:p w:rsidR="00EB6D1F" w:rsidRPr="00F30D3F" w:rsidRDefault="00EB6D1F" w:rsidP="00EB6D1F">
      <w:pPr>
        <w:ind w:left="0" w:firstLine="0"/>
      </w:pPr>
    </w:p>
    <w:p w:rsidR="00F27A51" w:rsidRPr="00F27A51" w:rsidRDefault="00F27A51" w:rsidP="00F27A51">
      <w:r w:rsidRPr="00F27A51">
        <w:t>KEYTIL 300</w:t>
      </w:r>
      <w:r w:rsidR="007120A7">
        <w:t xml:space="preserve"> </w:t>
      </w:r>
      <w:r w:rsidRPr="00F27A51">
        <w:t xml:space="preserve">mg/ml + 90 mg/ml </w:t>
      </w:r>
      <w:r w:rsidR="007120A7">
        <w:t>i</w:t>
      </w:r>
      <w:r w:rsidRPr="00F27A51">
        <w:t>njekční roztok</w:t>
      </w:r>
    </w:p>
    <w:p w:rsidR="00F27A51" w:rsidRDefault="00F27A51" w:rsidP="00F27A51">
      <w:pPr>
        <w:rPr>
          <w:szCs w:val="22"/>
          <w:lang w:val="cs"/>
        </w:rPr>
      </w:pPr>
      <w:proofErr w:type="spellStart"/>
      <w:r>
        <w:rPr>
          <w:szCs w:val="22"/>
          <w:lang w:val="cs"/>
        </w:rPr>
        <w:t>Tilmicosin</w:t>
      </w:r>
      <w:r w:rsidR="007120A7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 xml:space="preserve"> a </w:t>
      </w:r>
      <w:proofErr w:type="spellStart"/>
      <w:r w:rsidR="007120A7">
        <w:rPr>
          <w:szCs w:val="22"/>
          <w:lang w:val="cs"/>
        </w:rPr>
        <w:t>k</w:t>
      </w:r>
      <w:r>
        <w:rPr>
          <w:szCs w:val="22"/>
          <w:lang w:val="cs"/>
        </w:rPr>
        <w:t>etoprofen</w:t>
      </w:r>
      <w:r w:rsidR="007120A7">
        <w:rPr>
          <w:szCs w:val="22"/>
          <w:lang w:val="cs"/>
        </w:rPr>
        <w:t>um</w:t>
      </w:r>
      <w:proofErr w:type="spellEnd"/>
    </w:p>
    <w:p w:rsidR="00EB6D1F" w:rsidRPr="00F467E9" w:rsidRDefault="00EB6D1F" w:rsidP="00EB6D1F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3.</w:t>
      </w:r>
      <w:r w:rsidRPr="00F30D3F">
        <w:rPr>
          <w:b/>
        </w:rPr>
        <w:tab/>
        <w:t>OBSAH LÉČIVÝCH A OSTATNÍCH LÁTEK</w:t>
      </w:r>
    </w:p>
    <w:p w:rsidR="00EB6D1F" w:rsidRPr="00F467E9" w:rsidRDefault="00EB6D1F" w:rsidP="00EB6D1F"/>
    <w:p w:rsidR="00F27A51" w:rsidRDefault="00F27A51" w:rsidP="00F27A51">
      <w:pPr>
        <w:rPr>
          <w:b/>
        </w:rPr>
      </w:pPr>
      <w:r>
        <w:rPr>
          <w:szCs w:val="22"/>
          <w:lang w:val="cs"/>
        </w:rPr>
        <w:t>1 ml obsahuje:</w:t>
      </w:r>
    </w:p>
    <w:p w:rsidR="007120A7" w:rsidRDefault="007120A7" w:rsidP="00F27A51">
      <w:pPr>
        <w:rPr>
          <w:b/>
        </w:rPr>
      </w:pPr>
    </w:p>
    <w:p w:rsidR="00F27A51" w:rsidRPr="00F30D3F" w:rsidRDefault="00F27A51" w:rsidP="00F27A51">
      <w:pPr>
        <w:rPr>
          <w:b/>
        </w:rPr>
      </w:pPr>
      <w:r>
        <w:rPr>
          <w:b/>
        </w:rPr>
        <w:t>Léčiv</w:t>
      </w:r>
      <w:r w:rsidR="007120A7">
        <w:rPr>
          <w:b/>
        </w:rPr>
        <w:t>é</w:t>
      </w:r>
      <w:r>
        <w:rPr>
          <w:b/>
        </w:rPr>
        <w:t xml:space="preserve"> látk</w:t>
      </w:r>
      <w:r w:rsidRPr="00F30D3F">
        <w:rPr>
          <w:b/>
        </w:rPr>
        <w:t>y:</w:t>
      </w:r>
    </w:p>
    <w:p w:rsidR="00F27A51" w:rsidRPr="00566DE1" w:rsidRDefault="00F27A51" w:rsidP="00F27A51">
      <w:pPr>
        <w:tabs>
          <w:tab w:val="left" w:leader="dot" w:pos="5103"/>
        </w:tabs>
        <w:rPr>
          <w:iCs/>
          <w:szCs w:val="22"/>
        </w:rPr>
      </w:pPr>
      <w:proofErr w:type="spellStart"/>
      <w:r>
        <w:rPr>
          <w:szCs w:val="22"/>
          <w:lang w:val="cs"/>
        </w:rPr>
        <w:t>Tilmicosin</w:t>
      </w:r>
      <w:r w:rsidR="007120A7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ab/>
        <w:t>300 mg</w:t>
      </w:r>
    </w:p>
    <w:p w:rsidR="00F27A51" w:rsidRPr="00F30D3F" w:rsidRDefault="00F27A51" w:rsidP="00F27A51">
      <w:pPr>
        <w:tabs>
          <w:tab w:val="left" w:leader="dot" w:pos="5103"/>
        </w:tabs>
        <w:rPr>
          <w:iCs/>
        </w:rPr>
      </w:pPr>
      <w:proofErr w:type="spellStart"/>
      <w:r>
        <w:rPr>
          <w:szCs w:val="22"/>
          <w:lang w:val="cs"/>
        </w:rPr>
        <w:t>Ketoprofen</w:t>
      </w:r>
      <w:r w:rsidR="007120A7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ab/>
        <w:t>90 mg</w:t>
      </w:r>
    </w:p>
    <w:p w:rsidR="007120A7" w:rsidRDefault="007120A7" w:rsidP="00F27A51">
      <w:pPr>
        <w:rPr>
          <w:b/>
        </w:rPr>
      </w:pPr>
    </w:p>
    <w:p w:rsidR="00F27A51" w:rsidRPr="00F30D3F" w:rsidRDefault="00F27A51" w:rsidP="00F27A51">
      <w:pPr>
        <w:rPr>
          <w:b/>
        </w:rPr>
      </w:pPr>
      <w:r>
        <w:rPr>
          <w:b/>
        </w:rPr>
        <w:t>Pomocné látky:</w:t>
      </w:r>
    </w:p>
    <w:p w:rsidR="00F27A51" w:rsidRPr="00566DE1" w:rsidRDefault="00F27A51" w:rsidP="00F27A51">
      <w:pPr>
        <w:tabs>
          <w:tab w:val="left" w:leader="dot" w:pos="5103"/>
        </w:tabs>
        <w:rPr>
          <w:iCs/>
          <w:szCs w:val="22"/>
        </w:rPr>
      </w:pPr>
      <w:r>
        <w:rPr>
          <w:szCs w:val="22"/>
          <w:lang w:val="cs"/>
        </w:rPr>
        <w:t>Benzylalkohol (E1519)</w:t>
      </w:r>
      <w:r>
        <w:rPr>
          <w:szCs w:val="22"/>
          <w:lang w:val="cs"/>
        </w:rPr>
        <w:tab/>
        <w:t>0,04 ml</w:t>
      </w:r>
    </w:p>
    <w:p w:rsidR="00F27A51" w:rsidRPr="00F27A51" w:rsidRDefault="00F27A51" w:rsidP="00F27A51">
      <w:pPr>
        <w:tabs>
          <w:tab w:val="left" w:leader="dot" w:pos="5103"/>
        </w:tabs>
        <w:rPr>
          <w:iCs/>
          <w:szCs w:val="22"/>
        </w:rPr>
      </w:pPr>
      <w:proofErr w:type="spellStart"/>
      <w:r>
        <w:rPr>
          <w:szCs w:val="22"/>
          <w:lang w:val="cs"/>
        </w:rPr>
        <w:t>Butylhydroxytoluen</w:t>
      </w:r>
      <w:proofErr w:type="spellEnd"/>
      <w:r>
        <w:rPr>
          <w:szCs w:val="22"/>
          <w:lang w:val="cs"/>
        </w:rPr>
        <w:t xml:space="preserve"> (E321)</w:t>
      </w:r>
      <w:r>
        <w:rPr>
          <w:szCs w:val="22"/>
          <w:lang w:val="cs"/>
        </w:rPr>
        <w:tab/>
        <w:t>0,05 mg</w:t>
      </w:r>
    </w:p>
    <w:p w:rsidR="00F27A51" w:rsidRPr="00FD7D31" w:rsidRDefault="00F27A51" w:rsidP="00F27A51">
      <w:pPr>
        <w:tabs>
          <w:tab w:val="left" w:leader="dot" w:pos="5103"/>
        </w:tabs>
        <w:rPr>
          <w:iCs/>
          <w:szCs w:val="22"/>
        </w:rPr>
      </w:pPr>
      <w:r>
        <w:rPr>
          <w:szCs w:val="22"/>
          <w:lang w:val="cs"/>
        </w:rPr>
        <w:t>Propyl</w:t>
      </w:r>
      <w:r w:rsidR="00143B2D">
        <w:rPr>
          <w:szCs w:val="22"/>
          <w:lang w:val="cs"/>
        </w:rPr>
        <w:t>-</w:t>
      </w:r>
      <w:proofErr w:type="spellStart"/>
      <w:r>
        <w:rPr>
          <w:szCs w:val="22"/>
          <w:lang w:val="cs"/>
        </w:rPr>
        <w:t>gallát</w:t>
      </w:r>
      <w:proofErr w:type="spellEnd"/>
      <w:r>
        <w:rPr>
          <w:szCs w:val="22"/>
          <w:lang w:val="cs"/>
        </w:rPr>
        <w:t xml:space="preserve"> (E310)</w:t>
      </w:r>
      <w:r>
        <w:rPr>
          <w:szCs w:val="22"/>
          <w:lang w:val="cs"/>
        </w:rPr>
        <w:tab/>
        <w:t>0,05 mg</w:t>
      </w:r>
    </w:p>
    <w:p w:rsidR="00EB6D1F" w:rsidRDefault="00EB6D1F" w:rsidP="00EB6D1F"/>
    <w:p w:rsidR="00F27A51" w:rsidRDefault="00F27A51" w:rsidP="00F27A51">
      <w:pPr>
        <w:rPr>
          <w:szCs w:val="22"/>
          <w:lang w:val="cs"/>
        </w:rPr>
      </w:pPr>
      <w:r>
        <w:rPr>
          <w:szCs w:val="22"/>
          <w:lang w:val="cs"/>
        </w:rPr>
        <w:t>Hnědožlutý roztok.</w:t>
      </w:r>
    </w:p>
    <w:p w:rsidR="00F27A51" w:rsidRPr="00F30D3F" w:rsidRDefault="00F27A51" w:rsidP="00EB6D1F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4.</w:t>
      </w:r>
      <w:r w:rsidRPr="00F30D3F">
        <w:rPr>
          <w:b/>
        </w:rPr>
        <w:tab/>
        <w:t>INDIKACE</w:t>
      </w:r>
    </w:p>
    <w:p w:rsidR="00EB6D1F" w:rsidRPr="00F467E9" w:rsidRDefault="00EB6D1F" w:rsidP="00EB6D1F"/>
    <w:p w:rsidR="00F27A51" w:rsidRPr="00F30D3F" w:rsidRDefault="0054551E" w:rsidP="00F27A51">
      <w:pPr>
        <w:ind w:left="0" w:firstLine="0"/>
        <w:rPr>
          <w:szCs w:val="22"/>
        </w:rPr>
      </w:pPr>
      <w:r>
        <w:rPr>
          <w:szCs w:val="22"/>
          <w:lang w:val="cs"/>
        </w:rPr>
        <w:t>Léčba</w:t>
      </w:r>
      <w:r w:rsidR="00F27A51">
        <w:rPr>
          <w:szCs w:val="22"/>
          <w:lang w:val="cs"/>
        </w:rPr>
        <w:t xml:space="preserve"> respiračního </w:t>
      </w:r>
      <w:r w:rsidR="00D17254">
        <w:rPr>
          <w:szCs w:val="22"/>
          <w:lang w:val="cs"/>
        </w:rPr>
        <w:t xml:space="preserve">onemocnění </w:t>
      </w:r>
      <w:r w:rsidR="00F27A51">
        <w:rPr>
          <w:szCs w:val="22"/>
          <w:lang w:val="cs"/>
        </w:rPr>
        <w:t xml:space="preserve">skotu (BRD) </w:t>
      </w:r>
      <w:r w:rsidR="00D17254">
        <w:rPr>
          <w:szCs w:val="22"/>
          <w:lang w:val="cs"/>
        </w:rPr>
        <w:t xml:space="preserve">spojeného </w:t>
      </w:r>
      <w:r w:rsidR="00F27A51">
        <w:rPr>
          <w:szCs w:val="22"/>
          <w:lang w:val="cs"/>
        </w:rPr>
        <w:t>s</w:t>
      </w:r>
      <w:r w:rsidR="00D17254">
        <w:rPr>
          <w:szCs w:val="22"/>
          <w:lang w:val="cs"/>
        </w:rPr>
        <w:t> </w:t>
      </w:r>
      <w:r w:rsidR="00F27A51">
        <w:rPr>
          <w:szCs w:val="22"/>
          <w:lang w:val="cs"/>
        </w:rPr>
        <w:t>pyrexií</w:t>
      </w:r>
      <w:r w:rsidR="00D17254">
        <w:rPr>
          <w:szCs w:val="22"/>
          <w:lang w:val="cs"/>
        </w:rPr>
        <w:t>,</w:t>
      </w:r>
      <w:r w:rsidR="00F27A51">
        <w:rPr>
          <w:szCs w:val="22"/>
          <w:lang w:val="cs"/>
        </w:rPr>
        <w:t xml:space="preserve"> </w:t>
      </w:r>
      <w:r w:rsidR="00D17254">
        <w:rPr>
          <w:szCs w:val="22"/>
          <w:lang w:val="cs"/>
        </w:rPr>
        <w:t>vyvolaného</w:t>
      </w:r>
      <w:r w:rsidR="00F27A51">
        <w:rPr>
          <w:szCs w:val="22"/>
          <w:lang w:val="cs"/>
        </w:rPr>
        <w:t xml:space="preserve"> </w:t>
      </w:r>
      <w:proofErr w:type="spellStart"/>
      <w:r w:rsidR="00F27A51">
        <w:rPr>
          <w:i/>
          <w:iCs/>
          <w:szCs w:val="22"/>
          <w:lang w:val="cs"/>
        </w:rPr>
        <w:t>Mannheimia</w:t>
      </w:r>
      <w:proofErr w:type="spellEnd"/>
      <w:r w:rsidR="00F27A51">
        <w:rPr>
          <w:i/>
          <w:iCs/>
          <w:szCs w:val="22"/>
          <w:lang w:val="cs"/>
        </w:rPr>
        <w:t xml:space="preserve"> </w:t>
      </w:r>
      <w:proofErr w:type="spellStart"/>
      <w:r w:rsidR="00F27A51">
        <w:rPr>
          <w:i/>
          <w:iCs/>
          <w:szCs w:val="22"/>
          <w:lang w:val="cs"/>
        </w:rPr>
        <w:t>haemolytica</w:t>
      </w:r>
      <w:proofErr w:type="spellEnd"/>
      <w:r w:rsidR="00F27A51">
        <w:rPr>
          <w:szCs w:val="22"/>
          <w:lang w:val="cs"/>
        </w:rPr>
        <w:t xml:space="preserve"> citlivé </w:t>
      </w:r>
      <w:r w:rsidR="00D17254">
        <w:rPr>
          <w:szCs w:val="22"/>
          <w:lang w:val="cs"/>
        </w:rPr>
        <w:t xml:space="preserve">k </w:t>
      </w:r>
      <w:proofErr w:type="spellStart"/>
      <w:r w:rsidR="00F27A51">
        <w:rPr>
          <w:szCs w:val="22"/>
          <w:lang w:val="cs"/>
        </w:rPr>
        <w:t>tilmi</w:t>
      </w:r>
      <w:r w:rsidR="00D17254">
        <w:rPr>
          <w:szCs w:val="22"/>
          <w:lang w:val="cs"/>
        </w:rPr>
        <w:t>k</w:t>
      </w:r>
      <w:r w:rsidR="00F27A51">
        <w:rPr>
          <w:szCs w:val="22"/>
          <w:lang w:val="cs"/>
        </w:rPr>
        <w:t>osin</w:t>
      </w:r>
      <w:r w:rsidR="00D17254">
        <w:rPr>
          <w:szCs w:val="22"/>
          <w:lang w:val="cs"/>
        </w:rPr>
        <w:t>u</w:t>
      </w:r>
      <w:proofErr w:type="spellEnd"/>
      <w:r w:rsidR="00F27A51">
        <w:rPr>
          <w:szCs w:val="22"/>
          <w:lang w:val="cs"/>
        </w:rPr>
        <w:t>.</w:t>
      </w:r>
    </w:p>
    <w:p w:rsidR="00F27A51" w:rsidRPr="00F30D3F" w:rsidRDefault="00F27A51" w:rsidP="00F27A51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5.</w:t>
      </w:r>
      <w:r w:rsidRPr="00F30D3F">
        <w:rPr>
          <w:b/>
        </w:rPr>
        <w:t xml:space="preserve"> </w:t>
      </w:r>
      <w:r w:rsidRPr="00F30D3F">
        <w:rPr>
          <w:b/>
        </w:rPr>
        <w:tab/>
        <w:t>KONTRAINDIKACE</w:t>
      </w:r>
    </w:p>
    <w:p w:rsidR="00EB6D1F" w:rsidRPr="00F30D3F" w:rsidRDefault="00EB6D1F" w:rsidP="00EB6D1F"/>
    <w:p w:rsidR="00F27A51" w:rsidRPr="00566DE1" w:rsidRDefault="00F27A51" w:rsidP="00F27A51">
      <w:pPr>
        <w:ind w:left="0" w:firstLine="0"/>
        <w:rPr>
          <w:szCs w:val="24"/>
        </w:rPr>
      </w:pPr>
      <w:r>
        <w:rPr>
          <w:szCs w:val="24"/>
          <w:lang w:val="cs"/>
        </w:rPr>
        <w:t>Nepodávejte intravenózně.</w:t>
      </w:r>
    </w:p>
    <w:p w:rsidR="00F27A51" w:rsidRPr="00566DE1" w:rsidRDefault="00F27A51" w:rsidP="00F27A51">
      <w:pPr>
        <w:ind w:left="0" w:firstLine="0"/>
        <w:rPr>
          <w:szCs w:val="24"/>
        </w:rPr>
      </w:pPr>
      <w:r>
        <w:rPr>
          <w:szCs w:val="24"/>
          <w:lang w:val="cs"/>
        </w:rPr>
        <w:t>Nepodávejte intramuskulárně.</w:t>
      </w:r>
    </w:p>
    <w:p w:rsidR="00F27A51" w:rsidRPr="00566DE1" w:rsidRDefault="00F27A51" w:rsidP="00F27A51">
      <w:pPr>
        <w:ind w:left="0" w:firstLine="0"/>
        <w:jc w:val="both"/>
        <w:rPr>
          <w:szCs w:val="24"/>
        </w:rPr>
      </w:pPr>
      <w:r>
        <w:rPr>
          <w:szCs w:val="24"/>
          <w:lang w:val="cs"/>
        </w:rPr>
        <w:t xml:space="preserve">Nepodávejte primátům, </w:t>
      </w:r>
      <w:r w:rsidR="002B13F4">
        <w:rPr>
          <w:szCs w:val="24"/>
          <w:lang w:val="cs"/>
        </w:rPr>
        <w:t>prasatům</w:t>
      </w:r>
      <w:r>
        <w:rPr>
          <w:szCs w:val="24"/>
          <w:lang w:val="cs"/>
        </w:rPr>
        <w:t>, kozám a koním.</w:t>
      </w:r>
    </w:p>
    <w:p w:rsidR="00F27A51" w:rsidRPr="00566DE1" w:rsidRDefault="00F27A51" w:rsidP="00F27A51">
      <w:pPr>
        <w:ind w:left="0" w:firstLine="0"/>
        <w:jc w:val="both"/>
        <w:rPr>
          <w:szCs w:val="24"/>
        </w:rPr>
      </w:pPr>
      <w:r>
        <w:rPr>
          <w:szCs w:val="24"/>
          <w:lang w:val="cs"/>
        </w:rPr>
        <w:t>Nepoužívejte u zvířat s gastrointestinálními lézemi, hemoragickou diatézou, krevní dyskrazií, zhoršenou funkcí jater, srdce nebo ledvin.</w:t>
      </w:r>
    </w:p>
    <w:p w:rsidR="00F27A51" w:rsidRPr="00566DE1" w:rsidRDefault="00F27A51" w:rsidP="00F27A51">
      <w:pPr>
        <w:ind w:left="0" w:firstLine="0"/>
        <w:jc w:val="both"/>
        <w:rPr>
          <w:szCs w:val="24"/>
        </w:rPr>
      </w:pPr>
      <w:r>
        <w:rPr>
          <w:szCs w:val="24"/>
          <w:lang w:val="cs"/>
        </w:rPr>
        <w:t>Nepoužív</w:t>
      </w:r>
      <w:r w:rsidR="0054551E">
        <w:rPr>
          <w:szCs w:val="24"/>
          <w:lang w:val="cs"/>
        </w:rPr>
        <w:t xml:space="preserve">ejte </w:t>
      </w:r>
      <w:r>
        <w:rPr>
          <w:szCs w:val="24"/>
          <w:lang w:val="cs"/>
        </w:rPr>
        <w:t xml:space="preserve">souběžně nebo v průběhu 24 hodin </w:t>
      </w:r>
      <w:r w:rsidR="0054551E">
        <w:rPr>
          <w:szCs w:val="24"/>
          <w:lang w:val="cs"/>
        </w:rPr>
        <w:t xml:space="preserve">s </w:t>
      </w:r>
      <w:r>
        <w:rPr>
          <w:szCs w:val="24"/>
          <w:lang w:val="cs"/>
        </w:rPr>
        <w:t xml:space="preserve">jinými nesteroidními protizánětlivými léčivými přípravky (NSAID). </w:t>
      </w:r>
    </w:p>
    <w:p w:rsidR="00F27A51" w:rsidRPr="00F30D3F" w:rsidRDefault="00F27A51" w:rsidP="00F27A51">
      <w:pPr>
        <w:ind w:left="0" w:firstLine="0"/>
      </w:pPr>
      <w:r>
        <w:rPr>
          <w:szCs w:val="22"/>
          <w:lang w:val="cs"/>
        </w:rPr>
        <w:t>Nepoužívejte v případech přecitlivělosti na léčivou látku nebo na některou z pomocných látek.</w:t>
      </w:r>
    </w:p>
    <w:p w:rsidR="00EB6D1F" w:rsidRPr="00F30D3F" w:rsidRDefault="00EB6D1F" w:rsidP="00EB6D1F"/>
    <w:p w:rsidR="00EB6D1F" w:rsidRPr="00F30D3F" w:rsidRDefault="00EB6D1F" w:rsidP="00F16D4D">
      <w:pPr>
        <w:keepNext/>
      </w:pPr>
      <w:r w:rsidRPr="006B7975">
        <w:rPr>
          <w:b/>
          <w:highlight w:val="lightGray"/>
        </w:rPr>
        <w:lastRenderedPageBreak/>
        <w:t>6.</w:t>
      </w:r>
      <w:r w:rsidRPr="00F30D3F">
        <w:rPr>
          <w:b/>
        </w:rPr>
        <w:tab/>
        <w:t>NEŽÁDOUCÍ ÚČINKY</w:t>
      </w:r>
    </w:p>
    <w:p w:rsidR="00EB6D1F" w:rsidRPr="00F30D3F" w:rsidRDefault="00EB6D1F" w:rsidP="00F16D4D">
      <w:pPr>
        <w:keepNext/>
      </w:pPr>
    </w:p>
    <w:p w:rsidR="00F27A51" w:rsidRPr="00AF5009" w:rsidRDefault="00F27A51" w:rsidP="00F27A51">
      <w:pPr>
        <w:ind w:left="0" w:firstLine="0"/>
        <w:rPr>
          <w:szCs w:val="22"/>
          <w:lang w:val="cs"/>
        </w:rPr>
      </w:pPr>
      <w:bookmarkStart w:id="1" w:name="_Hlk503965897"/>
      <w:r>
        <w:rPr>
          <w:szCs w:val="22"/>
          <w:lang w:val="cs"/>
        </w:rPr>
        <w:t>Velmi často lze pozorovat</w:t>
      </w:r>
      <w:bookmarkEnd w:id="1"/>
      <w:r>
        <w:rPr>
          <w:szCs w:val="22"/>
          <w:lang w:val="cs"/>
        </w:rPr>
        <w:t xml:space="preserve"> lokální otoky </w:t>
      </w:r>
      <w:r w:rsidR="00447B8B">
        <w:rPr>
          <w:szCs w:val="22"/>
          <w:lang w:val="cs"/>
        </w:rPr>
        <w:t xml:space="preserve">různé </w:t>
      </w:r>
      <w:r>
        <w:rPr>
          <w:szCs w:val="22"/>
          <w:lang w:val="cs"/>
        </w:rPr>
        <w:t xml:space="preserve">velikosti v místě </w:t>
      </w:r>
      <w:r w:rsidR="00447B8B" w:rsidRPr="00447B8B">
        <w:rPr>
          <w:szCs w:val="22"/>
          <w:lang w:val="cs"/>
        </w:rPr>
        <w:t>injekčního podání</w:t>
      </w:r>
      <w:r>
        <w:rPr>
          <w:szCs w:val="22"/>
          <w:lang w:val="cs"/>
        </w:rPr>
        <w:t xml:space="preserve">. </w:t>
      </w:r>
      <w:r w:rsidR="009B0A27">
        <w:rPr>
          <w:lang w:val="cs"/>
        </w:rPr>
        <w:t>M</w:t>
      </w:r>
      <w:r>
        <w:rPr>
          <w:lang w:val="cs"/>
        </w:rPr>
        <w:t xml:space="preserve">ikroskopicky </w:t>
      </w:r>
      <w:r w:rsidR="009B0A27">
        <w:rPr>
          <w:lang w:val="cs"/>
        </w:rPr>
        <w:t>b</w:t>
      </w:r>
      <w:r w:rsidR="0054551E">
        <w:rPr>
          <w:lang w:val="cs"/>
        </w:rPr>
        <w:t>yla</w:t>
      </w:r>
      <w:r w:rsidR="009B0A27">
        <w:rPr>
          <w:lang w:val="cs"/>
        </w:rPr>
        <w:t xml:space="preserve"> </w:t>
      </w:r>
      <w:r>
        <w:rPr>
          <w:lang w:val="cs"/>
        </w:rPr>
        <w:t>pozorován</w:t>
      </w:r>
      <w:r w:rsidR="0054551E">
        <w:rPr>
          <w:lang w:val="cs"/>
        </w:rPr>
        <w:t>a</w:t>
      </w:r>
      <w:r>
        <w:rPr>
          <w:lang w:val="cs"/>
        </w:rPr>
        <w:t xml:space="preserve"> subakutní </w:t>
      </w:r>
      <w:proofErr w:type="spellStart"/>
      <w:r>
        <w:rPr>
          <w:lang w:val="cs"/>
        </w:rPr>
        <w:t>fibrinózní</w:t>
      </w:r>
      <w:proofErr w:type="spellEnd"/>
      <w:r>
        <w:rPr>
          <w:lang w:val="cs"/>
        </w:rPr>
        <w:t xml:space="preserve"> až chronická fibrózní nekrotická </w:t>
      </w:r>
      <w:proofErr w:type="spellStart"/>
      <w:r>
        <w:rPr>
          <w:lang w:val="cs"/>
        </w:rPr>
        <w:t>panikulitida</w:t>
      </w:r>
      <w:proofErr w:type="spellEnd"/>
      <w:r>
        <w:rPr>
          <w:lang w:val="cs"/>
        </w:rPr>
        <w:t xml:space="preserve"> s</w:t>
      </w:r>
      <w:r w:rsidR="0054551E">
        <w:rPr>
          <w:lang w:val="cs"/>
        </w:rPr>
        <w:t xml:space="preserve"> okrsky </w:t>
      </w:r>
      <w:r>
        <w:rPr>
          <w:lang w:val="cs"/>
        </w:rPr>
        <w:t>mineraliz</w:t>
      </w:r>
      <w:r w:rsidR="0054551E">
        <w:rPr>
          <w:lang w:val="cs"/>
        </w:rPr>
        <w:t>ace</w:t>
      </w:r>
      <w:r>
        <w:rPr>
          <w:lang w:val="cs"/>
        </w:rPr>
        <w:t xml:space="preserve">, vakuolami a edémem a </w:t>
      </w:r>
      <w:proofErr w:type="spellStart"/>
      <w:r>
        <w:rPr>
          <w:lang w:val="cs"/>
        </w:rPr>
        <w:t>granulomatózní</w:t>
      </w:r>
      <w:proofErr w:type="spellEnd"/>
      <w:r>
        <w:rPr>
          <w:lang w:val="cs"/>
        </w:rPr>
        <w:t xml:space="preserve"> reakce. </w:t>
      </w:r>
      <w:r>
        <w:rPr>
          <w:szCs w:val="22"/>
          <w:lang w:val="cs"/>
        </w:rPr>
        <w:t xml:space="preserve">Tyto léze </w:t>
      </w:r>
      <w:r w:rsidR="009B0A27">
        <w:rPr>
          <w:szCs w:val="22"/>
          <w:lang w:val="cs"/>
        </w:rPr>
        <w:t>vymizí</w:t>
      </w:r>
      <w:r>
        <w:rPr>
          <w:szCs w:val="22"/>
          <w:lang w:val="cs"/>
        </w:rPr>
        <w:t xml:space="preserve"> v období od 45 do 57 dnů. </w:t>
      </w:r>
    </w:p>
    <w:p w:rsidR="00F27A51" w:rsidRPr="00AF5009" w:rsidRDefault="00F27A51" w:rsidP="00F27A51">
      <w:pPr>
        <w:ind w:left="0" w:firstLine="0"/>
        <w:rPr>
          <w:szCs w:val="22"/>
          <w:lang w:val="cs"/>
        </w:rPr>
      </w:pPr>
    </w:p>
    <w:p w:rsidR="00F27A51" w:rsidRPr="00AF5009" w:rsidRDefault="00940A72" w:rsidP="00F27A51">
      <w:pPr>
        <w:ind w:left="0" w:firstLine="0"/>
        <w:rPr>
          <w:szCs w:val="22"/>
          <w:highlight w:val="yellow"/>
          <w:lang w:val="cs"/>
        </w:rPr>
      </w:pPr>
      <w:r>
        <w:rPr>
          <w:szCs w:val="24"/>
          <w:lang w:val="cs"/>
        </w:rPr>
        <w:t>Jako u všech</w:t>
      </w:r>
      <w:r w:rsidR="00F27A51">
        <w:rPr>
          <w:szCs w:val="24"/>
          <w:lang w:val="cs"/>
        </w:rPr>
        <w:t xml:space="preserve"> NSAID, díky jejich inhibičnímu účinku na syntézu prostaglandinů, </w:t>
      </w:r>
      <w:r w:rsidR="0054551E">
        <w:rPr>
          <w:szCs w:val="24"/>
          <w:lang w:val="cs"/>
        </w:rPr>
        <w:t xml:space="preserve">existuje </w:t>
      </w:r>
      <w:r>
        <w:rPr>
          <w:szCs w:val="24"/>
          <w:lang w:val="cs"/>
        </w:rPr>
        <w:t xml:space="preserve">u některých zvířat </w:t>
      </w:r>
      <w:r w:rsidR="00F27A51">
        <w:rPr>
          <w:szCs w:val="24"/>
          <w:lang w:val="cs"/>
        </w:rPr>
        <w:t>možnost gastrické nebo renální intolerance.</w:t>
      </w:r>
    </w:p>
    <w:p w:rsidR="00F27A51" w:rsidRPr="00AF5009" w:rsidRDefault="00F27A51" w:rsidP="00F27A51">
      <w:pPr>
        <w:ind w:left="0" w:firstLine="0"/>
        <w:rPr>
          <w:szCs w:val="22"/>
          <w:lang w:val="cs"/>
        </w:rPr>
      </w:pPr>
    </w:p>
    <w:p w:rsidR="00F27A51" w:rsidRDefault="00F27A51" w:rsidP="00F27A51">
      <w:pPr>
        <w:ind w:left="0" w:firstLine="0"/>
        <w:rPr>
          <w:szCs w:val="22"/>
        </w:rPr>
      </w:pPr>
      <w:r>
        <w:rPr>
          <w:szCs w:val="24"/>
          <w:lang w:val="cs"/>
        </w:rPr>
        <w:t xml:space="preserve">Po jednorázové intravenózní dávce 5 mg </w:t>
      </w:r>
      <w:proofErr w:type="spellStart"/>
      <w:r w:rsidR="00D17254">
        <w:rPr>
          <w:szCs w:val="24"/>
          <w:lang w:val="cs"/>
        </w:rPr>
        <w:t>tilmikosin</w:t>
      </w:r>
      <w:r>
        <w:rPr>
          <w:szCs w:val="24"/>
          <w:lang w:val="cs"/>
        </w:rPr>
        <w:t>u</w:t>
      </w:r>
      <w:proofErr w:type="spellEnd"/>
      <w:r>
        <w:rPr>
          <w:szCs w:val="24"/>
          <w:lang w:val="cs"/>
        </w:rPr>
        <w:t xml:space="preserve">/kg </w:t>
      </w:r>
      <w:r w:rsidR="00940A72">
        <w:rPr>
          <w:szCs w:val="24"/>
          <w:lang w:val="cs"/>
        </w:rPr>
        <w:t>živ</w:t>
      </w:r>
      <w:r>
        <w:rPr>
          <w:szCs w:val="24"/>
          <w:lang w:val="cs"/>
        </w:rPr>
        <w:t>é hmotnosti a po subkutánním podání 150 mg </w:t>
      </w:r>
      <w:proofErr w:type="spellStart"/>
      <w:r w:rsidR="00D17254">
        <w:rPr>
          <w:szCs w:val="24"/>
          <w:lang w:val="cs"/>
        </w:rPr>
        <w:t>tilmikosin</w:t>
      </w:r>
      <w:r>
        <w:rPr>
          <w:szCs w:val="24"/>
          <w:lang w:val="cs"/>
        </w:rPr>
        <w:t>u</w:t>
      </w:r>
      <w:proofErr w:type="spellEnd"/>
      <w:r>
        <w:rPr>
          <w:szCs w:val="24"/>
          <w:lang w:val="cs"/>
        </w:rPr>
        <w:t xml:space="preserve">/kg </w:t>
      </w:r>
      <w:r w:rsidR="00940A72">
        <w:rPr>
          <w:szCs w:val="24"/>
          <w:lang w:val="cs"/>
        </w:rPr>
        <w:t>živ</w:t>
      </w:r>
      <w:r>
        <w:rPr>
          <w:szCs w:val="24"/>
          <w:lang w:val="cs"/>
        </w:rPr>
        <w:t xml:space="preserve">é hmotnosti v 72hodinových intervalech byla </w:t>
      </w:r>
      <w:r w:rsidR="00940A72" w:rsidRPr="002B13F4">
        <w:rPr>
          <w:szCs w:val="24"/>
          <w:lang w:val="cs"/>
        </w:rPr>
        <w:t>u hovězího dobytka</w:t>
      </w:r>
      <w:r w:rsidR="00940A72">
        <w:rPr>
          <w:szCs w:val="24"/>
          <w:lang w:val="cs"/>
        </w:rPr>
        <w:t xml:space="preserve"> </w:t>
      </w:r>
      <w:r>
        <w:rPr>
          <w:szCs w:val="24"/>
          <w:lang w:val="cs"/>
        </w:rPr>
        <w:t>pozorována úmrtí.</w:t>
      </w:r>
    </w:p>
    <w:p w:rsidR="00F27A51" w:rsidRDefault="00F27A51" w:rsidP="00EB6D1F">
      <w:pPr>
        <w:ind w:left="0" w:firstLine="0"/>
        <w:rPr>
          <w:szCs w:val="22"/>
        </w:rPr>
      </w:pPr>
    </w:p>
    <w:p w:rsidR="00EB6D1F" w:rsidRPr="00F30D3F" w:rsidRDefault="00EB6D1F" w:rsidP="00EB6D1F">
      <w:pPr>
        <w:ind w:left="0" w:firstLine="0"/>
        <w:rPr>
          <w:szCs w:val="22"/>
        </w:rPr>
      </w:pPr>
      <w:r w:rsidRPr="00F30D3F">
        <w:rPr>
          <w:szCs w:val="22"/>
        </w:rPr>
        <w:t>Četnost nežádoucích účinků je charakterizována podle následujících pravidel:</w:t>
      </w: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</w:rPr>
        <w:t xml:space="preserve">- velmi časté (nežádoucí </w:t>
      </w:r>
      <w:proofErr w:type="gramStart"/>
      <w:r w:rsidRPr="00F30D3F">
        <w:rPr>
          <w:szCs w:val="22"/>
        </w:rPr>
        <w:t>účinek(</w:t>
      </w:r>
      <w:proofErr w:type="spellStart"/>
      <w:r w:rsidRPr="00F30D3F">
        <w:rPr>
          <w:szCs w:val="22"/>
        </w:rPr>
        <w:t>nky</w:t>
      </w:r>
      <w:proofErr w:type="spellEnd"/>
      <w:proofErr w:type="gramEnd"/>
      <w:r w:rsidRPr="00F30D3F">
        <w:rPr>
          <w:szCs w:val="22"/>
        </w:rPr>
        <w:t>) se projevil(y) u více než 1 z 10 ošetřených zvířat)</w:t>
      </w: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</w:rPr>
        <w:t>- časté (u více než 1, ale méně než 10 ze 100 ošetřených zvířat)</w:t>
      </w: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</w:rPr>
        <w:t>- neobvyklé (u více než 1, ale méně než 10 z 1000 ošetřených zvířat)</w:t>
      </w: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</w:rPr>
        <w:t>- vzácné (u více než 1, ale méně než 10 z</w:t>
      </w:r>
      <w:r w:rsidR="0024087D">
        <w:rPr>
          <w:szCs w:val="22"/>
        </w:rPr>
        <w:t> </w:t>
      </w:r>
      <w:r w:rsidRPr="00F30D3F">
        <w:rPr>
          <w:szCs w:val="22"/>
        </w:rPr>
        <w:t>10</w:t>
      </w:r>
      <w:r w:rsidR="0024087D">
        <w:rPr>
          <w:szCs w:val="22"/>
        </w:rPr>
        <w:t xml:space="preserve"> </w:t>
      </w:r>
      <w:r w:rsidRPr="00F30D3F">
        <w:rPr>
          <w:szCs w:val="22"/>
        </w:rPr>
        <w:t>000 ošetřených zvířat)</w:t>
      </w: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</w:rPr>
        <w:t>- velmi vzácné (u méně než 1 z</w:t>
      </w:r>
      <w:r w:rsidR="0024087D">
        <w:rPr>
          <w:szCs w:val="22"/>
        </w:rPr>
        <w:t> </w:t>
      </w:r>
      <w:r w:rsidR="0024087D" w:rsidRPr="00F30D3F">
        <w:rPr>
          <w:szCs w:val="22"/>
        </w:rPr>
        <w:t>10</w:t>
      </w:r>
      <w:r w:rsidR="0024087D">
        <w:rPr>
          <w:szCs w:val="22"/>
        </w:rPr>
        <w:t xml:space="preserve"> 0</w:t>
      </w:r>
      <w:r w:rsidR="0024087D" w:rsidRPr="00F30D3F">
        <w:rPr>
          <w:szCs w:val="22"/>
        </w:rPr>
        <w:t xml:space="preserve">00 </w:t>
      </w:r>
      <w:r w:rsidRPr="00F30D3F">
        <w:rPr>
          <w:szCs w:val="22"/>
        </w:rPr>
        <w:t xml:space="preserve">ošetřených zvířat, </w:t>
      </w:r>
      <w:r w:rsidR="00F27A51">
        <w:rPr>
          <w:szCs w:val="22"/>
        </w:rPr>
        <w:t>včetně ojedinělých hlášení).</w:t>
      </w:r>
    </w:p>
    <w:p w:rsidR="00EB6D1F" w:rsidRPr="00F30D3F" w:rsidRDefault="00EB6D1F" w:rsidP="00EB6D1F"/>
    <w:p w:rsidR="0024087D" w:rsidRDefault="0024087D" w:rsidP="00F16D4D">
      <w:pPr>
        <w:ind w:left="0" w:firstLine="0"/>
      </w:pPr>
      <w:r>
        <w:t xml:space="preserve">Pokud se u vašeho zvířete vyskytne kterýkoli z nežádoucích účinků, sdělte to svému veterinárnímu lékaři. Stejně postupujte v případě jakýchkoli nežádoucích účinků, které nejsou uvedeny v této příbalové informaci. Nežádoucí účinky můžete hlásit prostřednictvím formuláře na webových stránkách ÚSKVBL elektronicky, nebo také přímo na adresu: </w:t>
      </w:r>
    </w:p>
    <w:p w:rsidR="0024087D" w:rsidRDefault="0024087D" w:rsidP="0024087D">
      <w:r>
        <w:t xml:space="preserve">Ústav pro státní kontrolu veterinárních biopreparátů a léčiv </w:t>
      </w:r>
    </w:p>
    <w:p w:rsidR="0024087D" w:rsidRDefault="0024087D" w:rsidP="0024087D">
      <w:r>
        <w:t>Hudcova 56a</w:t>
      </w:r>
    </w:p>
    <w:p w:rsidR="0024087D" w:rsidRDefault="0024087D" w:rsidP="0024087D">
      <w:r>
        <w:t xml:space="preserve">621 00 Brno </w:t>
      </w:r>
    </w:p>
    <w:p w:rsidR="0024087D" w:rsidRDefault="0024087D" w:rsidP="0024087D">
      <w:r>
        <w:t>Mail: adr@uskvbl.cz</w:t>
      </w:r>
    </w:p>
    <w:p w:rsidR="00EB6D1F" w:rsidRPr="00F30D3F" w:rsidRDefault="0024087D" w:rsidP="0024087D">
      <w:pPr>
        <w:ind w:left="0" w:firstLine="0"/>
      </w:pPr>
      <w:r>
        <w:t>Webové stránky: http://www.uskvbl.cz/cs/farmakovigilance</w:t>
      </w:r>
    </w:p>
    <w:p w:rsidR="00EB6D1F" w:rsidRPr="00F30D3F" w:rsidRDefault="00EB6D1F" w:rsidP="00F27A51">
      <w:pPr>
        <w:ind w:left="0" w:firstLine="0"/>
      </w:pPr>
    </w:p>
    <w:p w:rsidR="00EB6D1F" w:rsidRPr="00F30D3F" w:rsidRDefault="00EB6D1F" w:rsidP="00EB6D1F">
      <w:r w:rsidRPr="006B7975">
        <w:rPr>
          <w:b/>
          <w:highlight w:val="lightGray"/>
        </w:rPr>
        <w:t>7.</w:t>
      </w:r>
      <w:r w:rsidRPr="00F30D3F">
        <w:rPr>
          <w:b/>
        </w:rPr>
        <w:tab/>
        <w:t>CÍLOVÝ DRUH ZVÍŘAT</w:t>
      </w:r>
    </w:p>
    <w:p w:rsidR="00EB6D1F" w:rsidRPr="00F30D3F" w:rsidRDefault="00EB6D1F" w:rsidP="00EB6D1F"/>
    <w:p w:rsidR="00F27A51" w:rsidRDefault="00F27A51" w:rsidP="00F27A51">
      <w:pPr>
        <w:rPr>
          <w:szCs w:val="22"/>
          <w:lang w:val="cs"/>
        </w:rPr>
      </w:pPr>
      <w:r>
        <w:rPr>
          <w:szCs w:val="22"/>
          <w:lang w:val="cs"/>
        </w:rPr>
        <w:t>Skot (telata ≤ 330 kg)</w:t>
      </w:r>
    </w:p>
    <w:p w:rsidR="00EB6D1F" w:rsidRPr="00F27A51" w:rsidRDefault="00EB6D1F" w:rsidP="00EB6D1F">
      <w:pPr>
        <w:rPr>
          <w:lang w:val="cs"/>
        </w:rPr>
      </w:pPr>
    </w:p>
    <w:p w:rsidR="00EB6D1F" w:rsidRPr="00F30D3F" w:rsidRDefault="00EB6D1F" w:rsidP="00EB6D1F">
      <w:r w:rsidRPr="006B7975">
        <w:rPr>
          <w:b/>
          <w:highlight w:val="lightGray"/>
        </w:rPr>
        <w:t>8.</w:t>
      </w:r>
      <w:r w:rsidRPr="00F30D3F">
        <w:rPr>
          <w:b/>
        </w:rPr>
        <w:tab/>
        <w:t xml:space="preserve">DÁVKOVÁNÍ PRO KAŽDÝ DRUH, </w:t>
      </w:r>
      <w:proofErr w:type="gramStart"/>
      <w:r w:rsidRPr="00F30D3F">
        <w:rPr>
          <w:b/>
        </w:rPr>
        <w:t>CESTA(Y) A ZPŮSOB</w:t>
      </w:r>
      <w:proofErr w:type="gramEnd"/>
      <w:r w:rsidRPr="00F30D3F">
        <w:rPr>
          <w:b/>
        </w:rPr>
        <w:t xml:space="preserve"> PODÁNÍ</w:t>
      </w:r>
    </w:p>
    <w:p w:rsidR="00EB6D1F" w:rsidRPr="00F30D3F" w:rsidRDefault="00EB6D1F" w:rsidP="00EB6D1F"/>
    <w:p w:rsidR="002A223B" w:rsidRPr="00AF5009" w:rsidRDefault="002A223B" w:rsidP="002A223B">
      <w:pPr>
        <w:ind w:left="0" w:firstLine="0"/>
        <w:rPr>
          <w:szCs w:val="22"/>
          <w:lang w:val="cs"/>
        </w:rPr>
      </w:pPr>
      <w:bookmarkStart w:id="2" w:name="_Hlk528742816"/>
      <w:r>
        <w:rPr>
          <w:szCs w:val="22"/>
          <w:lang w:val="cs"/>
        </w:rPr>
        <w:t>Pouze pro subkutánní podání</w:t>
      </w:r>
      <w:bookmarkEnd w:id="2"/>
      <w:r>
        <w:rPr>
          <w:szCs w:val="22"/>
          <w:lang w:val="cs"/>
        </w:rPr>
        <w:t xml:space="preserve">. </w:t>
      </w:r>
    </w:p>
    <w:p w:rsidR="002A223B" w:rsidRPr="00AF5009" w:rsidRDefault="002A223B" w:rsidP="002A223B">
      <w:pPr>
        <w:ind w:left="0" w:firstLine="0"/>
        <w:rPr>
          <w:szCs w:val="22"/>
          <w:lang w:val="cs"/>
        </w:rPr>
      </w:pPr>
    </w:p>
    <w:p w:rsidR="002A223B" w:rsidRPr="00AF5009" w:rsidRDefault="002A223B" w:rsidP="002A223B">
      <w:pPr>
        <w:ind w:left="0" w:firstLine="0"/>
        <w:rPr>
          <w:szCs w:val="22"/>
          <w:lang w:val="cs"/>
        </w:rPr>
      </w:pPr>
      <w:r>
        <w:rPr>
          <w:szCs w:val="22"/>
          <w:lang w:val="cs"/>
        </w:rPr>
        <w:t xml:space="preserve">Použijte 10 mg </w:t>
      </w:r>
      <w:proofErr w:type="spellStart"/>
      <w:r w:rsidR="00D17254">
        <w:rPr>
          <w:szCs w:val="22"/>
          <w:lang w:val="cs"/>
        </w:rPr>
        <w:t>tilmikosin</w:t>
      </w:r>
      <w:r>
        <w:rPr>
          <w:szCs w:val="22"/>
          <w:lang w:val="cs"/>
        </w:rPr>
        <w:t>u</w:t>
      </w:r>
      <w:proofErr w:type="spellEnd"/>
      <w:r>
        <w:rPr>
          <w:szCs w:val="22"/>
          <w:lang w:val="cs"/>
        </w:rPr>
        <w:t xml:space="preserve"> a 3 mg </w:t>
      </w:r>
      <w:proofErr w:type="spellStart"/>
      <w:r>
        <w:rPr>
          <w:szCs w:val="22"/>
          <w:lang w:val="cs"/>
        </w:rPr>
        <w:t>ketoprofenu</w:t>
      </w:r>
      <w:proofErr w:type="spellEnd"/>
      <w:r>
        <w:rPr>
          <w:szCs w:val="22"/>
          <w:lang w:val="cs"/>
        </w:rPr>
        <w:t xml:space="preserve"> na kg </w:t>
      </w:r>
      <w:r w:rsidR="00940A72">
        <w:rPr>
          <w:szCs w:val="22"/>
          <w:lang w:val="cs"/>
        </w:rPr>
        <w:t>živ</w:t>
      </w:r>
      <w:r>
        <w:rPr>
          <w:szCs w:val="22"/>
          <w:lang w:val="cs"/>
        </w:rPr>
        <w:t xml:space="preserve">é hmotnosti (odpovídá 1 ml veterinárního léčivého přípravku na 30 kg </w:t>
      </w:r>
      <w:r w:rsidR="00940A72">
        <w:rPr>
          <w:szCs w:val="22"/>
          <w:lang w:val="cs"/>
        </w:rPr>
        <w:t>živ</w:t>
      </w:r>
      <w:r>
        <w:rPr>
          <w:szCs w:val="22"/>
          <w:lang w:val="cs"/>
        </w:rPr>
        <w:t xml:space="preserve">é hmotnosti) pouze jednorázově. </w:t>
      </w:r>
    </w:p>
    <w:p w:rsidR="00EB6D1F" w:rsidRPr="002A223B" w:rsidRDefault="00EB6D1F" w:rsidP="00EB6D1F">
      <w:pPr>
        <w:rPr>
          <w:lang w:val="cs"/>
        </w:rPr>
      </w:pPr>
    </w:p>
    <w:p w:rsidR="00EB6D1F" w:rsidRPr="00F30D3F" w:rsidRDefault="00EB6D1F" w:rsidP="00EB6D1F">
      <w:r w:rsidRPr="006B7975">
        <w:rPr>
          <w:b/>
          <w:highlight w:val="lightGray"/>
        </w:rPr>
        <w:t>9.</w:t>
      </w:r>
      <w:r w:rsidRPr="00F30D3F">
        <w:rPr>
          <w:b/>
        </w:rPr>
        <w:tab/>
        <w:t>POKYNY PRO SPRÁVNÉ PODÁNÍ</w:t>
      </w:r>
    </w:p>
    <w:p w:rsidR="00EB6D1F" w:rsidRPr="00F30D3F" w:rsidRDefault="00EB6D1F" w:rsidP="00EB6D1F"/>
    <w:p w:rsidR="002A223B" w:rsidRPr="00AF5009" w:rsidRDefault="002A223B" w:rsidP="002A223B">
      <w:pPr>
        <w:ind w:left="0" w:firstLine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Pro zajištění správné dávky je nutné co nejpřesněji stanovit </w:t>
      </w:r>
      <w:r w:rsidR="00940A72">
        <w:rPr>
          <w:szCs w:val="22"/>
          <w:lang w:val="cs"/>
        </w:rPr>
        <w:t>živ</w:t>
      </w:r>
      <w:r>
        <w:rPr>
          <w:szCs w:val="22"/>
          <w:lang w:val="cs"/>
        </w:rPr>
        <w:t>ou hmotnost, aby nedošlo k předávkování.</w:t>
      </w:r>
    </w:p>
    <w:p w:rsidR="002A223B" w:rsidRPr="00AF5009" w:rsidRDefault="002A223B" w:rsidP="002A223B">
      <w:pPr>
        <w:ind w:left="0" w:firstLine="0"/>
        <w:jc w:val="both"/>
        <w:rPr>
          <w:szCs w:val="22"/>
          <w:lang w:val="cs"/>
        </w:rPr>
      </w:pPr>
    </w:p>
    <w:p w:rsidR="002A223B" w:rsidRPr="00AF5009" w:rsidRDefault="002A223B" w:rsidP="002A223B">
      <w:pPr>
        <w:ind w:left="0" w:firstLine="0"/>
        <w:jc w:val="both"/>
        <w:rPr>
          <w:rFonts w:cs="Arial"/>
          <w:szCs w:val="22"/>
          <w:u w:val="single"/>
          <w:lang w:val="cs"/>
        </w:rPr>
      </w:pPr>
      <w:r>
        <w:rPr>
          <w:rFonts w:cs="Arial"/>
          <w:szCs w:val="22"/>
          <w:u w:val="single"/>
          <w:lang w:val="cs"/>
        </w:rPr>
        <w:t>Metoda podání:</w:t>
      </w:r>
    </w:p>
    <w:p w:rsidR="002A223B" w:rsidRPr="00AF5009" w:rsidRDefault="002A223B" w:rsidP="002A223B">
      <w:pPr>
        <w:ind w:left="0" w:firstLine="0"/>
        <w:jc w:val="both"/>
        <w:rPr>
          <w:rFonts w:cs="Arial"/>
          <w:szCs w:val="22"/>
          <w:lang w:val="cs"/>
        </w:rPr>
      </w:pPr>
      <w:r>
        <w:rPr>
          <w:rFonts w:cs="Arial"/>
          <w:szCs w:val="22"/>
          <w:lang w:val="cs"/>
        </w:rPr>
        <w:t xml:space="preserve">Natáhněte požadovanou dávku z injekční lahvičky a </w:t>
      </w:r>
      <w:r w:rsidR="009C1AD4">
        <w:rPr>
          <w:rFonts w:cs="Arial"/>
          <w:szCs w:val="22"/>
          <w:lang w:val="cs"/>
        </w:rPr>
        <w:t xml:space="preserve">odpojte </w:t>
      </w:r>
      <w:r>
        <w:rPr>
          <w:rFonts w:cs="Arial"/>
          <w:szCs w:val="22"/>
          <w:lang w:val="cs"/>
        </w:rPr>
        <w:t xml:space="preserve">injekční stříkačku z jehly, jehlu ponechte v injekční lahvičce. Když se musí ošetřit skupina zvířat, nechte jehlu v injekční lahvičce a odebírejte s ní následující dávky. </w:t>
      </w:r>
      <w:r w:rsidR="009C1AD4">
        <w:rPr>
          <w:rFonts w:cs="Arial"/>
          <w:szCs w:val="22"/>
          <w:lang w:val="cs"/>
        </w:rPr>
        <w:t>Fixujte zvíře</w:t>
      </w:r>
      <w:r>
        <w:rPr>
          <w:rFonts w:cs="Arial"/>
          <w:szCs w:val="22"/>
          <w:lang w:val="cs"/>
        </w:rPr>
        <w:t xml:space="preserve"> a zaveďte jehlu </w:t>
      </w:r>
      <w:r w:rsidR="009C1AD4">
        <w:rPr>
          <w:rFonts w:cs="Arial"/>
          <w:szCs w:val="22"/>
          <w:lang w:val="cs"/>
        </w:rPr>
        <w:t xml:space="preserve">bez stříkačky </w:t>
      </w:r>
      <w:r>
        <w:rPr>
          <w:rFonts w:cs="Arial"/>
          <w:szCs w:val="22"/>
          <w:lang w:val="cs"/>
        </w:rPr>
        <w:t xml:space="preserve">subkutánně </w:t>
      </w:r>
      <w:r w:rsidR="009C1AD4">
        <w:rPr>
          <w:rFonts w:cs="Arial"/>
          <w:szCs w:val="22"/>
          <w:lang w:val="cs"/>
        </w:rPr>
        <w:t>do místa injekčního podání</w:t>
      </w:r>
      <w:r>
        <w:rPr>
          <w:rFonts w:cs="Arial"/>
          <w:szCs w:val="22"/>
          <w:lang w:val="cs"/>
        </w:rPr>
        <w:t>, nejlépe do kožní řasy nad hrudním košem za ramenem. Připojte injekční stříkačku k jehle a injikujte přípravek do základny kožní řasy.</w:t>
      </w:r>
    </w:p>
    <w:p w:rsidR="00EB6D1F" w:rsidRDefault="009C1AD4" w:rsidP="002A223B">
      <w:pPr>
        <w:rPr>
          <w:szCs w:val="22"/>
          <w:lang w:val="cs"/>
        </w:rPr>
      </w:pPr>
      <w:r>
        <w:rPr>
          <w:szCs w:val="22"/>
          <w:lang w:val="cs"/>
        </w:rPr>
        <w:t xml:space="preserve">Do jednoho místa injekčního podání neaplikujte </w:t>
      </w:r>
      <w:r w:rsidR="002A223B">
        <w:rPr>
          <w:szCs w:val="22"/>
          <w:lang w:val="cs"/>
        </w:rPr>
        <w:t>více než 11 ml.</w:t>
      </w:r>
    </w:p>
    <w:p w:rsidR="002A223B" w:rsidRPr="00F30D3F" w:rsidRDefault="002A223B" w:rsidP="002A223B"/>
    <w:p w:rsidR="00EB6D1F" w:rsidRPr="00F30D3F" w:rsidRDefault="00EB6D1F" w:rsidP="00F16D4D">
      <w:pPr>
        <w:keepNext/>
      </w:pPr>
      <w:r w:rsidRPr="006B7975">
        <w:rPr>
          <w:b/>
          <w:highlight w:val="lightGray"/>
        </w:rPr>
        <w:lastRenderedPageBreak/>
        <w:t>10.</w:t>
      </w:r>
      <w:r w:rsidRPr="00F30D3F">
        <w:rPr>
          <w:b/>
        </w:rPr>
        <w:tab/>
        <w:t xml:space="preserve">OCHRANNÁ(É) </w:t>
      </w:r>
      <w:proofErr w:type="gramStart"/>
      <w:r w:rsidRPr="00F30D3F">
        <w:rPr>
          <w:b/>
        </w:rPr>
        <w:t>LHŮTA(Y)</w:t>
      </w:r>
      <w:proofErr w:type="gramEnd"/>
      <w:r w:rsidRPr="00F30D3F">
        <w:rPr>
          <w:b/>
        </w:rPr>
        <w:t xml:space="preserve"> </w:t>
      </w:r>
    </w:p>
    <w:p w:rsidR="00EB6D1F" w:rsidRPr="00F30D3F" w:rsidRDefault="00EB6D1F" w:rsidP="00F16D4D">
      <w:pPr>
        <w:keepNext/>
        <w:rPr>
          <w:iCs/>
        </w:rPr>
      </w:pPr>
    </w:p>
    <w:p w:rsidR="002A223B" w:rsidRPr="00AF5009" w:rsidRDefault="002A223B" w:rsidP="002A223B">
      <w:pPr>
        <w:rPr>
          <w:szCs w:val="22"/>
          <w:lang w:val="cs"/>
        </w:rPr>
      </w:pPr>
      <w:r>
        <w:rPr>
          <w:szCs w:val="22"/>
          <w:lang w:val="cs"/>
        </w:rPr>
        <w:t xml:space="preserve">Maso: </w:t>
      </w:r>
      <w:bookmarkStart w:id="3" w:name="_Hlk528742833"/>
      <w:r>
        <w:rPr>
          <w:szCs w:val="22"/>
          <w:lang w:val="cs"/>
        </w:rPr>
        <w:t>93 dní</w:t>
      </w:r>
    </w:p>
    <w:p w:rsidR="002A223B" w:rsidRDefault="002A223B" w:rsidP="002A223B">
      <w:pPr>
        <w:rPr>
          <w:szCs w:val="22"/>
          <w:lang w:val="cs"/>
        </w:rPr>
      </w:pPr>
      <w:r>
        <w:rPr>
          <w:szCs w:val="22"/>
          <w:lang w:val="cs"/>
        </w:rPr>
        <w:t>Mléko: Nepoužívat u zvířat, jejichž mléko je určeno pro lidskou spotřebu</w:t>
      </w:r>
      <w:r w:rsidR="00743EEB">
        <w:rPr>
          <w:szCs w:val="22"/>
          <w:lang w:val="cs"/>
        </w:rPr>
        <w:t>.</w:t>
      </w:r>
    </w:p>
    <w:bookmarkEnd w:id="3"/>
    <w:p w:rsidR="002A223B" w:rsidRPr="00F467E9" w:rsidRDefault="002A223B" w:rsidP="002A223B"/>
    <w:p w:rsidR="00EB6D1F" w:rsidRPr="00F30D3F" w:rsidRDefault="00EB6D1F" w:rsidP="00EB6D1F">
      <w:r w:rsidRPr="006B7975">
        <w:rPr>
          <w:b/>
          <w:highlight w:val="lightGray"/>
        </w:rPr>
        <w:t>11.</w:t>
      </w:r>
      <w:r w:rsidRPr="00F30D3F">
        <w:rPr>
          <w:b/>
        </w:rPr>
        <w:tab/>
        <w:t>ZVLÁŠTNÍ OPATŘENÍ PRO UCHOVÁVÁNÍ</w:t>
      </w:r>
    </w:p>
    <w:p w:rsidR="00EB6D1F" w:rsidRPr="00F30D3F" w:rsidRDefault="00EB6D1F" w:rsidP="00EB6D1F"/>
    <w:p w:rsidR="00EB6D1F" w:rsidRPr="00F30D3F" w:rsidRDefault="00EB6D1F" w:rsidP="00EB6D1F">
      <w:r w:rsidRPr="00F30D3F">
        <w:t>Uchovávat mimo dohled a dosah dětí.</w:t>
      </w:r>
    </w:p>
    <w:p w:rsidR="002A223B" w:rsidRPr="00AF5009" w:rsidRDefault="002A223B" w:rsidP="002A223B">
      <w:pPr>
        <w:numPr>
          <w:ilvl w:val="12"/>
          <w:numId w:val="0"/>
        </w:numPr>
        <w:rPr>
          <w:szCs w:val="22"/>
          <w:lang w:val="cs"/>
        </w:rPr>
      </w:pPr>
      <w:bookmarkStart w:id="4" w:name="_Hlk503965807"/>
      <w:r>
        <w:rPr>
          <w:szCs w:val="22"/>
          <w:lang w:val="cs"/>
        </w:rPr>
        <w:t>Uchovávejte vnitřní obal v krabičce, aby byl chráněn před světlem.</w:t>
      </w:r>
      <w:bookmarkEnd w:id="4"/>
      <w:r>
        <w:rPr>
          <w:szCs w:val="22"/>
          <w:lang w:val="cs"/>
        </w:rPr>
        <w:t xml:space="preserve"> Nepoužívejte tento veterinární léčivý přípravek po uplynutí doby použitelnosti uvedené na etiketě nebo na krabičce </w:t>
      </w:r>
      <w:r w:rsidR="00151E00">
        <w:rPr>
          <w:szCs w:val="22"/>
          <w:lang w:val="cs"/>
        </w:rPr>
        <w:t xml:space="preserve">po </w:t>
      </w:r>
      <w:r>
        <w:rPr>
          <w:szCs w:val="22"/>
          <w:lang w:val="cs"/>
        </w:rPr>
        <w:t xml:space="preserve">EXP. </w:t>
      </w:r>
      <w:r w:rsidR="00151E00">
        <w:rPr>
          <w:szCs w:val="22"/>
          <w:lang w:val="cs"/>
        </w:rPr>
        <w:t>Doba</w:t>
      </w:r>
      <w:r>
        <w:rPr>
          <w:szCs w:val="22"/>
          <w:lang w:val="cs"/>
        </w:rPr>
        <w:t xml:space="preserve"> použitelnosti </w:t>
      </w:r>
      <w:r w:rsidR="00151E00">
        <w:rPr>
          <w:szCs w:val="22"/>
          <w:lang w:val="cs"/>
        </w:rPr>
        <w:t xml:space="preserve">končí </w:t>
      </w:r>
      <w:r>
        <w:rPr>
          <w:szCs w:val="22"/>
          <w:lang w:val="cs"/>
        </w:rPr>
        <w:t>posledním dn</w:t>
      </w:r>
      <w:r w:rsidR="00151E00">
        <w:rPr>
          <w:szCs w:val="22"/>
          <w:lang w:val="cs"/>
        </w:rPr>
        <w:t>em v</w:t>
      </w:r>
      <w:r>
        <w:rPr>
          <w:szCs w:val="22"/>
          <w:lang w:val="cs"/>
        </w:rPr>
        <w:t xml:space="preserve"> </w:t>
      </w:r>
      <w:r w:rsidR="00151E00">
        <w:rPr>
          <w:szCs w:val="22"/>
          <w:lang w:val="cs"/>
        </w:rPr>
        <w:t>uvedeném</w:t>
      </w:r>
      <w:r>
        <w:rPr>
          <w:szCs w:val="22"/>
          <w:lang w:val="cs"/>
        </w:rPr>
        <w:t xml:space="preserve"> měsíc</w:t>
      </w:r>
      <w:r w:rsidR="00151E00">
        <w:rPr>
          <w:szCs w:val="22"/>
          <w:lang w:val="cs"/>
        </w:rPr>
        <w:t>i</w:t>
      </w:r>
      <w:r>
        <w:rPr>
          <w:szCs w:val="22"/>
          <w:lang w:val="cs"/>
        </w:rPr>
        <w:t>.</w:t>
      </w:r>
    </w:p>
    <w:p w:rsidR="002A223B" w:rsidRDefault="002A223B" w:rsidP="002A223B">
      <w:pPr>
        <w:ind w:right="-318"/>
      </w:pPr>
      <w:r w:rsidRPr="00F30D3F">
        <w:t>Doba použitelnosti po prvním otevření vnitřního obalu:</w:t>
      </w:r>
      <w:r>
        <w:t xml:space="preserve"> 28 </w:t>
      </w:r>
      <w:r>
        <w:rPr>
          <w:szCs w:val="22"/>
          <w:lang w:val="cs"/>
        </w:rPr>
        <w:t>dní</w:t>
      </w:r>
    </w:p>
    <w:p w:rsidR="00EB6D1F" w:rsidRPr="00F30D3F" w:rsidRDefault="00EB6D1F" w:rsidP="00EB6D1F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12.</w:t>
      </w:r>
      <w:r w:rsidRPr="00F30D3F">
        <w:rPr>
          <w:b/>
        </w:rPr>
        <w:tab/>
        <w:t>ZVLÁŠTNÍ UPOZORNĚNÍ</w:t>
      </w:r>
    </w:p>
    <w:p w:rsidR="00EB6D1F" w:rsidRPr="00F30D3F" w:rsidRDefault="00EB6D1F" w:rsidP="00EB6D1F"/>
    <w:p w:rsidR="00EB6D1F" w:rsidRPr="00F30D3F" w:rsidRDefault="00EB6D1F" w:rsidP="00EB6D1F">
      <w:pPr>
        <w:rPr>
          <w:szCs w:val="22"/>
        </w:rPr>
      </w:pPr>
      <w:r w:rsidRPr="00F30D3F">
        <w:rPr>
          <w:szCs w:val="22"/>
          <w:u w:val="single"/>
        </w:rPr>
        <w:t>Zvláštní upozornění pro každý cílov</w:t>
      </w:r>
      <w:r w:rsidR="002A223B">
        <w:rPr>
          <w:szCs w:val="22"/>
          <w:u w:val="single"/>
        </w:rPr>
        <w:t>ý druh</w:t>
      </w:r>
      <w:r w:rsidRPr="00F30D3F">
        <w:rPr>
          <w:szCs w:val="22"/>
          <w:u w:val="single"/>
        </w:rPr>
        <w:t>:</w:t>
      </w:r>
    </w:p>
    <w:p w:rsidR="002A223B" w:rsidRPr="00F30D3F" w:rsidRDefault="002A223B" w:rsidP="002A223B">
      <w:r>
        <w:t>Nejsou.</w:t>
      </w:r>
    </w:p>
    <w:p w:rsidR="00EB6D1F" w:rsidRPr="00F30D3F" w:rsidRDefault="00EB6D1F" w:rsidP="00EB6D1F">
      <w:pPr>
        <w:rPr>
          <w:szCs w:val="22"/>
        </w:rPr>
      </w:pP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  <w:u w:val="single"/>
        </w:rPr>
        <w:t>Zvláštní opatření pro použití u zvířat:</w:t>
      </w:r>
    </w:p>
    <w:p w:rsidR="002A223B" w:rsidRPr="00566DE1" w:rsidRDefault="00D17254" w:rsidP="002A223B">
      <w:pPr>
        <w:ind w:left="0" w:firstLine="0"/>
        <w:jc w:val="both"/>
        <w:rPr>
          <w:szCs w:val="22"/>
        </w:rPr>
      </w:pPr>
      <w:r>
        <w:rPr>
          <w:szCs w:val="22"/>
          <w:lang w:val="cs"/>
        </w:rPr>
        <w:t xml:space="preserve">Při použití </w:t>
      </w:r>
      <w:r w:rsidR="002A223B">
        <w:rPr>
          <w:szCs w:val="22"/>
          <w:lang w:val="cs"/>
        </w:rPr>
        <w:t>veterinární</w:t>
      </w:r>
      <w:r>
        <w:rPr>
          <w:szCs w:val="22"/>
          <w:lang w:val="cs"/>
        </w:rPr>
        <w:t>ho</w:t>
      </w:r>
      <w:r w:rsidR="002A223B">
        <w:rPr>
          <w:szCs w:val="22"/>
          <w:lang w:val="cs"/>
        </w:rPr>
        <w:t xml:space="preserve"> léčiv</w:t>
      </w:r>
      <w:r>
        <w:rPr>
          <w:szCs w:val="22"/>
          <w:lang w:val="cs"/>
        </w:rPr>
        <w:t>ého</w:t>
      </w:r>
      <w:r w:rsidR="002A223B">
        <w:rPr>
          <w:szCs w:val="22"/>
          <w:lang w:val="cs"/>
        </w:rPr>
        <w:t xml:space="preserve"> přípravk</w:t>
      </w:r>
      <w:r>
        <w:rPr>
          <w:szCs w:val="22"/>
          <w:lang w:val="cs"/>
        </w:rPr>
        <w:t>u</w:t>
      </w:r>
      <w:r w:rsidR="002A223B">
        <w:rPr>
          <w:szCs w:val="22"/>
          <w:lang w:val="cs"/>
        </w:rPr>
        <w:t xml:space="preserve"> je nutné vzít v úvahu oficiální, národní a regionální </w:t>
      </w:r>
      <w:r>
        <w:rPr>
          <w:szCs w:val="22"/>
          <w:lang w:val="cs"/>
        </w:rPr>
        <w:t xml:space="preserve">pravidla antibiotické </w:t>
      </w:r>
      <w:r w:rsidR="002A223B">
        <w:rPr>
          <w:szCs w:val="22"/>
          <w:lang w:val="cs"/>
        </w:rPr>
        <w:t>politiky.</w:t>
      </w:r>
    </w:p>
    <w:p w:rsidR="002A223B" w:rsidRPr="002A223B" w:rsidRDefault="00447B8B" w:rsidP="002A223B">
      <w:pPr>
        <w:ind w:left="0" w:firstLine="0"/>
        <w:jc w:val="both"/>
        <w:rPr>
          <w:szCs w:val="22"/>
        </w:rPr>
      </w:pPr>
      <w:r>
        <w:rPr>
          <w:szCs w:val="22"/>
          <w:lang w:val="cs"/>
        </w:rPr>
        <w:t>Vždy, když je</w:t>
      </w:r>
      <w:r w:rsidR="002A223B">
        <w:rPr>
          <w:szCs w:val="22"/>
          <w:lang w:val="cs"/>
        </w:rPr>
        <w:t xml:space="preserve"> to možné, </w:t>
      </w:r>
      <w:r>
        <w:rPr>
          <w:szCs w:val="22"/>
          <w:lang w:val="cs"/>
        </w:rPr>
        <w:t xml:space="preserve">by </w:t>
      </w:r>
      <w:r w:rsidR="002A223B">
        <w:rPr>
          <w:szCs w:val="22"/>
          <w:lang w:val="cs"/>
        </w:rPr>
        <w:t>použití tohoto veterinárního léčivého přípravku mělo být založeno pouze na základě testů citlivosti.</w:t>
      </w:r>
    </w:p>
    <w:p w:rsidR="002A223B" w:rsidRPr="002A223B" w:rsidRDefault="002A223B" w:rsidP="002A223B">
      <w:pPr>
        <w:ind w:left="0" w:firstLine="0"/>
        <w:jc w:val="both"/>
        <w:rPr>
          <w:szCs w:val="22"/>
          <w:lang w:val="cs"/>
        </w:rPr>
      </w:pPr>
      <w:r w:rsidRPr="002A223B">
        <w:rPr>
          <w:szCs w:val="22"/>
          <w:lang w:val="cs"/>
        </w:rPr>
        <w:t xml:space="preserve">Použití přípravku v rozporu s pokyny uvedenými v příbalové informaci může vést ke zvýšení prevalence bakterií rezistentních na </w:t>
      </w:r>
      <w:proofErr w:type="spellStart"/>
      <w:r w:rsidR="00D17254">
        <w:rPr>
          <w:szCs w:val="22"/>
          <w:lang w:val="cs"/>
        </w:rPr>
        <w:t>tilmikosin</w:t>
      </w:r>
      <w:proofErr w:type="spellEnd"/>
      <w:r w:rsidRPr="002A223B">
        <w:rPr>
          <w:szCs w:val="22"/>
          <w:lang w:val="cs"/>
        </w:rPr>
        <w:t xml:space="preserve"> a může snížit účinnost léčby jinými </w:t>
      </w:r>
      <w:proofErr w:type="spellStart"/>
      <w:r w:rsidRPr="002A223B">
        <w:rPr>
          <w:szCs w:val="22"/>
          <w:lang w:val="cs"/>
        </w:rPr>
        <w:t>makrolidovými</w:t>
      </w:r>
      <w:proofErr w:type="spellEnd"/>
      <w:r w:rsidRPr="002A223B">
        <w:rPr>
          <w:szCs w:val="22"/>
          <w:lang w:val="cs"/>
        </w:rPr>
        <w:t xml:space="preserve"> antimikrobiálními přípravky kvůli možné zkřížené rezistenci</w:t>
      </w:r>
    </w:p>
    <w:p w:rsidR="002A223B" w:rsidRPr="002A223B" w:rsidRDefault="002A223B" w:rsidP="002A223B">
      <w:pPr>
        <w:ind w:left="0" w:firstLine="0"/>
        <w:jc w:val="both"/>
        <w:rPr>
          <w:szCs w:val="22"/>
        </w:rPr>
      </w:pPr>
      <w:r>
        <w:rPr>
          <w:szCs w:val="22"/>
          <w:lang w:val="cs"/>
        </w:rPr>
        <w:t xml:space="preserve">Nepřekračujte stanovenou dávku nebo dobu trvání léčby. </w:t>
      </w:r>
    </w:p>
    <w:p w:rsidR="002A223B" w:rsidRPr="00F30D3F" w:rsidRDefault="002A223B" w:rsidP="002A223B">
      <w:pPr>
        <w:ind w:left="0" w:firstLine="0"/>
      </w:pPr>
      <w:r>
        <w:rPr>
          <w:szCs w:val="22"/>
          <w:lang w:val="cs"/>
        </w:rPr>
        <w:t xml:space="preserve">Používejte s opatrností u dehydrovaných, </w:t>
      </w:r>
      <w:proofErr w:type="spellStart"/>
      <w:r>
        <w:rPr>
          <w:szCs w:val="22"/>
          <w:lang w:val="cs"/>
        </w:rPr>
        <w:t>hypovolemických</w:t>
      </w:r>
      <w:proofErr w:type="spellEnd"/>
      <w:r>
        <w:rPr>
          <w:szCs w:val="22"/>
          <w:lang w:val="cs"/>
        </w:rPr>
        <w:t xml:space="preserve"> nebo hypotenzních zvířat, protože existuje možnost zvýšené renální toxicity.</w:t>
      </w:r>
    </w:p>
    <w:p w:rsidR="00EB6D1F" w:rsidRPr="00F30D3F" w:rsidRDefault="00EB6D1F" w:rsidP="00EB6D1F">
      <w:pPr>
        <w:rPr>
          <w:szCs w:val="22"/>
        </w:rPr>
      </w:pPr>
    </w:p>
    <w:p w:rsidR="00EB6D1F" w:rsidRPr="00F30D3F" w:rsidRDefault="00EB6D1F" w:rsidP="00F16D4D">
      <w:pPr>
        <w:keepNext/>
        <w:rPr>
          <w:szCs w:val="22"/>
        </w:rPr>
      </w:pPr>
      <w:r w:rsidRPr="00F30D3F">
        <w:rPr>
          <w:szCs w:val="22"/>
          <w:u w:val="single"/>
        </w:rPr>
        <w:t>Zvláštní opatření určené osobám, které podávají veterinární léčivý přípravek zvířatům</w:t>
      </w:r>
      <w:r w:rsidR="002A223B">
        <w:rPr>
          <w:szCs w:val="22"/>
        </w:rPr>
        <w:t>:</w:t>
      </w:r>
    </w:p>
    <w:p w:rsidR="002A223B" w:rsidRDefault="002A223B" w:rsidP="00F16D4D">
      <w:pPr>
        <w:keepNext/>
        <w:jc w:val="both"/>
        <w:rPr>
          <w:u w:val="single"/>
          <w:lang w:val="cs"/>
        </w:rPr>
      </w:pPr>
    </w:p>
    <w:p w:rsidR="006E586A" w:rsidRPr="00B46CE7" w:rsidRDefault="006E586A" w:rsidP="00F16A6B">
      <w:pPr>
        <w:keepNext/>
        <w:spacing w:after="120"/>
        <w:jc w:val="both"/>
        <w:rPr>
          <w:bCs/>
        </w:rPr>
      </w:pPr>
      <w:r>
        <w:rPr>
          <w:u w:val="single"/>
          <w:lang w:val="cs"/>
        </w:rPr>
        <w:t>Bezpečnostní varování pro uživatele:</w:t>
      </w:r>
    </w:p>
    <w:p w:rsidR="006E586A" w:rsidRPr="00B46CE7" w:rsidRDefault="006E586A" w:rsidP="006E586A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ind w:left="0" w:right="284" w:firstLine="0"/>
        <w:jc w:val="center"/>
        <w:rPr>
          <w:b/>
          <w:bCs/>
          <w:u w:val="single"/>
        </w:rPr>
      </w:pPr>
      <w:r>
        <w:rPr>
          <w:b/>
          <w:bCs/>
          <w:u w:val="single"/>
          <w:lang w:val="cs"/>
        </w:rPr>
        <w:t>INJEKČNÍ APLIKACE TILMIKOSINU U LIDÍ MŮŽE BÝT SMRTELNÁ – BUĎTE MIMOŘÁDNĚ OPATRNÍ, ABYSTE ZABRÁNILI NÁHODNÉMU SEBEPOŠKOZENÍ INJEKČNĚ APLIKOVANÝM PŘÍPRAVKEM A PŘESNĚ DODRŽUJTE NÁVOD K PODÁNÍ PŘÍPRAVKU A NÍŽE ÚVEDENÉ POKYNY</w:t>
      </w:r>
    </w:p>
    <w:p w:rsidR="006E586A" w:rsidRPr="00B46CE7" w:rsidRDefault="006E586A" w:rsidP="006E586A">
      <w:pPr>
        <w:pBdr>
          <w:top w:val="single" w:sz="12" w:space="2" w:color="auto"/>
          <w:left w:val="single" w:sz="12" w:space="2" w:color="auto"/>
          <w:right w:val="single" w:sz="12" w:space="2" w:color="auto"/>
        </w:pBdr>
        <w:shd w:val="clear" w:color="auto" w:fill="FFFF99"/>
        <w:ind w:left="0" w:right="284" w:firstLine="0"/>
        <w:jc w:val="center"/>
        <w:rPr>
          <w:b/>
          <w:bCs/>
          <w:u w:val="single"/>
        </w:rPr>
      </w:pPr>
    </w:p>
    <w:p w:rsidR="006E586A" w:rsidRPr="00AF5009" w:rsidRDefault="006E586A" w:rsidP="006E586A">
      <w:pPr>
        <w:numPr>
          <w:ilvl w:val="0"/>
          <w:numId w:val="1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clear" w:pos="786"/>
          <w:tab w:val="num" w:pos="284"/>
        </w:tabs>
        <w:spacing w:line="260" w:lineRule="exact"/>
        <w:ind w:left="426" w:right="284" w:hanging="426"/>
        <w:jc w:val="both"/>
        <w:rPr>
          <w:color w:val="000000"/>
          <w:lang w:val="cs"/>
        </w:rPr>
      </w:pPr>
      <w:r>
        <w:rPr>
          <w:color w:val="000000"/>
          <w:lang w:val="cs"/>
        </w:rPr>
        <w:tab/>
        <w:t>Tento přípravek smí podávat pouze veterinární lékař.</w:t>
      </w:r>
    </w:p>
    <w:p w:rsidR="006E586A" w:rsidRPr="00111118" w:rsidRDefault="006E586A" w:rsidP="006E586A">
      <w:pPr>
        <w:numPr>
          <w:ilvl w:val="0"/>
          <w:numId w:val="1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clear" w:pos="786"/>
          <w:tab w:val="num" w:pos="284"/>
        </w:tabs>
        <w:spacing w:line="260" w:lineRule="exact"/>
        <w:ind w:left="426" w:right="284" w:hanging="426"/>
        <w:jc w:val="both"/>
        <w:rPr>
          <w:color w:val="000000"/>
        </w:rPr>
      </w:pPr>
      <w:r>
        <w:rPr>
          <w:color w:val="000000"/>
          <w:lang w:val="cs"/>
        </w:rPr>
        <w:tab/>
        <w:t xml:space="preserve">Nikdy nenoste stříkačku naplněnou tímto veterinárním léčivým přípravkem s nasazenou jehlou. Jehla by měla být nasazena na stříkačku </w:t>
      </w:r>
      <w:r>
        <w:rPr>
          <w:color w:val="000000"/>
          <w:u w:val="single"/>
          <w:lang w:val="cs"/>
        </w:rPr>
        <w:t>pouze</w:t>
      </w:r>
      <w:r>
        <w:rPr>
          <w:color w:val="000000"/>
          <w:lang w:val="cs"/>
        </w:rPr>
        <w:t xml:space="preserve"> při plnění stříkačky nebo podávání injekce. Uchovávejte stříkačku a jehlu vždy odděleně.</w:t>
      </w:r>
    </w:p>
    <w:p w:rsidR="006E586A" w:rsidRPr="00111118" w:rsidRDefault="006E586A" w:rsidP="006E586A">
      <w:pPr>
        <w:numPr>
          <w:ilvl w:val="0"/>
          <w:numId w:val="1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clear" w:pos="786"/>
          <w:tab w:val="num" w:pos="284"/>
        </w:tabs>
        <w:spacing w:line="260" w:lineRule="exact"/>
        <w:ind w:left="426" w:right="284" w:hanging="426"/>
        <w:jc w:val="both"/>
        <w:rPr>
          <w:color w:val="000000"/>
        </w:rPr>
      </w:pPr>
      <w:r>
        <w:rPr>
          <w:color w:val="000000"/>
          <w:lang w:val="cs"/>
        </w:rPr>
        <w:tab/>
        <w:t>Nepoužívejte injekční automaty.</w:t>
      </w:r>
    </w:p>
    <w:p w:rsidR="006E586A" w:rsidRPr="00111118" w:rsidRDefault="006E586A" w:rsidP="006E586A">
      <w:pPr>
        <w:numPr>
          <w:ilvl w:val="0"/>
          <w:numId w:val="1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clear" w:pos="786"/>
          <w:tab w:val="num" w:pos="426"/>
        </w:tabs>
        <w:spacing w:line="260" w:lineRule="exact"/>
        <w:ind w:left="426" w:right="284" w:hanging="426"/>
        <w:jc w:val="both"/>
        <w:rPr>
          <w:color w:val="000000"/>
        </w:rPr>
      </w:pPr>
      <w:r>
        <w:rPr>
          <w:color w:val="000000"/>
          <w:lang w:val="cs"/>
        </w:rPr>
        <w:t>Přesvědčte se, zda jsou zvířata řádně zafixována, včetně zvířat v jejich blízkosti.</w:t>
      </w:r>
    </w:p>
    <w:p w:rsidR="006E586A" w:rsidRPr="00AF5009" w:rsidRDefault="006E586A" w:rsidP="006E586A">
      <w:pPr>
        <w:numPr>
          <w:ilvl w:val="0"/>
          <w:numId w:val="1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clear" w:pos="786"/>
          <w:tab w:val="num" w:pos="284"/>
        </w:tabs>
        <w:spacing w:line="260" w:lineRule="exact"/>
        <w:ind w:left="426" w:right="284" w:hanging="426"/>
        <w:jc w:val="both"/>
        <w:rPr>
          <w:color w:val="000000"/>
          <w:lang w:val="cs"/>
        </w:rPr>
      </w:pPr>
      <w:r>
        <w:rPr>
          <w:color w:val="000000"/>
          <w:lang w:val="cs"/>
        </w:rPr>
        <w:tab/>
        <w:t>Při používání tohoto veterinárního léčivého přípravku nepracujte sami.</w:t>
      </w:r>
    </w:p>
    <w:p w:rsidR="006E586A" w:rsidRPr="00111118" w:rsidRDefault="006E586A" w:rsidP="006E586A">
      <w:pPr>
        <w:numPr>
          <w:ilvl w:val="0"/>
          <w:numId w:val="1"/>
        </w:numPr>
        <w:pBdr>
          <w:left w:val="single" w:sz="12" w:space="2" w:color="auto"/>
          <w:bottom w:val="single" w:sz="12" w:space="2" w:color="auto"/>
          <w:right w:val="single" w:sz="12" w:space="2" w:color="auto"/>
        </w:pBdr>
        <w:shd w:val="clear" w:color="auto" w:fill="FFFF99"/>
        <w:tabs>
          <w:tab w:val="clear" w:pos="786"/>
          <w:tab w:val="num" w:pos="284"/>
        </w:tabs>
        <w:spacing w:line="260" w:lineRule="exact"/>
        <w:ind w:left="426" w:right="284" w:hanging="426"/>
        <w:jc w:val="both"/>
        <w:rPr>
          <w:color w:val="000000"/>
        </w:rPr>
      </w:pPr>
      <w:r>
        <w:rPr>
          <w:lang w:val="cs"/>
        </w:rPr>
        <w:tab/>
        <w:t>V případě injekčního podání člověku VYHLEDEJTE IHNED LÉKAŘSKOU POMOC a vezměte s sebou injekční lahvičku nebo příbalovou informaci. Na místo vpichu přiložte studený obklad (nikoli přímo led).</w:t>
      </w:r>
    </w:p>
    <w:p w:rsidR="006E586A" w:rsidRDefault="006E586A" w:rsidP="006E586A">
      <w:pPr>
        <w:rPr>
          <w:szCs w:val="22"/>
        </w:rPr>
      </w:pPr>
    </w:p>
    <w:p w:rsidR="006E586A" w:rsidRPr="00343979" w:rsidRDefault="006E586A" w:rsidP="00F16A6B">
      <w:pPr>
        <w:keepNext/>
        <w:spacing w:after="120"/>
        <w:rPr>
          <w:szCs w:val="22"/>
          <w:u w:val="single"/>
        </w:rPr>
      </w:pPr>
      <w:r>
        <w:rPr>
          <w:szCs w:val="22"/>
          <w:u w:val="single"/>
          <w:lang w:val="cs"/>
        </w:rPr>
        <w:t xml:space="preserve">Další bezpečnostní varování pro uživatele: </w:t>
      </w:r>
    </w:p>
    <w:p w:rsidR="006E586A" w:rsidRDefault="006E586A" w:rsidP="006E586A">
      <w:pPr>
        <w:pStyle w:val="Zkladntextodsazen3"/>
        <w:ind w:left="0" w:firstLine="0"/>
        <w:jc w:val="both"/>
        <w:rPr>
          <w:szCs w:val="22"/>
        </w:rPr>
      </w:pPr>
      <w:r>
        <w:rPr>
          <w:szCs w:val="22"/>
          <w:lang w:val="cs"/>
        </w:rPr>
        <w:t>Lidé se známou přecitlivělostí na tilmikosin nebo ketoprofen, na nesteroidní antiflogistika (NSAID) nebo benzylalkohol by se měli vyhnout kontaktu s veterinárním léčivým přípravkem.</w:t>
      </w:r>
    </w:p>
    <w:p w:rsidR="006E586A" w:rsidRDefault="006E586A" w:rsidP="006E586A">
      <w:pPr>
        <w:pStyle w:val="Zkladntextodsazen3"/>
        <w:ind w:left="0" w:firstLine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Tilmikosin může mít závažné účinky na srdce spojené s úmrtím. Ketoprofen může vyvolat ospalost nebo závratě. Zabraňte náhodnému samopodání injekce a dermální expozici. Nepoužívejte injekční </w:t>
      </w:r>
      <w:r>
        <w:rPr>
          <w:szCs w:val="22"/>
          <w:lang w:val="cs"/>
        </w:rPr>
        <w:lastRenderedPageBreak/>
        <w:t xml:space="preserve">automaty, aby nedošlo k samopodání injekce. Při nakládání s veterinárním léčivým přípravkem by se měly používat osobní ochranné prostředky skládající se z nepropustných rukavic a ochranných brýlí. </w:t>
      </w:r>
    </w:p>
    <w:p w:rsidR="006E586A" w:rsidRPr="00AF5009" w:rsidRDefault="006E586A" w:rsidP="006E586A">
      <w:pPr>
        <w:pStyle w:val="Zkladntextodsazen3"/>
        <w:ind w:left="0" w:firstLine="0"/>
        <w:jc w:val="both"/>
        <w:rPr>
          <w:szCs w:val="22"/>
          <w:lang w:val="cs"/>
        </w:rPr>
      </w:pPr>
      <w:r>
        <w:rPr>
          <w:szCs w:val="22"/>
          <w:lang w:val="cs"/>
        </w:rPr>
        <w:t>Ketoprofen může způsobovat vrozené malformace. Veterinární léčivý přípravek by neměly podávat těhotné ženy.</w:t>
      </w:r>
    </w:p>
    <w:p w:rsidR="006E586A" w:rsidRPr="00AF5009" w:rsidRDefault="006E586A" w:rsidP="006E586A">
      <w:pPr>
        <w:pStyle w:val="Zkladntextodsazen3"/>
        <w:ind w:left="0" w:firstLine="0"/>
        <w:rPr>
          <w:szCs w:val="22"/>
          <w:lang w:val="cs"/>
        </w:rPr>
      </w:pPr>
      <w:r>
        <w:rPr>
          <w:szCs w:val="22"/>
          <w:lang w:val="cs"/>
        </w:rPr>
        <w:t>Přípravek slabě dráždí kůži a oči.</w:t>
      </w:r>
      <w:r>
        <w:rPr>
          <w:i/>
          <w:iCs/>
          <w:szCs w:val="22"/>
          <w:lang w:val="cs"/>
        </w:rPr>
        <w:t xml:space="preserve"> </w:t>
      </w:r>
      <w:r w:rsidRPr="00E84F8C">
        <w:rPr>
          <w:iCs/>
          <w:szCs w:val="22"/>
          <w:lang w:val="cs"/>
        </w:rPr>
        <w:t xml:space="preserve">Zabraňte </w:t>
      </w:r>
      <w:r>
        <w:rPr>
          <w:color w:val="000000"/>
          <w:szCs w:val="22"/>
          <w:lang w:val="cs"/>
        </w:rPr>
        <w:t>potřísnění kůže a vniknutí do očí.</w:t>
      </w:r>
      <w:r>
        <w:rPr>
          <w:szCs w:val="22"/>
          <w:lang w:val="cs"/>
        </w:rPr>
        <w:t xml:space="preserve"> V případě náhodného kontaktu s kůží nebo vniknutí do očí opláchněte zasažené části důkladně čistou vodou. Pokud dráždění přetrvává, vyhledejte lékařskou pomoc. </w:t>
      </w:r>
    </w:p>
    <w:p w:rsidR="006E586A" w:rsidRPr="00AF5009" w:rsidRDefault="006E586A" w:rsidP="006E586A">
      <w:pPr>
        <w:pStyle w:val="Zkladntextodsazen3"/>
        <w:rPr>
          <w:szCs w:val="22"/>
          <w:lang w:val="cs"/>
        </w:rPr>
      </w:pPr>
      <w:r>
        <w:rPr>
          <w:szCs w:val="22"/>
          <w:lang w:val="cs"/>
        </w:rPr>
        <w:t>Po použití si umyjte ruce.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jc w:val="center"/>
        <w:rPr>
          <w:b/>
          <w:bCs/>
          <w:lang w:val="cs"/>
        </w:rPr>
      </w:pPr>
      <w:r>
        <w:rPr>
          <w:b/>
          <w:bCs/>
          <w:lang w:val="cs"/>
        </w:rPr>
        <w:t>POZNÁMKA PRO LÉKAŘE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b/>
          <w:bCs/>
          <w:u w:val="single"/>
          <w:lang w:val="cs"/>
        </w:rPr>
        <w:t>INJEKČNÍ APLIKACE TILMIKOSINU U LIDÍ MŮŽE BÝT SMRTELNÁ.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lang w:val="cs"/>
        </w:rPr>
        <w:t xml:space="preserve">Cílovým orgánem toxického působení je kardiovaskulární systém, přičemž příčinou toxicity může být blokáda vápníkových kanálů. Intravenózní podání chloridu vápenatého je třeba zvážit pouze tehdy, pokud byla potvrzena expozice </w:t>
      </w:r>
      <w:proofErr w:type="spellStart"/>
      <w:r>
        <w:rPr>
          <w:lang w:val="cs"/>
        </w:rPr>
        <w:t>tilmikosinem</w:t>
      </w:r>
      <w:proofErr w:type="spellEnd"/>
      <w:r>
        <w:rPr>
          <w:lang w:val="cs"/>
        </w:rPr>
        <w:t>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lang w:val="cs"/>
        </w:rPr>
        <w:t xml:space="preserve">Ve studiích na psech vyvolal </w:t>
      </w:r>
      <w:proofErr w:type="spellStart"/>
      <w:r>
        <w:rPr>
          <w:lang w:val="cs"/>
        </w:rPr>
        <w:t>tilmikosin</w:t>
      </w:r>
      <w:proofErr w:type="spellEnd"/>
      <w:r>
        <w:rPr>
          <w:lang w:val="cs"/>
        </w:rPr>
        <w:t xml:space="preserve"> negativní </w:t>
      </w:r>
      <w:proofErr w:type="spellStart"/>
      <w:r>
        <w:rPr>
          <w:lang w:val="cs"/>
        </w:rPr>
        <w:t>inotropní</w:t>
      </w:r>
      <w:proofErr w:type="spellEnd"/>
      <w:r>
        <w:rPr>
          <w:lang w:val="cs"/>
        </w:rPr>
        <w:t xml:space="preserve"> účinek s následnou tachykardií a snížením systémového tepenného krevního tlaku a pulsního tlaku.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b/>
          <w:bCs/>
          <w:lang w:val="cs"/>
        </w:rPr>
        <w:t>NEPODÁVEJTE ADRENALIN ANI BETA-ADRENERGNÍ BLOKÁTORY, JAKO JE PROPRANOLOL.</w:t>
      </w:r>
      <w:r>
        <w:rPr>
          <w:lang w:val="cs"/>
        </w:rPr>
        <w:t xml:space="preserve">   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lang w:val="cs"/>
        </w:rPr>
        <w:t xml:space="preserve">U prasat jsou letální účinky </w:t>
      </w:r>
      <w:proofErr w:type="spellStart"/>
      <w:r>
        <w:rPr>
          <w:lang w:val="cs"/>
        </w:rPr>
        <w:t>tilmikosinu</w:t>
      </w:r>
      <w:proofErr w:type="spellEnd"/>
      <w:r>
        <w:rPr>
          <w:lang w:val="cs"/>
        </w:rPr>
        <w:t xml:space="preserve"> umocňovány adrenalinem.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lang w:val="cs"/>
        </w:rPr>
        <w:t xml:space="preserve">U psů mělo nitrožilní podání chloridu vápenatého pozitivní vliv na </w:t>
      </w:r>
      <w:proofErr w:type="spellStart"/>
      <w:r>
        <w:rPr>
          <w:lang w:val="cs"/>
        </w:rPr>
        <w:t>inotropii</w:t>
      </w:r>
      <w:proofErr w:type="spellEnd"/>
      <w:r>
        <w:rPr>
          <w:lang w:val="cs"/>
        </w:rPr>
        <w:t xml:space="preserve"> levé komory a částečné zlepšení krevního tlaku a tachykardie.   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proofErr w:type="spellStart"/>
      <w:r>
        <w:rPr>
          <w:lang w:val="cs"/>
        </w:rPr>
        <w:t>Předklinická</w:t>
      </w:r>
      <w:proofErr w:type="spellEnd"/>
      <w:r>
        <w:rPr>
          <w:lang w:val="cs"/>
        </w:rPr>
        <w:t xml:space="preserve"> data a jednotlivé klinické zprávy naznačují, že infúze chloridu vápenatého může u lidí pomoci zvrátit změny krevního tlaku a srdečního rytmu způsobené </w:t>
      </w:r>
      <w:proofErr w:type="spellStart"/>
      <w:r>
        <w:rPr>
          <w:lang w:val="cs"/>
        </w:rPr>
        <w:t>tilmikosinem</w:t>
      </w:r>
      <w:proofErr w:type="spellEnd"/>
      <w:r>
        <w:rPr>
          <w:lang w:val="cs"/>
        </w:rPr>
        <w:t>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lang w:val="cs"/>
        </w:rPr>
        <w:t xml:space="preserve">Rovněž je třeba zvážit podání </w:t>
      </w:r>
      <w:proofErr w:type="spellStart"/>
      <w:r>
        <w:rPr>
          <w:lang w:val="cs"/>
        </w:rPr>
        <w:t>dobutaminu</w:t>
      </w:r>
      <w:proofErr w:type="spellEnd"/>
      <w:r>
        <w:rPr>
          <w:lang w:val="cs"/>
        </w:rPr>
        <w:t xml:space="preserve">, a to z důvodu pozitivního </w:t>
      </w:r>
      <w:proofErr w:type="spellStart"/>
      <w:r>
        <w:rPr>
          <w:lang w:val="cs"/>
        </w:rPr>
        <w:t>inotropního</w:t>
      </w:r>
      <w:proofErr w:type="spellEnd"/>
      <w:r>
        <w:rPr>
          <w:lang w:val="cs"/>
        </w:rPr>
        <w:t xml:space="preserve"> účinku, přestože neovlivňuje tachykardii. 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lang w:val="cs"/>
        </w:rPr>
      </w:pPr>
      <w:r>
        <w:rPr>
          <w:lang w:val="cs"/>
        </w:rPr>
        <w:t>Tilmikosin přetrvává v tkáni několik dní, kardiovaskulární systém by měl být proto pečlivě sledován a měla by být zajištěna podpůrná léčba.</w:t>
      </w:r>
    </w:p>
    <w:p w:rsidR="006E586A" w:rsidRPr="00AF5009" w:rsidRDefault="006E586A" w:rsidP="006E586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5" w:color="auto"/>
        </w:pBdr>
        <w:shd w:val="clear" w:color="auto" w:fill="FFFF99"/>
        <w:spacing w:before="120"/>
        <w:ind w:left="0" w:right="283" w:firstLine="0"/>
        <w:rPr>
          <w:i/>
          <w:iCs/>
          <w:lang w:val="cs"/>
        </w:rPr>
      </w:pPr>
      <w:r>
        <w:rPr>
          <w:lang w:val="cs"/>
        </w:rPr>
        <w:t xml:space="preserve">Lékařům, kteří ošetřují pacienty vystavené účinku této látky, doporučujeme, aby se o léčebném postupu poradili s Toxikologickým informačním střediskem na čísle: </w:t>
      </w:r>
      <w:r w:rsidRPr="00855D38">
        <w:rPr>
          <w:szCs w:val="22"/>
        </w:rPr>
        <w:t>224 919 293; 224 915 402 (Na Bojišti 1, 120 00 Praha 2)</w:t>
      </w:r>
      <w:r>
        <w:rPr>
          <w:szCs w:val="22"/>
        </w:rPr>
        <w:t>.</w:t>
      </w:r>
    </w:p>
    <w:p w:rsidR="006318D1" w:rsidRDefault="006318D1" w:rsidP="00EB6D1F">
      <w:pPr>
        <w:rPr>
          <w:szCs w:val="22"/>
          <w:u w:val="single"/>
        </w:rPr>
      </w:pP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  <w:u w:val="single"/>
        </w:rPr>
        <w:t>Březost a laktace</w:t>
      </w:r>
      <w:r w:rsidR="002A223B">
        <w:rPr>
          <w:szCs w:val="22"/>
        </w:rPr>
        <w:t>:</w:t>
      </w:r>
    </w:p>
    <w:p w:rsidR="002A223B" w:rsidRPr="00AF5009" w:rsidRDefault="00FF384B" w:rsidP="002A223B">
      <w:pPr>
        <w:rPr>
          <w:szCs w:val="22"/>
          <w:lang w:val="cs"/>
        </w:rPr>
      </w:pPr>
      <w:r>
        <w:rPr>
          <w:szCs w:val="22"/>
          <w:lang w:val="cs"/>
        </w:rPr>
        <w:t>B</w:t>
      </w:r>
      <w:r w:rsidR="002A223B">
        <w:rPr>
          <w:szCs w:val="22"/>
          <w:lang w:val="cs"/>
        </w:rPr>
        <w:t xml:space="preserve">ezpečnost veterinárního léčivého přípravku </w:t>
      </w:r>
      <w:r>
        <w:rPr>
          <w:szCs w:val="22"/>
          <w:lang w:val="cs"/>
        </w:rPr>
        <w:t xml:space="preserve">nebyla stanovena </w:t>
      </w:r>
      <w:r w:rsidR="002A223B">
        <w:rPr>
          <w:szCs w:val="22"/>
          <w:lang w:val="cs"/>
        </w:rPr>
        <w:t>pro použití během březosti a laktace.</w:t>
      </w:r>
    </w:p>
    <w:p w:rsidR="00EB6D1F" w:rsidRDefault="002A223B" w:rsidP="002A223B">
      <w:pPr>
        <w:rPr>
          <w:szCs w:val="22"/>
          <w:lang w:val="cs"/>
        </w:rPr>
      </w:pPr>
      <w:r>
        <w:rPr>
          <w:szCs w:val="22"/>
          <w:lang w:val="cs"/>
        </w:rPr>
        <w:t>Použít pouze po zvážení poměru prospěchu a rizika příslušným veterinárním lékařem.</w:t>
      </w:r>
    </w:p>
    <w:p w:rsidR="002A223B" w:rsidRPr="00F30D3F" w:rsidRDefault="002A223B" w:rsidP="002A223B">
      <w:pPr>
        <w:rPr>
          <w:szCs w:val="22"/>
        </w:rPr>
      </w:pP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  <w:u w:val="single"/>
        </w:rPr>
        <w:t>Interakce s dalšími léčivými přípravky a další formy interakce:</w:t>
      </w:r>
    </w:p>
    <w:p w:rsidR="002A223B" w:rsidRPr="00AF5009" w:rsidRDefault="002A223B" w:rsidP="002A223B">
      <w:pPr>
        <w:ind w:left="0" w:firstLine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nesmí být podáván ve spojení/kombinaci s jinými NSAID a glukokortikoidy nebo během 24 hodin po jejich podání. Je nutné zabránit souběžnému podávání diuretik, </w:t>
      </w:r>
      <w:proofErr w:type="spellStart"/>
      <w:r>
        <w:rPr>
          <w:szCs w:val="22"/>
          <w:lang w:val="cs"/>
        </w:rPr>
        <w:t>nefrotoxických</w:t>
      </w:r>
      <w:proofErr w:type="spellEnd"/>
      <w:r>
        <w:rPr>
          <w:szCs w:val="22"/>
          <w:lang w:val="cs"/>
        </w:rPr>
        <w:t xml:space="preserve"> přípravků a antikoagulačních přípravků.</w:t>
      </w:r>
    </w:p>
    <w:p w:rsidR="002A223B" w:rsidRPr="00AF5009" w:rsidRDefault="002A223B" w:rsidP="002A223B">
      <w:pPr>
        <w:ind w:left="0" w:firstLine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Ketoprofen se silně váže na </w:t>
      </w:r>
      <w:r w:rsidR="009C1AD4">
        <w:rPr>
          <w:szCs w:val="22"/>
          <w:lang w:val="cs"/>
        </w:rPr>
        <w:t xml:space="preserve">plazmatické </w:t>
      </w:r>
      <w:r>
        <w:rPr>
          <w:szCs w:val="22"/>
          <w:lang w:val="cs"/>
        </w:rPr>
        <w:t xml:space="preserve">proteiny a může vytěsnit či být vytěsněn jinými </w:t>
      </w:r>
      <w:r w:rsidR="007B5757">
        <w:rPr>
          <w:szCs w:val="22"/>
          <w:lang w:val="cs"/>
        </w:rPr>
        <w:t>léčivy</w:t>
      </w:r>
      <w:r>
        <w:rPr>
          <w:szCs w:val="22"/>
          <w:lang w:val="cs"/>
        </w:rPr>
        <w:t>, které mají silnou vazbu na proteiny, například antikoagulancia. Vzhledem k tomu, že ketoprofen může inhibovat agregaci krevních destiček a způsobovat tvorbu gastrointestinálních vředů, neměl by se používat s jinými léky, které mají stejný profil nežádoucích účinků léku.</w:t>
      </w:r>
    </w:p>
    <w:p w:rsidR="00EB6D1F" w:rsidRDefault="002A223B" w:rsidP="002A223B">
      <w:pPr>
        <w:rPr>
          <w:szCs w:val="22"/>
          <w:lang w:val="cs"/>
        </w:rPr>
      </w:pPr>
      <w:r>
        <w:rPr>
          <w:szCs w:val="22"/>
          <w:lang w:val="cs"/>
        </w:rPr>
        <w:t>U některých druhů by mohlo dojít k interakcím mezi makrolidy a ionofory.</w:t>
      </w:r>
    </w:p>
    <w:p w:rsidR="002A223B" w:rsidRPr="00F30D3F" w:rsidRDefault="002A223B" w:rsidP="002A223B">
      <w:pPr>
        <w:rPr>
          <w:szCs w:val="22"/>
        </w:rPr>
      </w:pP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  <w:u w:val="single"/>
        </w:rPr>
        <w:t>Předávkování (symptomy, první pomoc, antidota)</w:t>
      </w:r>
      <w:r w:rsidR="002A223B">
        <w:rPr>
          <w:szCs w:val="22"/>
        </w:rPr>
        <w:t>:</w:t>
      </w:r>
    </w:p>
    <w:p w:rsidR="002A223B" w:rsidRPr="00AF5009" w:rsidRDefault="002A223B" w:rsidP="002A223B">
      <w:pPr>
        <w:ind w:left="0" w:firstLine="0"/>
        <w:jc w:val="both"/>
        <w:rPr>
          <w:szCs w:val="22"/>
          <w:lang w:val="cs"/>
        </w:rPr>
      </w:pPr>
      <w:r>
        <w:rPr>
          <w:szCs w:val="22"/>
          <w:lang w:val="cs"/>
        </w:rPr>
        <w:t xml:space="preserve">Subkutánní injekce veterinárního léčivého přípravku obsahující jednorázovou dávku 30 mg </w:t>
      </w:r>
      <w:proofErr w:type="spellStart"/>
      <w:r w:rsidR="00D17254">
        <w:rPr>
          <w:szCs w:val="22"/>
          <w:lang w:val="cs"/>
        </w:rPr>
        <w:t>tilmikosin</w:t>
      </w:r>
      <w:r>
        <w:rPr>
          <w:szCs w:val="22"/>
          <w:lang w:val="cs"/>
        </w:rPr>
        <w:t>u</w:t>
      </w:r>
      <w:proofErr w:type="spellEnd"/>
      <w:r>
        <w:rPr>
          <w:szCs w:val="22"/>
          <w:lang w:val="cs"/>
        </w:rPr>
        <w:t xml:space="preserve"> a 9 mg </w:t>
      </w:r>
      <w:proofErr w:type="spellStart"/>
      <w:r>
        <w:rPr>
          <w:szCs w:val="22"/>
          <w:lang w:val="cs"/>
        </w:rPr>
        <w:t>ketoprofenu</w:t>
      </w:r>
      <w:proofErr w:type="spellEnd"/>
      <w:r>
        <w:rPr>
          <w:szCs w:val="22"/>
          <w:lang w:val="cs"/>
        </w:rPr>
        <w:t xml:space="preserve">/kg </w:t>
      </w:r>
      <w:r w:rsidR="00940A72">
        <w:rPr>
          <w:szCs w:val="22"/>
          <w:lang w:val="cs"/>
        </w:rPr>
        <w:t>živ</w:t>
      </w:r>
      <w:r>
        <w:rPr>
          <w:szCs w:val="22"/>
          <w:lang w:val="cs"/>
        </w:rPr>
        <w:t xml:space="preserve">é hmotnosti způsobují lokální otoky a </w:t>
      </w:r>
      <w:r w:rsidR="0061356B" w:rsidRPr="004C18B4">
        <w:rPr>
          <w:szCs w:val="22"/>
          <w:lang w:val="cs"/>
        </w:rPr>
        <w:t>léze různých velikostí v místě injekčního podání s následným vznikem nekrózy.</w:t>
      </w:r>
      <w:r>
        <w:rPr>
          <w:szCs w:val="22"/>
          <w:lang w:val="cs"/>
        </w:rPr>
        <w:t xml:space="preserve"> Tyto léze se </w:t>
      </w:r>
      <w:r w:rsidR="0061356B">
        <w:rPr>
          <w:szCs w:val="22"/>
          <w:lang w:val="cs"/>
        </w:rPr>
        <w:t xml:space="preserve">zhojí </w:t>
      </w:r>
      <w:r>
        <w:rPr>
          <w:szCs w:val="22"/>
          <w:lang w:val="cs"/>
        </w:rPr>
        <w:t>za 45 až 57 dnů.</w:t>
      </w:r>
    </w:p>
    <w:p w:rsidR="002A223B" w:rsidRPr="00AF5009" w:rsidRDefault="002A223B" w:rsidP="002A223B">
      <w:pPr>
        <w:ind w:left="0" w:firstLine="0"/>
        <w:rPr>
          <w:szCs w:val="22"/>
          <w:lang w:val="cs"/>
        </w:rPr>
      </w:pPr>
    </w:p>
    <w:p w:rsidR="00EB6D1F" w:rsidRDefault="002A223B" w:rsidP="002A223B">
      <w:pPr>
        <w:ind w:left="0" w:firstLine="0"/>
        <w:rPr>
          <w:szCs w:val="22"/>
          <w:lang w:val="cs"/>
        </w:rPr>
      </w:pPr>
      <w:r>
        <w:rPr>
          <w:szCs w:val="22"/>
          <w:lang w:val="cs"/>
        </w:rPr>
        <w:t xml:space="preserve">Podání </w:t>
      </w:r>
      <w:r w:rsidR="007B5757">
        <w:rPr>
          <w:szCs w:val="22"/>
          <w:lang w:val="cs"/>
        </w:rPr>
        <w:t>troj</w:t>
      </w:r>
      <w:r>
        <w:rPr>
          <w:szCs w:val="22"/>
          <w:lang w:val="cs"/>
        </w:rPr>
        <w:t xml:space="preserve">násobku doporučené dávky veterinárního přípravku (30 mg </w:t>
      </w:r>
      <w:proofErr w:type="spellStart"/>
      <w:r w:rsidR="00D17254">
        <w:rPr>
          <w:szCs w:val="22"/>
          <w:lang w:val="cs"/>
        </w:rPr>
        <w:t>tilmikosin</w:t>
      </w:r>
      <w:r>
        <w:rPr>
          <w:szCs w:val="22"/>
          <w:lang w:val="cs"/>
        </w:rPr>
        <w:t>u</w:t>
      </w:r>
      <w:proofErr w:type="spellEnd"/>
      <w:r>
        <w:rPr>
          <w:szCs w:val="22"/>
          <w:lang w:val="cs"/>
        </w:rPr>
        <w:t xml:space="preserve"> a 9 mg </w:t>
      </w:r>
      <w:proofErr w:type="spellStart"/>
      <w:r>
        <w:rPr>
          <w:szCs w:val="22"/>
          <w:lang w:val="cs"/>
        </w:rPr>
        <w:t>ketoprofenu</w:t>
      </w:r>
      <w:proofErr w:type="spellEnd"/>
      <w:r>
        <w:rPr>
          <w:szCs w:val="22"/>
          <w:lang w:val="cs"/>
        </w:rPr>
        <w:t xml:space="preserve"> na kg </w:t>
      </w:r>
      <w:r w:rsidR="00940A72">
        <w:rPr>
          <w:szCs w:val="22"/>
          <w:lang w:val="cs"/>
        </w:rPr>
        <w:t>živ</w:t>
      </w:r>
      <w:r>
        <w:rPr>
          <w:szCs w:val="22"/>
          <w:lang w:val="cs"/>
        </w:rPr>
        <w:t xml:space="preserve">é hmotnosti) by mohlo způsobit zvýšení </w:t>
      </w:r>
      <w:r w:rsidR="004D23B1">
        <w:rPr>
          <w:szCs w:val="22"/>
          <w:lang w:val="cs"/>
        </w:rPr>
        <w:t xml:space="preserve">koncentrace </w:t>
      </w:r>
      <w:r>
        <w:rPr>
          <w:szCs w:val="22"/>
          <w:lang w:val="cs"/>
        </w:rPr>
        <w:t>CPK.</w:t>
      </w:r>
    </w:p>
    <w:p w:rsidR="002A223B" w:rsidRPr="00F30D3F" w:rsidRDefault="002A223B" w:rsidP="002A223B">
      <w:pPr>
        <w:rPr>
          <w:szCs w:val="22"/>
        </w:rPr>
      </w:pPr>
    </w:p>
    <w:p w:rsidR="00EB6D1F" w:rsidRPr="00F30D3F" w:rsidRDefault="00EB6D1F" w:rsidP="00EB6D1F">
      <w:pPr>
        <w:rPr>
          <w:szCs w:val="22"/>
        </w:rPr>
      </w:pPr>
      <w:r w:rsidRPr="00F30D3F">
        <w:rPr>
          <w:szCs w:val="22"/>
          <w:u w:val="single"/>
        </w:rPr>
        <w:t>Inkompatibility</w:t>
      </w:r>
      <w:r w:rsidR="002A223B">
        <w:rPr>
          <w:szCs w:val="22"/>
        </w:rPr>
        <w:t>:</w:t>
      </w:r>
    </w:p>
    <w:p w:rsidR="00EB6D1F" w:rsidRPr="00F30D3F" w:rsidRDefault="002A223B" w:rsidP="002A223B">
      <w:pPr>
        <w:ind w:left="0" w:firstLine="0"/>
      </w:pPr>
      <w:r w:rsidRPr="00F30D3F">
        <w:t>Studie kompatibility nejsou k dispozici, a proto tento veterinární léčivý přípravek nesmí být mísen s žádnými dalšími ve</w:t>
      </w:r>
      <w:r>
        <w:t>terinárními léčivými přípravky.</w:t>
      </w:r>
    </w:p>
    <w:p w:rsidR="00EB6D1F" w:rsidRPr="00F30D3F" w:rsidRDefault="00EB6D1F" w:rsidP="00EB6D1F"/>
    <w:p w:rsidR="00EB6D1F" w:rsidRPr="00F30D3F" w:rsidRDefault="00EB6D1F" w:rsidP="00EB6D1F">
      <w:pPr>
        <w:rPr>
          <w:b/>
        </w:rPr>
      </w:pPr>
      <w:r w:rsidRPr="006B7975">
        <w:rPr>
          <w:b/>
          <w:highlight w:val="lightGray"/>
        </w:rPr>
        <w:t>13.</w:t>
      </w:r>
      <w:r w:rsidRPr="00F30D3F">
        <w:rPr>
          <w:b/>
        </w:rPr>
        <w:tab/>
        <w:t>ZVLÁŠTNÍ OPATŘENÍ PRO ZNEŠKODŇOVÁNÍ NEPOUŽITÝCH PŘÍPRAVKŮ NEBO ODPADU, POKUD JE JICH TŘEBA</w:t>
      </w:r>
    </w:p>
    <w:p w:rsidR="00EB6D1F" w:rsidRPr="00F30D3F" w:rsidRDefault="00EB6D1F" w:rsidP="00EB6D1F">
      <w:pPr>
        <w:ind w:right="-318"/>
      </w:pPr>
    </w:p>
    <w:p w:rsidR="00F16A6B" w:rsidRDefault="00F16A6B" w:rsidP="002A223B">
      <w:pPr>
        <w:ind w:left="0" w:firstLine="0"/>
      </w:pPr>
      <w:r>
        <w:t xml:space="preserve">Léčivé přípravky se nesmí likvidovat prostřednictvím odpadní vody či domovního odpadu. </w:t>
      </w:r>
    </w:p>
    <w:p w:rsidR="00EB6D1F" w:rsidRDefault="002A223B" w:rsidP="002A223B">
      <w:pPr>
        <w:ind w:left="0" w:firstLine="0"/>
      </w:pPr>
      <w:r w:rsidRPr="00F30D3F">
        <w:t>Všechen nepoužitý veterinární léčivý přípravek nebo odpad, který pochází z tohoto přípravku, musí být likvidován podle místních právních předpisů</w:t>
      </w:r>
      <w:r>
        <w:t>.</w:t>
      </w:r>
    </w:p>
    <w:p w:rsidR="002A223B" w:rsidRPr="00F467E9" w:rsidRDefault="002A223B" w:rsidP="00EB6D1F"/>
    <w:p w:rsidR="00EB6D1F" w:rsidRPr="00F30D3F" w:rsidRDefault="00EB6D1F" w:rsidP="00EB6D1F">
      <w:r w:rsidRPr="006B7975">
        <w:rPr>
          <w:b/>
          <w:highlight w:val="lightGray"/>
        </w:rPr>
        <w:t>14.</w:t>
      </w:r>
      <w:r w:rsidRPr="00F30D3F">
        <w:rPr>
          <w:b/>
        </w:rPr>
        <w:tab/>
        <w:t>DATUM POSLEDNÍ REVIZE PŘÍBALOVÉ INFORMACE</w:t>
      </w:r>
    </w:p>
    <w:p w:rsidR="00EB6D1F" w:rsidRPr="00F30D3F" w:rsidRDefault="00EB6D1F" w:rsidP="00EB6D1F">
      <w:pPr>
        <w:ind w:right="-318"/>
      </w:pPr>
    </w:p>
    <w:p w:rsidR="00EB6D1F" w:rsidRDefault="006318D1" w:rsidP="00EB6D1F">
      <w:pPr>
        <w:ind w:right="-318"/>
      </w:pPr>
      <w:r>
        <w:t>Prosinec</w:t>
      </w:r>
      <w:r w:rsidR="005A2FA7">
        <w:t xml:space="preserve"> 2018</w:t>
      </w:r>
    </w:p>
    <w:p w:rsidR="005A2FA7" w:rsidRPr="00F30D3F" w:rsidRDefault="005A2FA7" w:rsidP="00EB6D1F">
      <w:pPr>
        <w:ind w:right="-318"/>
      </w:pPr>
    </w:p>
    <w:p w:rsidR="00EB6D1F" w:rsidRPr="00F30D3F" w:rsidRDefault="00EB6D1F" w:rsidP="00EB6D1F">
      <w:r w:rsidRPr="006B7975">
        <w:rPr>
          <w:b/>
          <w:highlight w:val="lightGray"/>
        </w:rPr>
        <w:t>15.</w:t>
      </w:r>
      <w:r w:rsidRPr="00F30D3F">
        <w:rPr>
          <w:b/>
        </w:rPr>
        <w:tab/>
        <w:t>DALŠÍ INFORMACE</w:t>
      </w:r>
    </w:p>
    <w:p w:rsidR="002A223B" w:rsidRDefault="002A223B" w:rsidP="002A223B">
      <w:pPr>
        <w:ind w:left="0" w:firstLine="0"/>
        <w:rPr>
          <w:szCs w:val="22"/>
          <w:lang w:val="cs"/>
        </w:rPr>
      </w:pPr>
    </w:p>
    <w:p w:rsidR="002A223B" w:rsidRDefault="002A223B" w:rsidP="002A223B">
      <w:pPr>
        <w:ind w:left="0" w:firstLine="0"/>
        <w:rPr>
          <w:szCs w:val="22"/>
          <w:lang w:val="cs"/>
        </w:rPr>
      </w:pPr>
      <w:r>
        <w:rPr>
          <w:szCs w:val="22"/>
          <w:lang w:val="cs"/>
        </w:rPr>
        <w:t xml:space="preserve">Papírová krabička s jednou injekční lahvičkou </w:t>
      </w:r>
      <w:r w:rsidR="005E5C24">
        <w:rPr>
          <w:szCs w:val="22"/>
          <w:lang w:val="cs"/>
        </w:rPr>
        <w:t xml:space="preserve">o obsahu </w:t>
      </w:r>
      <w:r>
        <w:rPr>
          <w:szCs w:val="22"/>
          <w:lang w:val="cs"/>
        </w:rPr>
        <w:t>50 ml nebo 100 ml nebo 250 ml.</w:t>
      </w:r>
    </w:p>
    <w:p w:rsidR="00EB6D1F" w:rsidRPr="00F30D3F" w:rsidRDefault="00EB6D1F" w:rsidP="00EB6D1F">
      <w:r w:rsidRPr="00F30D3F">
        <w:t>Na trhu nemusí být všechny velik</w:t>
      </w:r>
      <w:r w:rsidR="002A223B">
        <w:t>osti balení.</w:t>
      </w:r>
    </w:p>
    <w:p w:rsidR="00EB6D1F" w:rsidRDefault="00EB6D1F" w:rsidP="00EB6D1F">
      <w:pPr>
        <w:ind w:right="-2"/>
      </w:pPr>
    </w:p>
    <w:p w:rsidR="002A223B" w:rsidRPr="009D44E9" w:rsidRDefault="002A223B" w:rsidP="002A223B">
      <w:pPr>
        <w:ind w:left="0" w:firstLine="0"/>
        <w:jc w:val="both"/>
        <w:rPr>
          <w:szCs w:val="22"/>
          <w:lang w:val="pt-PT"/>
        </w:rPr>
      </w:pPr>
      <w:r w:rsidRPr="00855D38">
        <w:rPr>
          <w:szCs w:val="22"/>
        </w:rPr>
        <w:t>Veterinární léčivý přípravek je vydáván pouze na předpis.</w:t>
      </w:r>
    </w:p>
    <w:p w:rsidR="002A223B" w:rsidRPr="00855D38" w:rsidRDefault="002A223B" w:rsidP="002A22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55D38">
        <w:rPr>
          <w:szCs w:val="22"/>
        </w:rPr>
        <w:t>Pouze pro použití veterinárním lékařem.</w:t>
      </w:r>
    </w:p>
    <w:p w:rsidR="002A223B" w:rsidRPr="00F30D3F" w:rsidRDefault="002A223B" w:rsidP="00EB6D1F">
      <w:pPr>
        <w:ind w:right="-2"/>
      </w:pPr>
    </w:p>
    <w:sectPr w:rsidR="002A223B" w:rsidRPr="00F30D3F">
      <w:footerReference w:type="default" r:id="rId8"/>
      <w:headerReference w:type="first" r:id="rId9"/>
      <w:footerReference w:type="first" r:id="rId10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17" w:rsidRDefault="00DF0D17">
      <w:r>
        <w:separator/>
      </w:r>
    </w:p>
  </w:endnote>
  <w:endnote w:type="continuationSeparator" w:id="0">
    <w:p w:rsidR="00DF0D17" w:rsidRDefault="00DF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B3" w:rsidRPr="000A6B2C" w:rsidRDefault="00DF0D17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CF7CB3" w:rsidRPr="000A6B2C" w:rsidRDefault="002A22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847978">
      <w:rPr>
        <w:rFonts w:ascii="Times New Roman" w:hAnsi="Times New Roman"/>
        <w:noProof/>
      </w:rPr>
      <w:t>2</w:t>
    </w:r>
    <w:r w:rsidRPr="000A6B2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B3" w:rsidRDefault="00DF0D17">
    <w:pPr>
      <w:pStyle w:val="Zpat"/>
      <w:tabs>
        <w:tab w:val="clear" w:pos="8930"/>
        <w:tab w:val="right" w:pos="8931"/>
      </w:tabs>
    </w:pPr>
  </w:p>
  <w:p w:rsidR="00CF7CB3" w:rsidRPr="000A6B2C" w:rsidRDefault="002A22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847978">
      <w:rPr>
        <w:rFonts w:ascii="Times New Roman" w:hAnsi="Times New Roman"/>
        <w:noProof/>
      </w:rPr>
      <w:t>1</w:t>
    </w:r>
    <w:r w:rsidRPr="000A6B2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17" w:rsidRDefault="00DF0D17">
      <w:r>
        <w:separator/>
      </w:r>
    </w:p>
  </w:footnote>
  <w:footnote w:type="continuationSeparator" w:id="0">
    <w:p w:rsidR="00DF0D17" w:rsidRDefault="00DF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E5" w:rsidRDefault="008532E5" w:rsidP="008532E5">
    <w:pPr>
      <w:pStyle w:val="Zhlav"/>
    </w:pPr>
    <w:r>
      <w:t xml:space="preserve">        </w:t>
    </w:r>
  </w:p>
  <w:p w:rsidR="005B64B8" w:rsidRDefault="00DF0D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265"/>
    <w:multiLevelType w:val="hybridMultilevel"/>
    <w:tmpl w:val="87D0AA0E"/>
    <w:lvl w:ilvl="0" w:tplc="0D2EF9E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27DEF332">
      <w:start w:val="1"/>
      <w:numFmt w:val="bullet"/>
      <w:lvlText w:val="o"/>
      <w:lvlJc w:val="left"/>
      <w:pPr>
        <w:tabs>
          <w:tab w:val="num" w:pos="-1755"/>
        </w:tabs>
        <w:ind w:left="-1755" w:hanging="360"/>
      </w:pPr>
      <w:rPr>
        <w:rFonts w:ascii="Courier New" w:hAnsi="Courier New" w:cs="Times New Roman" w:hint="default"/>
      </w:rPr>
    </w:lvl>
    <w:lvl w:ilvl="2" w:tplc="6248C0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26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ECA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01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4C2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06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E9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1F"/>
    <w:rsid w:val="00143B2D"/>
    <w:rsid w:val="00151E00"/>
    <w:rsid w:val="0024087D"/>
    <w:rsid w:val="002A223B"/>
    <w:rsid w:val="002B13F4"/>
    <w:rsid w:val="00447B8B"/>
    <w:rsid w:val="004D23B1"/>
    <w:rsid w:val="0054551E"/>
    <w:rsid w:val="005A2FA7"/>
    <w:rsid w:val="005C17B6"/>
    <w:rsid w:val="005E5C24"/>
    <w:rsid w:val="0061356B"/>
    <w:rsid w:val="006318D1"/>
    <w:rsid w:val="00641135"/>
    <w:rsid w:val="00684077"/>
    <w:rsid w:val="006E586A"/>
    <w:rsid w:val="007120A7"/>
    <w:rsid w:val="0071706C"/>
    <w:rsid w:val="00743EEB"/>
    <w:rsid w:val="007B5757"/>
    <w:rsid w:val="007C2C83"/>
    <w:rsid w:val="007C5235"/>
    <w:rsid w:val="008137FC"/>
    <w:rsid w:val="00847978"/>
    <w:rsid w:val="008532E5"/>
    <w:rsid w:val="00902098"/>
    <w:rsid w:val="00940A72"/>
    <w:rsid w:val="009B0A27"/>
    <w:rsid w:val="009C1AD4"/>
    <w:rsid w:val="00A648FC"/>
    <w:rsid w:val="00AD199F"/>
    <w:rsid w:val="00AE4598"/>
    <w:rsid w:val="00B00E40"/>
    <w:rsid w:val="00C36318"/>
    <w:rsid w:val="00C8672F"/>
    <w:rsid w:val="00CB444B"/>
    <w:rsid w:val="00D17254"/>
    <w:rsid w:val="00DF0D17"/>
    <w:rsid w:val="00E517FA"/>
    <w:rsid w:val="00EB6D1F"/>
    <w:rsid w:val="00F16A6B"/>
    <w:rsid w:val="00F16D4D"/>
    <w:rsid w:val="00F27A51"/>
    <w:rsid w:val="00FD7D31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D1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6D1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EB6D1F"/>
    <w:rPr>
      <w:rFonts w:ascii="Helvetica" w:eastAsia="Times New Roman" w:hAnsi="Helvetica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rsid w:val="00EB6D1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EB6D1F"/>
    <w:rPr>
      <w:rFonts w:ascii="Helvetica" w:eastAsia="Times New Roman" w:hAnsi="Helvetica" w:cs="Times New Roman"/>
      <w:sz w:val="16"/>
      <w:szCs w:val="20"/>
      <w:lang w:val="cs-CZ"/>
    </w:rPr>
  </w:style>
  <w:style w:type="character" w:styleId="Hypertextovodkaz">
    <w:name w:val="Hyperlink"/>
    <w:rsid w:val="00EB6D1F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2A223B"/>
  </w:style>
  <w:style w:type="character" w:customStyle="1" w:styleId="Zkladntextodsazen3Char">
    <w:name w:val="Základní text odsazený 3 Char"/>
    <w:basedOn w:val="Standardnpsmoodstavce"/>
    <w:link w:val="Zkladntextodsazen3"/>
    <w:rsid w:val="002A223B"/>
    <w:rPr>
      <w:rFonts w:ascii="Times New Roman" w:eastAsia="Times New Roman" w:hAnsi="Times New Roman" w:cs="Times New Roman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598"/>
    <w:rPr>
      <w:rFonts w:ascii="Segoe UI" w:eastAsia="Times New Roman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D1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6D1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EB6D1F"/>
    <w:rPr>
      <w:rFonts w:ascii="Helvetica" w:eastAsia="Times New Roman" w:hAnsi="Helvetica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rsid w:val="00EB6D1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EB6D1F"/>
    <w:rPr>
      <w:rFonts w:ascii="Helvetica" w:eastAsia="Times New Roman" w:hAnsi="Helvetica" w:cs="Times New Roman"/>
      <w:sz w:val="16"/>
      <w:szCs w:val="20"/>
      <w:lang w:val="cs-CZ"/>
    </w:rPr>
  </w:style>
  <w:style w:type="character" w:styleId="Hypertextovodkaz">
    <w:name w:val="Hyperlink"/>
    <w:rsid w:val="00EB6D1F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2A223B"/>
  </w:style>
  <w:style w:type="character" w:customStyle="1" w:styleId="Zkladntextodsazen3Char">
    <w:name w:val="Základní text odsazený 3 Char"/>
    <w:basedOn w:val="Standardnpsmoodstavce"/>
    <w:link w:val="Zkladntextodsazen3"/>
    <w:rsid w:val="002A223B"/>
    <w:rPr>
      <w:rFonts w:ascii="Times New Roman" w:eastAsia="Times New Roman" w:hAnsi="Times New Roman" w:cs="Times New Roman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598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1596</Words>
  <Characters>9417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Bigas</dc:creator>
  <cp:keywords/>
  <dc:description/>
  <cp:lastModifiedBy>Neugebauerová Kateřina</cp:lastModifiedBy>
  <cp:revision>32</cp:revision>
  <cp:lastPrinted>2018-12-06T13:14:00Z</cp:lastPrinted>
  <dcterms:created xsi:type="dcterms:W3CDTF">2018-10-31T08:38:00Z</dcterms:created>
  <dcterms:modified xsi:type="dcterms:W3CDTF">2018-12-06T13:14:00Z</dcterms:modified>
</cp:coreProperties>
</file>