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7F8A2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91A3252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26DC4" w:rsidRDefault="00340F7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26DC4">
        <w:rPr>
          <w:b/>
          <w:szCs w:val="22"/>
        </w:rPr>
        <w:t>PŘÍLOHA I</w:t>
      </w:r>
    </w:p>
    <w:p w14:paraId="50FE88E4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26DC4" w:rsidRDefault="00340F7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26DC4">
        <w:rPr>
          <w:b/>
          <w:szCs w:val="22"/>
        </w:rPr>
        <w:t>SOUHRN ÚDAJŮ O PŘÍPRAVKU</w:t>
      </w:r>
    </w:p>
    <w:p w14:paraId="70A64732" w14:textId="77777777" w:rsidR="00C114FF" w:rsidRPr="00826DC4" w:rsidRDefault="00340F74" w:rsidP="00B13B6D">
      <w:pPr>
        <w:pStyle w:val="Style1"/>
      </w:pPr>
      <w:r w:rsidRPr="00826DC4">
        <w:br w:type="page"/>
      </w:r>
      <w:bookmarkStart w:id="1" w:name="_Hlk209183697"/>
      <w:r w:rsidRPr="00826DC4">
        <w:lastRenderedPageBreak/>
        <w:t>1.</w:t>
      </w:r>
      <w:r w:rsidRPr="00826DC4">
        <w:tab/>
        <w:t>NÁZEV VETERINÁRNÍHO LÉČIVÉHO PŘÍPRAVKU</w:t>
      </w:r>
    </w:p>
    <w:p w14:paraId="3606368F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6B5A038D" w:rsidR="00C114FF" w:rsidRPr="00952913" w:rsidRDefault="00086457" w:rsidP="00A9226B">
      <w:pPr>
        <w:tabs>
          <w:tab w:val="clear" w:pos="567"/>
        </w:tabs>
        <w:spacing w:line="240" w:lineRule="auto"/>
      </w:pPr>
      <w:proofErr w:type="spellStart"/>
      <w:r w:rsidRPr="00952913">
        <w:t>Firodyl</w:t>
      </w:r>
      <w:proofErr w:type="spellEnd"/>
      <w:r w:rsidRPr="00952913">
        <w:t xml:space="preserve"> 62,5 mg žvýkací tablety pro psy</w:t>
      </w:r>
    </w:p>
    <w:p w14:paraId="0DF6033F" w14:textId="77777777" w:rsidR="00086457" w:rsidRPr="00826DC4" w:rsidRDefault="000864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26DC4" w:rsidRDefault="00340F74" w:rsidP="00B13B6D">
      <w:pPr>
        <w:pStyle w:val="Style1"/>
      </w:pPr>
      <w:r w:rsidRPr="00826DC4">
        <w:t>2.</w:t>
      </w:r>
      <w:r w:rsidRPr="00826DC4">
        <w:tab/>
        <w:t>KVALITATIVNÍ A KVANTITATIVNÍ SLOŽENÍ</w:t>
      </w:r>
    </w:p>
    <w:p w14:paraId="3EAF4F83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A27232" w14:textId="11DCAC5C" w:rsidR="00086457" w:rsidRPr="00952913" w:rsidRDefault="00086457" w:rsidP="00A9226B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Každá tableta obsahuje:</w:t>
      </w:r>
    </w:p>
    <w:p w14:paraId="2DF78A48" w14:textId="77777777" w:rsidR="00086457" w:rsidRPr="00826DC4" w:rsidRDefault="000864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46AB01" w14:textId="0C3F30C3" w:rsidR="00086457" w:rsidRPr="00952913" w:rsidRDefault="00086457" w:rsidP="0008645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952913">
        <w:rPr>
          <w:b/>
          <w:bCs/>
          <w:szCs w:val="22"/>
        </w:rPr>
        <w:t>Léčivé látky:</w:t>
      </w:r>
    </w:p>
    <w:p w14:paraId="281B3648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2913">
        <w:rPr>
          <w:szCs w:val="22"/>
        </w:rPr>
        <w:t>Firocoxibum</w:t>
      </w:r>
      <w:proofErr w:type="spellEnd"/>
      <w:r w:rsidRPr="00952913">
        <w:rPr>
          <w:szCs w:val="22"/>
        </w:rPr>
        <w:t xml:space="preserve"> 62,5 mg</w:t>
      </w:r>
    </w:p>
    <w:p w14:paraId="4FC35826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6FE37CE" w14:textId="56713321" w:rsidR="00086457" w:rsidRPr="00952913" w:rsidRDefault="00086457" w:rsidP="0008645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952913">
        <w:rPr>
          <w:b/>
          <w:bCs/>
          <w:szCs w:val="22"/>
        </w:rPr>
        <w:t>Pomocné látky:</w:t>
      </w:r>
    </w:p>
    <w:p w14:paraId="13C45036" w14:textId="6F3E57AB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086457" w:rsidRPr="00826DC4" w14:paraId="44CE9C1F" w14:textId="77777777" w:rsidTr="0012346D">
        <w:tc>
          <w:tcPr>
            <w:tcW w:w="4528" w:type="dxa"/>
            <w:vAlign w:val="center"/>
          </w:tcPr>
          <w:p w14:paraId="2B4D053C" w14:textId="77777777" w:rsidR="00086457" w:rsidRPr="00826DC4" w:rsidRDefault="00086457" w:rsidP="0012346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26DC4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86457" w:rsidRPr="00826DC4" w14:paraId="63721385" w14:textId="77777777" w:rsidTr="0012346D">
        <w:tc>
          <w:tcPr>
            <w:tcW w:w="4528" w:type="dxa"/>
            <w:vAlign w:val="center"/>
          </w:tcPr>
          <w:p w14:paraId="45483C7C" w14:textId="77777777" w:rsidR="00086457" w:rsidRPr="00952913" w:rsidRDefault="00086457" w:rsidP="0012346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952913">
              <w:rPr>
                <w:iCs/>
                <w:szCs w:val="22"/>
              </w:rPr>
              <w:t>Hyprolosa</w:t>
            </w:r>
            <w:proofErr w:type="spellEnd"/>
          </w:p>
          <w:p w14:paraId="7F45381C" w14:textId="77777777" w:rsidR="00086457" w:rsidRPr="00952913" w:rsidRDefault="00086457" w:rsidP="0012346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 xml:space="preserve">Sodná sůl </w:t>
            </w:r>
            <w:proofErr w:type="spellStart"/>
            <w:r w:rsidRPr="00952913">
              <w:rPr>
                <w:iCs/>
                <w:szCs w:val="22"/>
              </w:rPr>
              <w:t>kroskarmelosy</w:t>
            </w:r>
            <w:proofErr w:type="spellEnd"/>
          </w:p>
          <w:p w14:paraId="1D868CED" w14:textId="77777777" w:rsidR="00086457" w:rsidRPr="00952913" w:rsidRDefault="00086457" w:rsidP="0012346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 xml:space="preserve">Mikrokrystalická </w:t>
            </w:r>
            <w:proofErr w:type="spellStart"/>
            <w:r w:rsidRPr="00952913">
              <w:rPr>
                <w:iCs/>
                <w:szCs w:val="22"/>
              </w:rPr>
              <w:t>celulosa</w:t>
            </w:r>
            <w:proofErr w:type="spellEnd"/>
          </w:p>
          <w:p w14:paraId="4DD91239" w14:textId="77777777" w:rsidR="00086457" w:rsidRPr="00952913" w:rsidRDefault="00086457" w:rsidP="0012346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>Koloidní bezvodý oxid křemičitý</w:t>
            </w:r>
          </w:p>
          <w:p w14:paraId="1B9D0268" w14:textId="77777777" w:rsidR="00086457" w:rsidRPr="00952913" w:rsidRDefault="00086457" w:rsidP="0012346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952913">
              <w:rPr>
                <w:iCs/>
                <w:szCs w:val="22"/>
              </w:rPr>
              <w:t>Monohydrát</w:t>
            </w:r>
            <w:proofErr w:type="spellEnd"/>
            <w:r w:rsidRPr="00952913">
              <w:rPr>
                <w:iCs/>
                <w:szCs w:val="22"/>
              </w:rPr>
              <w:t xml:space="preserve"> </w:t>
            </w:r>
            <w:proofErr w:type="spellStart"/>
            <w:r w:rsidRPr="00952913">
              <w:rPr>
                <w:iCs/>
                <w:szCs w:val="22"/>
              </w:rPr>
              <w:t>laktosy</w:t>
            </w:r>
            <w:proofErr w:type="spellEnd"/>
          </w:p>
          <w:p w14:paraId="71720042" w14:textId="77777777" w:rsidR="00086457" w:rsidRPr="00952913" w:rsidRDefault="00086457" w:rsidP="0012346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>Magnesium-</w:t>
            </w:r>
            <w:proofErr w:type="spellStart"/>
            <w:r w:rsidRPr="00952913">
              <w:rPr>
                <w:iCs/>
                <w:szCs w:val="22"/>
              </w:rPr>
              <w:t>stearát</w:t>
            </w:r>
            <w:proofErr w:type="spellEnd"/>
          </w:p>
          <w:p w14:paraId="3D80D1D2" w14:textId="77777777" w:rsidR="00086457" w:rsidRPr="00952913" w:rsidRDefault="00086457" w:rsidP="0012346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>Kvasnice</w:t>
            </w:r>
          </w:p>
          <w:p w14:paraId="11FE4A38" w14:textId="77777777" w:rsidR="00086457" w:rsidRPr="00826DC4" w:rsidRDefault="00086457" w:rsidP="0012346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>Kuřecí aroma</w:t>
            </w:r>
          </w:p>
        </w:tc>
      </w:tr>
    </w:tbl>
    <w:p w14:paraId="6DDB0563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</w:p>
    <w:p w14:paraId="1958F148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Béžová až světle hnědá, kulatá tableta ve tvaru jetelového listu s dvojitou dělící rýhou.</w:t>
      </w:r>
    </w:p>
    <w:p w14:paraId="38F51D2A" w14:textId="50CBE49C" w:rsidR="00872C48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bookmarkStart w:id="2" w:name="_Hlk211254195"/>
      <w:r w:rsidRPr="00952913">
        <w:rPr>
          <w:szCs w:val="22"/>
        </w:rPr>
        <w:t>Tablet</w:t>
      </w:r>
      <w:r w:rsidR="00E977DB" w:rsidRPr="00952913">
        <w:rPr>
          <w:szCs w:val="22"/>
        </w:rPr>
        <w:t>y</w:t>
      </w:r>
      <w:r w:rsidRPr="00952913">
        <w:rPr>
          <w:szCs w:val="22"/>
        </w:rPr>
        <w:t xml:space="preserve"> lze dělit na čtyři stejné č</w:t>
      </w:r>
      <w:r w:rsidR="00D17DE4" w:rsidRPr="00952913">
        <w:rPr>
          <w:szCs w:val="22"/>
        </w:rPr>
        <w:t>tvrtiny</w:t>
      </w:r>
      <w:r w:rsidRPr="00952913">
        <w:rPr>
          <w:szCs w:val="22"/>
        </w:rPr>
        <w:t>.</w:t>
      </w:r>
    </w:p>
    <w:bookmarkEnd w:id="2"/>
    <w:p w14:paraId="44FACA06" w14:textId="77777777" w:rsidR="00086457" w:rsidRPr="00826DC4" w:rsidRDefault="00086457" w:rsidP="00086457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26DC4" w:rsidRDefault="00340F74" w:rsidP="00B13B6D">
      <w:pPr>
        <w:pStyle w:val="Style1"/>
      </w:pPr>
      <w:r w:rsidRPr="00826DC4">
        <w:t>3.</w:t>
      </w:r>
      <w:r w:rsidRPr="00826DC4">
        <w:tab/>
        <w:t>KLINICKÉ INFORMACE</w:t>
      </w:r>
    </w:p>
    <w:p w14:paraId="03304F78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26DC4" w:rsidRDefault="00340F74" w:rsidP="00B13B6D">
      <w:pPr>
        <w:pStyle w:val="Style1"/>
      </w:pPr>
      <w:r w:rsidRPr="00826DC4">
        <w:t>3.1</w:t>
      </w:r>
      <w:r w:rsidRPr="00826DC4">
        <w:tab/>
        <w:t>Cílové druhy zvířat</w:t>
      </w:r>
    </w:p>
    <w:p w14:paraId="20FFAC3D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27B11B" w14:textId="390E1B19" w:rsidR="00086457" w:rsidRPr="00952913" w:rsidRDefault="00086457" w:rsidP="00A9226B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Psi</w:t>
      </w:r>
    </w:p>
    <w:p w14:paraId="3C58CB2F" w14:textId="77777777" w:rsidR="00086457" w:rsidRPr="00826DC4" w:rsidRDefault="000864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26DC4" w:rsidRDefault="00340F74" w:rsidP="00B13B6D">
      <w:pPr>
        <w:pStyle w:val="Style1"/>
      </w:pPr>
      <w:r w:rsidRPr="00826DC4">
        <w:t>3.2</w:t>
      </w:r>
      <w:r w:rsidRPr="00826DC4">
        <w:tab/>
        <w:t xml:space="preserve">Indikace pro použití pro každý cílový druh </w:t>
      </w:r>
      <w:r w:rsidR="0043586F" w:rsidRPr="00826DC4">
        <w:t>zvířat</w:t>
      </w:r>
    </w:p>
    <w:p w14:paraId="327E3A6F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2EB72" w14:textId="77777777" w:rsidR="00086457" w:rsidRPr="00952913" w:rsidRDefault="00086457" w:rsidP="00086457">
      <w:pPr>
        <w:tabs>
          <w:tab w:val="clear" w:pos="567"/>
        </w:tabs>
        <w:spacing w:line="240" w:lineRule="auto"/>
      </w:pPr>
      <w:r w:rsidRPr="00952913">
        <w:t>K úlevě od bolesti a zánětu spojených s osteoartritidou u psů.</w:t>
      </w:r>
    </w:p>
    <w:p w14:paraId="44DF4DA7" w14:textId="77777777" w:rsidR="00086457" w:rsidRPr="00952913" w:rsidRDefault="00086457" w:rsidP="00086457">
      <w:pPr>
        <w:tabs>
          <w:tab w:val="clear" w:pos="567"/>
        </w:tabs>
        <w:spacing w:line="240" w:lineRule="auto"/>
      </w:pPr>
      <w:r w:rsidRPr="00952913">
        <w:t>K úlevě od pooperační bolesti a zánětu spojených s operacemi měkkých tkání, ortopedickými</w:t>
      </w:r>
    </w:p>
    <w:p w14:paraId="45A9E78C" w14:textId="45B2E652" w:rsidR="00E86CEE" w:rsidRPr="00952913" w:rsidRDefault="00086457" w:rsidP="00086457">
      <w:pPr>
        <w:tabs>
          <w:tab w:val="clear" w:pos="567"/>
        </w:tabs>
        <w:spacing w:line="240" w:lineRule="auto"/>
      </w:pPr>
      <w:r w:rsidRPr="00952913">
        <w:t>operacemi a dentálními chirurgickými zákroky u psů.</w:t>
      </w:r>
    </w:p>
    <w:p w14:paraId="23ECB3D8" w14:textId="77777777" w:rsidR="00086457" w:rsidRPr="00826DC4" w:rsidRDefault="00086457" w:rsidP="00086457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826DC4" w:rsidRDefault="00340F74" w:rsidP="00B13B6D">
      <w:pPr>
        <w:pStyle w:val="Style1"/>
      </w:pPr>
      <w:r w:rsidRPr="00826DC4">
        <w:t>3.3</w:t>
      </w:r>
      <w:r w:rsidRPr="00826DC4">
        <w:tab/>
        <w:t>Kontraindikace</w:t>
      </w:r>
    </w:p>
    <w:p w14:paraId="758D96B3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A76059" w14:textId="6D327388" w:rsidR="00086457" w:rsidRPr="00952913" w:rsidRDefault="00086457" w:rsidP="00086457">
      <w:pPr>
        <w:tabs>
          <w:tab w:val="clear" w:pos="567"/>
        </w:tabs>
        <w:spacing w:line="240" w:lineRule="auto"/>
      </w:pPr>
      <w:r w:rsidRPr="00952913">
        <w:t xml:space="preserve">Nepoužívat u březích fen </w:t>
      </w:r>
      <w:r w:rsidR="00F35764" w:rsidRPr="00952913">
        <w:t>nebo</w:t>
      </w:r>
      <w:r w:rsidRPr="00952913">
        <w:t xml:space="preserve"> fen v laktaci.</w:t>
      </w:r>
    </w:p>
    <w:p w14:paraId="1A282321" w14:textId="77777777" w:rsidR="00086457" w:rsidRPr="00952913" w:rsidRDefault="00086457" w:rsidP="00086457">
      <w:pPr>
        <w:tabs>
          <w:tab w:val="clear" w:pos="567"/>
        </w:tabs>
        <w:spacing w:line="240" w:lineRule="auto"/>
      </w:pPr>
      <w:r w:rsidRPr="00952913">
        <w:t>Nepoužívat u psů mladších 10 týdnů nebo s hmotností nižší než 3 kg.</w:t>
      </w:r>
    </w:p>
    <w:p w14:paraId="10D878F1" w14:textId="77777777" w:rsidR="00086457" w:rsidRPr="00952913" w:rsidRDefault="00086457" w:rsidP="00086457">
      <w:pPr>
        <w:tabs>
          <w:tab w:val="clear" w:pos="567"/>
        </w:tabs>
        <w:spacing w:line="240" w:lineRule="auto"/>
      </w:pPr>
      <w:r w:rsidRPr="00952913">
        <w:t>Nepoužívat u psů trpících gastrointestinálním krvácením, krevní dyskrazií nebo hemoragickými</w:t>
      </w:r>
    </w:p>
    <w:p w14:paraId="5BA461C2" w14:textId="77777777" w:rsidR="00086457" w:rsidRPr="00952913" w:rsidRDefault="00086457" w:rsidP="00086457">
      <w:pPr>
        <w:tabs>
          <w:tab w:val="clear" w:pos="567"/>
        </w:tabs>
        <w:spacing w:line="240" w:lineRule="auto"/>
      </w:pPr>
      <w:r w:rsidRPr="00952913">
        <w:t>poruchami.</w:t>
      </w:r>
    </w:p>
    <w:p w14:paraId="4C472FC2" w14:textId="32D77E4D" w:rsidR="00086457" w:rsidRPr="00952913" w:rsidRDefault="00086457" w:rsidP="00086457">
      <w:pPr>
        <w:tabs>
          <w:tab w:val="clear" w:pos="567"/>
        </w:tabs>
        <w:spacing w:line="240" w:lineRule="auto"/>
      </w:pPr>
      <w:r w:rsidRPr="00952913">
        <w:t>Nepoužív</w:t>
      </w:r>
      <w:r w:rsidR="00F35764" w:rsidRPr="00952913">
        <w:t>a</w:t>
      </w:r>
      <w:r w:rsidRPr="00952913">
        <w:t>t současně s kortikosteroidy nebo jinými nesteroidními antiflogistiky (</w:t>
      </w:r>
      <w:proofErr w:type="spellStart"/>
      <w:r w:rsidRPr="00952913">
        <w:t>NSAIDs</w:t>
      </w:r>
      <w:proofErr w:type="spellEnd"/>
      <w:r w:rsidRPr="00952913">
        <w:t>).</w:t>
      </w:r>
    </w:p>
    <w:p w14:paraId="60771DE6" w14:textId="10151283" w:rsidR="00C114FF" w:rsidRPr="00826DC4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t>Nepoužívat v případech přecitlivělosti na léčivou látku nebo na některou z pomocných látek.</w:t>
      </w:r>
    </w:p>
    <w:p w14:paraId="54C2FA76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826DC4" w:rsidRDefault="00340F74" w:rsidP="000C7B5D">
      <w:pPr>
        <w:pStyle w:val="Style1"/>
        <w:keepNext/>
      </w:pPr>
      <w:r w:rsidRPr="00826DC4">
        <w:lastRenderedPageBreak/>
        <w:t>3.4</w:t>
      </w:r>
      <w:r w:rsidRPr="00826DC4">
        <w:tab/>
        <w:t>Zvláštní upozornění</w:t>
      </w:r>
    </w:p>
    <w:p w14:paraId="0622A062" w14:textId="77777777" w:rsidR="00C114FF" w:rsidRPr="00826DC4" w:rsidRDefault="00C114FF" w:rsidP="000C7B5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798E15" w14:textId="5055178B" w:rsidR="00E86CEE" w:rsidRPr="00952913" w:rsidRDefault="00086457">
      <w:pPr>
        <w:tabs>
          <w:tab w:val="clear" w:pos="567"/>
        </w:tabs>
        <w:spacing w:line="240" w:lineRule="auto"/>
      </w:pPr>
      <w:r w:rsidRPr="00952913">
        <w:t>Nejsou.</w:t>
      </w:r>
    </w:p>
    <w:p w14:paraId="110DD3C4" w14:textId="77777777" w:rsidR="00086457" w:rsidRPr="00826DC4" w:rsidRDefault="00086457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26DC4" w:rsidRDefault="00340F74" w:rsidP="00B13B6D">
      <w:pPr>
        <w:pStyle w:val="Style1"/>
      </w:pPr>
      <w:r w:rsidRPr="00826DC4">
        <w:t>3.5</w:t>
      </w:r>
      <w:r w:rsidRPr="00826DC4">
        <w:tab/>
        <w:t>Zvláštní opatření pro použití</w:t>
      </w:r>
    </w:p>
    <w:p w14:paraId="0B94D7B2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826DC4" w:rsidRDefault="00340F7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6DC4">
        <w:rPr>
          <w:szCs w:val="22"/>
          <w:u w:val="single"/>
        </w:rPr>
        <w:t>Zvláštní opatření pro bezpečné použití u cílových druhů zvířat:</w:t>
      </w:r>
    </w:p>
    <w:p w14:paraId="0737EB58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Vzhledem k ochucení tablet je nutné uchovávat je na bezpečném místě, mimo dosah zvířat.</w:t>
      </w:r>
    </w:p>
    <w:p w14:paraId="074C4AFD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Nepřekračujte doporučenou dávku uvedenou v dávkovacím schématu.</w:t>
      </w:r>
    </w:p>
    <w:p w14:paraId="14E59259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Rizikové je použití u velmi mladých zvířat nebo zvířat s podezřením na zhoršenou funkci ledvin, srdce</w:t>
      </w:r>
    </w:p>
    <w:p w14:paraId="462C09EB" w14:textId="1373EA75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nebo jater. Pokud je užití lé</w:t>
      </w:r>
      <w:r w:rsidR="00F35764" w:rsidRPr="00952913">
        <w:rPr>
          <w:szCs w:val="22"/>
        </w:rPr>
        <w:t>čiva</w:t>
      </w:r>
      <w:r w:rsidRPr="00952913">
        <w:rPr>
          <w:szCs w:val="22"/>
        </w:rPr>
        <w:t xml:space="preserve"> u těchto psů nevyhnutelné, potřebují pečlivý veterinární dohled.</w:t>
      </w:r>
    </w:p>
    <w:p w14:paraId="22854EF2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Nepoužívat u dehydrovaných, </w:t>
      </w:r>
      <w:proofErr w:type="spellStart"/>
      <w:r w:rsidRPr="00952913">
        <w:rPr>
          <w:szCs w:val="22"/>
        </w:rPr>
        <w:t>hypovolemických</w:t>
      </w:r>
      <w:proofErr w:type="spellEnd"/>
      <w:r w:rsidRPr="00952913">
        <w:rPr>
          <w:szCs w:val="22"/>
        </w:rPr>
        <w:t xml:space="preserve"> nebo hypotenzních psů, protože hrozí riziko zvýšení</w:t>
      </w:r>
    </w:p>
    <w:p w14:paraId="355A38B0" w14:textId="6F3253D5" w:rsidR="00C114FF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renální toxicity.</w:t>
      </w:r>
    </w:p>
    <w:p w14:paraId="4ABE2899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Je třeba vyhnout se současnému podávání potenciálně </w:t>
      </w:r>
      <w:proofErr w:type="spellStart"/>
      <w:r w:rsidRPr="00952913">
        <w:rPr>
          <w:szCs w:val="22"/>
        </w:rPr>
        <w:t>nefrotoxických</w:t>
      </w:r>
      <w:proofErr w:type="spellEnd"/>
      <w:r w:rsidRPr="00952913">
        <w:rPr>
          <w:szCs w:val="22"/>
        </w:rPr>
        <w:t xml:space="preserve"> přípravků.</w:t>
      </w:r>
    </w:p>
    <w:p w14:paraId="7C285C9B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U zvířat, u kterých existuje riziko gastrointestinálního krvácení, nebo zvířat, u nichž se v předchozí</w:t>
      </w:r>
    </w:p>
    <w:p w14:paraId="0AEC53B8" w14:textId="62B7AD85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době projevila nesnášenlivost k nesteroidním antiflogistikům, podávejte tento </w:t>
      </w:r>
      <w:r w:rsidR="00F35764" w:rsidRPr="00952913">
        <w:rPr>
          <w:szCs w:val="22"/>
        </w:rPr>
        <w:t xml:space="preserve">veterinární léčivý </w:t>
      </w:r>
      <w:r w:rsidRPr="00952913">
        <w:rPr>
          <w:szCs w:val="22"/>
        </w:rPr>
        <w:t>přípravek pouze pod</w:t>
      </w:r>
      <w:r w:rsidR="00F35764" w:rsidRPr="00952913">
        <w:rPr>
          <w:szCs w:val="22"/>
        </w:rPr>
        <w:t xml:space="preserve"> </w:t>
      </w:r>
      <w:r w:rsidRPr="00952913">
        <w:rPr>
          <w:szCs w:val="22"/>
        </w:rPr>
        <w:t>přísným veterinárním dohledem. Ve velmi ojedinělých případech se u psů, kterým byla podána</w:t>
      </w:r>
      <w:r w:rsidR="00F35764" w:rsidRPr="00952913">
        <w:rPr>
          <w:szCs w:val="22"/>
        </w:rPr>
        <w:t xml:space="preserve"> </w:t>
      </w:r>
      <w:r w:rsidRPr="00952913">
        <w:rPr>
          <w:szCs w:val="22"/>
        </w:rPr>
        <w:t>doporučená léčebná dávka, objevily ledvinové a/nebo jaterní poruchy. Je možné, že značná část</w:t>
      </w:r>
      <w:r w:rsidR="00F35764" w:rsidRPr="00952913">
        <w:rPr>
          <w:szCs w:val="22"/>
        </w:rPr>
        <w:t xml:space="preserve"> </w:t>
      </w:r>
      <w:r w:rsidRPr="00952913">
        <w:rPr>
          <w:szCs w:val="22"/>
        </w:rPr>
        <w:t>takových případů měla subklinické ledvinové nebo jaterní poruchy před zahájením léčby. Proto se</w:t>
      </w:r>
      <w:r w:rsidR="00F35764" w:rsidRPr="00952913">
        <w:rPr>
          <w:szCs w:val="22"/>
        </w:rPr>
        <w:t xml:space="preserve"> </w:t>
      </w:r>
      <w:r w:rsidRPr="00952913">
        <w:rPr>
          <w:szCs w:val="22"/>
        </w:rPr>
        <w:t>doporučují příslušné laboratorní zkoušky ke zjištění základních ledvinových nebo jaterních</w:t>
      </w:r>
      <w:r w:rsidR="00F35764" w:rsidRPr="00952913">
        <w:rPr>
          <w:szCs w:val="22"/>
        </w:rPr>
        <w:t xml:space="preserve"> </w:t>
      </w:r>
      <w:r w:rsidRPr="00952913">
        <w:rPr>
          <w:szCs w:val="22"/>
        </w:rPr>
        <w:t>biochemických parametrů před a periodicky během podávání</w:t>
      </w:r>
      <w:r w:rsidR="00F35764" w:rsidRPr="00952913">
        <w:rPr>
          <w:szCs w:val="22"/>
        </w:rPr>
        <w:t xml:space="preserve"> veterinárního léčivého</w:t>
      </w:r>
      <w:r w:rsidRPr="00952913">
        <w:rPr>
          <w:szCs w:val="22"/>
        </w:rPr>
        <w:t xml:space="preserve"> přípravku.</w:t>
      </w:r>
    </w:p>
    <w:p w14:paraId="27546D8C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Přerušte léčbu, objeví-li se některý z těchto příznaků: opakující se průjem, zvracení, okultní krev ve</w:t>
      </w:r>
    </w:p>
    <w:p w14:paraId="6CFB5412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stolici, náhlý úbytek váhy, nechutenství, letargie, zhoršení biochemických parametrů funkce ledvin či</w:t>
      </w:r>
    </w:p>
    <w:p w14:paraId="4082E7FB" w14:textId="00D529EF" w:rsidR="00086457" w:rsidRPr="00826DC4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jater.</w:t>
      </w:r>
    </w:p>
    <w:p w14:paraId="117F609A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826DC4" w:rsidRDefault="00340F7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26DC4">
        <w:rPr>
          <w:szCs w:val="22"/>
          <w:u w:val="single"/>
        </w:rPr>
        <w:t>Zvláštní opatření pro osobu, která podává veterinární léčivý přípravek zvířatům:</w:t>
      </w:r>
    </w:p>
    <w:p w14:paraId="780EC4F7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Tento veterinární léčivý přípravek může být po náhodném požití škodlivý.</w:t>
      </w:r>
    </w:p>
    <w:p w14:paraId="0F348C4B" w14:textId="3B88B862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Aby se zabránilo přístupu dětí k</w:t>
      </w:r>
      <w:r w:rsidR="008873A4" w:rsidRPr="00826DC4">
        <w:rPr>
          <w:szCs w:val="22"/>
        </w:rPr>
        <w:t xml:space="preserve"> </w:t>
      </w:r>
      <w:r w:rsidRPr="00952913">
        <w:rPr>
          <w:szCs w:val="22"/>
        </w:rPr>
        <w:t>veterinárnímu léčivému přípravku, měly by být tablety podávány a</w:t>
      </w:r>
      <w:r w:rsidR="008873A4" w:rsidRPr="00826DC4">
        <w:rPr>
          <w:szCs w:val="22"/>
        </w:rPr>
        <w:t> </w:t>
      </w:r>
      <w:r w:rsidRPr="00952913">
        <w:rPr>
          <w:szCs w:val="22"/>
        </w:rPr>
        <w:t>uchovány mimo dohled a dosah dětí. Rozpůlené nebo rozčtvrcené tablety by měly být vráceny do blistru a vloženy do vnějšího obalu.</w:t>
      </w:r>
    </w:p>
    <w:p w14:paraId="6DF6CCDF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Laboratorní studie na potkanech a králících prokázaly, že </w:t>
      </w:r>
      <w:proofErr w:type="spellStart"/>
      <w:r w:rsidRPr="00952913">
        <w:rPr>
          <w:szCs w:val="22"/>
        </w:rPr>
        <w:t>firocoxib</w:t>
      </w:r>
      <w:proofErr w:type="spellEnd"/>
      <w:r w:rsidRPr="00952913">
        <w:rPr>
          <w:szCs w:val="22"/>
        </w:rPr>
        <w:t xml:space="preserve"> může ovlivnit reprodukci a vyvolat</w:t>
      </w:r>
    </w:p>
    <w:p w14:paraId="1953B2E9" w14:textId="7020C03D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malformace plodů. Těhotné ženy a ženy, které mají v úmyslu otěhotnět, by měly</w:t>
      </w:r>
      <w:r w:rsidR="008873A4" w:rsidRPr="00826DC4">
        <w:rPr>
          <w:szCs w:val="22"/>
        </w:rPr>
        <w:t xml:space="preserve"> veterinární léčivý </w:t>
      </w:r>
      <w:r w:rsidRPr="00952913">
        <w:rPr>
          <w:szCs w:val="22"/>
        </w:rPr>
        <w:t>přípravek podávat</w:t>
      </w:r>
      <w:r w:rsidR="008873A4" w:rsidRPr="00826DC4">
        <w:rPr>
          <w:szCs w:val="22"/>
        </w:rPr>
        <w:t xml:space="preserve"> obezřetně.</w:t>
      </w:r>
    </w:p>
    <w:p w14:paraId="3B03639F" w14:textId="5320C0F3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Po použití </w:t>
      </w:r>
      <w:r w:rsidR="008873A4" w:rsidRPr="00826DC4">
        <w:rPr>
          <w:szCs w:val="22"/>
        </w:rPr>
        <w:t xml:space="preserve">veterinárního léčivého přípravku </w:t>
      </w:r>
      <w:r w:rsidRPr="00952913">
        <w:rPr>
          <w:szCs w:val="22"/>
        </w:rPr>
        <w:t>si umyjte ruce.</w:t>
      </w:r>
    </w:p>
    <w:p w14:paraId="0C118F79" w14:textId="77777777" w:rsidR="00086457" w:rsidRPr="00952913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V případě náhodného požití jedné nebo více tablet, vyhledejte ihned lékařskou pomoc a ukažte</w:t>
      </w:r>
    </w:p>
    <w:p w14:paraId="2DE787A4" w14:textId="18B9DE17" w:rsidR="00C114FF" w:rsidRPr="00826DC4" w:rsidRDefault="00086457" w:rsidP="00086457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příbalovou informaci nebo etiketu praktickému lékaři.</w:t>
      </w:r>
    </w:p>
    <w:p w14:paraId="753C35E7" w14:textId="77777777" w:rsidR="00086457" w:rsidRPr="00826DC4" w:rsidRDefault="0008645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738C061" w14:textId="27F821FA" w:rsidR="00295140" w:rsidRPr="00826DC4" w:rsidRDefault="00340F74" w:rsidP="000C7B5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826DC4">
        <w:rPr>
          <w:szCs w:val="22"/>
          <w:u w:val="single"/>
        </w:rPr>
        <w:t>Zvláštní opatření pro ochranu životního prostředí:</w:t>
      </w:r>
    </w:p>
    <w:p w14:paraId="7299AF40" w14:textId="18692C4D" w:rsidR="00C114FF" w:rsidRPr="00826DC4" w:rsidRDefault="00340F74" w:rsidP="00A9226B">
      <w:pPr>
        <w:tabs>
          <w:tab w:val="clear" w:pos="567"/>
        </w:tabs>
        <w:spacing w:line="240" w:lineRule="auto"/>
        <w:rPr>
          <w:szCs w:val="22"/>
        </w:rPr>
      </w:pPr>
      <w:r w:rsidRPr="00826DC4">
        <w:t>Neuplatňuje se.</w:t>
      </w:r>
    </w:p>
    <w:p w14:paraId="309A1DB9" w14:textId="77777777" w:rsidR="00295140" w:rsidRPr="00826DC4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826DC4" w:rsidRDefault="00340F74" w:rsidP="00B13B6D">
      <w:pPr>
        <w:pStyle w:val="Style1"/>
      </w:pPr>
      <w:r w:rsidRPr="00826DC4">
        <w:t>3.6</w:t>
      </w:r>
      <w:r w:rsidRPr="00826DC4">
        <w:tab/>
        <w:t>Nežádoucí účinky</w:t>
      </w:r>
    </w:p>
    <w:p w14:paraId="10F3D673" w14:textId="77777777" w:rsidR="00295140" w:rsidRPr="00826DC4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A76B6D" w14:textId="77777777" w:rsidR="007F0B32" w:rsidRPr="00826DC4" w:rsidRDefault="007F0B32" w:rsidP="007F0B32">
      <w:pPr>
        <w:tabs>
          <w:tab w:val="clear" w:pos="567"/>
        </w:tabs>
        <w:spacing w:line="240" w:lineRule="auto"/>
        <w:rPr>
          <w:szCs w:val="22"/>
        </w:rPr>
      </w:pPr>
      <w:r w:rsidRPr="00826DC4">
        <w:t>Psi:</w:t>
      </w:r>
    </w:p>
    <w:p w14:paraId="22D0F603" w14:textId="77777777" w:rsidR="007F0B32" w:rsidRPr="00826DC4" w:rsidRDefault="007F0B32" w:rsidP="007F0B3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F0B32" w:rsidRPr="00826DC4" w14:paraId="3EFDE5D8" w14:textId="77777777" w:rsidTr="003B5F05">
        <w:tc>
          <w:tcPr>
            <w:tcW w:w="1957" w:type="pct"/>
          </w:tcPr>
          <w:p w14:paraId="457A9A85" w14:textId="77777777" w:rsidR="007F0B32" w:rsidRPr="00826DC4" w:rsidRDefault="007F0B32" w:rsidP="003B5F05">
            <w:pPr>
              <w:spacing w:before="60" w:after="60"/>
              <w:rPr>
                <w:szCs w:val="22"/>
              </w:rPr>
            </w:pPr>
            <w:r w:rsidRPr="00826DC4">
              <w:t>Méně časté</w:t>
            </w:r>
          </w:p>
          <w:p w14:paraId="0B86BA75" w14:textId="77777777" w:rsidR="007F0B32" w:rsidRPr="00826DC4" w:rsidRDefault="007F0B32" w:rsidP="003B5F05">
            <w:pPr>
              <w:spacing w:before="60" w:after="60"/>
              <w:rPr>
                <w:szCs w:val="22"/>
              </w:rPr>
            </w:pPr>
            <w:r w:rsidRPr="00826DC4">
              <w:t>(1 až 10 zvířat / 1 000 ošetřených zvířat):</w:t>
            </w:r>
          </w:p>
        </w:tc>
        <w:tc>
          <w:tcPr>
            <w:tcW w:w="3043" w:type="pct"/>
          </w:tcPr>
          <w:p w14:paraId="4AABE1AF" w14:textId="77777777" w:rsidR="007F0B32" w:rsidRPr="00826DC4" w:rsidRDefault="007F0B32" w:rsidP="003B5F05">
            <w:pPr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>Zvracení</w:t>
            </w:r>
            <w:r w:rsidRPr="00952913">
              <w:rPr>
                <w:iCs/>
                <w:szCs w:val="22"/>
                <w:vertAlign w:val="superscript"/>
              </w:rPr>
              <w:t>1,2</w:t>
            </w:r>
            <w:r w:rsidRPr="00952913">
              <w:rPr>
                <w:iCs/>
                <w:szCs w:val="22"/>
              </w:rPr>
              <w:t>, Průjem</w:t>
            </w:r>
            <w:r w:rsidRPr="00952913">
              <w:rPr>
                <w:iCs/>
                <w:szCs w:val="22"/>
                <w:vertAlign w:val="superscript"/>
              </w:rPr>
              <w:t>1,5</w:t>
            </w:r>
          </w:p>
        </w:tc>
      </w:tr>
      <w:tr w:rsidR="007F0B32" w:rsidRPr="00826DC4" w14:paraId="4656B6EB" w14:textId="77777777" w:rsidTr="003B5F05">
        <w:tc>
          <w:tcPr>
            <w:tcW w:w="1957" w:type="pct"/>
          </w:tcPr>
          <w:p w14:paraId="2D675F32" w14:textId="77777777" w:rsidR="007F0B32" w:rsidRPr="00826DC4" w:rsidRDefault="007F0B32" w:rsidP="003B5F05">
            <w:pPr>
              <w:spacing w:before="60" w:after="60"/>
              <w:rPr>
                <w:szCs w:val="22"/>
              </w:rPr>
            </w:pPr>
            <w:r w:rsidRPr="00826DC4">
              <w:t>Vzácné</w:t>
            </w:r>
          </w:p>
          <w:p w14:paraId="71BBBED4" w14:textId="77777777" w:rsidR="007F0B32" w:rsidRPr="00826DC4" w:rsidRDefault="007F0B32" w:rsidP="003B5F05">
            <w:pPr>
              <w:spacing w:before="60" w:after="60"/>
              <w:rPr>
                <w:szCs w:val="22"/>
              </w:rPr>
            </w:pPr>
            <w:r w:rsidRPr="00826DC4">
              <w:t>(1 až 10 zvířat / 10 000 ošetřených zvířat):</w:t>
            </w:r>
          </w:p>
        </w:tc>
        <w:tc>
          <w:tcPr>
            <w:tcW w:w="3043" w:type="pct"/>
          </w:tcPr>
          <w:p w14:paraId="4A94B7A9" w14:textId="77777777" w:rsidR="007F0B32" w:rsidRPr="00826DC4" w:rsidRDefault="007F0B32" w:rsidP="003B5F05">
            <w:pPr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>Poruchy nervového systému</w:t>
            </w:r>
          </w:p>
        </w:tc>
      </w:tr>
      <w:tr w:rsidR="007F0B32" w:rsidRPr="00826DC4" w14:paraId="0EF6E342" w14:textId="77777777" w:rsidTr="003B5F05">
        <w:tc>
          <w:tcPr>
            <w:tcW w:w="1957" w:type="pct"/>
          </w:tcPr>
          <w:p w14:paraId="07B43E20" w14:textId="77777777" w:rsidR="007F0B32" w:rsidRPr="00826DC4" w:rsidRDefault="007F0B32" w:rsidP="003B5F05">
            <w:pPr>
              <w:spacing w:before="60" w:after="60"/>
              <w:rPr>
                <w:szCs w:val="22"/>
              </w:rPr>
            </w:pPr>
            <w:r w:rsidRPr="00826DC4">
              <w:t>Velmi vzácné</w:t>
            </w:r>
          </w:p>
          <w:p w14:paraId="28C0028E" w14:textId="77777777" w:rsidR="007F0B32" w:rsidRPr="00826DC4" w:rsidRDefault="007F0B32" w:rsidP="003B5F05">
            <w:pPr>
              <w:spacing w:before="60" w:after="60"/>
              <w:rPr>
                <w:szCs w:val="22"/>
              </w:rPr>
            </w:pPr>
            <w:r w:rsidRPr="00826DC4">
              <w:lastRenderedPageBreak/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692ECC83" w14:textId="77777777" w:rsidR="007F0B32" w:rsidRPr="00826DC4" w:rsidRDefault="007F0B32" w:rsidP="003B5F05">
            <w:pPr>
              <w:rPr>
                <w:iCs/>
                <w:szCs w:val="22"/>
              </w:rPr>
            </w:pPr>
            <w:r w:rsidRPr="00826DC4">
              <w:rPr>
                <w:iCs/>
                <w:szCs w:val="22"/>
              </w:rPr>
              <w:lastRenderedPageBreak/>
              <w:t>Poruchy ledvin</w:t>
            </w:r>
            <w:r w:rsidRPr="00826DC4">
              <w:rPr>
                <w:iCs/>
                <w:szCs w:val="22"/>
                <w:vertAlign w:val="superscript"/>
              </w:rPr>
              <w:t>2,3</w:t>
            </w:r>
          </w:p>
          <w:p w14:paraId="4368B001" w14:textId="77777777" w:rsidR="007F0B32" w:rsidRPr="00826DC4" w:rsidRDefault="007F0B32" w:rsidP="003B5F05">
            <w:pPr>
              <w:rPr>
                <w:iCs/>
                <w:szCs w:val="22"/>
              </w:rPr>
            </w:pPr>
            <w:r w:rsidRPr="00826DC4">
              <w:rPr>
                <w:iCs/>
                <w:szCs w:val="22"/>
              </w:rPr>
              <w:t>Poruchy jater</w:t>
            </w:r>
            <w:r w:rsidRPr="00826DC4">
              <w:rPr>
                <w:iCs/>
                <w:szCs w:val="22"/>
                <w:vertAlign w:val="superscript"/>
              </w:rPr>
              <w:t>2,3</w:t>
            </w:r>
          </w:p>
          <w:p w14:paraId="2234FE37" w14:textId="77777777" w:rsidR="007F0B32" w:rsidRPr="00952913" w:rsidRDefault="007F0B32" w:rsidP="003B5F05">
            <w:pPr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t>Krev ve stolici</w:t>
            </w:r>
            <w:r w:rsidRPr="00952913">
              <w:rPr>
                <w:iCs/>
                <w:szCs w:val="22"/>
                <w:vertAlign w:val="superscript"/>
              </w:rPr>
              <w:t>2</w:t>
            </w:r>
          </w:p>
          <w:p w14:paraId="66095460" w14:textId="77777777" w:rsidR="007F0B32" w:rsidRPr="00952913" w:rsidRDefault="007F0B32" w:rsidP="003B5F05">
            <w:pPr>
              <w:rPr>
                <w:iCs/>
                <w:szCs w:val="22"/>
              </w:rPr>
            </w:pPr>
            <w:r w:rsidRPr="00952913">
              <w:rPr>
                <w:iCs/>
                <w:szCs w:val="22"/>
              </w:rPr>
              <w:lastRenderedPageBreak/>
              <w:t>Anorexie</w:t>
            </w:r>
            <w:r w:rsidRPr="00952913">
              <w:rPr>
                <w:iCs/>
                <w:szCs w:val="22"/>
                <w:vertAlign w:val="superscript"/>
              </w:rPr>
              <w:t>2</w:t>
            </w:r>
            <w:r w:rsidRPr="00952913">
              <w:rPr>
                <w:iCs/>
                <w:szCs w:val="22"/>
              </w:rPr>
              <w:t>, Letargie</w:t>
            </w:r>
            <w:r w:rsidRPr="00952913">
              <w:rPr>
                <w:iCs/>
                <w:szCs w:val="22"/>
                <w:vertAlign w:val="superscript"/>
              </w:rPr>
              <w:t>2</w:t>
            </w:r>
            <w:r w:rsidRPr="00952913">
              <w:rPr>
                <w:iCs/>
                <w:szCs w:val="22"/>
              </w:rPr>
              <w:t>, Úbytek váhy</w:t>
            </w:r>
            <w:r w:rsidRPr="00952913">
              <w:rPr>
                <w:iCs/>
                <w:szCs w:val="22"/>
                <w:vertAlign w:val="superscript"/>
              </w:rPr>
              <w:t>2,4</w:t>
            </w:r>
          </w:p>
        </w:tc>
      </w:tr>
    </w:tbl>
    <w:p w14:paraId="30792289" w14:textId="77777777" w:rsidR="007F0B32" w:rsidRPr="00826DC4" w:rsidRDefault="007F0B32" w:rsidP="007F0B32">
      <w:pPr>
        <w:tabs>
          <w:tab w:val="clear" w:pos="567"/>
        </w:tabs>
        <w:spacing w:line="240" w:lineRule="auto"/>
        <w:rPr>
          <w:szCs w:val="22"/>
        </w:rPr>
      </w:pPr>
    </w:p>
    <w:p w14:paraId="322EA728" w14:textId="337BC4BF" w:rsidR="007F0B32" w:rsidRPr="00952913" w:rsidRDefault="007F0B32" w:rsidP="007F0B32">
      <w:pPr>
        <w:tabs>
          <w:tab w:val="clear" w:pos="567"/>
        </w:tabs>
        <w:spacing w:line="240" w:lineRule="auto"/>
        <w:rPr>
          <w:szCs w:val="22"/>
        </w:rPr>
      </w:pPr>
      <w:r w:rsidRPr="00826DC4">
        <w:rPr>
          <w:szCs w:val="22"/>
          <w:vertAlign w:val="superscript"/>
        </w:rPr>
        <w:t>1</w:t>
      </w:r>
      <w:r w:rsidRPr="00826DC4">
        <w:rPr>
          <w:szCs w:val="22"/>
        </w:rPr>
        <w:t xml:space="preserve"> </w:t>
      </w:r>
      <w:r w:rsidRPr="00952913">
        <w:rPr>
          <w:szCs w:val="22"/>
        </w:rPr>
        <w:t xml:space="preserve">Dočasný charakter a odezní po </w:t>
      </w:r>
      <w:r w:rsidR="00262CCA" w:rsidRPr="00952913">
        <w:rPr>
          <w:szCs w:val="22"/>
        </w:rPr>
        <w:t>ukončení</w:t>
      </w:r>
      <w:r w:rsidRPr="00952913">
        <w:rPr>
          <w:szCs w:val="22"/>
        </w:rPr>
        <w:t xml:space="preserve"> léčby.</w:t>
      </w:r>
    </w:p>
    <w:p w14:paraId="42CF64A6" w14:textId="77777777" w:rsidR="007F0B32" w:rsidRPr="00952913" w:rsidRDefault="007F0B32" w:rsidP="007F0B32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  <w:vertAlign w:val="superscript"/>
        </w:rPr>
        <w:t>2</w:t>
      </w:r>
      <w:r w:rsidRPr="00952913">
        <w:rPr>
          <w:szCs w:val="22"/>
        </w:rPr>
        <w:t xml:space="preserve"> Objeví-li se nežádoucí reakce, podávání přípravku by mělo být zastaveno a je na místě konzultace s veterinárním lékařem.</w:t>
      </w:r>
    </w:p>
    <w:p w14:paraId="29551A35" w14:textId="77777777" w:rsidR="007F0B32" w:rsidRPr="00952913" w:rsidRDefault="007F0B32" w:rsidP="007F0B32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  <w:vertAlign w:val="superscript"/>
        </w:rPr>
        <w:t>3</w:t>
      </w:r>
      <w:r w:rsidRPr="00952913">
        <w:rPr>
          <w:szCs w:val="22"/>
        </w:rPr>
        <w:t xml:space="preserve"> Včetně zhoršení biochemických parametrů funkce ledvin či jater.</w:t>
      </w:r>
    </w:p>
    <w:p w14:paraId="40DB3E4B" w14:textId="77777777" w:rsidR="007F0B32" w:rsidRPr="00952913" w:rsidRDefault="007F0B32" w:rsidP="007F0B32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  <w:vertAlign w:val="superscript"/>
        </w:rPr>
        <w:t>4</w:t>
      </w:r>
      <w:r w:rsidRPr="00952913">
        <w:rPr>
          <w:szCs w:val="22"/>
        </w:rPr>
        <w:t xml:space="preserve"> Náhlý.</w:t>
      </w:r>
    </w:p>
    <w:p w14:paraId="35F19153" w14:textId="2E3797A6" w:rsidR="007F0B32" w:rsidRPr="00952913" w:rsidRDefault="007F0B32" w:rsidP="007F0B32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  <w:vertAlign w:val="superscript"/>
        </w:rPr>
        <w:t>5</w:t>
      </w:r>
      <w:r w:rsidRPr="00952913">
        <w:rPr>
          <w:szCs w:val="22"/>
        </w:rPr>
        <w:t xml:space="preserve"> Pokud se objeví opakovaně, je třeba léčbu přerušit a </w:t>
      </w:r>
      <w:r w:rsidR="00262CCA" w:rsidRPr="00952913">
        <w:rPr>
          <w:szCs w:val="22"/>
        </w:rPr>
        <w:t>kontaktovat</w:t>
      </w:r>
      <w:r w:rsidRPr="00952913">
        <w:rPr>
          <w:szCs w:val="22"/>
        </w:rPr>
        <w:t xml:space="preserve"> veterinárního lékaře.</w:t>
      </w:r>
    </w:p>
    <w:p w14:paraId="4F2DE685" w14:textId="77777777" w:rsidR="00262CCA" w:rsidRPr="00952913" w:rsidRDefault="00262CCA" w:rsidP="007F0B32">
      <w:pPr>
        <w:tabs>
          <w:tab w:val="clear" w:pos="567"/>
        </w:tabs>
        <w:spacing w:line="240" w:lineRule="auto"/>
        <w:rPr>
          <w:szCs w:val="22"/>
        </w:rPr>
      </w:pPr>
    </w:p>
    <w:p w14:paraId="74778A0D" w14:textId="77777777" w:rsidR="00262CCA" w:rsidRPr="00952913" w:rsidRDefault="00262CCA" w:rsidP="00262CCA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Jako u ostatních NSAID se mohou objevit ve velmi vzácných případech vážné nežádoucí účinky, které mohou být fatální.</w:t>
      </w:r>
    </w:p>
    <w:p w14:paraId="655E79E7" w14:textId="77777777" w:rsidR="00262CCA" w:rsidRPr="00952913" w:rsidRDefault="00262CCA" w:rsidP="007F0B32">
      <w:pPr>
        <w:tabs>
          <w:tab w:val="clear" w:pos="567"/>
        </w:tabs>
        <w:spacing w:line="240" w:lineRule="auto"/>
        <w:rPr>
          <w:szCs w:val="22"/>
        </w:rPr>
      </w:pPr>
    </w:p>
    <w:p w14:paraId="1DE3B2F3" w14:textId="77777777" w:rsidR="007F0B32" w:rsidRPr="00952913" w:rsidRDefault="007F0B32" w:rsidP="00FD6897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32C357D" w:rsidR="00247A48" w:rsidRPr="00826DC4" w:rsidRDefault="00340F74" w:rsidP="00247A48">
      <w:bookmarkStart w:id="3" w:name="_Hlk66891708"/>
      <w:r w:rsidRPr="00826DC4">
        <w:t>Hlášení nežádoucích účinků je důležité. Umožňuje nepřetržité sledování bezpečnosti veterinárního léčivého přípravku. Hlášení je třeba zaslat</w:t>
      </w:r>
      <w:r w:rsidR="005272F4" w:rsidRPr="00826DC4">
        <w:t>,</w:t>
      </w:r>
      <w:r w:rsidRPr="00826DC4">
        <w:t xml:space="preserve"> pokud možno</w:t>
      </w:r>
      <w:r w:rsidR="005272F4" w:rsidRPr="00826DC4">
        <w:t>,</w:t>
      </w:r>
      <w:r w:rsidRPr="00826DC4">
        <w:t xml:space="preserve"> prostřednictvím veterinárního lékaře</w:t>
      </w:r>
      <w:r w:rsidR="00562715" w:rsidRPr="00826DC4">
        <w:t>,</w:t>
      </w:r>
      <w:r w:rsidRPr="00826DC4">
        <w:t xml:space="preserve"> buď držiteli rozhodnutí o registraci</w:t>
      </w:r>
      <w:r w:rsidR="00CA28D8" w:rsidRPr="00826DC4">
        <w:t>,</w:t>
      </w:r>
      <w:r w:rsidR="00863A6D" w:rsidRPr="00826DC4">
        <w:t xml:space="preserve"> </w:t>
      </w:r>
      <w:r w:rsidRPr="00826DC4">
        <w:t xml:space="preserve">nebo jeho místnímu zástupci, nebo příslušnému vnitrostátnímu orgánu prostřednictvím národního systému hlášení. </w:t>
      </w:r>
      <w:bookmarkStart w:id="4" w:name="_Hlk184130880"/>
      <w:r w:rsidRPr="00826DC4">
        <w:t>Podrobné kontaktní údaje naleznete</w:t>
      </w:r>
      <w:bookmarkEnd w:id="4"/>
      <w:r w:rsidRPr="00826DC4">
        <w:t xml:space="preserve"> </w:t>
      </w:r>
      <w:r w:rsidR="00067023" w:rsidRPr="00826DC4">
        <w:t xml:space="preserve">v </w:t>
      </w:r>
      <w:r w:rsidRPr="00826DC4">
        <w:t>příbalové informac</w:t>
      </w:r>
      <w:r w:rsidR="00863A6D" w:rsidRPr="00826DC4">
        <w:t>i</w:t>
      </w:r>
      <w:r w:rsidRPr="00826DC4">
        <w:t>.</w:t>
      </w:r>
    </w:p>
    <w:bookmarkEnd w:id="3"/>
    <w:p w14:paraId="6871F765" w14:textId="77777777" w:rsidR="00247A48" w:rsidRPr="00826DC4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826DC4" w:rsidRDefault="00340F74" w:rsidP="00B13B6D">
      <w:pPr>
        <w:pStyle w:val="Style1"/>
      </w:pPr>
      <w:r w:rsidRPr="00826DC4">
        <w:t>3.7</w:t>
      </w:r>
      <w:r w:rsidRPr="00826DC4">
        <w:tab/>
        <w:t>Použití v průběhu březosti, laktace nebo snášky</w:t>
      </w:r>
    </w:p>
    <w:p w14:paraId="0DFBFADE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7CC426" w14:textId="77777777" w:rsidR="001E2FAE" w:rsidRPr="00826DC4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826DC4">
        <w:rPr>
          <w:u w:val="single"/>
        </w:rPr>
        <w:t xml:space="preserve">Březost </w:t>
      </w:r>
      <w:r w:rsidRPr="00826DC4">
        <w:rPr>
          <w:szCs w:val="22"/>
          <w:u w:val="single"/>
        </w:rPr>
        <w:t>a laktace</w:t>
      </w:r>
      <w:r w:rsidRPr="00826DC4">
        <w:t>:</w:t>
      </w:r>
    </w:p>
    <w:p w14:paraId="76C1CE71" w14:textId="25C180FD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Nepoužívat u březích fen </w:t>
      </w:r>
      <w:r w:rsidR="00F35764" w:rsidRPr="00952913">
        <w:rPr>
          <w:szCs w:val="22"/>
        </w:rPr>
        <w:t>nebo</w:t>
      </w:r>
      <w:r w:rsidRPr="00952913">
        <w:rPr>
          <w:szCs w:val="22"/>
        </w:rPr>
        <w:t xml:space="preserve"> fen v laktaci.</w:t>
      </w:r>
    </w:p>
    <w:p w14:paraId="0419C64E" w14:textId="058CB35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Laboratorní studie </w:t>
      </w:r>
      <w:r w:rsidR="00F35764" w:rsidRPr="00952913">
        <w:rPr>
          <w:szCs w:val="22"/>
        </w:rPr>
        <w:t>u</w:t>
      </w:r>
      <w:r w:rsidRPr="00952913">
        <w:rPr>
          <w:szCs w:val="22"/>
        </w:rPr>
        <w:t xml:space="preserve"> králí</w:t>
      </w:r>
      <w:r w:rsidR="00F35764" w:rsidRPr="00952913">
        <w:rPr>
          <w:szCs w:val="22"/>
        </w:rPr>
        <w:t>ků</w:t>
      </w:r>
      <w:r w:rsidRPr="00952913">
        <w:rPr>
          <w:szCs w:val="22"/>
        </w:rPr>
        <w:t xml:space="preserve"> prokázaly </w:t>
      </w:r>
      <w:proofErr w:type="spellStart"/>
      <w:r w:rsidRPr="00952913">
        <w:rPr>
          <w:szCs w:val="22"/>
        </w:rPr>
        <w:t>fetotoxické</w:t>
      </w:r>
      <w:proofErr w:type="spellEnd"/>
      <w:r w:rsidRPr="00952913">
        <w:rPr>
          <w:szCs w:val="22"/>
        </w:rPr>
        <w:t xml:space="preserve"> účinky a </w:t>
      </w:r>
      <w:proofErr w:type="spellStart"/>
      <w:r w:rsidRPr="00952913">
        <w:rPr>
          <w:szCs w:val="22"/>
        </w:rPr>
        <w:t>maternální</w:t>
      </w:r>
      <w:proofErr w:type="spellEnd"/>
      <w:r w:rsidRPr="00952913">
        <w:rPr>
          <w:szCs w:val="22"/>
        </w:rPr>
        <w:t xml:space="preserve"> toxicitu při podávání dávky</w:t>
      </w:r>
    </w:p>
    <w:p w14:paraId="53C1DD44" w14:textId="0E7EA6A6" w:rsidR="00092A37" w:rsidRPr="00826DC4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přibližně stejné, ja</w:t>
      </w:r>
      <w:r w:rsidR="00F35764" w:rsidRPr="00952913">
        <w:rPr>
          <w:szCs w:val="22"/>
        </w:rPr>
        <w:t>ko</w:t>
      </w:r>
      <w:r w:rsidRPr="00952913">
        <w:rPr>
          <w:szCs w:val="22"/>
        </w:rPr>
        <w:t xml:space="preserve"> je doporučen</w:t>
      </w:r>
      <w:r w:rsidR="00F35764" w:rsidRPr="00952913">
        <w:rPr>
          <w:szCs w:val="22"/>
        </w:rPr>
        <w:t>á</w:t>
      </w:r>
      <w:r w:rsidRPr="00952913">
        <w:rPr>
          <w:szCs w:val="22"/>
        </w:rPr>
        <w:t xml:space="preserve"> pro léčbu psů.</w:t>
      </w:r>
    </w:p>
    <w:p w14:paraId="45A16993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26DC4" w:rsidRDefault="00340F74" w:rsidP="00B13B6D">
      <w:pPr>
        <w:pStyle w:val="Style1"/>
      </w:pPr>
      <w:r w:rsidRPr="00826DC4">
        <w:t>3.8</w:t>
      </w:r>
      <w:r w:rsidRPr="00826DC4">
        <w:tab/>
        <w:t>Interakce s jinými léčivými přípravky a další formy interakce</w:t>
      </w:r>
    </w:p>
    <w:p w14:paraId="54454937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9E891C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Předchozí léčba jinými protizánětlivými látkami může vyvolat další nebo zhoršené nežádoucí účinky.</w:t>
      </w:r>
    </w:p>
    <w:p w14:paraId="7DA84927" w14:textId="7C514D82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Mezi koncem předchozí léčby a zahájením léčby </w:t>
      </w:r>
      <w:r w:rsidR="00F35764" w:rsidRPr="00952913">
        <w:rPr>
          <w:szCs w:val="22"/>
        </w:rPr>
        <w:t xml:space="preserve">veterinárním léčivým </w:t>
      </w:r>
      <w:r w:rsidRPr="00952913">
        <w:rPr>
          <w:szCs w:val="22"/>
        </w:rPr>
        <w:t>přípravkem je proto potřeba dodržet 24</w:t>
      </w:r>
      <w:r w:rsidR="00F35764" w:rsidRPr="00952913">
        <w:rPr>
          <w:szCs w:val="22"/>
        </w:rPr>
        <w:t xml:space="preserve"> </w:t>
      </w:r>
      <w:r w:rsidRPr="00952913">
        <w:rPr>
          <w:szCs w:val="22"/>
        </w:rPr>
        <w:t xml:space="preserve">hodinou pauzu. Při této pauze je nicméně nutné vzít v úvahu i farmakokinetické vlastnosti </w:t>
      </w:r>
      <w:r w:rsidR="00F35764" w:rsidRPr="00952913">
        <w:rPr>
          <w:szCs w:val="22"/>
        </w:rPr>
        <w:t xml:space="preserve">veterinárního léčivého přípravku </w:t>
      </w:r>
      <w:r w:rsidRPr="00952913">
        <w:rPr>
          <w:szCs w:val="22"/>
        </w:rPr>
        <w:t>podávaného v předchozí léčbě.</w:t>
      </w:r>
    </w:p>
    <w:p w14:paraId="2844466D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Tento veterinární léčivý přípravek nesmí být podáván spolu s jinými nesteroidními antiflogistiky nebo</w:t>
      </w:r>
    </w:p>
    <w:p w14:paraId="5E4E9BC9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2913">
        <w:rPr>
          <w:szCs w:val="22"/>
        </w:rPr>
        <w:t>glukokortikosteroidy</w:t>
      </w:r>
      <w:proofErr w:type="spellEnd"/>
      <w:r w:rsidRPr="00952913">
        <w:rPr>
          <w:szCs w:val="22"/>
        </w:rPr>
        <w:t>.</w:t>
      </w:r>
    </w:p>
    <w:p w14:paraId="08BB6635" w14:textId="5617721B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Kortikosteroidy mohou způsobit </w:t>
      </w:r>
      <w:r w:rsidR="00F35764" w:rsidRPr="00952913">
        <w:rPr>
          <w:szCs w:val="22"/>
        </w:rPr>
        <w:t>zhorš</w:t>
      </w:r>
      <w:r w:rsidRPr="00952913">
        <w:rPr>
          <w:szCs w:val="22"/>
        </w:rPr>
        <w:t>ení vředů v gastrointestinálním traktu u zvířat, jimž jsou</w:t>
      </w:r>
    </w:p>
    <w:p w14:paraId="184CC038" w14:textId="5C8155A4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podávány nesteroidní protizánětlivé lé</w:t>
      </w:r>
      <w:r w:rsidR="00F35764" w:rsidRPr="00952913">
        <w:rPr>
          <w:szCs w:val="22"/>
        </w:rPr>
        <w:t>čiva</w:t>
      </w:r>
      <w:r w:rsidRPr="00952913">
        <w:rPr>
          <w:szCs w:val="22"/>
        </w:rPr>
        <w:t>.</w:t>
      </w:r>
    </w:p>
    <w:p w14:paraId="5376EA53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Souběžná léčba přípravky působícími na průchod látek ledvinami, např. diuretiky nebo inhibitory</w:t>
      </w:r>
    </w:p>
    <w:p w14:paraId="14086505" w14:textId="1004BB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enzym</w:t>
      </w:r>
      <w:r w:rsidR="00F35764" w:rsidRPr="00952913">
        <w:rPr>
          <w:szCs w:val="22"/>
        </w:rPr>
        <w:t>u</w:t>
      </w:r>
      <w:r w:rsidRPr="00952913">
        <w:rPr>
          <w:szCs w:val="22"/>
        </w:rPr>
        <w:t xml:space="preserve"> konvertující</w:t>
      </w:r>
      <w:r w:rsidR="00F35764" w:rsidRPr="00952913">
        <w:rPr>
          <w:szCs w:val="22"/>
        </w:rPr>
        <w:t>ho</w:t>
      </w:r>
      <w:r w:rsidRPr="00952913">
        <w:rPr>
          <w:szCs w:val="22"/>
        </w:rPr>
        <w:t xml:space="preserve"> </w:t>
      </w:r>
      <w:proofErr w:type="spellStart"/>
      <w:r w:rsidRPr="00952913">
        <w:rPr>
          <w:szCs w:val="22"/>
        </w:rPr>
        <w:t>angiotenzin</w:t>
      </w:r>
      <w:proofErr w:type="spellEnd"/>
      <w:r w:rsidRPr="00952913">
        <w:rPr>
          <w:szCs w:val="22"/>
        </w:rPr>
        <w:t xml:space="preserve"> (ACE), je možná pouze pod klinickým dohledem. Vyhněte se</w:t>
      </w:r>
    </w:p>
    <w:p w14:paraId="211835C1" w14:textId="20988A11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současnému podávání potenciálně </w:t>
      </w:r>
      <w:proofErr w:type="spellStart"/>
      <w:r w:rsidRPr="00952913">
        <w:rPr>
          <w:szCs w:val="22"/>
        </w:rPr>
        <w:t>nefrotoxických</w:t>
      </w:r>
      <w:proofErr w:type="spellEnd"/>
      <w:r w:rsidRPr="00952913">
        <w:rPr>
          <w:szCs w:val="22"/>
        </w:rPr>
        <w:t xml:space="preserve"> lé</w:t>
      </w:r>
      <w:r w:rsidR="00F35764" w:rsidRPr="00952913">
        <w:rPr>
          <w:szCs w:val="22"/>
        </w:rPr>
        <w:t>čiv</w:t>
      </w:r>
      <w:r w:rsidRPr="00952913">
        <w:rPr>
          <w:szCs w:val="22"/>
        </w:rPr>
        <w:t xml:space="preserve"> z důvodu rizika toxického poškození ledvin.</w:t>
      </w:r>
    </w:p>
    <w:p w14:paraId="38D2E4C9" w14:textId="16F56CBE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Vzhledem k tomu, že anestetika mohou ovlivnit renální </w:t>
      </w:r>
      <w:proofErr w:type="spellStart"/>
      <w:r w:rsidRPr="00952913">
        <w:rPr>
          <w:szCs w:val="22"/>
        </w:rPr>
        <w:t>perf</w:t>
      </w:r>
      <w:r w:rsidR="00F35764" w:rsidRPr="00952913">
        <w:rPr>
          <w:szCs w:val="22"/>
        </w:rPr>
        <w:t>u</w:t>
      </w:r>
      <w:r w:rsidRPr="00952913">
        <w:rPr>
          <w:szCs w:val="22"/>
        </w:rPr>
        <w:t>zi</w:t>
      </w:r>
      <w:proofErr w:type="spellEnd"/>
      <w:r w:rsidRPr="00952913">
        <w:rPr>
          <w:szCs w:val="22"/>
        </w:rPr>
        <w:t>, je doporučeno použití parenterální</w:t>
      </w:r>
    </w:p>
    <w:p w14:paraId="0D9FCB4A" w14:textId="64E4BBD0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infuzní terapie v průběhu chirurgick</w:t>
      </w:r>
      <w:r w:rsidR="00F35764" w:rsidRPr="00952913">
        <w:rPr>
          <w:szCs w:val="22"/>
        </w:rPr>
        <w:t>ého</w:t>
      </w:r>
      <w:r w:rsidRPr="00952913">
        <w:rPr>
          <w:szCs w:val="22"/>
        </w:rPr>
        <w:t xml:space="preserve"> zákrok</w:t>
      </w:r>
      <w:r w:rsidR="00F35764" w:rsidRPr="00952913">
        <w:rPr>
          <w:szCs w:val="22"/>
        </w:rPr>
        <w:t>u</w:t>
      </w:r>
      <w:r w:rsidRPr="00952913">
        <w:rPr>
          <w:szCs w:val="22"/>
        </w:rPr>
        <w:t xml:space="preserve"> z důvodu snížení potenciálního rizika renálních</w:t>
      </w:r>
    </w:p>
    <w:p w14:paraId="4646884F" w14:textId="1E4FBBA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komplikací, pokud jsou v průběhu operace současně použit</w:t>
      </w:r>
      <w:r w:rsidR="00F35764" w:rsidRPr="00952913">
        <w:rPr>
          <w:szCs w:val="22"/>
        </w:rPr>
        <w:t>a</w:t>
      </w:r>
      <w:r w:rsidRPr="00952913">
        <w:rPr>
          <w:szCs w:val="22"/>
        </w:rPr>
        <w:t xml:space="preserve"> lé</w:t>
      </w:r>
      <w:r w:rsidR="00F35764" w:rsidRPr="00952913">
        <w:rPr>
          <w:szCs w:val="22"/>
        </w:rPr>
        <w:t>čiva</w:t>
      </w:r>
      <w:r w:rsidRPr="00952913">
        <w:rPr>
          <w:szCs w:val="22"/>
        </w:rPr>
        <w:t xml:space="preserve"> ze skupiny NSAID (nesteroidní</w:t>
      </w:r>
    </w:p>
    <w:p w14:paraId="1AE821E8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antiflogistika).</w:t>
      </w:r>
    </w:p>
    <w:p w14:paraId="566987A3" w14:textId="73DEAEC3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Současné užívání dalších </w:t>
      </w:r>
      <w:r w:rsidR="00F35764" w:rsidRPr="00952913">
        <w:rPr>
          <w:szCs w:val="22"/>
        </w:rPr>
        <w:t>léčiv</w:t>
      </w:r>
      <w:r w:rsidRPr="00952913">
        <w:rPr>
          <w:szCs w:val="22"/>
        </w:rPr>
        <w:t>ých látek, které vykazují vysoký stupeň vazby na proteiny, může</w:t>
      </w:r>
    </w:p>
    <w:p w14:paraId="5A234634" w14:textId="2985678F" w:rsidR="001E2FAE" w:rsidRPr="00826DC4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konkurovat </w:t>
      </w:r>
      <w:proofErr w:type="spellStart"/>
      <w:r w:rsidRPr="00952913">
        <w:rPr>
          <w:szCs w:val="22"/>
        </w:rPr>
        <w:t>firokoxibu</w:t>
      </w:r>
      <w:proofErr w:type="spellEnd"/>
      <w:r w:rsidRPr="00952913">
        <w:rPr>
          <w:szCs w:val="22"/>
        </w:rPr>
        <w:t xml:space="preserve"> při navázání, což může vést k toxickým účinkům.</w:t>
      </w:r>
    </w:p>
    <w:p w14:paraId="0B86F3A7" w14:textId="77777777" w:rsidR="00C90EDA" w:rsidRPr="00826DC4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26DC4" w:rsidRDefault="00340F74" w:rsidP="00B13B6D">
      <w:pPr>
        <w:pStyle w:val="Style1"/>
      </w:pPr>
      <w:r w:rsidRPr="00826DC4">
        <w:t>3.9</w:t>
      </w:r>
      <w:r w:rsidRPr="00826DC4">
        <w:tab/>
        <w:t>Cesty podání a dávkování</w:t>
      </w:r>
    </w:p>
    <w:p w14:paraId="0C31E074" w14:textId="77777777" w:rsidR="00145D34" w:rsidRPr="00826DC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11E376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Perorální podání.</w:t>
      </w:r>
    </w:p>
    <w:p w14:paraId="10814372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</w:p>
    <w:p w14:paraId="3F501450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52913">
        <w:rPr>
          <w:szCs w:val="22"/>
          <w:u w:val="single"/>
        </w:rPr>
        <w:t>Osteoartritida:</w:t>
      </w:r>
    </w:p>
    <w:p w14:paraId="7E281102" w14:textId="40E3586A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5 mg </w:t>
      </w:r>
      <w:proofErr w:type="spellStart"/>
      <w:r w:rsidRPr="00952913">
        <w:rPr>
          <w:szCs w:val="22"/>
        </w:rPr>
        <w:t>firokoxibu</w:t>
      </w:r>
      <w:proofErr w:type="spellEnd"/>
      <w:r w:rsidRPr="00952913">
        <w:rPr>
          <w:szCs w:val="22"/>
        </w:rPr>
        <w:t>/kg živé hmotnosti jedenkrát denně, jak je uvedeno níže v tabulce.</w:t>
      </w:r>
    </w:p>
    <w:p w14:paraId="622172A9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Doba léčby závisí na pozorovaném účinku. Jelikož prováděné studie nepřesáhly 90 dnů, dlouhodobější</w:t>
      </w:r>
    </w:p>
    <w:p w14:paraId="38389DD4" w14:textId="6CC3B1CC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léčba musí být dobře zvážena a vyžaduje pravidelnou kontrolu</w:t>
      </w:r>
      <w:r w:rsidR="00DB610D" w:rsidRPr="00952913">
        <w:rPr>
          <w:szCs w:val="22"/>
        </w:rPr>
        <w:t xml:space="preserve"> veterinárního lékaře</w:t>
      </w:r>
      <w:r w:rsidRPr="00952913">
        <w:rPr>
          <w:szCs w:val="22"/>
        </w:rPr>
        <w:t>.</w:t>
      </w:r>
    </w:p>
    <w:p w14:paraId="438B09A5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</w:p>
    <w:p w14:paraId="6F0B9F16" w14:textId="4A052C8D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52913">
        <w:rPr>
          <w:szCs w:val="22"/>
          <w:u w:val="single"/>
        </w:rPr>
        <w:t>Úleva od pooperační bolesti:</w:t>
      </w:r>
    </w:p>
    <w:p w14:paraId="2BE2FD5D" w14:textId="5DAFCB78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lastRenderedPageBreak/>
        <w:t xml:space="preserve">5 mg </w:t>
      </w:r>
      <w:proofErr w:type="spellStart"/>
      <w:r w:rsidRPr="00952913">
        <w:rPr>
          <w:szCs w:val="22"/>
        </w:rPr>
        <w:t>firokoxibu</w:t>
      </w:r>
      <w:proofErr w:type="spellEnd"/>
      <w:r w:rsidRPr="00952913">
        <w:rPr>
          <w:szCs w:val="22"/>
        </w:rPr>
        <w:t>/kg živé hmotnosti jedenkrát denně, jak je uvedeno níže v tabulce, po tři dny dle</w:t>
      </w:r>
    </w:p>
    <w:p w14:paraId="3E1EA1B1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potřeby. První dávka přibližně 2 hodiny před operací.</w:t>
      </w:r>
    </w:p>
    <w:p w14:paraId="382DD306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Následně po ortopedické operaci a v závislosti na terapeutické odpovědi může léčba, respektující</w:t>
      </w:r>
    </w:p>
    <w:p w14:paraId="51057135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stejné denní dávkovací schéma, po prvních 3 dnech pokračovat, podle uvážení ošetřujícího</w:t>
      </w:r>
    </w:p>
    <w:p w14:paraId="0E76ACDB" w14:textId="58D4EAE6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veterinárního lékaře.</w:t>
      </w:r>
    </w:p>
    <w:p w14:paraId="04001646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8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2007"/>
        <w:gridCol w:w="2008"/>
        <w:gridCol w:w="2529"/>
      </w:tblGrid>
      <w:tr w:rsidR="001E2FAE" w:rsidRPr="00826DC4" w14:paraId="4B772320" w14:textId="77777777" w:rsidTr="003B5F05">
        <w:trPr>
          <w:jc w:val="center"/>
        </w:trPr>
        <w:tc>
          <w:tcPr>
            <w:tcW w:w="2007" w:type="dxa"/>
            <w:vMerge w:val="restart"/>
            <w:vAlign w:val="center"/>
          </w:tcPr>
          <w:p w14:paraId="048EA2C5" w14:textId="0247DA4E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952913">
              <w:rPr>
                <w:b/>
                <w:szCs w:val="22"/>
              </w:rPr>
              <w:t>Živá hmotnost (kg)</w:t>
            </w:r>
          </w:p>
        </w:tc>
        <w:tc>
          <w:tcPr>
            <w:tcW w:w="4015" w:type="dxa"/>
            <w:gridSpan w:val="2"/>
            <w:shd w:val="clear" w:color="auto" w:fill="F2F2F2"/>
          </w:tcPr>
          <w:p w14:paraId="6F070447" w14:textId="198E8841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952913">
              <w:rPr>
                <w:b/>
                <w:szCs w:val="22"/>
              </w:rPr>
              <w:t>Počet tablet</w:t>
            </w:r>
          </w:p>
        </w:tc>
        <w:tc>
          <w:tcPr>
            <w:tcW w:w="2529" w:type="dxa"/>
            <w:vMerge w:val="restart"/>
            <w:shd w:val="clear" w:color="auto" w:fill="F2F2F2"/>
          </w:tcPr>
          <w:p w14:paraId="7B3C1824" w14:textId="3C1DA272" w:rsidR="001E2FAE" w:rsidRPr="00952913" w:rsidRDefault="00DB610D" w:rsidP="003B5F05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952913">
              <w:rPr>
                <w:b/>
                <w:szCs w:val="22"/>
              </w:rPr>
              <w:t>Rozmezí dávky (</w:t>
            </w:r>
            <w:r w:rsidR="001E2FAE" w:rsidRPr="00952913">
              <w:rPr>
                <w:b/>
                <w:szCs w:val="22"/>
              </w:rPr>
              <w:t xml:space="preserve">mg/kg </w:t>
            </w:r>
            <w:r w:rsidRPr="00952913">
              <w:rPr>
                <w:b/>
                <w:szCs w:val="22"/>
              </w:rPr>
              <w:t>ž. hm.)</w:t>
            </w:r>
          </w:p>
        </w:tc>
      </w:tr>
      <w:tr w:rsidR="001E2FAE" w:rsidRPr="00826DC4" w14:paraId="78DC2ABB" w14:textId="77777777" w:rsidTr="003B5F05">
        <w:trPr>
          <w:jc w:val="center"/>
        </w:trPr>
        <w:tc>
          <w:tcPr>
            <w:tcW w:w="2007" w:type="dxa"/>
            <w:vMerge/>
            <w:vAlign w:val="center"/>
          </w:tcPr>
          <w:p w14:paraId="348B5AD1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2007" w:type="dxa"/>
          </w:tcPr>
          <w:p w14:paraId="6127D5BF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952913">
              <w:rPr>
                <w:b/>
                <w:szCs w:val="22"/>
              </w:rPr>
              <w:t>62,5 mg</w:t>
            </w:r>
          </w:p>
        </w:tc>
        <w:tc>
          <w:tcPr>
            <w:tcW w:w="2008" w:type="dxa"/>
          </w:tcPr>
          <w:p w14:paraId="503FE7B6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952913">
              <w:rPr>
                <w:b/>
                <w:szCs w:val="22"/>
              </w:rPr>
              <w:t>250 mg</w:t>
            </w:r>
          </w:p>
        </w:tc>
        <w:tc>
          <w:tcPr>
            <w:tcW w:w="2529" w:type="dxa"/>
            <w:vMerge/>
          </w:tcPr>
          <w:p w14:paraId="3EA91D77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1E2FAE" w:rsidRPr="00826DC4" w14:paraId="518A9053" w14:textId="77777777" w:rsidTr="003B5F05">
        <w:trPr>
          <w:jc w:val="center"/>
        </w:trPr>
        <w:tc>
          <w:tcPr>
            <w:tcW w:w="2007" w:type="dxa"/>
            <w:vAlign w:val="center"/>
          </w:tcPr>
          <w:p w14:paraId="3160333B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3,1</w:t>
            </w:r>
          </w:p>
        </w:tc>
        <w:tc>
          <w:tcPr>
            <w:tcW w:w="2007" w:type="dxa"/>
            <w:vAlign w:val="center"/>
          </w:tcPr>
          <w:p w14:paraId="529A3C78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0,25</w:t>
            </w:r>
          </w:p>
        </w:tc>
        <w:tc>
          <w:tcPr>
            <w:tcW w:w="2008" w:type="dxa"/>
            <w:vAlign w:val="center"/>
          </w:tcPr>
          <w:p w14:paraId="020E9FDD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061793B7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</w:t>
            </w:r>
          </w:p>
        </w:tc>
      </w:tr>
      <w:tr w:rsidR="001E2FAE" w:rsidRPr="00826DC4" w14:paraId="7FFD0A68" w14:textId="77777777" w:rsidTr="003B5F05">
        <w:trPr>
          <w:jc w:val="center"/>
        </w:trPr>
        <w:tc>
          <w:tcPr>
            <w:tcW w:w="2007" w:type="dxa"/>
            <w:vAlign w:val="center"/>
          </w:tcPr>
          <w:p w14:paraId="4BCF9D81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3,2-6,2</w:t>
            </w:r>
          </w:p>
        </w:tc>
        <w:tc>
          <w:tcPr>
            <w:tcW w:w="2007" w:type="dxa"/>
            <w:vAlign w:val="center"/>
          </w:tcPr>
          <w:p w14:paraId="76DA34DA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0,5</w:t>
            </w:r>
          </w:p>
        </w:tc>
        <w:tc>
          <w:tcPr>
            <w:tcW w:w="2008" w:type="dxa"/>
            <w:vAlign w:val="center"/>
          </w:tcPr>
          <w:p w14:paraId="2C2A8AFA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7722755B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5,0-9,8</w:t>
            </w:r>
          </w:p>
        </w:tc>
      </w:tr>
      <w:tr w:rsidR="001E2FAE" w:rsidRPr="00826DC4" w14:paraId="68A54EFD" w14:textId="77777777" w:rsidTr="003B5F05">
        <w:trPr>
          <w:jc w:val="center"/>
        </w:trPr>
        <w:tc>
          <w:tcPr>
            <w:tcW w:w="2007" w:type="dxa"/>
            <w:vAlign w:val="center"/>
          </w:tcPr>
          <w:p w14:paraId="29853CC8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6,3-9,3</w:t>
            </w:r>
          </w:p>
        </w:tc>
        <w:tc>
          <w:tcPr>
            <w:tcW w:w="2007" w:type="dxa"/>
            <w:vAlign w:val="center"/>
          </w:tcPr>
          <w:p w14:paraId="77798804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0,75</w:t>
            </w:r>
          </w:p>
        </w:tc>
        <w:tc>
          <w:tcPr>
            <w:tcW w:w="2008" w:type="dxa"/>
            <w:vAlign w:val="center"/>
          </w:tcPr>
          <w:p w14:paraId="0C63E69C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6F92AA89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5,0-7,4</w:t>
            </w:r>
          </w:p>
        </w:tc>
      </w:tr>
      <w:tr w:rsidR="001E2FAE" w:rsidRPr="00826DC4" w14:paraId="20FA5DDE" w14:textId="77777777" w:rsidTr="003B5F05">
        <w:trPr>
          <w:jc w:val="center"/>
        </w:trPr>
        <w:tc>
          <w:tcPr>
            <w:tcW w:w="2007" w:type="dxa"/>
            <w:vAlign w:val="center"/>
          </w:tcPr>
          <w:p w14:paraId="28D43E9E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9,4-12,5</w:t>
            </w:r>
          </w:p>
        </w:tc>
        <w:tc>
          <w:tcPr>
            <w:tcW w:w="2007" w:type="dxa"/>
            <w:vAlign w:val="center"/>
          </w:tcPr>
          <w:p w14:paraId="7172ECCA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1</w:t>
            </w:r>
          </w:p>
        </w:tc>
        <w:tc>
          <w:tcPr>
            <w:tcW w:w="2008" w:type="dxa"/>
            <w:vAlign w:val="center"/>
          </w:tcPr>
          <w:p w14:paraId="60F306D4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0,25</w:t>
            </w:r>
          </w:p>
        </w:tc>
        <w:tc>
          <w:tcPr>
            <w:tcW w:w="2529" w:type="dxa"/>
          </w:tcPr>
          <w:p w14:paraId="6659E02F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5,0-6,6</w:t>
            </w:r>
          </w:p>
        </w:tc>
      </w:tr>
      <w:tr w:rsidR="001E2FAE" w:rsidRPr="00826DC4" w14:paraId="1DBD815B" w14:textId="77777777" w:rsidTr="003B5F05">
        <w:trPr>
          <w:jc w:val="center"/>
        </w:trPr>
        <w:tc>
          <w:tcPr>
            <w:tcW w:w="2007" w:type="dxa"/>
            <w:vAlign w:val="center"/>
          </w:tcPr>
          <w:p w14:paraId="3FEFCB9D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12,6-15,5</w:t>
            </w:r>
          </w:p>
        </w:tc>
        <w:tc>
          <w:tcPr>
            <w:tcW w:w="2007" w:type="dxa"/>
            <w:vAlign w:val="center"/>
          </w:tcPr>
          <w:p w14:paraId="6D632830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1,25</w:t>
            </w:r>
          </w:p>
        </w:tc>
        <w:tc>
          <w:tcPr>
            <w:tcW w:w="2008" w:type="dxa"/>
            <w:vAlign w:val="center"/>
          </w:tcPr>
          <w:p w14:paraId="1009B7B2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5FD8DDB0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5,0-6,2</w:t>
            </w:r>
          </w:p>
        </w:tc>
      </w:tr>
      <w:tr w:rsidR="001E2FAE" w:rsidRPr="00826DC4" w14:paraId="1C833404" w14:textId="77777777" w:rsidTr="003B5F05">
        <w:trPr>
          <w:jc w:val="center"/>
        </w:trPr>
        <w:tc>
          <w:tcPr>
            <w:tcW w:w="2007" w:type="dxa"/>
            <w:vAlign w:val="center"/>
          </w:tcPr>
          <w:p w14:paraId="0A18406D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15,6-18,5</w:t>
            </w:r>
          </w:p>
        </w:tc>
        <w:tc>
          <w:tcPr>
            <w:tcW w:w="2007" w:type="dxa"/>
            <w:vAlign w:val="center"/>
          </w:tcPr>
          <w:p w14:paraId="5F6C4A32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1,5</w:t>
            </w:r>
          </w:p>
        </w:tc>
        <w:tc>
          <w:tcPr>
            <w:tcW w:w="2008" w:type="dxa"/>
            <w:vAlign w:val="center"/>
          </w:tcPr>
          <w:p w14:paraId="58674DA2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0E1A2828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5,1-6,0</w:t>
            </w:r>
          </w:p>
        </w:tc>
      </w:tr>
      <w:tr w:rsidR="001E2FAE" w:rsidRPr="00826DC4" w14:paraId="5F22821A" w14:textId="77777777" w:rsidTr="003B5F05">
        <w:trPr>
          <w:jc w:val="center"/>
        </w:trPr>
        <w:tc>
          <w:tcPr>
            <w:tcW w:w="2007" w:type="dxa"/>
            <w:vAlign w:val="center"/>
          </w:tcPr>
          <w:p w14:paraId="706F3ABE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18,6-21,5</w:t>
            </w:r>
          </w:p>
        </w:tc>
        <w:tc>
          <w:tcPr>
            <w:tcW w:w="2007" w:type="dxa"/>
            <w:vAlign w:val="center"/>
          </w:tcPr>
          <w:p w14:paraId="762D7B30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1,75</w:t>
            </w:r>
          </w:p>
        </w:tc>
        <w:tc>
          <w:tcPr>
            <w:tcW w:w="2008" w:type="dxa"/>
            <w:vAlign w:val="center"/>
          </w:tcPr>
          <w:p w14:paraId="49DBDD7E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529" w:type="dxa"/>
          </w:tcPr>
          <w:p w14:paraId="12CD0AC2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5,1-5,9</w:t>
            </w:r>
          </w:p>
        </w:tc>
      </w:tr>
      <w:tr w:rsidR="001E2FAE" w:rsidRPr="00826DC4" w14:paraId="03CE983F" w14:textId="77777777" w:rsidTr="003B5F05">
        <w:trPr>
          <w:jc w:val="center"/>
        </w:trPr>
        <w:tc>
          <w:tcPr>
            <w:tcW w:w="2007" w:type="dxa"/>
            <w:vAlign w:val="center"/>
          </w:tcPr>
          <w:p w14:paraId="49E6002D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21,6-25</w:t>
            </w:r>
          </w:p>
        </w:tc>
        <w:tc>
          <w:tcPr>
            <w:tcW w:w="2007" w:type="dxa"/>
            <w:vAlign w:val="center"/>
          </w:tcPr>
          <w:p w14:paraId="17A1AB4C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30353A22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0,5</w:t>
            </w:r>
          </w:p>
        </w:tc>
        <w:tc>
          <w:tcPr>
            <w:tcW w:w="2529" w:type="dxa"/>
          </w:tcPr>
          <w:p w14:paraId="0503F4AF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5,0-5,8</w:t>
            </w:r>
          </w:p>
        </w:tc>
      </w:tr>
      <w:tr w:rsidR="001E2FAE" w:rsidRPr="00826DC4" w14:paraId="204CE10F" w14:textId="77777777" w:rsidTr="003B5F05">
        <w:trPr>
          <w:jc w:val="center"/>
        </w:trPr>
        <w:tc>
          <w:tcPr>
            <w:tcW w:w="2007" w:type="dxa"/>
            <w:vAlign w:val="center"/>
          </w:tcPr>
          <w:p w14:paraId="27B364FB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25,1-37,5</w:t>
            </w:r>
          </w:p>
        </w:tc>
        <w:tc>
          <w:tcPr>
            <w:tcW w:w="2007" w:type="dxa"/>
            <w:vAlign w:val="center"/>
          </w:tcPr>
          <w:p w14:paraId="2835BE96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30DD4C52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0,75</w:t>
            </w:r>
          </w:p>
        </w:tc>
        <w:tc>
          <w:tcPr>
            <w:tcW w:w="2529" w:type="dxa"/>
          </w:tcPr>
          <w:p w14:paraId="34C5B8BC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5,0-7,5</w:t>
            </w:r>
          </w:p>
        </w:tc>
      </w:tr>
      <w:tr w:rsidR="001E2FAE" w:rsidRPr="00826DC4" w14:paraId="1E0580C3" w14:textId="77777777" w:rsidTr="003B5F05">
        <w:trPr>
          <w:jc w:val="center"/>
        </w:trPr>
        <w:tc>
          <w:tcPr>
            <w:tcW w:w="2007" w:type="dxa"/>
            <w:vAlign w:val="center"/>
          </w:tcPr>
          <w:p w14:paraId="4062D158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37,6-50</w:t>
            </w:r>
          </w:p>
        </w:tc>
        <w:tc>
          <w:tcPr>
            <w:tcW w:w="2007" w:type="dxa"/>
            <w:vAlign w:val="center"/>
          </w:tcPr>
          <w:p w14:paraId="2A05EF18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40B22231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1</w:t>
            </w:r>
          </w:p>
        </w:tc>
        <w:tc>
          <w:tcPr>
            <w:tcW w:w="2529" w:type="dxa"/>
          </w:tcPr>
          <w:p w14:paraId="0CD68DAB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5,0-6,6</w:t>
            </w:r>
          </w:p>
        </w:tc>
      </w:tr>
      <w:tr w:rsidR="001E2FAE" w:rsidRPr="00826DC4" w14:paraId="75A02F6E" w14:textId="77777777" w:rsidTr="003B5F05">
        <w:trPr>
          <w:jc w:val="center"/>
        </w:trPr>
        <w:tc>
          <w:tcPr>
            <w:tcW w:w="2007" w:type="dxa"/>
            <w:vAlign w:val="center"/>
          </w:tcPr>
          <w:p w14:paraId="54296FB0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50,1-62,5</w:t>
            </w:r>
          </w:p>
        </w:tc>
        <w:tc>
          <w:tcPr>
            <w:tcW w:w="2007" w:type="dxa"/>
            <w:vAlign w:val="center"/>
          </w:tcPr>
          <w:p w14:paraId="54AE8B47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4722028D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1,25</w:t>
            </w:r>
          </w:p>
        </w:tc>
        <w:tc>
          <w:tcPr>
            <w:tcW w:w="2529" w:type="dxa"/>
          </w:tcPr>
          <w:p w14:paraId="7EC8BA4E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5,0-6,2</w:t>
            </w:r>
          </w:p>
        </w:tc>
      </w:tr>
      <w:tr w:rsidR="001E2FAE" w:rsidRPr="00826DC4" w14:paraId="1CD29D4A" w14:textId="77777777" w:rsidTr="003B5F05">
        <w:trPr>
          <w:jc w:val="center"/>
        </w:trPr>
        <w:tc>
          <w:tcPr>
            <w:tcW w:w="2007" w:type="dxa"/>
            <w:vAlign w:val="center"/>
          </w:tcPr>
          <w:p w14:paraId="1D487AC9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62,6-75</w:t>
            </w:r>
          </w:p>
        </w:tc>
        <w:tc>
          <w:tcPr>
            <w:tcW w:w="2007" w:type="dxa"/>
            <w:vAlign w:val="center"/>
          </w:tcPr>
          <w:p w14:paraId="009B332F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D075476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1,5</w:t>
            </w:r>
          </w:p>
        </w:tc>
        <w:tc>
          <w:tcPr>
            <w:tcW w:w="2529" w:type="dxa"/>
          </w:tcPr>
          <w:p w14:paraId="7D400A28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5,0-6,0</w:t>
            </w:r>
          </w:p>
        </w:tc>
      </w:tr>
      <w:tr w:rsidR="001E2FAE" w:rsidRPr="00826DC4" w14:paraId="3A6DA4BA" w14:textId="77777777" w:rsidTr="003B5F05">
        <w:trPr>
          <w:jc w:val="center"/>
        </w:trPr>
        <w:tc>
          <w:tcPr>
            <w:tcW w:w="2007" w:type="dxa"/>
            <w:vAlign w:val="center"/>
          </w:tcPr>
          <w:p w14:paraId="56E8E3FE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75,1-87,5</w:t>
            </w:r>
          </w:p>
        </w:tc>
        <w:tc>
          <w:tcPr>
            <w:tcW w:w="2007" w:type="dxa"/>
            <w:vAlign w:val="center"/>
          </w:tcPr>
          <w:p w14:paraId="3F7F6562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15613FD7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1,75</w:t>
            </w:r>
          </w:p>
        </w:tc>
        <w:tc>
          <w:tcPr>
            <w:tcW w:w="2529" w:type="dxa"/>
          </w:tcPr>
          <w:p w14:paraId="4EDAC969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5,0-5,8</w:t>
            </w:r>
          </w:p>
        </w:tc>
      </w:tr>
      <w:tr w:rsidR="001E2FAE" w:rsidRPr="00826DC4" w14:paraId="09DB7A24" w14:textId="77777777" w:rsidTr="003B5F05">
        <w:trPr>
          <w:jc w:val="center"/>
        </w:trPr>
        <w:tc>
          <w:tcPr>
            <w:tcW w:w="2007" w:type="dxa"/>
            <w:vAlign w:val="center"/>
          </w:tcPr>
          <w:p w14:paraId="1B553669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87,6-100</w:t>
            </w:r>
          </w:p>
        </w:tc>
        <w:tc>
          <w:tcPr>
            <w:tcW w:w="2007" w:type="dxa"/>
            <w:vAlign w:val="center"/>
          </w:tcPr>
          <w:p w14:paraId="2F150E85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55DADCE1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bCs/>
                <w:szCs w:val="22"/>
              </w:rPr>
              <w:t>2</w:t>
            </w:r>
          </w:p>
        </w:tc>
        <w:tc>
          <w:tcPr>
            <w:tcW w:w="2529" w:type="dxa"/>
          </w:tcPr>
          <w:p w14:paraId="48589867" w14:textId="77777777" w:rsidR="001E2FAE" w:rsidRPr="00952913" w:rsidRDefault="001E2FAE" w:rsidP="003B5F0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52913">
              <w:rPr>
                <w:szCs w:val="22"/>
              </w:rPr>
              <w:t>5,0-5,7</w:t>
            </w:r>
          </w:p>
        </w:tc>
      </w:tr>
    </w:tbl>
    <w:p w14:paraId="0B859A52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</w:p>
    <w:p w14:paraId="7094D943" w14:textId="7A16C85A" w:rsidR="001E2FAE" w:rsidRPr="00826DC4" w:rsidRDefault="001E2FAE" w:rsidP="001E2FAE">
      <w:pPr>
        <w:tabs>
          <w:tab w:val="clear" w:pos="567"/>
        </w:tabs>
        <w:spacing w:line="240" w:lineRule="auto"/>
      </w:pPr>
      <w:r w:rsidRPr="00826DC4">
        <w:t>Pro zajištění správného dávkování je třeba co nejpřesněji stanovit živou hmotnost.</w:t>
      </w:r>
    </w:p>
    <w:p w14:paraId="37E9ED7A" w14:textId="77777777" w:rsidR="001E2FAE" w:rsidRPr="00826DC4" w:rsidRDefault="001E2FAE" w:rsidP="001E2FAE">
      <w:pPr>
        <w:tabs>
          <w:tab w:val="clear" w:pos="567"/>
        </w:tabs>
        <w:spacing w:line="240" w:lineRule="auto"/>
      </w:pPr>
    </w:p>
    <w:p w14:paraId="2956FE2D" w14:textId="56E46494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Žvýkací tablety jsou ochucené, tj. jsou obvykle </w:t>
      </w:r>
      <w:r w:rsidR="00DB610D" w:rsidRPr="00952913">
        <w:rPr>
          <w:szCs w:val="22"/>
        </w:rPr>
        <w:t>dobrovol</w:t>
      </w:r>
      <w:r w:rsidRPr="00952913">
        <w:rPr>
          <w:szCs w:val="22"/>
        </w:rPr>
        <w:t>ně přijímány psy (</w:t>
      </w:r>
      <w:r w:rsidR="00DB610D" w:rsidRPr="00952913">
        <w:rPr>
          <w:szCs w:val="22"/>
        </w:rPr>
        <w:t>dobrovolný</w:t>
      </w:r>
      <w:r w:rsidRPr="00952913">
        <w:rPr>
          <w:szCs w:val="22"/>
        </w:rPr>
        <w:t xml:space="preserve"> příjem u 76 %</w:t>
      </w:r>
    </w:p>
    <w:p w14:paraId="0961C4F1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případů u studovaných zvířat). Tablety mohou být také podány přímo do tlamy.</w:t>
      </w:r>
    </w:p>
    <w:p w14:paraId="06CCF4B2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Tablety mohou být podávány v krmivu i bez něj.</w:t>
      </w:r>
    </w:p>
    <w:p w14:paraId="39AA26B5" w14:textId="3C1EEC22" w:rsidR="001E2FAE" w:rsidRPr="00826DC4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Pokyn k rozdělení tablety: Položte tabletu na rovný povrch stranou s</w:t>
      </w:r>
      <w:r w:rsidR="00E977DB" w:rsidRPr="00952913">
        <w:rPr>
          <w:szCs w:val="22"/>
        </w:rPr>
        <w:t xml:space="preserve"> dělící</w:t>
      </w:r>
      <w:r w:rsidRPr="00952913">
        <w:rPr>
          <w:szCs w:val="22"/>
        </w:rPr>
        <w:t xml:space="preserve"> rýhou dolů k povrchu (konvexní</w:t>
      </w:r>
      <w:r w:rsidR="00E977DB" w:rsidRPr="00952913">
        <w:rPr>
          <w:szCs w:val="22"/>
        </w:rPr>
        <w:t xml:space="preserve"> </w:t>
      </w:r>
      <w:r w:rsidRPr="00952913">
        <w:rPr>
          <w:szCs w:val="22"/>
        </w:rPr>
        <w:t xml:space="preserve">stranou nahoru). Lehkým vertikálním tlakem špičkou </w:t>
      </w:r>
      <w:r w:rsidR="00DB610D" w:rsidRPr="00952913">
        <w:rPr>
          <w:szCs w:val="22"/>
        </w:rPr>
        <w:t>palce</w:t>
      </w:r>
      <w:r w:rsidRPr="00952913">
        <w:rPr>
          <w:szCs w:val="22"/>
        </w:rPr>
        <w:t xml:space="preserve"> na střed tablety rozlomíte tabletu po</w:t>
      </w:r>
      <w:r w:rsidR="00E977DB" w:rsidRPr="00952913">
        <w:rPr>
          <w:szCs w:val="22"/>
        </w:rPr>
        <w:t xml:space="preserve"> </w:t>
      </w:r>
      <w:r w:rsidRPr="00952913">
        <w:rPr>
          <w:szCs w:val="22"/>
        </w:rPr>
        <w:t xml:space="preserve">šířce na dvě poloviny. Chcete-li tabletu rozdělit na čtvrtiny, lehkým tlakem </w:t>
      </w:r>
      <w:r w:rsidR="00DB610D" w:rsidRPr="00952913">
        <w:rPr>
          <w:szCs w:val="22"/>
        </w:rPr>
        <w:t>palce</w:t>
      </w:r>
      <w:r w:rsidRPr="00952913">
        <w:rPr>
          <w:szCs w:val="22"/>
        </w:rPr>
        <w:t xml:space="preserve"> na střed jedné</w:t>
      </w:r>
      <w:r w:rsidR="00E977DB" w:rsidRPr="00952913">
        <w:rPr>
          <w:szCs w:val="22"/>
        </w:rPr>
        <w:t xml:space="preserve"> </w:t>
      </w:r>
      <w:r w:rsidRPr="00952913">
        <w:rPr>
          <w:szCs w:val="22"/>
        </w:rPr>
        <w:t>poloviny ji rozlomíte na dvě části.</w:t>
      </w:r>
    </w:p>
    <w:p w14:paraId="13504C24" w14:textId="77777777" w:rsidR="00247A48" w:rsidRPr="00826DC4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826DC4" w:rsidRDefault="00340F74" w:rsidP="00B13B6D">
      <w:pPr>
        <w:pStyle w:val="Style1"/>
      </w:pPr>
      <w:r w:rsidRPr="00826DC4">
        <w:t>3.10</w:t>
      </w:r>
      <w:r w:rsidRPr="00826DC4">
        <w:tab/>
        <w:t xml:space="preserve">Příznaky předávkování </w:t>
      </w:r>
      <w:r w:rsidR="00EC5045" w:rsidRPr="00826DC4">
        <w:t>(</w:t>
      </w:r>
      <w:r w:rsidRPr="00826DC4">
        <w:t xml:space="preserve">a </w:t>
      </w:r>
      <w:r w:rsidR="00202A85" w:rsidRPr="00826DC4">
        <w:t>kde</w:t>
      </w:r>
      <w:r w:rsidR="005E66FC" w:rsidRPr="00826DC4">
        <w:t xml:space="preserve"> </w:t>
      </w:r>
      <w:r w:rsidR="00202A85" w:rsidRPr="00826DC4">
        <w:t>je</w:t>
      </w:r>
      <w:r w:rsidR="005E66FC" w:rsidRPr="00826DC4">
        <w:t xml:space="preserve"> </w:t>
      </w:r>
      <w:r w:rsidR="00FB6F2F" w:rsidRPr="00826DC4">
        <w:t>relevantní</w:t>
      </w:r>
      <w:r w:rsidR="00202A85" w:rsidRPr="00826DC4">
        <w:t>, první pomoc</w:t>
      </w:r>
      <w:r w:rsidRPr="00826DC4">
        <w:t xml:space="preserve"> a </w:t>
      </w:r>
      <w:proofErr w:type="spellStart"/>
      <w:r w:rsidRPr="00826DC4">
        <w:t>antidota</w:t>
      </w:r>
      <w:proofErr w:type="spellEnd"/>
      <w:r w:rsidR="00202A85" w:rsidRPr="00826DC4">
        <w:t>)</w:t>
      </w:r>
      <w:r w:rsidRPr="00826DC4">
        <w:t xml:space="preserve"> </w:t>
      </w:r>
    </w:p>
    <w:p w14:paraId="45A34650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53F105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U psů, kteří byli na začátku léčby ve věku 10 týdnů a byla jim po dobu 3 měsíců podávána dávka</w:t>
      </w:r>
    </w:p>
    <w:p w14:paraId="63521E30" w14:textId="0955A26E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rovná nebo přesahující 25 mg/kg/den (5krát </w:t>
      </w:r>
      <w:proofErr w:type="gramStart"/>
      <w:r w:rsidRPr="00952913">
        <w:rPr>
          <w:szCs w:val="22"/>
        </w:rPr>
        <w:t>vyšší</w:t>
      </w:r>
      <w:proofErr w:type="gramEnd"/>
      <w:r w:rsidRPr="00952913">
        <w:rPr>
          <w:szCs w:val="22"/>
        </w:rPr>
        <w:t xml:space="preserve"> než je doporučená dávka), byly pozorovány</w:t>
      </w:r>
    </w:p>
    <w:p w14:paraId="605CFB51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následující toxické příznaky: úbytek hmotnosti, snížený příjem krmiva, změny na játrech (hromadění</w:t>
      </w:r>
    </w:p>
    <w:p w14:paraId="6A223122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tuku), na mozku (</w:t>
      </w:r>
      <w:proofErr w:type="spellStart"/>
      <w:r w:rsidRPr="00952913">
        <w:rPr>
          <w:szCs w:val="22"/>
        </w:rPr>
        <w:t>vakuolizace</w:t>
      </w:r>
      <w:proofErr w:type="spellEnd"/>
      <w:r w:rsidRPr="00952913">
        <w:rPr>
          <w:szCs w:val="22"/>
        </w:rPr>
        <w:t>), ve dvanáctníku (vředy) a úhyn. Podobné klinické symptomy byly</w:t>
      </w:r>
    </w:p>
    <w:p w14:paraId="3CC3D5F8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pozorovány při podávání dávky rovné nebo vyšší než 15 mg/kg/den (3krát </w:t>
      </w:r>
      <w:proofErr w:type="gramStart"/>
      <w:r w:rsidRPr="00952913">
        <w:rPr>
          <w:szCs w:val="22"/>
        </w:rPr>
        <w:t>vyšší</w:t>
      </w:r>
      <w:proofErr w:type="gramEnd"/>
      <w:r w:rsidRPr="00952913">
        <w:rPr>
          <w:szCs w:val="22"/>
        </w:rPr>
        <w:t xml:space="preserve"> než je doporučená</w:t>
      </w:r>
    </w:p>
    <w:p w14:paraId="3FF46528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dávka) po dobu šesti měsíců, ačkoliv vážnost a četnost příznaků byly nižší a neobjevily se vředy na</w:t>
      </w:r>
    </w:p>
    <w:p w14:paraId="1DD9961C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dvanáctníku.</w:t>
      </w:r>
    </w:p>
    <w:p w14:paraId="1D327489" w14:textId="4D85BAB9" w:rsidR="00DB610D" w:rsidRPr="00952913" w:rsidRDefault="00DB610D" w:rsidP="001E2FAE">
      <w:pPr>
        <w:tabs>
          <w:tab w:val="clear" w:pos="567"/>
        </w:tabs>
        <w:spacing w:line="240" w:lineRule="auto"/>
        <w:rPr>
          <w:szCs w:val="22"/>
        </w:rPr>
      </w:pPr>
      <w:bookmarkStart w:id="5" w:name="_Hlk210732842"/>
      <w:r w:rsidRPr="00952913">
        <w:rPr>
          <w:szCs w:val="22"/>
        </w:rPr>
        <w:t>V těchto studiích bezpečnosti u cílových zvířat byly klinické příznaky toxicity u některých psů po ukončení léčby reverzibilní.</w:t>
      </w:r>
      <w:bookmarkEnd w:id="5"/>
    </w:p>
    <w:p w14:paraId="3CB964ED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U psů, kteří byli na začátku léčby ve věku 7 měsíců a byli léčeni dávkou rovnou nebo vyšší než 25</w:t>
      </w:r>
    </w:p>
    <w:p w14:paraId="2F61B323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mg/kg/den (5krát </w:t>
      </w:r>
      <w:proofErr w:type="gramStart"/>
      <w:r w:rsidRPr="00952913">
        <w:rPr>
          <w:szCs w:val="22"/>
        </w:rPr>
        <w:t>vyšší</w:t>
      </w:r>
      <w:proofErr w:type="gramEnd"/>
      <w:r w:rsidRPr="00952913">
        <w:rPr>
          <w:szCs w:val="22"/>
        </w:rPr>
        <w:t xml:space="preserve"> než je doporučená dávka) po dobu šesti měsíců, se objevily nežádoucí</w:t>
      </w:r>
    </w:p>
    <w:p w14:paraId="522213CA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gastrointestinální účinky – bylo pozorováno zvracení.</w:t>
      </w:r>
    </w:p>
    <w:p w14:paraId="005E1091" w14:textId="427402C8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Studie zabývající se symptomy předávkování nebyly provedeny </w:t>
      </w:r>
      <w:r w:rsidR="00DB610D" w:rsidRPr="00952913">
        <w:rPr>
          <w:szCs w:val="22"/>
        </w:rPr>
        <w:t>u</w:t>
      </w:r>
      <w:r w:rsidRPr="00952913">
        <w:rPr>
          <w:szCs w:val="22"/>
        </w:rPr>
        <w:t xml:space="preserve"> zvířat starších 14 měsíců věku.</w:t>
      </w:r>
    </w:p>
    <w:p w14:paraId="19EBFA81" w14:textId="33AE3888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Objeví-li se klinické symptomy předávkování, přerušte léčbu.</w:t>
      </w:r>
    </w:p>
    <w:p w14:paraId="49ABFA7D" w14:textId="77777777" w:rsidR="001E2FAE" w:rsidRPr="00826DC4" w:rsidRDefault="001E2FAE" w:rsidP="001E2FAE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826DC4" w:rsidRDefault="00340F74" w:rsidP="00B13B6D">
      <w:pPr>
        <w:pStyle w:val="Style1"/>
      </w:pPr>
      <w:r w:rsidRPr="00826DC4">
        <w:t>3.11</w:t>
      </w:r>
      <w:r w:rsidRPr="00826DC4">
        <w:tab/>
        <w:t>Zvláštní omezení pro použití a zvláštní podmínky pro použití, včetně omezení používání antimikrob</w:t>
      </w:r>
      <w:r w:rsidR="00202A85" w:rsidRPr="00826DC4">
        <w:t>ních</w:t>
      </w:r>
      <w:r w:rsidRPr="00826DC4">
        <w:t xml:space="preserve"> a </w:t>
      </w:r>
      <w:proofErr w:type="spellStart"/>
      <w:r w:rsidRPr="00826DC4">
        <w:t>antiparazitárních</w:t>
      </w:r>
      <w:proofErr w:type="spellEnd"/>
      <w:r w:rsidRPr="00826DC4">
        <w:t xml:space="preserve"> veterinárních léčivých přípravků, za účelem snížení rizika rozvoje rezistence</w:t>
      </w:r>
    </w:p>
    <w:p w14:paraId="1204C42F" w14:textId="77777777" w:rsidR="009A6509" w:rsidRPr="00826DC4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D187EF8" w:rsidR="009A6509" w:rsidRPr="00826DC4" w:rsidRDefault="00340F74" w:rsidP="009A6509">
      <w:pPr>
        <w:tabs>
          <w:tab w:val="clear" w:pos="567"/>
        </w:tabs>
        <w:spacing w:line="240" w:lineRule="auto"/>
        <w:rPr>
          <w:szCs w:val="22"/>
        </w:rPr>
      </w:pPr>
      <w:r w:rsidRPr="00826DC4">
        <w:t>Neuplatňuje se.</w:t>
      </w:r>
    </w:p>
    <w:p w14:paraId="23184928" w14:textId="77777777" w:rsidR="009A6509" w:rsidRPr="00826DC4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826DC4" w:rsidRDefault="00340F74" w:rsidP="00B13B6D">
      <w:pPr>
        <w:pStyle w:val="Style1"/>
      </w:pPr>
      <w:r w:rsidRPr="00826DC4">
        <w:lastRenderedPageBreak/>
        <w:t>3.12</w:t>
      </w:r>
      <w:r w:rsidRPr="00826DC4">
        <w:tab/>
        <w:t>Ochranné lhůty</w:t>
      </w:r>
    </w:p>
    <w:p w14:paraId="2DC95067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3B6D00C6" w:rsidR="00C114FF" w:rsidRPr="00826DC4" w:rsidRDefault="00340F74" w:rsidP="00A9226B">
      <w:pPr>
        <w:tabs>
          <w:tab w:val="clear" w:pos="567"/>
        </w:tabs>
        <w:spacing w:line="240" w:lineRule="auto"/>
        <w:rPr>
          <w:szCs w:val="22"/>
        </w:rPr>
      </w:pPr>
      <w:r w:rsidRPr="00826DC4">
        <w:t>Neuplatňuje se.</w:t>
      </w:r>
    </w:p>
    <w:p w14:paraId="35946CB6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826DC4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EAD05FF" w:rsidR="00C114FF" w:rsidRPr="00826DC4" w:rsidRDefault="00340F74" w:rsidP="000C7B5D">
      <w:pPr>
        <w:pStyle w:val="Style1"/>
        <w:keepNext/>
      </w:pPr>
      <w:r w:rsidRPr="00826DC4">
        <w:t>4.</w:t>
      </w:r>
      <w:r w:rsidRPr="00826DC4">
        <w:tab/>
        <w:t>FARMAKOLOGICKÉ INFORMACE</w:t>
      </w:r>
    </w:p>
    <w:p w14:paraId="2C2A4C50" w14:textId="77777777" w:rsidR="00C114FF" w:rsidRPr="00826DC4" w:rsidRDefault="00C114FF" w:rsidP="000C7B5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0F33C408" w:rsidR="00C114FF" w:rsidRPr="00826DC4" w:rsidRDefault="00340F74" w:rsidP="000C7B5D">
      <w:pPr>
        <w:pStyle w:val="Style1"/>
        <w:keepNext/>
      </w:pPr>
      <w:r w:rsidRPr="00826DC4">
        <w:t>4.1</w:t>
      </w:r>
      <w:r w:rsidRPr="00826DC4">
        <w:tab/>
      </w:r>
      <w:proofErr w:type="spellStart"/>
      <w:r w:rsidRPr="00826DC4">
        <w:t>ATCvet</w:t>
      </w:r>
      <w:proofErr w:type="spellEnd"/>
      <w:r w:rsidRPr="00826DC4">
        <w:t xml:space="preserve"> kód:</w:t>
      </w:r>
      <w:r w:rsidR="00554C27" w:rsidRPr="00826DC4">
        <w:t xml:space="preserve"> </w:t>
      </w:r>
      <w:r w:rsidR="001E2FAE" w:rsidRPr="00952913">
        <w:rPr>
          <w:b w:val="0"/>
        </w:rPr>
        <w:t>QM01AH90</w:t>
      </w:r>
    </w:p>
    <w:p w14:paraId="5C965196" w14:textId="77777777" w:rsidR="00C114FF" w:rsidRPr="00826DC4" w:rsidRDefault="00C114FF" w:rsidP="000C7B5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17440FB" w:rsidR="00C114FF" w:rsidRPr="00826DC4" w:rsidRDefault="00340F74" w:rsidP="000C7B5D">
      <w:pPr>
        <w:pStyle w:val="Style1"/>
        <w:keepNext/>
      </w:pPr>
      <w:r w:rsidRPr="00826DC4">
        <w:t>4.2</w:t>
      </w:r>
      <w:r w:rsidRPr="00826DC4">
        <w:tab/>
        <w:t>Farmakodynamika</w:t>
      </w:r>
    </w:p>
    <w:p w14:paraId="7BFCA5A5" w14:textId="77777777" w:rsidR="001E2FAE" w:rsidRPr="00826DC4" w:rsidRDefault="001E2FAE" w:rsidP="000C7B5D">
      <w:pPr>
        <w:pStyle w:val="Style1"/>
        <w:keepNext/>
      </w:pPr>
    </w:p>
    <w:p w14:paraId="07992AEF" w14:textId="779B897F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2913">
        <w:rPr>
          <w:szCs w:val="22"/>
        </w:rPr>
        <w:t>Firokoxib</w:t>
      </w:r>
      <w:proofErr w:type="spellEnd"/>
      <w:r w:rsidRPr="00952913">
        <w:rPr>
          <w:szCs w:val="22"/>
        </w:rPr>
        <w:t xml:space="preserve"> je nesteroidní protizánětlivá látka (NSAID) patřící do </w:t>
      </w:r>
      <w:proofErr w:type="spellStart"/>
      <w:r w:rsidRPr="00952913">
        <w:rPr>
          <w:szCs w:val="22"/>
        </w:rPr>
        <w:t>koxibové</w:t>
      </w:r>
      <w:proofErr w:type="spellEnd"/>
      <w:r w:rsidRPr="00952913">
        <w:rPr>
          <w:szCs w:val="22"/>
        </w:rPr>
        <w:t xml:space="preserve"> skupiny, kter</w:t>
      </w:r>
      <w:r w:rsidR="00DB610D" w:rsidRPr="00952913">
        <w:rPr>
          <w:szCs w:val="22"/>
        </w:rPr>
        <w:t>á</w:t>
      </w:r>
      <w:r w:rsidRPr="00952913">
        <w:rPr>
          <w:szCs w:val="22"/>
        </w:rPr>
        <w:t xml:space="preserve"> způsobuje</w:t>
      </w:r>
    </w:p>
    <w:p w14:paraId="1A10B8F7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selektivní inhibici syntézy prostaglandinu zprostředkovanou cyklooxygenázou-2 (COX-2).</w:t>
      </w:r>
    </w:p>
    <w:p w14:paraId="0E94A0AB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2913">
        <w:rPr>
          <w:szCs w:val="22"/>
        </w:rPr>
        <w:t>Cyklooxygenáza</w:t>
      </w:r>
      <w:proofErr w:type="spellEnd"/>
      <w:r w:rsidRPr="00952913">
        <w:rPr>
          <w:szCs w:val="22"/>
        </w:rPr>
        <w:t xml:space="preserve"> je zodpovědná za tvorbu prostaglandinů. U </w:t>
      </w:r>
      <w:proofErr w:type="spellStart"/>
      <w:r w:rsidRPr="00952913">
        <w:rPr>
          <w:szCs w:val="22"/>
        </w:rPr>
        <w:t>isoformy</w:t>
      </w:r>
      <w:proofErr w:type="spellEnd"/>
      <w:r w:rsidRPr="00952913">
        <w:rPr>
          <w:szCs w:val="22"/>
        </w:rPr>
        <w:t xml:space="preserve"> COX-2 bylo prokázáno, že je</w:t>
      </w:r>
    </w:p>
    <w:p w14:paraId="76E477CA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indukována prozánětlivými stimuly a předpokládá se, že je primárně zodpovědná za syntézu</w:t>
      </w:r>
    </w:p>
    <w:p w14:paraId="35D47F03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2913">
        <w:rPr>
          <w:szCs w:val="22"/>
        </w:rPr>
        <w:t>prostanoidových</w:t>
      </w:r>
      <w:proofErr w:type="spellEnd"/>
      <w:r w:rsidRPr="00952913">
        <w:rPr>
          <w:szCs w:val="22"/>
        </w:rPr>
        <w:t xml:space="preserve"> mediátorů bolesti, zánětu a horečky. </w:t>
      </w:r>
      <w:proofErr w:type="spellStart"/>
      <w:r w:rsidRPr="00952913">
        <w:rPr>
          <w:szCs w:val="22"/>
        </w:rPr>
        <w:t>Koxiby</w:t>
      </w:r>
      <w:proofErr w:type="spellEnd"/>
      <w:r w:rsidRPr="00952913">
        <w:rPr>
          <w:szCs w:val="22"/>
        </w:rPr>
        <w:t xml:space="preserve"> proto vykazují analgetické,</w:t>
      </w:r>
    </w:p>
    <w:p w14:paraId="34196F08" w14:textId="24F6BAFC" w:rsidR="001E2FAE" w:rsidRPr="00952913" w:rsidRDefault="00DB610D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protizánětlivé</w:t>
      </w:r>
      <w:r w:rsidR="001E2FAE" w:rsidRPr="00952913">
        <w:rPr>
          <w:szCs w:val="22"/>
        </w:rPr>
        <w:t xml:space="preserve"> a antipyretické vlastnosti. Předpokládá se také, že COX-2 má vztah k ovulaci,</w:t>
      </w:r>
    </w:p>
    <w:p w14:paraId="4EC550AF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implantaci a k uzavření </w:t>
      </w:r>
      <w:proofErr w:type="spellStart"/>
      <w:r w:rsidRPr="00952913">
        <w:rPr>
          <w:i/>
          <w:iCs/>
          <w:szCs w:val="22"/>
        </w:rPr>
        <w:t>ductus</w:t>
      </w:r>
      <w:proofErr w:type="spellEnd"/>
      <w:r w:rsidRPr="00952913">
        <w:rPr>
          <w:i/>
          <w:iCs/>
          <w:szCs w:val="22"/>
        </w:rPr>
        <w:t xml:space="preserve"> </w:t>
      </w:r>
      <w:proofErr w:type="spellStart"/>
      <w:r w:rsidRPr="00952913">
        <w:rPr>
          <w:i/>
          <w:iCs/>
          <w:szCs w:val="22"/>
        </w:rPr>
        <w:t>arteriosus</w:t>
      </w:r>
      <w:proofErr w:type="spellEnd"/>
      <w:r w:rsidRPr="00952913">
        <w:rPr>
          <w:i/>
          <w:iCs/>
          <w:szCs w:val="22"/>
        </w:rPr>
        <w:t xml:space="preserve"> </w:t>
      </w:r>
      <w:r w:rsidRPr="00952913">
        <w:rPr>
          <w:szCs w:val="22"/>
        </w:rPr>
        <w:t>a rovněž k funkcím centrálního nervového systému (indukce</w:t>
      </w:r>
    </w:p>
    <w:p w14:paraId="02B52E0F" w14:textId="6EC069B5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horečky, vnímání bolesti a</w:t>
      </w:r>
      <w:r w:rsidR="00DB610D" w:rsidRPr="00952913">
        <w:rPr>
          <w:szCs w:val="22"/>
        </w:rPr>
        <w:t> kognitivní funkce</w:t>
      </w:r>
      <w:r w:rsidRPr="00952913">
        <w:rPr>
          <w:szCs w:val="22"/>
        </w:rPr>
        <w:t xml:space="preserve">). V </w:t>
      </w:r>
      <w:r w:rsidRPr="00952913">
        <w:rPr>
          <w:i/>
          <w:iCs/>
          <w:szCs w:val="22"/>
        </w:rPr>
        <w:t xml:space="preserve">in vitro </w:t>
      </w:r>
      <w:r w:rsidRPr="00952913">
        <w:rPr>
          <w:szCs w:val="22"/>
        </w:rPr>
        <w:t>zkouškách s plnou krví psa vykazuje</w:t>
      </w:r>
    </w:p>
    <w:p w14:paraId="7BB498D0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2913">
        <w:rPr>
          <w:szCs w:val="22"/>
        </w:rPr>
        <w:t>firokoxib</w:t>
      </w:r>
      <w:proofErr w:type="spellEnd"/>
      <w:r w:rsidRPr="00952913">
        <w:rPr>
          <w:szCs w:val="22"/>
        </w:rPr>
        <w:t xml:space="preserve"> přibližně 380krát vyšší selektivitu k COX-2 než k COX-1. Koncentrace </w:t>
      </w:r>
      <w:proofErr w:type="spellStart"/>
      <w:r w:rsidRPr="00952913">
        <w:rPr>
          <w:szCs w:val="22"/>
        </w:rPr>
        <w:t>firokoxibu</w:t>
      </w:r>
      <w:proofErr w:type="spellEnd"/>
      <w:r w:rsidRPr="00952913">
        <w:rPr>
          <w:szCs w:val="22"/>
        </w:rPr>
        <w:t xml:space="preserve"> nutná pro</w:t>
      </w:r>
    </w:p>
    <w:p w14:paraId="50FA42E3" w14:textId="70062568" w:rsidR="00C114FF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inhibici 50 % enzymu COX-2 (tj. IC50) je 0,16 (± 0,05</w:t>
      </w:r>
      <w:r w:rsidR="00DB610D" w:rsidRPr="00952913">
        <w:rPr>
          <w:szCs w:val="22"/>
        </w:rPr>
        <w:t>)</w:t>
      </w:r>
      <w:r w:rsidRPr="00952913">
        <w:rPr>
          <w:szCs w:val="22"/>
        </w:rPr>
        <w:t xml:space="preserve"> </w:t>
      </w:r>
      <w:proofErr w:type="spellStart"/>
      <w:r w:rsidRPr="00952913">
        <w:rPr>
          <w:szCs w:val="22"/>
        </w:rPr>
        <w:t>μM</w:t>
      </w:r>
      <w:proofErr w:type="spellEnd"/>
      <w:r w:rsidRPr="00952913">
        <w:rPr>
          <w:szCs w:val="22"/>
        </w:rPr>
        <w:t xml:space="preserve">, zatímco IC50 pro COX-1 je 56 (± 7) </w:t>
      </w:r>
      <w:proofErr w:type="spellStart"/>
      <w:r w:rsidRPr="00952913">
        <w:rPr>
          <w:szCs w:val="22"/>
        </w:rPr>
        <w:t>μM</w:t>
      </w:r>
      <w:proofErr w:type="spellEnd"/>
      <w:r w:rsidRPr="00952913">
        <w:rPr>
          <w:szCs w:val="22"/>
        </w:rPr>
        <w:t>.</w:t>
      </w:r>
    </w:p>
    <w:p w14:paraId="57F31B22" w14:textId="77777777" w:rsidR="001E2FAE" w:rsidRPr="00826DC4" w:rsidRDefault="001E2FAE" w:rsidP="001E2FAE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3BB1A06" w:rsidR="00C114FF" w:rsidRPr="00826DC4" w:rsidRDefault="00340F74" w:rsidP="00B13B6D">
      <w:pPr>
        <w:pStyle w:val="Style1"/>
      </w:pPr>
      <w:r w:rsidRPr="00826DC4">
        <w:t>4.3</w:t>
      </w:r>
      <w:r w:rsidRPr="00826DC4">
        <w:tab/>
        <w:t>Farmakokinetika</w:t>
      </w:r>
    </w:p>
    <w:p w14:paraId="041767DA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8066E" w14:textId="477A76CD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Po perorálním podání</w:t>
      </w:r>
      <w:r w:rsidR="00DB610D" w:rsidRPr="00952913">
        <w:rPr>
          <w:szCs w:val="22"/>
        </w:rPr>
        <w:t xml:space="preserve"> psům</w:t>
      </w:r>
      <w:r w:rsidRPr="00952913">
        <w:rPr>
          <w:szCs w:val="22"/>
        </w:rPr>
        <w:t xml:space="preserve"> v doporučené dávce 5 mg</w:t>
      </w:r>
      <w:r w:rsidR="00DB610D" w:rsidRPr="00952913">
        <w:rPr>
          <w:szCs w:val="22"/>
        </w:rPr>
        <w:t>/</w:t>
      </w:r>
      <w:r w:rsidRPr="00952913">
        <w:rPr>
          <w:szCs w:val="22"/>
        </w:rPr>
        <w:t xml:space="preserve">kg živé hmotnosti je </w:t>
      </w:r>
      <w:proofErr w:type="spellStart"/>
      <w:r w:rsidRPr="00952913">
        <w:rPr>
          <w:szCs w:val="22"/>
        </w:rPr>
        <w:t>firokoxib</w:t>
      </w:r>
      <w:proofErr w:type="spellEnd"/>
      <w:r w:rsidRPr="00952913">
        <w:rPr>
          <w:szCs w:val="22"/>
        </w:rPr>
        <w:t xml:space="preserve"> rychle vstřebán</w:t>
      </w:r>
    </w:p>
    <w:p w14:paraId="514B6A19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a čas, kdy je dosaženo maximální koncentrace (</w:t>
      </w:r>
      <w:proofErr w:type="spellStart"/>
      <w:r w:rsidRPr="00952913">
        <w:rPr>
          <w:szCs w:val="22"/>
        </w:rPr>
        <w:t>T</w:t>
      </w:r>
      <w:r w:rsidRPr="00952913">
        <w:rPr>
          <w:szCs w:val="22"/>
          <w:vertAlign w:val="subscript"/>
        </w:rPr>
        <w:t>max</w:t>
      </w:r>
      <w:proofErr w:type="spellEnd"/>
      <w:r w:rsidRPr="00952913">
        <w:rPr>
          <w:szCs w:val="22"/>
        </w:rPr>
        <w:t>) je 4,09 (± 5,34) hodiny. Maximální koncentrace</w:t>
      </w:r>
    </w:p>
    <w:p w14:paraId="55322D81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(</w:t>
      </w:r>
      <w:proofErr w:type="spellStart"/>
      <w:r w:rsidRPr="00952913">
        <w:rPr>
          <w:szCs w:val="22"/>
        </w:rPr>
        <w:t>C</w:t>
      </w:r>
      <w:r w:rsidRPr="00952913">
        <w:rPr>
          <w:szCs w:val="22"/>
          <w:vertAlign w:val="subscript"/>
        </w:rPr>
        <w:t>max</w:t>
      </w:r>
      <w:proofErr w:type="spellEnd"/>
      <w:r w:rsidRPr="00952913">
        <w:rPr>
          <w:szCs w:val="22"/>
        </w:rPr>
        <w:t xml:space="preserve">) je 0,80 (± 0,42) </w:t>
      </w:r>
      <w:proofErr w:type="spellStart"/>
      <w:r w:rsidRPr="00952913">
        <w:rPr>
          <w:szCs w:val="22"/>
        </w:rPr>
        <w:t>μg</w:t>
      </w:r>
      <w:proofErr w:type="spellEnd"/>
      <w:r w:rsidRPr="00952913">
        <w:rPr>
          <w:szCs w:val="22"/>
        </w:rPr>
        <w:t xml:space="preserve">/ml (množství odpovídající přibližně 1,5 </w:t>
      </w:r>
      <w:proofErr w:type="spellStart"/>
      <w:r w:rsidRPr="00952913">
        <w:rPr>
          <w:szCs w:val="22"/>
        </w:rPr>
        <w:t>μM</w:t>
      </w:r>
      <w:proofErr w:type="spellEnd"/>
      <w:r w:rsidRPr="00952913">
        <w:rPr>
          <w:szCs w:val="22"/>
        </w:rPr>
        <w:t>), plazmatické koncentrace v</w:t>
      </w:r>
    </w:p>
    <w:p w14:paraId="01088156" w14:textId="052DCF9B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čase mohou vykazovat bimodální distribuci s potenciálním </w:t>
      </w:r>
      <w:proofErr w:type="spellStart"/>
      <w:r w:rsidRPr="00952913">
        <w:rPr>
          <w:szCs w:val="22"/>
        </w:rPr>
        <w:t>enterohepat</w:t>
      </w:r>
      <w:r w:rsidR="00DB610D" w:rsidRPr="00952913">
        <w:rPr>
          <w:szCs w:val="22"/>
        </w:rPr>
        <w:t>álním</w:t>
      </w:r>
      <w:proofErr w:type="spellEnd"/>
      <w:r w:rsidRPr="00952913">
        <w:rPr>
          <w:szCs w:val="22"/>
        </w:rPr>
        <w:t xml:space="preserve"> cyklem, plocha pod</w:t>
      </w:r>
    </w:p>
    <w:p w14:paraId="3E56810E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křivkou (AUC 0-24) je 10,24 (± 3,41) </w:t>
      </w:r>
      <w:proofErr w:type="spellStart"/>
      <w:r w:rsidRPr="00952913">
        <w:rPr>
          <w:szCs w:val="22"/>
        </w:rPr>
        <w:t>μg</w:t>
      </w:r>
      <w:proofErr w:type="spellEnd"/>
      <w:r w:rsidRPr="00952913">
        <w:rPr>
          <w:szCs w:val="22"/>
        </w:rPr>
        <w:t xml:space="preserve"> </w:t>
      </w:r>
      <w:proofErr w:type="spellStart"/>
      <w:r w:rsidRPr="00952913">
        <w:rPr>
          <w:szCs w:val="22"/>
        </w:rPr>
        <w:t>xhr</w:t>
      </w:r>
      <w:proofErr w:type="spellEnd"/>
      <w:r w:rsidRPr="00952913">
        <w:rPr>
          <w:szCs w:val="22"/>
        </w:rPr>
        <w:t>/ml a perorální biologická dostupnost je 36,9 (± 20,4)</w:t>
      </w:r>
    </w:p>
    <w:p w14:paraId="17A1D480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 xml:space="preserve">procent. Terminální poločas (t½) je 6,77 (± 2,79) hodin (harmonický průměr 5,90 h). </w:t>
      </w:r>
      <w:proofErr w:type="spellStart"/>
      <w:r w:rsidRPr="00952913">
        <w:rPr>
          <w:szCs w:val="22"/>
        </w:rPr>
        <w:t>Firokoxib</w:t>
      </w:r>
      <w:proofErr w:type="spellEnd"/>
      <w:r w:rsidRPr="00952913">
        <w:rPr>
          <w:szCs w:val="22"/>
        </w:rPr>
        <w:t xml:space="preserve"> je</w:t>
      </w:r>
    </w:p>
    <w:p w14:paraId="3661EC58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přibližně z 96 % vázán na plazmatické bílkoviny. Po opakovaném perorálním podání je dosaženo</w:t>
      </w:r>
    </w:p>
    <w:p w14:paraId="65B4CE7F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ustáleného stavu při třetí denní dávce.</w:t>
      </w:r>
    </w:p>
    <w:p w14:paraId="6462D8DE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2913">
        <w:rPr>
          <w:szCs w:val="22"/>
        </w:rPr>
        <w:t>Firokoxib</w:t>
      </w:r>
      <w:proofErr w:type="spellEnd"/>
      <w:r w:rsidRPr="00952913">
        <w:rPr>
          <w:szCs w:val="22"/>
        </w:rPr>
        <w:t xml:space="preserve"> je metabolizován především </w:t>
      </w:r>
      <w:proofErr w:type="spellStart"/>
      <w:r w:rsidRPr="00952913">
        <w:rPr>
          <w:szCs w:val="22"/>
        </w:rPr>
        <w:t>dealkylací</w:t>
      </w:r>
      <w:proofErr w:type="spellEnd"/>
      <w:r w:rsidRPr="00952913">
        <w:rPr>
          <w:szCs w:val="22"/>
        </w:rPr>
        <w:t xml:space="preserve"> a </w:t>
      </w:r>
      <w:proofErr w:type="spellStart"/>
      <w:r w:rsidRPr="00952913">
        <w:rPr>
          <w:szCs w:val="22"/>
        </w:rPr>
        <w:t>glukuronizací</w:t>
      </w:r>
      <w:proofErr w:type="spellEnd"/>
      <w:r w:rsidRPr="00952913">
        <w:rPr>
          <w:szCs w:val="22"/>
        </w:rPr>
        <w:t xml:space="preserve"> v játrech. Vylučování probíhá</w:t>
      </w:r>
    </w:p>
    <w:p w14:paraId="4AA18BF6" w14:textId="3F26AAB8" w:rsidR="001E2FAE" w:rsidRPr="00826DC4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většinou žlučí a gastrointestinálním traktem.</w:t>
      </w:r>
    </w:p>
    <w:p w14:paraId="0A06DF6E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26DC4" w:rsidRDefault="00340F74" w:rsidP="00B13B6D">
      <w:pPr>
        <w:pStyle w:val="Style1"/>
      </w:pPr>
      <w:r w:rsidRPr="00826DC4">
        <w:t>5.</w:t>
      </w:r>
      <w:r w:rsidRPr="00826DC4">
        <w:tab/>
        <w:t>FARMACEUTICKÉ ÚDAJE</w:t>
      </w:r>
    </w:p>
    <w:p w14:paraId="7BC53755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26DC4" w:rsidRDefault="00340F74" w:rsidP="00B13B6D">
      <w:pPr>
        <w:pStyle w:val="Style1"/>
      </w:pPr>
      <w:r w:rsidRPr="00826DC4">
        <w:t>5.1</w:t>
      </w:r>
      <w:r w:rsidRPr="00826DC4">
        <w:tab/>
        <w:t>Hlavní inkompatibility</w:t>
      </w:r>
    </w:p>
    <w:p w14:paraId="15C29130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539283D4" w:rsidR="00C114FF" w:rsidRPr="00952913" w:rsidRDefault="001E2FAE" w:rsidP="00A9226B">
      <w:pPr>
        <w:tabs>
          <w:tab w:val="clear" w:pos="567"/>
        </w:tabs>
        <w:spacing w:line="240" w:lineRule="auto"/>
      </w:pPr>
      <w:r w:rsidRPr="00952913">
        <w:t>Neuplatňuje se.</w:t>
      </w:r>
    </w:p>
    <w:p w14:paraId="5B163598" w14:textId="77777777" w:rsidR="001E2FAE" w:rsidRPr="00826DC4" w:rsidRDefault="001E2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26DC4" w:rsidRDefault="00340F74" w:rsidP="00B13B6D">
      <w:pPr>
        <w:pStyle w:val="Style1"/>
      </w:pPr>
      <w:r w:rsidRPr="00826DC4">
        <w:t>5.2</w:t>
      </w:r>
      <w:r w:rsidRPr="00826DC4">
        <w:tab/>
        <w:t>Doba použitelnosti</w:t>
      </w:r>
    </w:p>
    <w:p w14:paraId="100B6613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3740777F" w:rsidR="00C114FF" w:rsidRPr="00952913" w:rsidRDefault="001E2FAE" w:rsidP="00A9226B">
      <w:pPr>
        <w:tabs>
          <w:tab w:val="clear" w:pos="567"/>
        </w:tabs>
        <w:spacing w:line="240" w:lineRule="auto"/>
      </w:pPr>
      <w:r w:rsidRPr="00952913">
        <w:t>Doba použitelnosti veterinárního léčivého přípravku v neporušeném obalu: 3 roky.</w:t>
      </w:r>
    </w:p>
    <w:p w14:paraId="5369EF8B" w14:textId="77777777" w:rsidR="001E2FAE" w:rsidRPr="00826DC4" w:rsidRDefault="001E2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26DC4" w:rsidRDefault="00340F74" w:rsidP="00B13B6D">
      <w:pPr>
        <w:pStyle w:val="Style1"/>
      </w:pPr>
      <w:r w:rsidRPr="00826DC4">
        <w:t>5.3</w:t>
      </w:r>
      <w:r w:rsidRPr="00826DC4">
        <w:tab/>
        <w:t>Zvláštní opatření pro uchovávání</w:t>
      </w:r>
    </w:p>
    <w:p w14:paraId="7826F268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851A29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Tento veterinární léčivý přípravek nevyžaduje žádné zvláštní podmínky uchovávání.</w:t>
      </w:r>
    </w:p>
    <w:p w14:paraId="71698CAB" w14:textId="77777777" w:rsidR="001E2FAE" w:rsidRPr="00952913" w:rsidRDefault="001E2FAE" w:rsidP="001E2FAE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Zbylé nepoužité části tablet vraťte zpět do blistru a spotřebujte do 4 dnů.</w:t>
      </w:r>
    </w:p>
    <w:p w14:paraId="205A4A8C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826DC4" w:rsidRDefault="00340F74" w:rsidP="00B13B6D">
      <w:pPr>
        <w:pStyle w:val="Style1"/>
      </w:pPr>
      <w:r w:rsidRPr="00826DC4">
        <w:t>5.4</w:t>
      </w:r>
      <w:r w:rsidRPr="00826DC4">
        <w:tab/>
        <w:t>Druh a složení vnitřního obalu</w:t>
      </w:r>
    </w:p>
    <w:p w14:paraId="3EB26241" w14:textId="77777777" w:rsidR="00C114FF" w:rsidRPr="00826DC4" w:rsidRDefault="00C114FF" w:rsidP="005E66FC">
      <w:pPr>
        <w:pStyle w:val="Style1"/>
      </w:pPr>
    </w:p>
    <w:p w14:paraId="58A3ACEF" w14:textId="1F4E9E2F" w:rsidR="001E2FAE" w:rsidRPr="00952913" w:rsidRDefault="001E2FAE" w:rsidP="001E2FAE">
      <w:pPr>
        <w:tabs>
          <w:tab w:val="clear" w:pos="567"/>
        </w:tabs>
        <w:spacing w:line="240" w:lineRule="auto"/>
      </w:pPr>
      <w:r w:rsidRPr="00952913">
        <w:t xml:space="preserve">Hliníkový/ </w:t>
      </w:r>
      <w:proofErr w:type="gramStart"/>
      <w:r w:rsidRPr="00952913">
        <w:t xml:space="preserve">PVC </w:t>
      </w:r>
      <w:r w:rsidR="00EE6D30" w:rsidRPr="00952913">
        <w:t xml:space="preserve">- </w:t>
      </w:r>
      <w:r w:rsidR="00C833D0" w:rsidRPr="00952913">
        <w:t>h</w:t>
      </w:r>
      <w:r w:rsidRPr="00952913">
        <w:t>liníkový</w:t>
      </w:r>
      <w:proofErr w:type="gramEnd"/>
      <w:r w:rsidRPr="00952913">
        <w:t xml:space="preserve"> - </w:t>
      </w:r>
      <w:r w:rsidR="00C833D0" w:rsidRPr="00952913">
        <w:t>p</w:t>
      </w:r>
      <w:r w:rsidRPr="00952913">
        <w:t xml:space="preserve">olyamidový blistr obsahující 12 tablet. </w:t>
      </w:r>
    </w:p>
    <w:p w14:paraId="359CF811" w14:textId="782392B4" w:rsidR="001E2FAE" w:rsidRPr="00952913" w:rsidRDefault="001E2FAE" w:rsidP="001E2FAE">
      <w:pPr>
        <w:tabs>
          <w:tab w:val="clear" w:pos="567"/>
        </w:tabs>
        <w:spacing w:line="240" w:lineRule="auto"/>
      </w:pPr>
      <w:r w:rsidRPr="00952913">
        <w:t>Papírová krabička obsahující 12, 36 nebo 96 tablet.</w:t>
      </w:r>
    </w:p>
    <w:p w14:paraId="68E71789" w14:textId="77777777" w:rsidR="001E2FAE" w:rsidRPr="00952913" w:rsidRDefault="001E2FAE" w:rsidP="001E2FAE">
      <w:pPr>
        <w:tabs>
          <w:tab w:val="clear" w:pos="567"/>
        </w:tabs>
        <w:spacing w:line="240" w:lineRule="auto"/>
      </w:pPr>
    </w:p>
    <w:p w14:paraId="584B339F" w14:textId="07BFECAB" w:rsidR="00C114FF" w:rsidRPr="00952913" w:rsidRDefault="001E2FAE" w:rsidP="001E2FAE">
      <w:pPr>
        <w:tabs>
          <w:tab w:val="clear" w:pos="567"/>
        </w:tabs>
        <w:spacing w:line="240" w:lineRule="auto"/>
      </w:pPr>
      <w:r w:rsidRPr="00952913">
        <w:t>Na trhu nemusí být všechny velikosti balení.</w:t>
      </w:r>
    </w:p>
    <w:p w14:paraId="1312996B" w14:textId="77777777" w:rsidR="001E2FAE" w:rsidRPr="00826DC4" w:rsidRDefault="001E2FAE" w:rsidP="001E2FAE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26DC4" w:rsidRDefault="00340F74" w:rsidP="00E453EE">
      <w:pPr>
        <w:pStyle w:val="Style1"/>
        <w:keepNext/>
      </w:pPr>
      <w:r w:rsidRPr="00826DC4">
        <w:t>5.5</w:t>
      </w:r>
      <w:r w:rsidRPr="00826DC4">
        <w:tab/>
        <w:t xml:space="preserve">Zvláštní opatření pro </w:t>
      </w:r>
      <w:r w:rsidR="00CF069C" w:rsidRPr="00826DC4">
        <w:t xml:space="preserve">likvidaci </w:t>
      </w:r>
      <w:r w:rsidRPr="00826DC4">
        <w:t>nepoužit</w:t>
      </w:r>
      <w:r w:rsidR="002F64C6" w:rsidRPr="00826DC4">
        <w:t>ých</w:t>
      </w:r>
      <w:r w:rsidR="00905CAB" w:rsidRPr="00826DC4">
        <w:t xml:space="preserve"> </w:t>
      </w:r>
      <w:r w:rsidRPr="00826DC4">
        <w:t>veterinární</w:t>
      </w:r>
      <w:r w:rsidR="002F64C6" w:rsidRPr="00826DC4">
        <w:t>ch</w:t>
      </w:r>
      <w:r w:rsidRPr="00826DC4">
        <w:t xml:space="preserve"> léčiv</w:t>
      </w:r>
      <w:r w:rsidR="002F64C6" w:rsidRPr="00826DC4">
        <w:t>ých</w:t>
      </w:r>
      <w:r w:rsidRPr="00826DC4">
        <w:t xml:space="preserve"> přípravk</w:t>
      </w:r>
      <w:r w:rsidR="002F64C6" w:rsidRPr="00826DC4">
        <w:t>ů</w:t>
      </w:r>
      <w:r w:rsidRPr="00826DC4">
        <w:t xml:space="preserve"> nebo odpad</w:t>
      </w:r>
      <w:r w:rsidR="00F84AED" w:rsidRPr="00826DC4">
        <w:t>ů</w:t>
      </w:r>
      <w:r w:rsidR="00B36E65" w:rsidRPr="00826DC4">
        <w:t>, kter</w:t>
      </w:r>
      <w:r w:rsidR="00F84AED" w:rsidRPr="00826DC4">
        <w:t>é</w:t>
      </w:r>
      <w:r w:rsidRPr="00826DC4">
        <w:t xml:space="preserve"> pocház</w:t>
      </w:r>
      <w:r w:rsidR="00B36E65" w:rsidRPr="00826DC4">
        <w:t>í</w:t>
      </w:r>
      <w:r w:rsidRPr="00826DC4">
        <w:t xml:space="preserve"> z</w:t>
      </w:r>
      <w:r w:rsidR="002F64C6" w:rsidRPr="00826DC4">
        <w:t> </w:t>
      </w:r>
      <w:r w:rsidRPr="00826DC4">
        <w:t>t</w:t>
      </w:r>
      <w:r w:rsidR="002F64C6" w:rsidRPr="00826DC4">
        <w:t xml:space="preserve">ěchto </w:t>
      </w:r>
      <w:r w:rsidRPr="00826DC4">
        <w:t>přípravk</w:t>
      </w:r>
      <w:r w:rsidR="002F64C6" w:rsidRPr="00826DC4">
        <w:t>ů</w:t>
      </w:r>
    </w:p>
    <w:p w14:paraId="4E04C78C" w14:textId="77777777" w:rsidR="00C114FF" w:rsidRPr="00826DC4" w:rsidRDefault="00C114FF" w:rsidP="00E453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1277C6BA" w:rsidR="00FD1E45" w:rsidRPr="00826DC4" w:rsidRDefault="00340F74" w:rsidP="00E453EE">
      <w:pPr>
        <w:spacing w:line="240" w:lineRule="auto"/>
        <w:rPr>
          <w:szCs w:val="22"/>
        </w:rPr>
      </w:pPr>
      <w:r w:rsidRPr="00826DC4">
        <w:t>Léčivé přípravky se nesmí likvidovat prostřednictvím odpadní vody či domovního odpadu.</w:t>
      </w:r>
    </w:p>
    <w:p w14:paraId="44A5EE14" w14:textId="77777777" w:rsidR="00FD1E45" w:rsidRPr="00826DC4" w:rsidRDefault="00FD1E45" w:rsidP="00E453EE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826DC4" w:rsidRDefault="00340F74" w:rsidP="00E453EE">
      <w:pPr>
        <w:tabs>
          <w:tab w:val="clear" w:pos="567"/>
        </w:tabs>
        <w:spacing w:line="240" w:lineRule="auto"/>
        <w:rPr>
          <w:szCs w:val="22"/>
        </w:rPr>
      </w:pPr>
      <w:r w:rsidRPr="00826DC4">
        <w:t>Všechen n</w:t>
      </w:r>
      <w:r w:rsidR="00DA2A06" w:rsidRPr="00826DC4">
        <w:t xml:space="preserve">epoužitý veterinární léčivý přípravek nebo </w:t>
      </w:r>
      <w:r w:rsidR="00905CAB" w:rsidRPr="00826DC4">
        <w:t>odpad, který pochází z tohoto přípravku,</w:t>
      </w:r>
      <w:r w:rsidR="00DA2A06" w:rsidRPr="00826DC4">
        <w:t xml:space="preserve"> </w:t>
      </w:r>
      <w:r w:rsidR="004C0568" w:rsidRPr="00826DC4">
        <w:t xml:space="preserve">likvidujte </w:t>
      </w:r>
      <w:r w:rsidR="007464DA" w:rsidRPr="00826DC4">
        <w:t>odevzdáním</w:t>
      </w:r>
      <w:r w:rsidR="00730908" w:rsidRPr="00826DC4">
        <w:t xml:space="preserve"> </w:t>
      </w:r>
      <w:r w:rsidR="00DA2A06" w:rsidRPr="00826DC4">
        <w:t>v souladu s místními požadavky a národními systémy sběru, které jsou platné pro příslušný veterinární léčivý přípravek.</w:t>
      </w:r>
    </w:p>
    <w:p w14:paraId="42D2D2CF" w14:textId="77777777" w:rsidR="0078538F" w:rsidRPr="00826DC4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26DC4" w:rsidRDefault="00340F74" w:rsidP="00B13B6D">
      <w:pPr>
        <w:pStyle w:val="Style1"/>
      </w:pPr>
      <w:r w:rsidRPr="00826DC4">
        <w:t>6.</w:t>
      </w:r>
      <w:r w:rsidRPr="00826DC4">
        <w:tab/>
        <w:t>JMÉNO DRŽITELE ROZHODNUTÍ O REGISTRACI</w:t>
      </w:r>
    </w:p>
    <w:p w14:paraId="2E652F1A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01DCBE83" w:rsidR="00C114FF" w:rsidRPr="00952913" w:rsidRDefault="001E2FAE" w:rsidP="00A9226B">
      <w:pPr>
        <w:tabs>
          <w:tab w:val="clear" w:pos="567"/>
        </w:tabs>
        <w:spacing w:line="240" w:lineRule="auto"/>
      </w:pPr>
      <w:proofErr w:type="spellStart"/>
      <w:r w:rsidRPr="00952913">
        <w:t>Ceva</w:t>
      </w:r>
      <w:proofErr w:type="spellEnd"/>
      <w:r w:rsidRPr="00952913">
        <w:t xml:space="preserve"> </w:t>
      </w:r>
      <w:proofErr w:type="spellStart"/>
      <w:r w:rsidRPr="00952913">
        <w:t>Santé</w:t>
      </w:r>
      <w:proofErr w:type="spellEnd"/>
      <w:r w:rsidRPr="00952913">
        <w:t xml:space="preserve"> Animale</w:t>
      </w:r>
    </w:p>
    <w:p w14:paraId="10679B52" w14:textId="77777777" w:rsidR="001E2FAE" w:rsidRPr="00826DC4" w:rsidRDefault="001E2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26DC4" w:rsidRDefault="00340F74" w:rsidP="00B13B6D">
      <w:pPr>
        <w:pStyle w:val="Style1"/>
      </w:pPr>
      <w:r w:rsidRPr="00826DC4">
        <w:t>7.</w:t>
      </w:r>
      <w:r w:rsidRPr="00826DC4">
        <w:tab/>
        <w:t>REGISTRAČNÍ ČÍSLO(A)</w:t>
      </w:r>
    </w:p>
    <w:p w14:paraId="1FA2C56F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335DF6A9" w:rsidR="00C114FF" w:rsidRPr="00952913" w:rsidRDefault="001E2FAE" w:rsidP="00A9226B">
      <w:pPr>
        <w:tabs>
          <w:tab w:val="clear" w:pos="567"/>
        </w:tabs>
        <w:spacing w:line="240" w:lineRule="auto"/>
        <w:rPr>
          <w:szCs w:val="22"/>
        </w:rPr>
      </w:pPr>
      <w:r w:rsidRPr="00952913">
        <w:rPr>
          <w:szCs w:val="22"/>
        </w:rPr>
        <w:t>96/005/</w:t>
      </w:r>
      <w:proofErr w:type="gramStart"/>
      <w:r w:rsidRPr="00952913">
        <w:rPr>
          <w:szCs w:val="22"/>
        </w:rPr>
        <w:t>20-C</w:t>
      </w:r>
      <w:proofErr w:type="gramEnd"/>
    </w:p>
    <w:p w14:paraId="17023C11" w14:textId="77777777" w:rsidR="001E2FAE" w:rsidRPr="00952913" w:rsidRDefault="001E2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9B1164" w14:textId="77777777" w:rsidR="001E2FAE" w:rsidRPr="00826DC4" w:rsidRDefault="001E2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26DC4" w:rsidRDefault="00340F74" w:rsidP="00B13B6D">
      <w:pPr>
        <w:pStyle w:val="Style1"/>
      </w:pPr>
      <w:r w:rsidRPr="00826DC4">
        <w:t>8.</w:t>
      </w:r>
      <w:r w:rsidRPr="00826DC4">
        <w:tab/>
        <w:t>DATUM PRVNÍ REGISTRACE</w:t>
      </w:r>
    </w:p>
    <w:p w14:paraId="3863C575" w14:textId="77777777" w:rsidR="00C114FF" w:rsidRPr="00826D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7F10E6E" w:rsidR="00C114FF" w:rsidRPr="00826DC4" w:rsidRDefault="00340F74" w:rsidP="00A9226B">
      <w:pPr>
        <w:tabs>
          <w:tab w:val="clear" w:pos="567"/>
        </w:tabs>
        <w:spacing w:line="240" w:lineRule="auto"/>
        <w:rPr>
          <w:szCs w:val="22"/>
        </w:rPr>
      </w:pPr>
      <w:r w:rsidRPr="00826DC4">
        <w:t>Datum první registrace:</w:t>
      </w:r>
      <w:r w:rsidR="001E2FAE" w:rsidRPr="00826DC4">
        <w:t xml:space="preserve"> </w:t>
      </w:r>
      <w:r w:rsidR="001E2FAE" w:rsidRPr="00952913">
        <w:t>13. 1. 2020</w:t>
      </w:r>
    </w:p>
    <w:p w14:paraId="6E98A2F6" w14:textId="77777777" w:rsidR="00D65777" w:rsidRPr="00826DC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826DC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826DC4" w:rsidRDefault="00340F74" w:rsidP="00B13B6D">
      <w:pPr>
        <w:pStyle w:val="Style1"/>
      </w:pPr>
      <w:r w:rsidRPr="00826DC4">
        <w:t>9.</w:t>
      </w:r>
      <w:r w:rsidRPr="00826DC4">
        <w:tab/>
        <w:t>DATUM POSLEDNÍ AKTUALIZACE SOUHRNU ÚDAJŮ O PŘÍPRAVKU</w:t>
      </w:r>
    </w:p>
    <w:p w14:paraId="30326986" w14:textId="77777777" w:rsidR="00C114FF" w:rsidRPr="00826DC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576D221" w:rsidR="00C114FF" w:rsidRPr="00826DC4" w:rsidRDefault="00826DC4" w:rsidP="00A9226B">
      <w:pPr>
        <w:tabs>
          <w:tab w:val="clear" w:pos="567"/>
        </w:tabs>
        <w:spacing w:line="240" w:lineRule="auto"/>
        <w:rPr>
          <w:szCs w:val="22"/>
        </w:rPr>
      </w:pPr>
      <w:r>
        <w:t>11</w:t>
      </w:r>
      <w:r w:rsidR="00DB610D" w:rsidRPr="00826DC4">
        <w:t>/2025</w:t>
      </w:r>
    </w:p>
    <w:p w14:paraId="224434F8" w14:textId="77777777" w:rsidR="0078538F" w:rsidRPr="00826DC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826DC4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26DC4" w:rsidRDefault="00340F74" w:rsidP="00B13B6D">
      <w:pPr>
        <w:pStyle w:val="Style1"/>
      </w:pPr>
      <w:r w:rsidRPr="00826DC4">
        <w:t>10.</w:t>
      </w:r>
      <w:r w:rsidRPr="00826DC4">
        <w:tab/>
        <w:t>KLASIFIKACE VETERINÁRNÍCH LÉČIVÝCH PŘÍPRAVKŮ</w:t>
      </w:r>
    </w:p>
    <w:p w14:paraId="1F12B426" w14:textId="77777777" w:rsidR="0078538F" w:rsidRPr="00826DC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9641539" w:rsidR="0078538F" w:rsidRPr="00826DC4" w:rsidRDefault="00340F74" w:rsidP="0078538F">
      <w:pPr>
        <w:numPr>
          <w:ilvl w:val="12"/>
          <w:numId w:val="0"/>
        </w:numPr>
        <w:rPr>
          <w:szCs w:val="22"/>
        </w:rPr>
      </w:pPr>
      <w:r w:rsidRPr="00826DC4">
        <w:t>Veterinární léčivý přípravek je vydáván pouze na předpis.</w:t>
      </w:r>
    </w:p>
    <w:p w14:paraId="05E12133" w14:textId="77777777" w:rsidR="0078538F" w:rsidRPr="00826DC4" w:rsidRDefault="0078538F" w:rsidP="0078538F">
      <w:pPr>
        <w:ind w:right="-318"/>
        <w:rPr>
          <w:szCs w:val="22"/>
        </w:rPr>
      </w:pPr>
    </w:p>
    <w:p w14:paraId="28C35B4C" w14:textId="5D07ABCB" w:rsidR="0078538F" w:rsidRPr="00826DC4" w:rsidRDefault="00340F74" w:rsidP="005C4E23">
      <w:pPr>
        <w:ind w:right="-1"/>
        <w:rPr>
          <w:szCs w:val="22"/>
        </w:rPr>
      </w:pPr>
      <w:bookmarkStart w:id="6" w:name="_Hlk73467306"/>
      <w:r w:rsidRPr="00826DC4">
        <w:t xml:space="preserve">Podrobné informace o tomto veterinárním léčivém přípravku jsou k dispozici v databázi přípravků Unie </w:t>
      </w:r>
      <w:r w:rsidRPr="00826DC4">
        <w:rPr>
          <w:szCs w:val="22"/>
        </w:rPr>
        <w:t>(</w:t>
      </w:r>
      <w:hyperlink r:id="rId8" w:history="1">
        <w:r w:rsidR="0078538F" w:rsidRPr="00826DC4">
          <w:rPr>
            <w:rStyle w:val="Hypertextovodkaz"/>
            <w:szCs w:val="22"/>
          </w:rPr>
          <w:t>https://medicines.health.europa.eu/veterinary</w:t>
        </w:r>
      </w:hyperlink>
      <w:r w:rsidRPr="00826DC4">
        <w:rPr>
          <w:szCs w:val="22"/>
        </w:rPr>
        <w:t>)</w:t>
      </w:r>
      <w:r w:rsidRPr="00826DC4">
        <w:rPr>
          <w:i/>
          <w:szCs w:val="22"/>
        </w:rPr>
        <w:t>.</w:t>
      </w:r>
    </w:p>
    <w:bookmarkEnd w:id="6"/>
    <w:p w14:paraId="17AA9DD2" w14:textId="77777777" w:rsidR="00AC52BB" w:rsidRPr="00826DC4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826DC4" w:rsidRDefault="00AC52BB" w:rsidP="00AC52BB">
      <w:pPr>
        <w:ind w:right="-318"/>
        <w:rPr>
          <w:szCs w:val="22"/>
        </w:rPr>
      </w:pPr>
      <w:r w:rsidRPr="00826DC4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826DC4">
          <w:rPr>
            <w:rStyle w:val="Hypertextovodkaz"/>
          </w:rPr>
          <w:t>https://www.uskvbl.cz</w:t>
        </w:r>
      </w:hyperlink>
      <w:r w:rsidRPr="00826DC4">
        <w:rPr>
          <w:rStyle w:val="markedcontent"/>
        </w:rPr>
        <w:t>).</w:t>
      </w:r>
    </w:p>
    <w:bookmarkEnd w:id="1"/>
    <w:p w14:paraId="72BBFD3F" w14:textId="360D3832" w:rsidR="005F346D" w:rsidRPr="00826DC4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826DC4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C73F0" w14:textId="77777777" w:rsidR="00690E5E" w:rsidRDefault="00690E5E">
      <w:pPr>
        <w:spacing w:line="240" w:lineRule="auto"/>
      </w:pPr>
      <w:r>
        <w:separator/>
      </w:r>
    </w:p>
  </w:endnote>
  <w:endnote w:type="continuationSeparator" w:id="0">
    <w:p w14:paraId="2F0507CA" w14:textId="77777777" w:rsidR="00690E5E" w:rsidRDefault="00690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40F7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40F7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80301" w14:textId="77777777" w:rsidR="00690E5E" w:rsidRDefault="00690E5E">
      <w:pPr>
        <w:spacing w:line="240" w:lineRule="auto"/>
      </w:pPr>
      <w:r>
        <w:separator/>
      </w:r>
    </w:p>
  </w:footnote>
  <w:footnote w:type="continuationSeparator" w:id="0">
    <w:p w14:paraId="5D70FDF5" w14:textId="77777777" w:rsidR="00690E5E" w:rsidRDefault="00690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38B8" w14:textId="341B6909" w:rsidR="001F33BB" w:rsidRDefault="001F33BB" w:rsidP="001F33BB">
    <w:r>
      <w:t xml:space="preserve"> </w:t>
    </w:r>
  </w:p>
  <w:p w14:paraId="7E5751C0" w14:textId="77777777" w:rsidR="001F33BB" w:rsidRDefault="001F33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0095"/>
    <w:rsid w:val="00052D2B"/>
    <w:rsid w:val="00054F55"/>
    <w:rsid w:val="00056EE7"/>
    <w:rsid w:val="00062945"/>
    <w:rsid w:val="00063946"/>
    <w:rsid w:val="00067023"/>
    <w:rsid w:val="00080453"/>
    <w:rsid w:val="00080914"/>
    <w:rsid w:val="0008169A"/>
    <w:rsid w:val="00082200"/>
    <w:rsid w:val="000838BB"/>
    <w:rsid w:val="000860CE"/>
    <w:rsid w:val="00086457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B5D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2FAE"/>
    <w:rsid w:val="001E5621"/>
    <w:rsid w:val="001F1C7E"/>
    <w:rsid w:val="001F3239"/>
    <w:rsid w:val="001F33BB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DF6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CCA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339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0F74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2B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774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104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3DD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17EFC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524A"/>
    <w:rsid w:val="006308A5"/>
    <w:rsid w:val="006316A8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0E5E"/>
    <w:rsid w:val="00693DE5"/>
    <w:rsid w:val="00696CA9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3D7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2A1"/>
    <w:rsid w:val="007C796D"/>
    <w:rsid w:val="007D73FB"/>
    <w:rsid w:val="007D7608"/>
    <w:rsid w:val="007E2F2D"/>
    <w:rsid w:val="007F0B32"/>
    <w:rsid w:val="007F1433"/>
    <w:rsid w:val="007F1491"/>
    <w:rsid w:val="007F16DD"/>
    <w:rsid w:val="007F2F03"/>
    <w:rsid w:val="007F42CE"/>
    <w:rsid w:val="007F5F4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DC4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3A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2913"/>
    <w:rsid w:val="00953349"/>
    <w:rsid w:val="00953E4C"/>
    <w:rsid w:val="00954E0C"/>
    <w:rsid w:val="00961156"/>
    <w:rsid w:val="00962BDE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3805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5740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A0D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15A3"/>
    <w:rsid w:val="00BF58FC"/>
    <w:rsid w:val="00C01F77"/>
    <w:rsid w:val="00C01FFC"/>
    <w:rsid w:val="00C05321"/>
    <w:rsid w:val="00C06AE4"/>
    <w:rsid w:val="00C114FF"/>
    <w:rsid w:val="00C1196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13F4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639"/>
    <w:rsid w:val="00C828CF"/>
    <w:rsid w:val="00C833D0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57A"/>
    <w:rsid w:val="00D04DED"/>
    <w:rsid w:val="00D1089A"/>
    <w:rsid w:val="00D116BD"/>
    <w:rsid w:val="00D16FE0"/>
    <w:rsid w:val="00D17DE4"/>
    <w:rsid w:val="00D2001A"/>
    <w:rsid w:val="00D20684"/>
    <w:rsid w:val="00D22C6E"/>
    <w:rsid w:val="00D26B62"/>
    <w:rsid w:val="00D32624"/>
    <w:rsid w:val="00D3691A"/>
    <w:rsid w:val="00D372B2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10D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3E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7DB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D30"/>
    <w:rsid w:val="00EE7AC7"/>
    <w:rsid w:val="00EE7B3F"/>
    <w:rsid w:val="00EF2247"/>
    <w:rsid w:val="00EF3A8A"/>
    <w:rsid w:val="00F0054D"/>
    <w:rsid w:val="00F02467"/>
    <w:rsid w:val="00F04D0E"/>
    <w:rsid w:val="00F06BAB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764"/>
    <w:rsid w:val="00F37108"/>
    <w:rsid w:val="00F40449"/>
    <w:rsid w:val="00F45B8E"/>
    <w:rsid w:val="00F47BAA"/>
    <w:rsid w:val="00F50315"/>
    <w:rsid w:val="00F520FE"/>
    <w:rsid w:val="00F52EAB"/>
    <w:rsid w:val="00F558A8"/>
    <w:rsid w:val="00F55A04"/>
    <w:rsid w:val="00F572EF"/>
    <w:rsid w:val="00F61A31"/>
    <w:rsid w:val="00F62DEC"/>
    <w:rsid w:val="00F658DA"/>
    <w:rsid w:val="00F66F00"/>
    <w:rsid w:val="00F67A2D"/>
    <w:rsid w:val="00F700D8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897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C564-0D2D-4A9E-9E3A-AED95205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1979</Words>
  <Characters>11677</Characters>
  <Application>Microsoft Office Word</Application>
  <DocSecurity>0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37</cp:revision>
  <cp:lastPrinted>2022-10-26T09:04:00Z</cp:lastPrinted>
  <dcterms:created xsi:type="dcterms:W3CDTF">2024-12-17T12:35:00Z</dcterms:created>
  <dcterms:modified xsi:type="dcterms:W3CDTF">2025-11-13T13:23:00Z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