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061E" w:rsidRPr="00474C50" w:rsidRDefault="0024061E" w:rsidP="0024061E">
      <w:pPr>
        <w:rPr>
          <w:szCs w:val="22"/>
        </w:rPr>
      </w:pPr>
      <w:bookmarkStart w:id="0" w:name="_GoBack"/>
      <w:bookmarkEnd w:id="0"/>
    </w:p>
    <w:p w:rsidR="0024061E" w:rsidRPr="00474C50" w:rsidRDefault="0024061E" w:rsidP="0024061E">
      <w:pPr>
        <w:rPr>
          <w:szCs w:val="22"/>
        </w:rPr>
      </w:pPr>
    </w:p>
    <w:p w:rsidR="0024061E" w:rsidRPr="00474C50" w:rsidRDefault="0024061E" w:rsidP="0024061E">
      <w:pPr>
        <w:rPr>
          <w:szCs w:val="22"/>
        </w:rPr>
      </w:pPr>
    </w:p>
    <w:p w:rsidR="0024061E" w:rsidRPr="00474C50" w:rsidRDefault="0024061E" w:rsidP="0024061E">
      <w:pPr>
        <w:rPr>
          <w:szCs w:val="22"/>
        </w:rPr>
      </w:pPr>
    </w:p>
    <w:p w:rsidR="0024061E" w:rsidRPr="00474C50" w:rsidRDefault="0024061E" w:rsidP="0024061E">
      <w:pPr>
        <w:rPr>
          <w:szCs w:val="22"/>
        </w:rPr>
      </w:pPr>
    </w:p>
    <w:p w:rsidR="0024061E" w:rsidRPr="00474C50" w:rsidRDefault="0024061E" w:rsidP="0024061E">
      <w:pPr>
        <w:tabs>
          <w:tab w:val="left" w:pos="1860"/>
        </w:tabs>
        <w:rPr>
          <w:szCs w:val="22"/>
        </w:rPr>
      </w:pPr>
      <w:r>
        <w:rPr>
          <w:szCs w:val="22"/>
        </w:rPr>
        <w:tab/>
      </w:r>
    </w:p>
    <w:p w:rsidR="0024061E" w:rsidRPr="00474C50" w:rsidRDefault="0024061E" w:rsidP="0024061E">
      <w:pPr>
        <w:rPr>
          <w:szCs w:val="22"/>
        </w:rPr>
      </w:pPr>
    </w:p>
    <w:p w:rsidR="0024061E" w:rsidRPr="00474C50" w:rsidRDefault="0024061E" w:rsidP="0024061E">
      <w:pPr>
        <w:rPr>
          <w:szCs w:val="22"/>
        </w:rPr>
      </w:pPr>
    </w:p>
    <w:p w:rsidR="0024061E" w:rsidRPr="00474C50" w:rsidRDefault="0024061E" w:rsidP="0024061E">
      <w:pPr>
        <w:rPr>
          <w:szCs w:val="22"/>
        </w:rPr>
      </w:pPr>
    </w:p>
    <w:p w:rsidR="0024061E" w:rsidRPr="00474C50" w:rsidRDefault="0024061E" w:rsidP="0024061E">
      <w:pPr>
        <w:rPr>
          <w:szCs w:val="22"/>
        </w:rPr>
      </w:pPr>
    </w:p>
    <w:p w:rsidR="0024061E" w:rsidRPr="00474C50" w:rsidRDefault="0024061E" w:rsidP="0024061E">
      <w:pPr>
        <w:rPr>
          <w:szCs w:val="22"/>
        </w:rPr>
      </w:pPr>
    </w:p>
    <w:p w:rsidR="0024061E" w:rsidRPr="00474C50" w:rsidRDefault="0024061E" w:rsidP="0024061E">
      <w:pPr>
        <w:rPr>
          <w:szCs w:val="22"/>
        </w:rPr>
      </w:pPr>
    </w:p>
    <w:p w:rsidR="0024061E" w:rsidRPr="00474C50" w:rsidRDefault="0024061E" w:rsidP="0024061E">
      <w:pPr>
        <w:rPr>
          <w:szCs w:val="22"/>
        </w:rPr>
      </w:pPr>
    </w:p>
    <w:p w:rsidR="0024061E" w:rsidRPr="00474C50" w:rsidRDefault="0024061E" w:rsidP="0024061E">
      <w:pPr>
        <w:rPr>
          <w:szCs w:val="22"/>
        </w:rPr>
      </w:pPr>
    </w:p>
    <w:p w:rsidR="0024061E" w:rsidRPr="00474C50" w:rsidRDefault="0024061E" w:rsidP="0024061E">
      <w:pPr>
        <w:rPr>
          <w:szCs w:val="22"/>
        </w:rPr>
      </w:pPr>
    </w:p>
    <w:p w:rsidR="0024061E" w:rsidRPr="00474C50" w:rsidRDefault="0024061E" w:rsidP="0024061E">
      <w:pPr>
        <w:rPr>
          <w:szCs w:val="22"/>
        </w:rPr>
      </w:pPr>
    </w:p>
    <w:p w:rsidR="0024061E" w:rsidRPr="00474C50" w:rsidRDefault="0024061E" w:rsidP="0024061E">
      <w:pPr>
        <w:rPr>
          <w:szCs w:val="22"/>
        </w:rPr>
      </w:pPr>
    </w:p>
    <w:p w:rsidR="0024061E" w:rsidRPr="00474C50" w:rsidRDefault="0024061E" w:rsidP="0024061E">
      <w:pPr>
        <w:rPr>
          <w:szCs w:val="22"/>
        </w:rPr>
      </w:pPr>
    </w:p>
    <w:p w:rsidR="0024061E" w:rsidRPr="00474C50" w:rsidRDefault="0024061E" w:rsidP="0024061E">
      <w:pPr>
        <w:rPr>
          <w:szCs w:val="22"/>
        </w:rPr>
      </w:pPr>
    </w:p>
    <w:p w:rsidR="0024061E" w:rsidRPr="00474C50" w:rsidRDefault="0024061E" w:rsidP="0024061E">
      <w:pPr>
        <w:rPr>
          <w:szCs w:val="22"/>
        </w:rPr>
      </w:pPr>
    </w:p>
    <w:p w:rsidR="0024061E" w:rsidRPr="00474C50" w:rsidRDefault="0024061E" w:rsidP="0024061E">
      <w:pPr>
        <w:rPr>
          <w:szCs w:val="22"/>
        </w:rPr>
      </w:pPr>
    </w:p>
    <w:p w:rsidR="0024061E" w:rsidRPr="00474C50" w:rsidRDefault="0024061E" w:rsidP="0024061E">
      <w:pPr>
        <w:rPr>
          <w:szCs w:val="22"/>
        </w:rPr>
      </w:pPr>
    </w:p>
    <w:p w:rsidR="0024061E" w:rsidRPr="00474C50" w:rsidRDefault="0024061E" w:rsidP="0024061E">
      <w:pPr>
        <w:jc w:val="center"/>
        <w:rPr>
          <w:b/>
          <w:szCs w:val="22"/>
        </w:rPr>
      </w:pPr>
      <w:r>
        <w:rPr>
          <w:b/>
          <w:szCs w:val="22"/>
        </w:rPr>
        <w:t>PŘÍLOHA I</w:t>
      </w:r>
    </w:p>
    <w:p w:rsidR="0024061E" w:rsidRPr="00474C50" w:rsidRDefault="0024061E" w:rsidP="0024061E">
      <w:pPr>
        <w:rPr>
          <w:szCs w:val="22"/>
        </w:rPr>
      </w:pPr>
    </w:p>
    <w:p w:rsidR="0024061E" w:rsidRPr="00474C50" w:rsidRDefault="0024061E" w:rsidP="0024061E">
      <w:pPr>
        <w:jc w:val="center"/>
        <w:rPr>
          <w:b/>
          <w:szCs w:val="22"/>
        </w:rPr>
      </w:pPr>
      <w:r>
        <w:rPr>
          <w:b/>
          <w:szCs w:val="22"/>
        </w:rPr>
        <w:t>SOUHRN ÚDAJŮ O PŘÍPRAVKU</w:t>
      </w:r>
    </w:p>
    <w:p w:rsidR="0024061E" w:rsidRPr="00474C50" w:rsidRDefault="0024061E" w:rsidP="0024061E">
      <w:pPr>
        <w:rPr>
          <w:szCs w:val="22"/>
        </w:rPr>
      </w:pPr>
      <w:r>
        <w:br w:type="page"/>
      </w:r>
      <w:r>
        <w:rPr>
          <w:b/>
          <w:szCs w:val="22"/>
        </w:rPr>
        <w:lastRenderedPageBreak/>
        <w:t>1.</w:t>
      </w:r>
      <w:r>
        <w:rPr>
          <w:b/>
          <w:szCs w:val="22"/>
        </w:rPr>
        <w:tab/>
        <w:t>NÁZEV VETERINÁRNÍHO LÉČIVÉHO PŘÍPRAVKU</w:t>
      </w:r>
    </w:p>
    <w:p w:rsidR="0024061E" w:rsidRPr="00474C50" w:rsidRDefault="0024061E" w:rsidP="0024061E">
      <w:pPr>
        <w:rPr>
          <w:szCs w:val="22"/>
        </w:rPr>
      </w:pPr>
    </w:p>
    <w:p w:rsidR="0024061E" w:rsidRPr="00474C50" w:rsidRDefault="0024061E" w:rsidP="0024061E">
      <w:pPr>
        <w:rPr>
          <w:szCs w:val="22"/>
        </w:rPr>
      </w:pPr>
      <w:proofErr w:type="spellStart"/>
      <w:r>
        <w:t>Avishield</w:t>
      </w:r>
      <w:proofErr w:type="spellEnd"/>
      <w:r>
        <w:t xml:space="preserve"> IB GI-13, </w:t>
      </w:r>
      <w:proofErr w:type="spellStart"/>
      <w:r>
        <w:t>lyofilizát</w:t>
      </w:r>
      <w:proofErr w:type="spellEnd"/>
      <w:r>
        <w:t xml:space="preserve"> pro </w:t>
      </w:r>
      <w:proofErr w:type="spellStart"/>
      <w:r>
        <w:t>okulonazální</w:t>
      </w:r>
      <w:proofErr w:type="spellEnd"/>
      <w:r>
        <w:t xml:space="preserve"> suspenzi / pro podání v pitné vodě pro kura domácího</w:t>
      </w:r>
    </w:p>
    <w:p w:rsidR="0024061E" w:rsidRPr="00474C50" w:rsidRDefault="0024061E" w:rsidP="0024061E">
      <w:pPr>
        <w:rPr>
          <w:szCs w:val="22"/>
        </w:rPr>
      </w:pPr>
    </w:p>
    <w:p w:rsidR="0024061E" w:rsidRPr="00474C50" w:rsidRDefault="0024061E" w:rsidP="0024061E">
      <w:pPr>
        <w:rPr>
          <w:szCs w:val="22"/>
        </w:rPr>
      </w:pPr>
    </w:p>
    <w:p w:rsidR="0024061E" w:rsidRPr="00474C50" w:rsidRDefault="0024061E" w:rsidP="0024061E">
      <w:pPr>
        <w:rPr>
          <w:szCs w:val="22"/>
        </w:rPr>
      </w:pPr>
      <w:r>
        <w:rPr>
          <w:b/>
          <w:szCs w:val="22"/>
        </w:rPr>
        <w:t>2.</w:t>
      </w:r>
      <w:r>
        <w:rPr>
          <w:b/>
          <w:szCs w:val="22"/>
        </w:rPr>
        <w:tab/>
        <w:t>KVALITATIVNÍ A KVANTITATIVNÍ SLOŽENÍ</w:t>
      </w:r>
    </w:p>
    <w:p w:rsidR="0024061E" w:rsidRPr="00474C50" w:rsidRDefault="0024061E" w:rsidP="0024061E">
      <w:pPr>
        <w:rPr>
          <w:szCs w:val="22"/>
        </w:rPr>
      </w:pPr>
    </w:p>
    <w:p w:rsidR="0024061E" w:rsidRPr="006E4982" w:rsidRDefault="0024061E" w:rsidP="0024061E">
      <w:pPr>
        <w:jc w:val="both"/>
        <w:rPr>
          <w:szCs w:val="22"/>
        </w:rPr>
      </w:pPr>
      <w:r>
        <w:t>Každá dávka obsahuje:</w:t>
      </w:r>
    </w:p>
    <w:p w:rsidR="0024061E" w:rsidRPr="00AF7EAA" w:rsidRDefault="0024061E" w:rsidP="0024061E">
      <w:pPr>
        <w:rPr>
          <w:b/>
          <w:szCs w:val="22"/>
        </w:rPr>
      </w:pPr>
      <w:r>
        <w:rPr>
          <w:b/>
          <w:szCs w:val="22"/>
        </w:rPr>
        <w:t>Léčivá látka:</w:t>
      </w:r>
    </w:p>
    <w:p w:rsidR="0024061E" w:rsidRPr="00843D5F" w:rsidRDefault="0024061E" w:rsidP="0024061E">
      <w:pPr>
        <w:rPr>
          <w:iCs/>
          <w:szCs w:val="22"/>
        </w:rPr>
      </w:pPr>
      <w:r>
        <w:t xml:space="preserve">Virus </w:t>
      </w:r>
      <w:proofErr w:type="spellStart"/>
      <w:r>
        <w:t>bronchitidis</w:t>
      </w:r>
      <w:proofErr w:type="spellEnd"/>
      <w:r>
        <w:t xml:space="preserve"> </w:t>
      </w:r>
      <w:proofErr w:type="spellStart"/>
      <w:r>
        <w:t>infectiosae</w:t>
      </w:r>
      <w:proofErr w:type="spellEnd"/>
      <w:r>
        <w:t xml:space="preserve"> </w:t>
      </w:r>
      <w:proofErr w:type="spellStart"/>
      <w:r>
        <w:t>avium</w:t>
      </w:r>
      <w:proofErr w:type="spellEnd"/>
      <w:r>
        <w:t>, živý, variantní kmen V-173/11: 10</w:t>
      </w:r>
      <w:r>
        <w:rPr>
          <w:iCs/>
          <w:szCs w:val="22"/>
          <w:vertAlign w:val="superscript"/>
        </w:rPr>
        <w:t>2,7</w:t>
      </w:r>
      <w:r>
        <w:t xml:space="preserve"> - 10</w:t>
      </w:r>
      <w:r>
        <w:rPr>
          <w:iCs/>
          <w:szCs w:val="22"/>
          <w:vertAlign w:val="superscript"/>
        </w:rPr>
        <w:t>4,6</w:t>
      </w:r>
      <w:r>
        <w:t xml:space="preserve"> EID</w:t>
      </w:r>
      <w:r>
        <w:rPr>
          <w:iCs/>
          <w:szCs w:val="22"/>
          <w:vertAlign w:val="subscript"/>
        </w:rPr>
        <w:t>50</w:t>
      </w:r>
      <w:r>
        <w:t>*</w:t>
      </w:r>
    </w:p>
    <w:p w:rsidR="0024061E" w:rsidRPr="00AF7EAA" w:rsidRDefault="0024061E" w:rsidP="0024061E">
      <w:pPr>
        <w:rPr>
          <w:iCs/>
          <w:color w:val="0070C0"/>
          <w:szCs w:val="22"/>
        </w:rPr>
      </w:pPr>
    </w:p>
    <w:p w:rsidR="0024061E" w:rsidRPr="006E4982" w:rsidRDefault="0024061E" w:rsidP="0024061E">
      <w:pPr>
        <w:rPr>
          <w:szCs w:val="22"/>
        </w:rPr>
      </w:pPr>
      <w:r>
        <w:t>*EID</w:t>
      </w:r>
      <w:r>
        <w:rPr>
          <w:iCs/>
          <w:szCs w:val="22"/>
          <w:vertAlign w:val="subscript"/>
        </w:rPr>
        <w:t>50</w:t>
      </w:r>
      <w:r>
        <w:t xml:space="preserve"> = </w:t>
      </w:r>
      <w:proofErr w:type="gramStart"/>
      <w:r>
        <w:t>50%</w:t>
      </w:r>
      <w:proofErr w:type="gramEnd"/>
      <w:r>
        <w:t xml:space="preserve"> infekční dávka pro kuřecí embrya </w:t>
      </w:r>
    </w:p>
    <w:p w:rsidR="0024061E" w:rsidRPr="00AF7EAA" w:rsidRDefault="0024061E" w:rsidP="0024061E">
      <w:pPr>
        <w:rPr>
          <w:b/>
          <w:szCs w:val="22"/>
        </w:rPr>
      </w:pPr>
    </w:p>
    <w:p w:rsidR="0024061E" w:rsidRPr="00AF7EAA" w:rsidRDefault="0024061E" w:rsidP="0024061E">
      <w:pPr>
        <w:rPr>
          <w:szCs w:val="22"/>
        </w:rPr>
      </w:pPr>
      <w:r>
        <w:rPr>
          <w:b/>
          <w:szCs w:val="22"/>
        </w:rPr>
        <w:t>Pomocné látky:</w:t>
      </w:r>
    </w:p>
    <w:p w:rsidR="0024061E" w:rsidRPr="00AF7EAA" w:rsidRDefault="0024061E" w:rsidP="0024061E">
      <w:pPr>
        <w:rPr>
          <w:szCs w:val="22"/>
        </w:rPr>
      </w:pPr>
      <w:r>
        <w:t>Úplný seznam pomocných látek viz bod 6.1.</w:t>
      </w:r>
    </w:p>
    <w:p w:rsidR="0024061E" w:rsidRPr="00474C50" w:rsidRDefault="0024061E" w:rsidP="0024061E">
      <w:pPr>
        <w:rPr>
          <w:szCs w:val="22"/>
        </w:rPr>
      </w:pPr>
    </w:p>
    <w:p w:rsidR="0024061E" w:rsidRPr="00474C50" w:rsidRDefault="0024061E" w:rsidP="0024061E">
      <w:pPr>
        <w:rPr>
          <w:szCs w:val="22"/>
        </w:rPr>
      </w:pPr>
    </w:p>
    <w:p w:rsidR="0024061E" w:rsidRPr="00474C50" w:rsidRDefault="0024061E" w:rsidP="0024061E">
      <w:pPr>
        <w:rPr>
          <w:szCs w:val="22"/>
        </w:rPr>
      </w:pPr>
      <w:r>
        <w:rPr>
          <w:b/>
          <w:szCs w:val="22"/>
        </w:rPr>
        <w:t>3.</w:t>
      </w:r>
      <w:r>
        <w:rPr>
          <w:b/>
          <w:szCs w:val="22"/>
        </w:rPr>
        <w:tab/>
        <w:t>LÉKOVÁ FORMA</w:t>
      </w:r>
    </w:p>
    <w:p w:rsidR="0024061E" w:rsidRPr="00474C50" w:rsidRDefault="0024061E" w:rsidP="0024061E">
      <w:pPr>
        <w:rPr>
          <w:szCs w:val="22"/>
        </w:rPr>
      </w:pPr>
    </w:p>
    <w:p w:rsidR="0024061E" w:rsidRPr="00AF7EAA" w:rsidRDefault="0024061E" w:rsidP="0024061E">
      <w:pPr>
        <w:rPr>
          <w:rFonts w:ascii="TimesNewRomanPSMT" w:hAnsi="TimesNewRomanPSMT" w:cs="TimesNewRomanPSMT"/>
          <w:szCs w:val="22"/>
        </w:rPr>
      </w:pPr>
      <w:proofErr w:type="spellStart"/>
      <w:r>
        <w:rPr>
          <w:rFonts w:ascii="TimesNewRomanPSMT" w:hAnsi="TimesNewRomanPSMT"/>
          <w:bCs/>
          <w:szCs w:val="22"/>
        </w:rPr>
        <w:t>Lyofilizát</w:t>
      </w:r>
      <w:proofErr w:type="spellEnd"/>
      <w:r>
        <w:rPr>
          <w:rFonts w:ascii="TimesNewRomanPSMT" w:hAnsi="TimesNewRomanPSMT"/>
          <w:bCs/>
          <w:szCs w:val="22"/>
        </w:rPr>
        <w:t xml:space="preserve"> pro </w:t>
      </w:r>
      <w:proofErr w:type="spellStart"/>
      <w:r>
        <w:rPr>
          <w:rFonts w:ascii="TimesNewRomanPSMT" w:hAnsi="TimesNewRomanPSMT"/>
          <w:bCs/>
          <w:szCs w:val="22"/>
        </w:rPr>
        <w:t>okulonazální</w:t>
      </w:r>
      <w:proofErr w:type="spellEnd"/>
      <w:r>
        <w:rPr>
          <w:rFonts w:ascii="TimesNewRomanPSMT" w:hAnsi="TimesNewRomanPSMT"/>
          <w:bCs/>
          <w:szCs w:val="22"/>
        </w:rPr>
        <w:t xml:space="preserve"> suspenzi / pro podání v pitné vodě.</w:t>
      </w:r>
      <w:r>
        <w:rPr>
          <w:rFonts w:ascii="TimesNewRomanPSMT" w:hAnsi="TimesNewRomanPSMT"/>
          <w:szCs w:val="22"/>
        </w:rPr>
        <w:t xml:space="preserve"> </w:t>
      </w:r>
    </w:p>
    <w:p w:rsidR="0024061E" w:rsidRPr="00AF7EAA" w:rsidRDefault="0024061E" w:rsidP="0024061E">
      <w:pPr>
        <w:rPr>
          <w:szCs w:val="22"/>
        </w:rPr>
      </w:pPr>
      <w:proofErr w:type="spellStart"/>
      <w:r>
        <w:t>Lyofilizát</w:t>
      </w:r>
      <w:proofErr w:type="spellEnd"/>
      <w:r>
        <w:t xml:space="preserve"> krémové až žluté barvy.</w:t>
      </w:r>
    </w:p>
    <w:p w:rsidR="0024061E" w:rsidRDefault="0024061E" w:rsidP="0024061E">
      <w:pPr>
        <w:rPr>
          <w:szCs w:val="22"/>
        </w:rPr>
      </w:pPr>
    </w:p>
    <w:p w:rsidR="0024061E" w:rsidRPr="00474C50" w:rsidRDefault="0024061E" w:rsidP="0024061E">
      <w:pPr>
        <w:rPr>
          <w:szCs w:val="22"/>
        </w:rPr>
      </w:pPr>
    </w:p>
    <w:p w:rsidR="0024061E" w:rsidRPr="00474C50" w:rsidRDefault="0024061E" w:rsidP="0024061E">
      <w:pPr>
        <w:rPr>
          <w:b/>
          <w:szCs w:val="22"/>
        </w:rPr>
      </w:pPr>
      <w:r>
        <w:rPr>
          <w:b/>
          <w:szCs w:val="22"/>
        </w:rPr>
        <w:t>4.</w:t>
      </w:r>
      <w:r>
        <w:rPr>
          <w:b/>
          <w:szCs w:val="22"/>
        </w:rPr>
        <w:tab/>
        <w:t>KLINICKÉ ÚDAJE</w:t>
      </w:r>
    </w:p>
    <w:p w:rsidR="0024061E" w:rsidRPr="00474C50" w:rsidRDefault="0024061E" w:rsidP="0024061E">
      <w:pPr>
        <w:rPr>
          <w:szCs w:val="22"/>
        </w:rPr>
      </w:pPr>
    </w:p>
    <w:p w:rsidR="0024061E" w:rsidRDefault="0024061E" w:rsidP="0024061E">
      <w:pPr>
        <w:rPr>
          <w:b/>
          <w:szCs w:val="22"/>
        </w:rPr>
      </w:pPr>
      <w:r>
        <w:rPr>
          <w:b/>
          <w:szCs w:val="22"/>
        </w:rPr>
        <w:t>4.1</w:t>
      </w:r>
      <w:r>
        <w:rPr>
          <w:b/>
          <w:szCs w:val="22"/>
        </w:rPr>
        <w:tab/>
        <w:t>Cílové druhy zvířat</w:t>
      </w:r>
    </w:p>
    <w:p w:rsidR="0024061E" w:rsidRPr="0038613F" w:rsidRDefault="0024061E" w:rsidP="0024061E">
      <w:pPr>
        <w:pStyle w:val="Style4"/>
        <w:widowControl/>
        <w:spacing w:line="552" w:lineRule="exact"/>
        <w:rPr>
          <w:rStyle w:val="FontStyle41"/>
        </w:rPr>
      </w:pPr>
      <w:r>
        <w:rPr>
          <w:rStyle w:val="FontStyle41"/>
        </w:rPr>
        <w:t>Kur domácí.</w:t>
      </w:r>
    </w:p>
    <w:p w:rsidR="0024061E" w:rsidRPr="00474C50" w:rsidRDefault="0024061E" w:rsidP="0024061E">
      <w:pPr>
        <w:rPr>
          <w:szCs w:val="22"/>
        </w:rPr>
      </w:pPr>
    </w:p>
    <w:p w:rsidR="0024061E" w:rsidRPr="00474C50" w:rsidRDefault="0024061E" w:rsidP="0024061E">
      <w:pPr>
        <w:rPr>
          <w:szCs w:val="22"/>
        </w:rPr>
      </w:pPr>
      <w:r>
        <w:rPr>
          <w:b/>
          <w:szCs w:val="22"/>
        </w:rPr>
        <w:t>4.2</w:t>
      </w:r>
      <w:r>
        <w:rPr>
          <w:b/>
          <w:szCs w:val="22"/>
        </w:rPr>
        <w:tab/>
        <w:t>Indikace s upřesněním pro cílový druh zvířat</w:t>
      </w:r>
    </w:p>
    <w:p w:rsidR="0024061E" w:rsidRDefault="0024061E" w:rsidP="0024061E">
      <w:pPr>
        <w:rPr>
          <w:szCs w:val="22"/>
        </w:rPr>
      </w:pPr>
    </w:p>
    <w:p w:rsidR="0024061E" w:rsidRPr="00B6736D" w:rsidRDefault="0024061E" w:rsidP="0024061E">
      <w:pPr>
        <w:rPr>
          <w:rFonts w:ascii="TimesNewRomanPSMT" w:hAnsi="TimesNewRomanPSMT" w:cs="TimesNewRomanPSMT"/>
          <w:szCs w:val="22"/>
        </w:rPr>
      </w:pPr>
      <w:r>
        <w:rPr>
          <w:rFonts w:ascii="TimesNewRomanPSMT" w:hAnsi="TimesNewRomanPSMT"/>
          <w:szCs w:val="22"/>
        </w:rPr>
        <w:t xml:space="preserve">Pro aktivní imunizaci kuřat kura domácího pro snížení škodlivého účinku na aktivitu řasinek z důvodu infekce virem ptačí infekční bronchitidy, sérotyp </w:t>
      </w:r>
      <w:proofErr w:type="gramStart"/>
      <w:r>
        <w:rPr>
          <w:rFonts w:ascii="TimesNewRomanPSMT" w:hAnsi="TimesNewRomanPSMT"/>
          <w:szCs w:val="22"/>
        </w:rPr>
        <w:t>793B</w:t>
      </w:r>
      <w:proofErr w:type="gramEnd"/>
      <w:r>
        <w:rPr>
          <w:rFonts w:ascii="TimesNewRomanPSMT" w:hAnsi="TimesNewRomanPSMT"/>
          <w:szCs w:val="22"/>
        </w:rPr>
        <w:t xml:space="preserve"> (linie GI-13), která se může manifestovat respiračními klinickými příznaky.</w:t>
      </w:r>
    </w:p>
    <w:p w:rsidR="0024061E" w:rsidRPr="00AF7EAA" w:rsidRDefault="0024061E" w:rsidP="0024061E">
      <w:pPr>
        <w:autoSpaceDE w:val="0"/>
        <w:autoSpaceDN w:val="0"/>
        <w:adjustRightInd w:val="0"/>
        <w:rPr>
          <w:rFonts w:ascii="TimesNewRomanPSMT" w:hAnsi="TimesNewRomanPSMT" w:cs="TimesNewRomanPSMT"/>
          <w:szCs w:val="22"/>
          <w:lang w:eastAsia="hr-HR"/>
        </w:rPr>
      </w:pPr>
    </w:p>
    <w:p w:rsidR="0024061E" w:rsidRPr="00AF7EAA" w:rsidRDefault="0024061E" w:rsidP="0024061E">
      <w:pPr>
        <w:autoSpaceDE w:val="0"/>
        <w:autoSpaceDN w:val="0"/>
        <w:adjustRightInd w:val="0"/>
        <w:rPr>
          <w:color w:val="222222"/>
        </w:rPr>
      </w:pPr>
      <w:r>
        <w:t>Nástup imunity:</w:t>
      </w:r>
      <w:r>
        <w:tab/>
      </w:r>
      <w:r>
        <w:tab/>
      </w:r>
      <w:r>
        <w:rPr>
          <w:rStyle w:val="hps"/>
          <w:color w:val="222222"/>
        </w:rPr>
        <w:t>10 dnů po vakcinaci</w:t>
      </w:r>
      <w:r>
        <w:rPr>
          <w:color w:val="222222"/>
        </w:rPr>
        <w:t>.</w:t>
      </w:r>
    </w:p>
    <w:p w:rsidR="0024061E" w:rsidRPr="00145C3F" w:rsidRDefault="0024061E" w:rsidP="0024061E">
      <w:pPr>
        <w:rPr>
          <w:szCs w:val="22"/>
        </w:rPr>
      </w:pPr>
      <w:r>
        <w:rPr>
          <w:color w:val="222222"/>
        </w:rPr>
        <w:t>Doba trvání imunity:</w:t>
      </w:r>
      <w:r>
        <w:rPr>
          <w:color w:val="222222"/>
        </w:rPr>
        <w:tab/>
      </w:r>
      <w:r>
        <w:rPr>
          <w:rStyle w:val="hps"/>
          <w:color w:val="222222"/>
        </w:rPr>
        <w:t>56 dnů</w:t>
      </w:r>
      <w:r>
        <w:rPr>
          <w:rStyle w:val="shorttext"/>
          <w:color w:val="222222"/>
        </w:rPr>
        <w:t xml:space="preserve"> </w:t>
      </w:r>
      <w:r>
        <w:rPr>
          <w:rStyle w:val="hps"/>
          <w:color w:val="222222"/>
        </w:rPr>
        <w:t>po vakcinaci.</w:t>
      </w:r>
    </w:p>
    <w:p w:rsidR="0024061E" w:rsidRPr="00145C3F" w:rsidRDefault="0024061E" w:rsidP="0024061E">
      <w:pPr>
        <w:rPr>
          <w:szCs w:val="22"/>
        </w:rPr>
      </w:pPr>
    </w:p>
    <w:p w:rsidR="0024061E" w:rsidRPr="00474C50" w:rsidRDefault="0024061E" w:rsidP="0024061E">
      <w:pPr>
        <w:rPr>
          <w:szCs w:val="22"/>
        </w:rPr>
      </w:pPr>
      <w:r>
        <w:rPr>
          <w:b/>
          <w:szCs w:val="22"/>
        </w:rPr>
        <w:t>4.3</w:t>
      </w:r>
      <w:r>
        <w:rPr>
          <w:b/>
          <w:szCs w:val="22"/>
        </w:rPr>
        <w:tab/>
        <w:t>Kontraindikace</w:t>
      </w:r>
    </w:p>
    <w:p w:rsidR="0024061E" w:rsidRPr="00474C50" w:rsidRDefault="0024061E" w:rsidP="0024061E">
      <w:pPr>
        <w:rPr>
          <w:szCs w:val="22"/>
        </w:rPr>
      </w:pPr>
    </w:p>
    <w:p w:rsidR="0024061E" w:rsidRPr="00474C50" w:rsidRDefault="0024061E" w:rsidP="0024061E">
      <w:pPr>
        <w:rPr>
          <w:szCs w:val="22"/>
        </w:rPr>
      </w:pPr>
      <w:r>
        <w:t>Nejsou.</w:t>
      </w:r>
    </w:p>
    <w:p w:rsidR="0024061E" w:rsidRPr="00474C50" w:rsidRDefault="0024061E" w:rsidP="0024061E">
      <w:pPr>
        <w:rPr>
          <w:szCs w:val="22"/>
        </w:rPr>
      </w:pPr>
    </w:p>
    <w:p w:rsidR="0024061E" w:rsidRPr="00474C50" w:rsidRDefault="0024061E" w:rsidP="0024061E">
      <w:pPr>
        <w:rPr>
          <w:b/>
          <w:szCs w:val="22"/>
        </w:rPr>
      </w:pPr>
      <w:r>
        <w:rPr>
          <w:b/>
          <w:szCs w:val="22"/>
        </w:rPr>
        <w:t>4.4</w:t>
      </w:r>
      <w:r>
        <w:rPr>
          <w:b/>
          <w:szCs w:val="22"/>
        </w:rPr>
        <w:tab/>
        <w:t>Zvláštní upozornění pro každý cílový druh</w:t>
      </w:r>
    </w:p>
    <w:p w:rsidR="0024061E" w:rsidRPr="00474C50" w:rsidRDefault="0024061E" w:rsidP="0024061E">
      <w:pPr>
        <w:rPr>
          <w:szCs w:val="22"/>
        </w:rPr>
      </w:pPr>
    </w:p>
    <w:p w:rsidR="0024061E" w:rsidRPr="00AF7EAA" w:rsidRDefault="0024061E" w:rsidP="0024061E">
      <w:pPr>
        <w:rPr>
          <w:szCs w:val="22"/>
        </w:rPr>
      </w:pPr>
      <w:r>
        <w:t>Vakcinovat pouze zdravá zvířata.</w:t>
      </w:r>
    </w:p>
    <w:p w:rsidR="0024061E" w:rsidRDefault="0024061E" w:rsidP="0024061E">
      <w:pPr>
        <w:rPr>
          <w:bCs/>
          <w:szCs w:val="22"/>
        </w:rPr>
      </w:pPr>
      <w:r>
        <w:t>Mateřské protilátky (MDA) mohou interferovat s vývojem aktivní imunity.</w:t>
      </w:r>
      <w:r>
        <w:rPr>
          <w:bCs/>
          <w:color w:val="0070C0"/>
          <w:szCs w:val="22"/>
        </w:rPr>
        <w:t xml:space="preserve"> </w:t>
      </w:r>
      <w:r>
        <w:t>Kuřata lze vakcinovat v přítomnosti MDA:</w:t>
      </w:r>
      <w:r>
        <w:rPr>
          <w:bCs/>
          <w:color w:val="0070C0"/>
          <w:szCs w:val="22"/>
        </w:rPr>
        <w:t xml:space="preserve"> </w:t>
      </w:r>
      <w:r>
        <w:t>imunita u kuřat s MDA nastoupí za 21 dnů po vakcinaci.</w:t>
      </w:r>
    </w:p>
    <w:p w:rsidR="0024061E" w:rsidRPr="00C216DE" w:rsidDel="00E86CEE" w:rsidRDefault="0024061E" w:rsidP="0024061E">
      <w:pPr>
        <w:rPr>
          <w:szCs w:val="22"/>
        </w:rPr>
      </w:pPr>
    </w:p>
    <w:p w:rsidR="0024061E" w:rsidRPr="00474C50" w:rsidRDefault="0024061E" w:rsidP="0024061E">
      <w:pPr>
        <w:rPr>
          <w:szCs w:val="22"/>
        </w:rPr>
      </w:pPr>
      <w:r>
        <w:rPr>
          <w:b/>
          <w:szCs w:val="22"/>
        </w:rPr>
        <w:t>4.5</w:t>
      </w:r>
      <w:r>
        <w:rPr>
          <w:b/>
          <w:szCs w:val="22"/>
        </w:rPr>
        <w:tab/>
        <w:t>Zvláštní opatření pro použití</w:t>
      </w:r>
    </w:p>
    <w:p w:rsidR="0024061E" w:rsidRPr="00474C50" w:rsidRDefault="0024061E" w:rsidP="0024061E">
      <w:pPr>
        <w:rPr>
          <w:szCs w:val="22"/>
        </w:rPr>
      </w:pPr>
    </w:p>
    <w:p w:rsidR="0024061E" w:rsidRPr="00474C50" w:rsidRDefault="0024061E" w:rsidP="0024061E">
      <w:pPr>
        <w:keepNext/>
        <w:keepLines/>
        <w:rPr>
          <w:szCs w:val="22"/>
          <w:u w:val="single"/>
        </w:rPr>
      </w:pPr>
      <w:r>
        <w:rPr>
          <w:szCs w:val="22"/>
          <w:u w:val="single"/>
        </w:rPr>
        <w:t>Zvláštní opatření pro použití u zvířat</w:t>
      </w:r>
    </w:p>
    <w:p w:rsidR="0024061E" w:rsidRDefault="0024061E" w:rsidP="0024061E">
      <w:pPr>
        <w:autoSpaceDE w:val="0"/>
        <w:autoSpaceDN w:val="0"/>
        <w:adjustRightInd w:val="0"/>
        <w:rPr>
          <w:rFonts w:ascii="TimesNewRomanPSMT" w:hAnsi="TimesNewRomanPSMT" w:cs="TimesNewRomanPSMT"/>
          <w:szCs w:val="22"/>
        </w:rPr>
      </w:pPr>
      <w:r>
        <w:rPr>
          <w:rFonts w:ascii="TimesNewRomanPSMT" w:hAnsi="TimesNewRomanPSMT"/>
          <w:szCs w:val="22"/>
        </w:rPr>
        <w:t>Všechny ptáky v hejnu je nutné vakcinovat současně.</w:t>
      </w:r>
    </w:p>
    <w:p w:rsidR="0024061E" w:rsidRPr="009870B2" w:rsidRDefault="0024061E" w:rsidP="0024061E">
      <w:pPr>
        <w:autoSpaceDE w:val="0"/>
        <w:autoSpaceDN w:val="0"/>
        <w:adjustRightInd w:val="0"/>
        <w:rPr>
          <w:rFonts w:ascii="TimesNewRomanPSMT" w:hAnsi="TimesNewRomanPSMT" w:cs="TimesNewRomanPSMT"/>
          <w:szCs w:val="22"/>
        </w:rPr>
      </w:pPr>
      <w:r>
        <w:rPr>
          <w:rFonts w:ascii="TimesNewRomanPSMT" w:hAnsi="TimesNewRomanPSMT"/>
          <w:szCs w:val="22"/>
        </w:rPr>
        <w:t>Kmen vakcíny je vylučován z respiračního a intestinálního traktu</w:t>
      </w:r>
      <w:r>
        <w:rPr>
          <w:rFonts w:ascii="TimesNewRomanPSMT" w:hAnsi="TimesNewRomanPSMT"/>
          <w:i/>
          <w:szCs w:val="22"/>
        </w:rPr>
        <w:t>.</w:t>
      </w:r>
      <w:r>
        <w:rPr>
          <w:rFonts w:ascii="TimesNewRomanPSMT" w:hAnsi="TimesNewRomanPSMT"/>
          <w:szCs w:val="22"/>
        </w:rPr>
        <w:t xml:space="preserve"> Je nutné přijmout vhodná opatření, aby se předešlo kontaktu mezi vakcinovanými a nevakcinovanými zvířaty. Je nutné přijmout opatření, aby nedošlo k rozšíření na volně žijící zvířata. Chovné prostory je nutné vyčistit a dezinfikovat po každém produkčním cyklu.</w:t>
      </w:r>
    </w:p>
    <w:p w:rsidR="0024061E" w:rsidRPr="00AF7EAA" w:rsidRDefault="0024061E" w:rsidP="0024061E">
      <w:pPr>
        <w:autoSpaceDE w:val="0"/>
        <w:autoSpaceDN w:val="0"/>
        <w:adjustRightInd w:val="0"/>
        <w:rPr>
          <w:rFonts w:ascii="TimesNewRomanPSMT" w:hAnsi="TimesNewRomanPSMT" w:cs="TimesNewRomanPSMT"/>
          <w:szCs w:val="22"/>
          <w:lang w:eastAsia="hr-HR" w:bidi="en-GB"/>
        </w:rPr>
      </w:pPr>
    </w:p>
    <w:p w:rsidR="0024061E" w:rsidRDefault="0024061E" w:rsidP="0024061E">
      <w:pPr>
        <w:autoSpaceDE w:val="0"/>
        <w:autoSpaceDN w:val="0"/>
        <w:adjustRightInd w:val="0"/>
        <w:rPr>
          <w:rFonts w:ascii="TimesNewRomanPSMT" w:hAnsi="TimesNewRomanPSMT" w:cs="TimesNewRomanPSMT"/>
          <w:szCs w:val="22"/>
        </w:rPr>
      </w:pPr>
      <w:r>
        <w:rPr>
          <w:rFonts w:ascii="TimesNewRomanPSMT" w:hAnsi="TimesNewRomanPSMT"/>
          <w:szCs w:val="22"/>
        </w:rPr>
        <w:lastRenderedPageBreak/>
        <w:t xml:space="preserve">Vakcinační kmen se může šířit na vnímavá, nevakcinovaná kuřata po dobu minimálně 28 dnů po vakcinaci. Je možné, že se vakcinační virus rozšíří na necílové vnímavé druhy. </w:t>
      </w:r>
    </w:p>
    <w:p w:rsidR="0024061E" w:rsidRDefault="0024061E" w:rsidP="0024061E">
      <w:pPr>
        <w:autoSpaceDE w:val="0"/>
        <w:autoSpaceDN w:val="0"/>
        <w:adjustRightInd w:val="0"/>
        <w:rPr>
          <w:rFonts w:ascii="TimesNewRomanPSMT" w:hAnsi="TimesNewRomanPSMT" w:cs="TimesNewRomanPSMT"/>
          <w:szCs w:val="22"/>
          <w:lang w:eastAsia="hr-HR" w:bidi="en-GB"/>
        </w:rPr>
      </w:pPr>
    </w:p>
    <w:p w:rsidR="0024061E" w:rsidRPr="00AC2421" w:rsidRDefault="0024061E" w:rsidP="0024061E">
      <w:pPr>
        <w:autoSpaceDE w:val="0"/>
        <w:autoSpaceDN w:val="0"/>
        <w:adjustRightInd w:val="0"/>
        <w:rPr>
          <w:rFonts w:ascii="TimesNewRomanPSMT" w:hAnsi="TimesNewRomanPSMT" w:cs="TimesNewRomanPSMT"/>
          <w:szCs w:val="22"/>
        </w:rPr>
      </w:pPr>
      <w:r>
        <w:rPr>
          <w:rFonts w:ascii="TimesNewRomanPSMT" w:hAnsi="TimesNewRomanPSMT"/>
          <w:szCs w:val="22"/>
        </w:rPr>
        <w:t xml:space="preserve">Přípravek </w:t>
      </w:r>
      <w:proofErr w:type="spellStart"/>
      <w:r>
        <w:rPr>
          <w:rFonts w:ascii="TimesNewRomanPSMT" w:hAnsi="TimesNewRomanPSMT"/>
          <w:szCs w:val="22"/>
        </w:rPr>
        <w:t>Avishield</w:t>
      </w:r>
      <w:proofErr w:type="spellEnd"/>
      <w:r>
        <w:rPr>
          <w:rFonts w:ascii="TimesNewRomanPSMT" w:hAnsi="TimesNewRomanPSMT"/>
          <w:szCs w:val="22"/>
        </w:rPr>
        <w:t xml:space="preserve"> IB GI-13 je určen na ochranu kuřat proti respiračním příznakům onemocnění způsobeného pouze variantním kmenem IBV sérotypu </w:t>
      </w:r>
      <w:proofErr w:type="gramStart"/>
      <w:r>
        <w:rPr>
          <w:rFonts w:ascii="TimesNewRomanPSMT" w:hAnsi="TimesNewRomanPSMT"/>
          <w:szCs w:val="22"/>
        </w:rPr>
        <w:t>793B</w:t>
      </w:r>
      <w:proofErr w:type="gramEnd"/>
      <w:r>
        <w:rPr>
          <w:rFonts w:ascii="TimesNewRomanPSMT" w:hAnsi="TimesNewRomanPSMT"/>
          <w:szCs w:val="22"/>
        </w:rPr>
        <w:t xml:space="preserve"> (linie GI-13) a neměl by být použit jako náhrada za jiné IBV vakcíny. Je třeba dbát na to, aby nedošlo k zavlečení variantního kmene na místo, kde není přítomen.</w:t>
      </w:r>
    </w:p>
    <w:p w:rsidR="0024061E" w:rsidRPr="00474C50" w:rsidRDefault="0024061E" w:rsidP="0024061E">
      <w:pPr>
        <w:rPr>
          <w:szCs w:val="22"/>
        </w:rPr>
      </w:pPr>
    </w:p>
    <w:p w:rsidR="0024061E" w:rsidRPr="00474C50" w:rsidRDefault="0024061E" w:rsidP="0024061E">
      <w:pPr>
        <w:keepNext/>
        <w:keepLines/>
        <w:rPr>
          <w:szCs w:val="22"/>
          <w:u w:val="single"/>
        </w:rPr>
      </w:pPr>
      <w:r>
        <w:rPr>
          <w:szCs w:val="22"/>
          <w:u w:val="single"/>
        </w:rPr>
        <w:t>Zvláštní opatření určené osobám, které podávají veterinární léčivý přípravek zvířatům</w:t>
      </w:r>
    </w:p>
    <w:p w:rsidR="0024061E" w:rsidRPr="00AF7EAA" w:rsidRDefault="0024061E" w:rsidP="0024061E">
      <w:pPr>
        <w:keepNext/>
        <w:keepLines/>
        <w:rPr>
          <w:rFonts w:ascii="TimesNewRomanPSMT" w:hAnsi="TimesNewRomanPSMT" w:cs="TimesNewRomanPSMT"/>
          <w:szCs w:val="22"/>
        </w:rPr>
      </w:pPr>
      <w:r>
        <w:rPr>
          <w:rFonts w:ascii="TimesNewRomanPSMT" w:hAnsi="TimesNewRomanPSMT"/>
          <w:szCs w:val="22"/>
        </w:rPr>
        <w:t xml:space="preserve">Při rekonstituci a podávání vakcíny je nutné postupovat opatrně. Po podání vakcíny si omyjte a dezinfikujte ruce a vybavení. </w:t>
      </w:r>
      <w:r>
        <w:rPr>
          <w:rFonts w:ascii="TimesNewRomanPSMT" w:hAnsi="TimesNewRomanPSMT"/>
          <w:bCs/>
          <w:szCs w:val="22"/>
        </w:rPr>
        <w:t>Při rozprašování vakcíny je nutné, aby obsluha a personál používal osobní ochranné pomůcky v podobě masky pro ochranu očí.</w:t>
      </w:r>
    </w:p>
    <w:p w:rsidR="0024061E" w:rsidRDefault="0024061E" w:rsidP="0024061E">
      <w:pPr>
        <w:rPr>
          <w:szCs w:val="22"/>
        </w:rPr>
      </w:pPr>
    </w:p>
    <w:p w:rsidR="0024061E" w:rsidRPr="00474C50" w:rsidRDefault="0024061E" w:rsidP="0024061E">
      <w:pPr>
        <w:rPr>
          <w:szCs w:val="22"/>
        </w:rPr>
      </w:pPr>
      <w:r>
        <w:rPr>
          <w:b/>
          <w:szCs w:val="22"/>
        </w:rPr>
        <w:t>4.6</w:t>
      </w:r>
      <w:r>
        <w:rPr>
          <w:b/>
          <w:szCs w:val="22"/>
        </w:rPr>
        <w:tab/>
        <w:t>Nežádoucí účinky (frekvence a závažnost)</w:t>
      </w:r>
    </w:p>
    <w:p w:rsidR="0024061E" w:rsidRPr="00474C50" w:rsidRDefault="0024061E" w:rsidP="0024061E">
      <w:pPr>
        <w:rPr>
          <w:szCs w:val="22"/>
        </w:rPr>
      </w:pPr>
    </w:p>
    <w:p w:rsidR="0024061E" w:rsidRPr="00E52B92" w:rsidRDefault="0024061E" w:rsidP="0024061E">
      <w:pPr>
        <w:keepNext/>
        <w:rPr>
          <w:szCs w:val="22"/>
        </w:rPr>
      </w:pPr>
      <w:r>
        <w:t xml:space="preserve">Tracheální šelesty se vyskytují velmi často mezi 1 až 13 dnem po </w:t>
      </w:r>
      <w:proofErr w:type="spellStart"/>
      <w:r>
        <w:t>okulonazální</w:t>
      </w:r>
      <w:proofErr w:type="spellEnd"/>
      <w:r>
        <w:t xml:space="preserve"> vakcinaci. Pokud se objeví, spontánně odezní a nevyžadují léčbu.</w:t>
      </w:r>
    </w:p>
    <w:p w:rsidR="0024061E" w:rsidRPr="00E52B92" w:rsidRDefault="0024061E" w:rsidP="0024061E">
      <w:pPr>
        <w:keepNext/>
        <w:rPr>
          <w:i/>
          <w:szCs w:val="22"/>
        </w:rPr>
      </w:pPr>
    </w:p>
    <w:p w:rsidR="0024061E" w:rsidRPr="00474C50" w:rsidRDefault="0024061E" w:rsidP="0024061E">
      <w:pPr>
        <w:keepNext/>
        <w:rPr>
          <w:szCs w:val="22"/>
        </w:rPr>
      </w:pPr>
      <w:r>
        <w:t>Četnost nežádoucích účinků je charakterizována podle následujících pravidel:</w:t>
      </w:r>
    </w:p>
    <w:p w:rsidR="0024061E" w:rsidRPr="00474C50" w:rsidRDefault="0024061E" w:rsidP="0024061E">
      <w:pPr>
        <w:rPr>
          <w:szCs w:val="22"/>
        </w:rPr>
      </w:pPr>
      <w:r>
        <w:t>- velmi časté (nežádoucí účinek(y) se projevily u více než 1 z 10 ošetřených zvířat)</w:t>
      </w:r>
    </w:p>
    <w:p w:rsidR="0024061E" w:rsidRPr="00474C50" w:rsidRDefault="0024061E" w:rsidP="0024061E">
      <w:pPr>
        <w:rPr>
          <w:szCs w:val="22"/>
        </w:rPr>
      </w:pPr>
      <w:r>
        <w:t>- časté (u více než 1, ale méně než 10 ze 100 ošetřených zvířat)</w:t>
      </w:r>
    </w:p>
    <w:p w:rsidR="0024061E" w:rsidRPr="00474C50" w:rsidRDefault="0024061E" w:rsidP="0024061E">
      <w:pPr>
        <w:rPr>
          <w:szCs w:val="22"/>
        </w:rPr>
      </w:pPr>
      <w:r>
        <w:t>- neobvyklé (u více než 1, ale méně než 10 z 1000 ošetřených zvířat)</w:t>
      </w:r>
    </w:p>
    <w:p w:rsidR="0024061E" w:rsidRPr="00474C50" w:rsidRDefault="0024061E" w:rsidP="0024061E">
      <w:pPr>
        <w:rPr>
          <w:szCs w:val="22"/>
        </w:rPr>
      </w:pPr>
      <w:r>
        <w:t>- vzácné (u více než 1, ale méně než 10 z 10000 ošetřených zvířat)</w:t>
      </w:r>
    </w:p>
    <w:p w:rsidR="0024061E" w:rsidRPr="00474C50" w:rsidRDefault="0024061E" w:rsidP="0024061E">
      <w:pPr>
        <w:rPr>
          <w:szCs w:val="22"/>
        </w:rPr>
      </w:pPr>
      <w:r>
        <w:t>- velmi vzácné (u méně než 1 z 10000 ošetřených zvířat včetně ojedinělých hlášení).</w:t>
      </w:r>
    </w:p>
    <w:p w:rsidR="0024061E" w:rsidRPr="00474C50" w:rsidRDefault="0024061E" w:rsidP="0024061E">
      <w:pPr>
        <w:rPr>
          <w:szCs w:val="22"/>
        </w:rPr>
      </w:pPr>
    </w:p>
    <w:p w:rsidR="0024061E" w:rsidRPr="00474C50" w:rsidRDefault="0024061E" w:rsidP="0024061E">
      <w:pPr>
        <w:rPr>
          <w:szCs w:val="22"/>
        </w:rPr>
      </w:pPr>
      <w:r>
        <w:rPr>
          <w:b/>
          <w:szCs w:val="22"/>
        </w:rPr>
        <w:t>4.7</w:t>
      </w:r>
      <w:r>
        <w:rPr>
          <w:b/>
          <w:szCs w:val="22"/>
        </w:rPr>
        <w:tab/>
        <w:t>Použití v průběhu březosti, laktace nebo snášky</w:t>
      </w:r>
    </w:p>
    <w:p w:rsidR="0024061E" w:rsidRPr="00474C50" w:rsidRDefault="0024061E" w:rsidP="0024061E">
      <w:pPr>
        <w:rPr>
          <w:szCs w:val="22"/>
        </w:rPr>
      </w:pPr>
    </w:p>
    <w:p w:rsidR="0024061E" w:rsidRPr="00AF7EAA" w:rsidRDefault="0024061E" w:rsidP="0024061E">
      <w:pPr>
        <w:rPr>
          <w:rFonts w:ascii="TimesNewRomanPSMT" w:hAnsi="TimesNewRomanPSMT" w:cs="TimesNewRomanPSMT"/>
          <w:szCs w:val="22"/>
        </w:rPr>
      </w:pPr>
      <w:r>
        <w:rPr>
          <w:rFonts w:ascii="TimesNewRomanPSMT" w:hAnsi="TimesNewRomanPSMT"/>
          <w:szCs w:val="22"/>
          <w:u w:val="single"/>
        </w:rPr>
        <w:t>Nosnice:</w:t>
      </w:r>
    </w:p>
    <w:p w:rsidR="0024061E" w:rsidRPr="00515705" w:rsidRDefault="0024061E" w:rsidP="0024061E">
      <w:pPr>
        <w:rPr>
          <w:rFonts w:ascii="TimesNewRomanPSMT" w:hAnsi="TimesNewRomanPSMT"/>
          <w:szCs w:val="22"/>
          <w:lang w:val="hr-HR"/>
        </w:rPr>
      </w:pPr>
      <w:r w:rsidRPr="00515705">
        <w:rPr>
          <w:rFonts w:ascii="TimesNewRomanPSMT" w:hAnsi="TimesNewRomanPSMT"/>
          <w:szCs w:val="22"/>
        </w:rPr>
        <w:t>Bezpečnost vakcíny byla prokázána při aplikaci během snášky.</w:t>
      </w:r>
    </w:p>
    <w:p w:rsidR="0024061E" w:rsidRPr="00AF7EAA" w:rsidRDefault="0024061E" w:rsidP="0024061E">
      <w:pPr>
        <w:rPr>
          <w:rFonts w:ascii="TimesNewRomanPSMT" w:hAnsi="TimesNewRomanPSMT" w:cs="TimesNewRomanPSMT"/>
          <w:szCs w:val="22"/>
        </w:rPr>
      </w:pPr>
      <w:r>
        <w:rPr>
          <w:rFonts w:ascii="TimesNewRomanPSMT" w:hAnsi="TimesNewRomanPSMT"/>
          <w:bCs/>
          <w:szCs w:val="22"/>
        </w:rPr>
        <w:t>.</w:t>
      </w:r>
    </w:p>
    <w:p w:rsidR="0024061E" w:rsidRPr="00474C50" w:rsidRDefault="0024061E" w:rsidP="0024061E">
      <w:pPr>
        <w:rPr>
          <w:szCs w:val="22"/>
        </w:rPr>
      </w:pPr>
    </w:p>
    <w:p w:rsidR="0024061E" w:rsidRPr="00474C50" w:rsidRDefault="0024061E" w:rsidP="0024061E">
      <w:pPr>
        <w:rPr>
          <w:szCs w:val="22"/>
        </w:rPr>
      </w:pPr>
      <w:r>
        <w:rPr>
          <w:b/>
          <w:szCs w:val="22"/>
        </w:rPr>
        <w:t>4.8</w:t>
      </w:r>
      <w:r>
        <w:rPr>
          <w:b/>
          <w:szCs w:val="22"/>
        </w:rPr>
        <w:tab/>
        <w:t>Interakce s dalšími léčivými přípravky a další formy interakce</w:t>
      </w:r>
    </w:p>
    <w:p w:rsidR="0024061E" w:rsidRPr="00474C50" w:rsidRDefault="0024061E" w:rsidP="0024061E">
      <w:pPr>
        <w:rPr>
          <w:szCs w:val="22"/>
        </w:rPr>
      </w:pPr>
    </w:p>
    <w:p w:rsidR="0024061E" w:rsidRPr="00AF7EAA" w:rsidRDefault="0024061E" w:rsidP="0024061E">
      <w:pPr>
        <w:rPr>
          <w:szCs w:val="22"/>
        </w:rPr>
      </w:pPr>
      <w:r>
        <w:t>Nejsou dostupné informace o bezpečnosti a účinnosti této vakcíny, pokud je podávána zároveň s jiným veterinárním léčivým přípravkem. Rozhodnutí o použití této vakcíny před nebo po jakémkoliv jiném veterinárním léčivém přípravku musí být provedeno na základě zvážení jednotlivých případů.</w:t>
      </w:r>
    </w:p>
    <w:p w:rsidR="0024061E" w:rsidRPr="00474C50" w:rsidRDefault="0024061E" w:rsidP="0024061E">
      <w:pPr>
        <w:rPr>
          <w:szCs w:val="22"/>
        </w:rPr>
      </w:pPr>
    </w:p>
    <w:p w:rsidR="0024061E" w:rsidRPr="00474C50" w:rsidRDefault="0024061E" w:rsidP="0024061E">
      <w:pPr>
        <w:rPr>
          <w:szCs w:val="22"/>
        </w:rPr>
      </w:pPr>
      <w:r>
        <w:rPr>
          <w:b/>
          <w:szCs w:val="22"/>
        </w:rPr>
        <w:t>4.9</w:t>
      </w:r>
      <w:r>
        <w:rPr>
          <w:b/>
          <w:szCs w:val="22"/>
        </w:rPr>
        <w:tab/>
        <w:t xml:space="preserve">Podávané </w:t>
      </w:r>
      <w:r>
        <w:rPr>
          <w:b/>
          <w:bCs/>
          <w:szCs w:val="22"/>
        </w:rPr>
        <w:t>množství a způsob podání</w:t>
      </w:r>
    </w:p>
    <w:p w:rsidR="0024061E" w:rsidRPr="00474C50" w:rsidRDefault="0024061E" w:rsidP="0024061E">
      <w:pPr>
        <w:rPr>
          <w:szCs w:val="22"/>
        </w:rPr>
      </w:pPr>
    </w:p>
    <w:p w:rsidR="0024061E" w:rsidRPr="00AE7777" w:rsidRDefault="0024061E" w:rsidP="0024061E">
      <w:pPr>
        <w:autoSpaceDE w:val="0"/>
        <w:autoSpaceDN w:val="0"/>
        <w:adjustRightInd w:val="0"/>
        <w:rPr>
          <w:rFonts w:ascii="TimesNewRomanPSMT" w:hAnsi="TimesNewRomanPSMT" w:cs="TimesNewRomanPSMT"/>
          <w:bCs/>
          <w:szCs w:val="22"/>
        </w:rPr>
      </w:pPr>
      <w:r>
        <w:rPr>
          <w:rFonts w:ascii="TimesNewRomanPSMT" w:hAnsi="TimesNewRomanPSMT"/>
          <w:bCs/>
          <w:szCs w:val="22"/>
        </w:rPr>
        <w:t xml:space="preserve">Podání hrubým sprejem nebo </w:t>
      </w:r>
      <w:proofErr w:type="spellStart"/>
      <w:r>
        <w:rPr>
          <w:rFonts w:ascii="TimesNewRomanPSMT" w:hAnsi="TimesNewRomanPSMT"/>
          <w:bCs/>
          <w:szCs w:val="22"/>
        </w:rPr>
        <w:t>okulonazálně</w:t>
      </w:r>
      <w:proofErr w:type="spellEnd"/>
      <w:r>
        <w:rPr>
          <w:rFonts w:ascii="TimesNewRomanPSMT" w:hAnsi="TimesNewRomanPSMT"/>
          <w:bCs/>
          <w:szCs w:val="22"/>
        </w:rPr>
        <w:t>: od prvního dne věku.</w:t>
      </w:r>
    </w:p>
    <w:p w:rsidR="0024061E" w:rsidRPr="00240454" w:rsidRDefault="0024061E" w:rsidP="0024061E">
      <w:pPr>
        <w:autoSpaceDE w:val="0"/>
        <w:autoSpaceDN w:val="0"/>
        <w:adjustRightInd w:val="0"/>
        <w:rPr>
          <w:rFonts w:ascii="TimesNewRomanPSMT" w:hAnsi="TimesNewRomanPSMT" w:cs="TimesNewRomanPSMT"/>
          <w:bCs/>
          <w:i/>
          <w:szCs w:val="22"/>
        </w:rPr>
      </w:pPr>
      <w:r>
        <w:rPr>
          <w:rFonts w:ascii="TimesNewRomanPSMT" w:hAnsi="TimesNewRomanPSMT"/>
          <w:bCs/>
          <w:szCs w:val="22"/>
        </w:rPr>
        <w:t>Podání v pitné vodě: od 7 dnů věku.</w:t>
      </w:r>
    </w:p>
    <w:p w:rsidR="0024061E" w:rsidRPr="00AF7EAA" w:rsidRDefault="0024061E" w:rsidP="0024061E">
      <w:pPr>
        <w:autoSpaceDE w:val="0"/>
        <w:autoSpaceDN w:val="0"/>
        <w:adjustRightInd w:val="0"/>
        <w:rPr>
          <w:rFonts w:ascii="TimesNewRomanPSMT" w:hAnsi="TimesNewRomanPSMT" w:cs="TimesNewRomanPSMT"/>
          <w:szCs w:val="22"/>
          <w:lang w:eastAsia="hr-HR"/>
        </w:rPr>
      </w:pPr>
    </w:p>
    <w:p w:rsidR="0024061E" w:rsidRDefault="0024061E" w:rsidP="0024061E">
      <w:pPr>
        <w:autoSpaceDE w:val="0"/>
        <w:autoSpaceDN w:val="0"/>
        <w:adjustRightInd w:val="0"/>
        <w:rPr>
          <w:rFonts w:ascii="TimesNewRomanPSMT" w:hAnsi="TimesNewRomanPSMT" w:cs="TimesNewRomanPSMT"/>
          <w:szCs w:val="22"/>
        </w:rPr>
      </w:pPr>
      <w:r>
        <w:rPr>
          <w:rFonts w:ascii="TimesNewRomanPSMT" w:hAnsi="TimesNewRomanPSMT"/>
          <w:bCs/>
          <w:szCs w:val="22"/>
        </w:rPr>
        <w:t>Podejte jednu dávku na zvíře</w:t>
      </w:r>
      <w:r>
        <w:rPr>
          <w:rFonts w:ascii="TimesNewRomanPSMT" w:hAnsi="TimesNewRomanPSMT"/>
          <w:szCs w:val="22"/>
        </w:rPr>
        <w:t xml:space="preserve"> buď hrubým sprejem, </w:t>
      </w:r>
      <w:proofErr w:type="spellStart"/>
      <w:r>
        <w:rPr>
          <w:rFonts w:ascii="TimesNewRomanPSMT" w:hAnsi="TimesNewRomanPSMT"/>
          <w:bCs/>
          <w:szCs w:val="22"/>
        </w:rPr>
        <w:t>okulonazálně</w:t>
      </w:r>
      <w:proofErr w:type="spellEnd"/>
      <w:r>
        <w:rPr>
          <w:rFonts w:ascii="TimesNewRomanPSMT" w:hAnsi="TimesNewRomanPSMT"/>
          <w:bCs/>
          <w:szCs w:val="22"/>
        </w:rPr>
        <w:t xml:space="preserve"> nebo v pitné vodě.</w:t>
      </w:r>
      <w:r>
        <w:rPr>
          <w:rFonts w:ascii="TimesNewRomanPSMT" w:hAnsi="TimesNewRomanPSMT"/>
          <w:szCs w:val="22"/>
        </w:rPr>
        <w:t xml:space="preserve"> </w:t>
      </w:r>
      <w:r>
        <w:rPr>
          <w:rStyle w:val="tlid-translation"/>
        </w:rPr>
        <w:t>Pokud je počet kuřat mezi standardními dávkami, měla by se použít nejbližší vyšší dávka.</w:t>
      </w:r>
    </w:p>
    <w:p w:rsidR="0024061E" w:rsidRPr="00AA0524" w:rsidRDefault="0024061E" w:rsidP="0024061E">
      <w:pPr>
        <w:autoSpaceDE w:val="0"/>
        <w:autoSpaceDN w:val="0"/>
        <w:adjustRightInd w:val="0"/>
        <w:rPr>
          <w:rFonts w:ascii="TimesNewRomanPSMT" w:hAnsi="TimesNewRomanPSMT" w:cs="TimesNewRomanPSMT"/>
          <w:sz w:val="21"/>
          <w:szCs w:val="21"/>
          <w:lang w:eastAsia="hr-HR"/>
        </w:rPr>
      </w:pPr>
    </w:p>
    <w:p w:rsidR="0024061E" w:rsidRPr="00AF7EAA" w:rsidRDefault="0024061E" w:rsidP="0024061E">
      <w:pPr>
        <w:autoSpaceDE w:val="0"/>
        <w:autoSpaceDN w:val="0"/>
        <w:adjustRightInd w:val="0"/>
        <w:rPr>
          <w:i/>
          <w:iCs/>
          <w:szCs w:val="22"/>
        </w:rPr>
      </w:pPr>
      <w:r>
        <w:rPr>
          <w:i/>
          <w:iCs/>
          <w:szCs w:val="22"/>
        </w:rPr>
        <w:t xml:space="preserve">1. Hrubý sprej </w:t>
      </w:r>
    </w:p>
    <w:p w:rsidR="0024061E" w:rsidRPr="00AF7EAA" w:rsidRDefault="0024061E" w:rsidP="0024061E">
      <w:pPr>
        <w:autoSpaceDE w:val="0"/>
        <w:autoSpaceDN w:val="0"/>
        <w:adjustRightInd w:val="0"/>
        <w:rPr>
          <w:iCs/>
          <w:szCs w:val="22"/>
        </w:rPr>
      </w:pPr>
      <w:r>
        <w:t xml:space="preserve">Doporučuje se </w:t>
      </w:r>
      <w:proofErr w:type="spellStart"/>
      <w:r>
        <w:t>resuspendovat</w:t>
      </w:r>
      <w:proofErr w:type="spellEnd"/>
      <w:r>
        <w:t xml:space="preserve"> 1000 dávek vakcíny ve 150–300 ml destilované vody. Počet dávek, který má být použit, odpovídá počtu ptáků v hejnu. </w:t>
      </w:r>
    </w:p>
    <w:p w:rsidR="0024061E" w:rsidRPr="00AF7EAA" w:rsidRDefault="0024061E" w:rsidP="0024061E">
      <w:pPr>
        <w:autoSpaceDE w:val="0"/>
        <w:autoSpaceDN w:val="0"/>
        <w:adjustRightInd w:val="0"/>
        <w:rPr>
          <w:iCs/>
          <w:szCs w:val="22"/>
        </w:rPr>
      </w:pPr>
      <w:r>
        <w:t>Objem vody pro rekonstituci by měl dostačovat k zajištění rovnoměrné distribuce při postřiku ptáků a mění se s věkem vakcinovaných ptáků a ošetřovatelským systémem, doporučuje se ovšem nejméně 150–300 ml vody na 1000 dávek.</w:t>
      </w:r>
    </w:p>
    <w:p w:rsidR="0024061E" w:rsidRPr="00356D34" w:rsidRDefault="0024061E" w:rsidP="0024061E">
      <w:pPr>
        <w:autoSpaceDE w:val="0"/>
        <w:autoSpaceDN w:val="0"/>
        <w:adjustRightInd w:val="0"/>
        <w:rPr>
          <w:bCs/>
          <w:iCs/>
          <w:szCs w:val="22"/>
        </w:rPr>
      </w:pPr>
      <w:r>
        <w:t xml:space="preserve">Rekonstituovanou suspenzi vakcíny je nutno rovnoměrně nasprejovat na odpovídající počet kuřat ze vzdálenosti 30–40 cm pomocí hrubého spreje (cílová průměrná velikost kapky je 150–170 mikrometrů), nejlépe, když kuřata společně sedí při tlumeném osvětlení. Je zapotřebí, aby rozprašovací přístroj neobsahoval usazeniny, korozi a stopy dezinfekčních přípravků, ideálně by </w:t>
      </w:r>
      <w:r>
        <w:lastRenderedPageBreak/>
        <w:t>se měl používat pouze k vakcinačním účelům. Během vakcinace a po ní je nutné vypnout ventilaci, aby nedocházelo k víření vzduchu.</w:t>
      </w:r>
    </w:p>
    <w:p w:rsidR="0024061E" w:rsidRPr="00AF7EAA" w:rsidRDefault="0024061E" w:rsidP="0024061E">
      <w:pPr>
        <w:autoSpaceDE w:val="0"/>
        <w:autoSpaceDN w:val="0"/>
        <w:adjustRightInd w:val="0"/>
        <w:rPr>
          <w:iCs/>
          <w:szCs w:val="22"/>
          <w:lang w:eastAsia="hr-HR"/>
        </w:rPr>
      </w:pPr>
    </w:p>
    <w:p w:rsidR="0024061E" w:rsidRPr="00AF7EAA" w:rsidRDefault="0024061E" w:rsidP="0024061E">
      <w:pPr>
        <w:autoSpaceDE w:val="0"/>
        <w:autoSpaceDN w:val="0"/>
        <w:adjustRightInd w:val="0"/>
        <w:rPr>
          <w:i/>
          <w:iCs/>
          <w:szCs w:val="22"/>
        </w:rPr>
      </w:pPr>
      <w:r>
        <w:rPr>
          <w:i/>
          <w:iCs/>
          <w:szCs w:val="22"/>
        </w:rPr>
        <w:t>2. Podání v pitné vodě</w:t>
      </w:r>
    </w:p>
    <w:p w:rsidR="0024061E" w:rsidRPr="00AF7EAA" w:rsidRDefault="0024061E" w:rsidP="0024061E">
      <w:pPr>
        <w:autoSpaceDE w:val="0"/>
        <w:autoSpaceDN w:val="0"/>
        <w:adjustRightInd w:val="0"/>
        <w:rPr>
          <w:iCs/>
          <w:szCs w:val="22"/>
        </w:rPr>
      </w:pPr>
      <w:proofErr w:type="spellStart"/>
      <w:r>
        <w:t>Resuspendujte</w:t>
      </w:r>
      <w:proofErr w:type="spellEnd"/>
      <w:r>
        <w:t xml:space="preserve"> vakcínu v chladné a čisté vodě bez stop chloru, jiných dezinfekčních činidel nebo nečistot v počtu dávek odpovídajících počtu ptáků, kteří se mají vakcinovat. </w:t>
      </w:r>
    </w:p>
    <w:p w:rsidR="0024061E" w:rsidRPr="00AF7EAA" w:rsidRDefault="0024061E" w:rsidP="0024061E">
      <w:pPr>
        <w:autoSpaceDE w:val="0"/>
        <w:autoSpaceDN w:val="0"/>
        <w:adjustRightInd w:val="0"/>
        <w:rPr>
          <w:rFonts w:ascii="TimesNewRomanPSMT" w:hAnsi="TimesNewRomanPSMT" w:cs="TimesNewRomanPSMT"/>
          <w:sz w:val="21"/>
          <w:szCs w:val="21"/>
        </w:rPr>
      </w:pPr>
      <w:r>
        <w:t xml:space="preserve">Vakcínu je nutné </w:t>
      </w:r>
      <w:proofErr w:type="spellStart"/>
      <w:r>
        <w:t>resuspendovat</w:t>
      </w:r>
      <w:proofErr w:type="spellEnd"/>
      <w:r>
        <w:t xml:space="preserve"> bezprostředně před použitím.</w:t>
      </w:r>
    </w:p>
    <w:p w:rsidR="0024061E" w:rsidRPr="00AF7EAA" w:rsidRDefault="0024061E" w:rsidP="0024061E">
      <w:pPr>
        <w:autoSpaceDE w:val="0"/>
        <w:autoSpaceDN w:val="0"/>
        <w:adjustRightInd w:val="0"/>
        <w:rPr>
          <w:rFonts w:ascii="TimesNewRomanPS-ItalicMT" w:hAnsi="TimesNewRomanPS-ItalicMT" w:cs="TimesNewRomanPS-ItalicMT"/>
          <w:i/>
          <w:iCs/>
          <w:sz w:val="21"/>
          <w:szCs w:val="21"/>
          <w:lang w:eastAsia="hr-HR"/>
        </w:rPr>
      </w:pPr>
    </w:p>
    <w:p w:rsidR="0024061E" w:rsidRPr="00AF7EAA" w:rsidRDefault="0024061E" w:rsidP="0024061E">
      <w:pPr>
        <w:pStyle w:val="Zkladntextodsazen"/>
        <w:keepNext/>
        <w:keepLines/>
        <w:ind w:left="0" w:firstLine="0"/>
        <w:rPr>
          <w:b/>
          <w:szCs w:val="22"/>
        </w:rPr>
      </w:pPr>
      <w:r>
        <w:rPr>
          <w:b/>
          <w:szCs w:val="22"/>
        </w:rPr>
        <w:t xml:space="preserve">Objem vody pro rekonstituci závisí na věku ptáků, plemenu, zootechnické praxi a klimatických podmínkách. Virus si déle uchová svoji aktivitu přidáním přibližně 2 gramů sušeného odstředěného mléka nebo 20 ml kapalného odstředěného mléka na litr vody. </w:t>
      </w:r>
    </w:p>
    <w:p w:rsidR="0024061E" w:rsidRPr="00AF7EAA" w:rsidRDefault="0024061E" w:rsidP="0024061E">
      <w:pPr>
        <w:pStyle w:val="Zkladntextodsazen"/>
        <w:keepNext/>
        <w:keepLines/>
        <w:ind w:left="0" w:firstLine="0"/>
        <w:rPr>
          <w:b/>
          <w:szCs w:val="22"/>
        </w:rPr>
      </w:pPr>
      <w:r>
        <w:rPr>
          <w:b/>
          <w:szCs w:val="22"/>
        </w:rPr>
        <w:t xml:space="preserve">Pro stanovení množství vody, ve které se bude vakcína </w:t>
      </w:r>
      <w:proofErr w:type="spellStart"/>
      <w:r>
        <w:rPr>
          <w:b/>
          <w:szCs w:val="22"/>
        </w:rPr>
        <w:t>resuspendovat</w:t>
      </w:r>
      <w:proofErr w:type="spellEnd"/>
      <w:r>
        <w:rPr>
          <w:b/>
          <w:szCs w:val="22"/>
        </w:rPr>
        <w:t xml:space="preserve"> pro vakcinaci kuřat mladší věkové kategorie (do třetího týdne života) platí následující doporučení: </w:t>
      </w:r>
    </w:p>
    <w:p w:rsidR="0024061E" w:rsidRPr="00AF7EAA" w:rsidRDefault="0024061E" w:rsidP="0024061E">
      <w:pPr>
        <w:pStyle w:val="Zkladntextodsazen"/>
        <w:keepNext/>
        <w:keepLines/>
        <w:ind w:firstLine="0"/>
        <w:rPr>
          <w:b/>
          <w:szCs w:val="22"/>
        </w:rPr>
      </w:pPr>
      <w:r>
        <w:rPr>
          <w:b/>
          <w:szCs w:val="22"/>
        </w:rPr>
        <w:t xml:space="preserve">- vynásobte počet ptáků v tisících dnem života (např. 1 tisíc kuřat v 7. dnu života = 1 x 7 = 7 l). </w:t>
      </w:r>
    </w:p>
    <w:p w:rsidR="0024061E" w:rsidRPr="00AF7EAA" w:rsidRDefault="0024061E" w:rsidP="0024061E">
      <w:pPr>
        <w:pStyle w:val="Zkladntextodsazen"/>
        <w:keepNext/>
        <w:keepLines/>
        <w:ind w:left="0" w:firstLine="0"/>
        <w:rPr>
          <w:b/>
          <w:szCs w:val="22"/>
        </w:rPr>
      </w:pPr>
      <w:r>
        <w:rPr>
          <w:b/>
          <w:szCs w:val="22"/>
        </w:rPr>
        <w:t xml:space="preserve">Je důležité </w:t>
      </w:r>
      <w:proofErr w:type="spellStart"/>
      <w:r>
        <w:rPr>
          <w:b/>
          <w:szCs w:val="22"/>
        </w:rPr>
        <w:t>resuspendovat</w:t>
      </w:r>
      <w:proofErr w:type="spellEnd"/>
      <w:r>
        <w:rPr>
          <w:b/>
          <w:szCs w:val="22"/>
        </w:rPr>
        <w:t xml:space="preserve"> vakcínu v množství vody, které bude vypito během 1,5–2,5 hodiny (s přihlédnutím k různým typům pitných systémů pro drůbež). </w:t>
      </w:r>
    </w:p>
    <w:p w:rsidR="0024061E" w:rsidRPr="00AF7EAA" w:rsidRDefault="0024061E" w:rsidP="0024061E">
      <w:pPr>
        <w:pStyle w:val="Zkladntextodsazen"/>
        <w:keepNext/>
        <w:keepLines/>
        <w:ind w:left="0" w:firstLine="0"/>
        <w:rPr>
          <w:b/>
          <w:szCs w:val="22"/>
        </w:rPr>
      </w:pPr>
      <w:r>
        <w:rPr>
          <w:b/>
          <w:szCs w:val="22"/>
        </w:rPr>
        <w:t xml:space="preserve">Před vakcinací (v závislosti na teplotě vzduchu) zastavte přívod pitné vody až na 2 hodiny, aby ptáci měli žízeň. </w:t>
      </w:r>
    </w:p>
    <w:p w:rsidR="0024061E" w:rsidRPr="00AF7EAA" w:rsidRDefault="0024061E" w:rsidP="0024061E">
      <w:pPr>
        <w:pStyle w:val="Zkladntextodsazen"/>
        <w:keepNext/>
        <w:keepLines/>
        <w:ind w:left="0" w:firstLine="0"/>
        <w:rPr>
          <w:b/>
          <w:szCs w:val="22"/>
        </w:rPr>
      </w:pPr>
      <w:r>
        <w:rPr>
          <w:b/>
          <w:szCs w:val="22"/>
        </w:rPr>
        <w:t xml:space="preserve">Při vakcinaci vždy zajistěte dostatek potravy. Ptáci nebudou pít, pokud nebudou mít žádné krmivo. Je nutné, aby byl pitný systém čistý, bez stop chlóru, jiných dezinfekčních činidel nebo nečistot. </w:t>
      </w:r>
    </w:p>
    <w:p w:rsidR="0024061E" w:rsidRPr="00AF7EAA" w:rsidRDefault="0024061E" w:rsidP="0024061E">
      <w:pPr>
        <w:pStyle w:val="Zkladntextodsazen"/>
        <w:keepNext/>
        <w:keepLines/>
        <w:ind w:left="0" w:firstLine="0"/>
        <w:rPr>
          <w:b/>
          <w:szCs w:val="22"/>
        </w:rPr>
      </w:pPr>
    </w:p>
    <w:p w:rsidR="0024061E" w:rsidRPr="00AF7EAA" w:rsidRDefault="0024061E" w:rsidP="0024061E">
      <w:pPr>
        <w:pStyle w:val="Zkladntextodsazen"/>
        <w:keepNext/>
        <w:keepLines/>
        <w:ind w:left="0" w:firstLine="0"/>
        <w:rPr>
          <w:b/>
          <w:szCs w:val="22"/>
        </w:rPr>
      </w:pPr>
      <w:r>
        <w:rPr>
          <w:b/>
          <w:i/>
          <w:iCs/>
          <w:szCs w:val="22"/>
        </w:rPr>
        <w:t xml:space="preserve">3. </w:t>
      </w:r>
      <w:proofErr w:type="spellStart"/>
      <w:r>
        <w:rPr>
          <w:b/>
          <w:i/>
          <w:iCs/>
          <w:szCs w:val="22"/>
        </w:rPr>
        <w:t>Okulonazální</w:t>
      </w:r>
      <w:proofErr w:type="spellEnd"/>
      <w:r>
        <w:rPr>
          <w:b/>
          <w:i/>
          <w:iCs/>
          <w:szCs w:val="22"/>
        </w:rPr>
        <w:t xml:space="preserve"> podání </w:t>
      </w:r>
    </w:p>
    <w:p w:rsidR="0024061E" w:rsidRPr="00AF7EAA" w:rsidRDefault="0024061E" w:rsidP="0024061E">
      <w:pPr>
        <w:pStyle w:val="Zkladntextodsazen"/>
        <w:keepNext/>
        <w:keepLines/>
        <w:ind w:left="0" w:firstLine="0"/>
        <w:rPr>
          <w:b/>
          <w:szCs w:val="22"/>
        </w:rPr>
      </w:pPr>
      <w:proofErr w:type="spellStart"/>
      <w:r>
        <w:rPr>
          <w:b/>
          <w:szCs w:val="22"/>
        </w:rPr>
        <w:t>Resuspendujte</w:t>
      </w:r>
      <w:proofErr w:type="spellEnd"/>
      <w:r>
        <w:rPr>
          <w:b/>
          <w:szCs w:val="22"/>
        </w:rPr>
        <w:t xml:space="preserve"> 1000 dávek vakcíny ve 100 ml destilované vody. </w:t>
      </w:r>
    </w:p>
    <w:p w:rsidR="0024061E" w:rsidRPr="00AF7EAA" w:rsidRDefault="0024061E" w:rsidP="0024061E">
      <w:pPr>
        <w:pStyle w:val="Zkladntextodsazen"/>
        <w:keepNext/>
        <w:keepLines/>
        <w:ind w:left="0" w:firstLine="0"/>
        <w:rPr>
          <w:b/>
          <w:szCs w:val="22"/>
        </w:rPr>
      </w:pPr>
      <w:r>
        <w:rPr>
          <w:b/>
          <w:szCs w:val="22"/>
        </w:rPr>
        <w:t>Dávka rekonstituované vakcíny je 0,1 ml, tj. dvě kapky bez ohledu na stáří, hmotnost a typ drůbeže. Jednu kapku (0,05 ml) vkápněte do oka a jednu kapku (0,05 ml) do nosní dírky. Předtím, než ptáka pustíte, se přesvědčte, že kapku v nosní dírce vdechl.</w:t>
      </w:r>
    </w:p>
    <w:p w:rsidR="0024061E" w:rsidRPr="00474C50" w:rsidRDefault="0024061E" w:rsidP="0024061E">
      <w:pPr>
        <w:rPr>
          <w:szCs w:val="22"/>
        </w:rPr>
      </w:pPr>
    </w:p>
    <w:p w:rsidR="0024061E" w:rsidRPr="00895A2F" w:rsidRDefault="0024061E" w:rsidP="0024061E">
      <w:pPr>
        <w:rPr>
          <w:b/>
          <w:bCs/>
          <w:szCs w:val="22"/>
        </w:rPr>
      </w:pPr>
      <w:r>
        <w:rPr>
          <w:b/>
          <w:bCs/>
          <w:szCs w:val="22"/>
        </w:rPr>
        <w:t>4.10</w:t>
      </w:r>
      <w:r>
        <w:rPr>
          <w:b/>
          <w:bCs/>
          <w:szCs w:val="22"/>
        </w:rPr>
        <w:tab/>
        <w:t xml:space="preserve">Předávkování (symptomy, první pomoc, </w:t>
      </w:r>
      <w:proofErr w:type="spellStart"/>
      <w:r>
        <w:rPr>
          <w:b/>
          <w:bCs/>
          <w:szCs w:val="22"/>
        </w:rPr>
        <w:t>antidota</w:t>
      </w:r>
      <w:proofErr w:type="spellEnd"/>
      <w:r>
        <w:rPr>
          <w:b/>
          <w:bCs/>
          <w:szCs w:val="22"/>
        </w:rPr>
        <w:t>), pokud je to nutné</w:t>
      </w:r>
    </w:p>
    <w:p w:rsidR="0024061E" w:rsidRDefault="0024061E" w:rsidP="0024061E">
      <w:pPr>
        <w:rPr>
          <w:szCs w:val="22"/>
        </w:rPr>
      </w:pPr>
    </w:p>
    <w:p w:rsidR="0024061E" w:rsidRPr="00515705" w:rsidRDefault="0024061E" w:rsidP="0024061E">
      <w:pPr>
        <w:rPr>
          <w:rFonts w:ascii="TimesNewRomanPSMT" w:hAnsi="TimesNewRomanPSMT"/>
          <w:szCs w:val="22"/>
          <w:lang w:val="hr-HR"/>
        </w:rPr>
      </w:pPr>
      <w:r w:rsidRPr="00515705">
        <w:rPr>
          <w:rFonts w:ascii="TimesNewRomanPSMT" w:hAnsi="TimesNewRomanPSMT"/>
          <w:szCs w:val="22"/>
        </w:rPr>
        <w:t>Po podání 10násobné dávky byl pozorován přechodný kašel po aplikaci spreje a nežádoucí účinky popsané v bodě 4.6.</w:t>
      </w:r>
    </w:p>
    <w:p w:rsidR="0024061E" w:rsidRPr="00474C50" w:rsidRDefault="0024061E" w:rsidP="0024061E">
      <w:pPr>
        <w:rPr>
          <w:szCs w:val="22"/>
        </w:rPr>
      </w:pPr>
    </w:p>
    <w:p w:rsidR="0024061E" w:rsidRPr="00474C50" w:rsidRDefault="0024061E" w:rsidP="0024061E">
      <w:pPr>
        <w:rPr>
          <w:szCs w:val="22"/>
        </w:rPr>
      </w:pPr>
      <w:r>
        <w:rPr>
          <w:b/>
          <w:szCs w:val="22"/>
        </w:rPr>
        <w:t>4.</w:t>
      </w:r>
      <w:r>
        <w:rPr>
          <w:b/>
          <w:bCs/>
          <w:szCs w:val="22"/>
        </w:rPr>
        <w:t>11</w:t>
      </w:r>
      <w:r>
        <w:rPr>
          <w:b/>
          <w:szCs w:val="22"/>
        </w:rPr>
        <w:tab/>
        <w:t>Ochranná(é) lhůta(y)</w:t>
      </w:r>
    </w:p>
    <w:p w:rsidR="0024061E" w:rsidRPr="00474C50" w:rsidRDefault="0024061E" w:rsidP="0024061E">
      <w:pPr>
        <w:rPr>
          <w:szCs w:val="22"/>
        </w:rPr>
      </w:pPr>
    </w:p>
    <w:p w:rsidR="0024061E" w:rsidRPr="00AF7EAA" w:rsidRDefault="0024061E" w:rsidP="0024061E">
      <w:pPr>
        <w:rPr>
          <w:szCs w:val="22"/>
        </w:rPr>
      </w:pPr>
      <w:r>
        <w:t>Bez ochranných lhůt.</w:t>
      </w:r>
    </w:p>
    <w:p w:rsidR="0024061E" w:rsidRPr="00474C50" w:rsidRDefault="0024061E" w:rsidP="0024061E">
      <w:pPr>
        <w:rPr>
          <w:szCs w:val="22"/>
        </w:rPr>
      </w:pPr>
    </w:p>
    <w:p w:rsidR="0024061E" w:rsidRPr="00474C50" w:rsidRDefault="0024061E" w:rsidP="0024061E">
      <w:pPr>
        <w:rPr>
          <w:szCs w:val="22"/>
        </w:rPr>
      </w:pPr>
    </w:p>
    <w:p w:rsidR="0024061E" w:rsidRPr="00474C50" w:rsidRDefault="0024061E" w:rsidP="0024061E">
      <w:pPr>
        <w:rPr>
          <w:szCs w:val="22"/>
        </w:rPr>
      </w:pPr>
      <w:r>
        <w:rPr>
          <w:b/>
          <w:szCs w:val="22"/>
        </w:rPr>
        <w:t>5.</w:t>
      </w:r>
      <w:r>
        <w:rPr>
          <w:b/>
          <w:szCs w:val="22"/>
        </w:rPr>
        <w:tab/>
        <w:t>IMUNOLOGICKÉ VLASTNOSTI</w:t>
      </w:r>
    </w:p>
    <w:p w:rsidR="0024061E" w:rsidRPr="00474C50" w:rsidRDefault="0024061E" w:rsidP="0024061E">
      <w:pPr>
        <w:rPr>
          <w:szCs w:val="22"/>
        </w:rPr>
      </w:pPr>
    </w:p>
    <w:p w:rsidR="0024061E" w:rsidRPr="00AF7EAA" w:rsidRDefault="0024061E" w:rsidP="0024061E">
      <w:pPr>
        <w:rPr>
          <w:bCs/>
          <w:color w:val="000000"/>
          <w:szCs w:val="22"/>
        </w:rPr>
      </w:pPr>
      <w:r>
        <w:t xml:space="preserve">Farmakoterapeutická skupina: </w:t>
      </w:r>
      <w:r>
        <w:rPr>
          <w:bCs/>
          <w:color w:val="000000"/>
          <w:szCs w:val="22"/>
        </w:rPr>
        <w:t>Živé virové vakcíny pro domácí drůbež, virus ptačí infekční bronchitidy</w:t>
      </w:r>
    </w:p>
    <w:p w:rsidR="0024061E" w:rsidRPr="00AF7EAA" w:rsidRDefault="0024061E" w:rsidP="0024061E">
      <w:pPr>
        <w:rPr>
          <w:bCs/>
          <w:color w:val="000000"/>
          <w:szCs w:val="22"/>
        </w:rPr>
      </w:pPr>
      <w:proofErr w:type="spellStart"/>
      <w:r>
        <w:rPr>
          <w:bCs/>
          <w:color w:val="000000"/>
          <w:szCs w:val="22"/>
        </w:rPr>
        <w:t>ATCvet</w:t>
      </w:r>
      <w:proofErr w:type="spellEnd"/>
      <w:r>
        <w:rPr>
          <w:bCs/>
          <w:color w:val="000000"/>
          <w:szCs w:val="22"/>
        </w:rPr>
        <w:t xml:space="preserve"> kód: QI01AD07</w:t>
      </w:r>
    </w:p>
    <w:p w:rsidR="0024061E" w:rsidRPr="00AF7EAA" w:rsidRDefault="0024061E" w:rsidP="0024061E">
      <w:pPr>
        <w:rPr>
          <w:bCs/>
          <w:szCs w:val="22"/>
        </w:rPr>
      </w:pPr>
    </w:p>
    <w:p w:rsidR="0024061E" w:rsidRPr="00AF7EAA" w:rsidRDefault="0024061E" w:rsidP="0024061E">
      <w:pPr>
        <w:rPr>
          <w:szCs w:val="22"/>
        </w:rPr>
      </w:pPr>
      <w:r>
        <w:t xml:space="preserve">Ke stimulaci aktivní imunity kuřat kura domácího proti </w:t>
      </w:r>
      <w:r>
        <w:rPr>
          <w:rFonts w:ascii="TimesNewRomanPSMT" w:hAnsi="TimesNewRomanPSMT"/>
          <w:szCs w:val="22"/>
        </w:rPr>
        <w:t xml:space="preserve">sérotypu </w:t>
      </w:r>
      <w:proofErr w:type="gramStart"/>
      <w:r>
        <w:rPr>
          <w:rFonts w:ascii="TimesNewRomanPSMT" w:hAnsi="TimesNewRomanPSMT"/>
          <w:szCs w:val="22"/>
        </w:rPr>
        <w:t>793B</w:t>
      </w:r>
      <w:proofErr w:type="gramEnd"/>
      <w:r>
        <w:t xml:space="preserve"> variantního kmene viru ptačí infekční bronchitidy (kmen vakcíny V-173/11 patří do sérotypu 793B / linie GI-13). </w:t>
      </w:r>
    </w:p>
    <w:p w:rsidR="0024061E" w:rsidRPr="00474C50" w:rsidRDefault="0024061E" w:rsidP="0024061E">
      <w:pPr>
        <w:rPr>
          <w:szCs w:val="22"/>
        </w:rPr>
      </w:pPr>
    </w:p>
    <w:p w:rsidR="0024061E" w:rsidRPr="00474C50" w:rsidRDefault="0024061E" w:rsidP="0024061E">
      <w:pPr>
        <w:rPr>
          <w:szCs w:val="22"/>
        </w:rPr>
      </w:pPr>
    </w:p>
    <w:p w:rsidR="0024061E" w:rsidRPr="00474C50" w:rsidRDefault="0024061E" w:rsidP="0024061E">
      <w:pPr>
        <w:rPr>
          <w:szCs w:val="22"/>
        </w:rPr>
      </w:pPr>
      <w:r>
        <w:rPr>
          <w:b/>
          <w:szCs w:val="22"/>
        </w:rPr>
        <w:t>6.</w:t>
      </w:r>
      <w:r>
        <w:rPr>
          <w:b/>
          <w:szCs w:val="22"/>
        </w:rPr>
        <w:tab/>
        <w:t>FARMACEUTICKÉ ÚDAJE</w:t>
      </w:r>
    </w:p>
    <w:p w:rsidR="0024061E" w:rsidRPr="00474C50" w:rsidRDefault="0024061E" w:rsidP="0024061E">
      <w:pPr>
        <w:rPr>
          <w:szCs w:val="22"/>
        </w:rPr>
      </w:pPr>
    </w:p>
    <w:p w:rsidR="0024061E" w:rsidRPr="00474C50" w:rsidRDefault="0024061E" w:rsidP="0024061E">
      <w:pPr>
        <w:rPr>
          <w:b/>
          <w:szCs w:val="22"/>
        </w:rPr>
      </w:pPr>
      <w:r>
        <w:rPr>
          <w:b/>
          <w:szCs w:val="22"/>
        </w:rPr>
        <w:t>6.1</w:t>
      </w:r>
      <w:r>
        <w:rPr>
          <w:b/>
          <w:szCs w:val="22"/>
        </w:rPr>
        <w:tab/>
        <w:t>Seznam pomocných látek</w:t>
      </w:r>
    </w:p>
    <w:p w:rsidR="0024061E" w:rsidRDefault="0024061E" w:rsidP="0024061E">
      <w:pPr>
        <w:rPr>
          <w:szCs w:val="22"/>
        </w:rPr>
      </w:pPr>
    </w:p>
    <w:p w:rsidR="0024061E" w:rsidRPr="00226E8F" w:rsidRDefault="0024061E" w:rsidP="0024061E">
      <w:pPr>
        <w:rPr>
          <w:szCs w:val="22"/>
        </w:rPr>
      </w:pPr>
      <w:proofErr w:type="spellStart"/>
      <w:r>
        <w:lastRenderedPageBreak/>
        <w:t>Povidon</w:t>
      </w:r>
      <w:proofErr w:type="spellEnd"/>
      <w:r>
        <w:t xml:space="preserve"> K 25</w:t>
      </w:r>
    </w:p>
    <w:p w:rsidR="0024061E" w:rsidRPr="008C35F3" w:rsidRDefault="0024061E" w:rsidP="0024061E">
      <w:pPr>
        <w:rPr>
          <w:szCs w:val="22"/>
        </w:rPr>
      </w:pPr>
      <w:proofErr w:type="spellStart"/>
      <w:r>
        <w:t>Baktopepton</w:t>
      </w:r>
      <w:proofErr w:type="spellEnd"/>
    </w:p>
    <w:p w:rsidR="0024061E" w:rsidRPr="008C35F3" w:rsidRDefault="0024061E" w:rsidP="0024061E">
      <w:pPr>
        <w:rPr>
          <w:szCs w:val="22"/>
        </w:rPr>
      </w:pPr>
      <w:r>
        <w:t>Glutamát sodný</w:t>
      </w:r>
    </w:p>
    <w:p w:rsidR="0024061E" w:rsidRPr="008C35F3" w:rsidRDefault="0024061E" w:rsidP="0024061E">
      <w:pPr>
        <w:rPr>
          <w:szCs w:val="22"/>
        </w:rPr>
      </w:pPr>
      <w:proofErr w:type="spellStart"/>
      <w:r>
        <w:t>Dihydrogenfosforečnan</w:t>
      </w:r>
      <w:proofErr w:type="spellEnd"/>
      <w:r>
        <w:t xml:space="preserve"> draselný</w:t>
      </w:r>
    </w:p>
    <w:p w:rsidR="0024061E" w:rsidRPr="00226E8F" w:rsidRDefault="0024061E" w:rsidP="0024061E">
      <w:pPr>
        <w:rPr>
          <w:szCs w:val="22"/>
        </w:rPr>
      </w:pPr>
      <w:r>
        <w:t>Hydroxid draselný</w:t>
      </w:r>
    </w:p>
    <w:p w:rsidR="0024061E" w:rsidRPr="00226E8F" w:rsidRDefault="0024061E" w:rsidP="0024061E">
      <w:pPr>
        <w:rPr>
          <w:szCs w:val="22"/>
        </w:rPr>
      </w:pPr>
      <w:r>
        <w:t>Dextran 40 000</w:t>
      </w:r>
    </w:p>
    <w:p w:rsidR="0024061E" w:rsidRPr="00226E8F" w:rsidRDefault="0024061E" w:rsidP="0024061E">
      <w:pPr>
        <w:rPr>
          <w:szCs w:val="22"/>
        </w:rPr>
      </w:pPr>
      <w:r>
        <w:t>Sacharóza</w:t>
      </w:r>
    </w:p>
    <w:p w:rsidR="0024061E" w:rsidRPr="00226E8F" w:rsidRDefault="0024061E" w:rsidP="0024061E">
      <w:pPr>
        <w:rPr>
          <w:szCs w:val="22"/>
        </w:rPr>
      </w:pPr>
    </w:p>
    <w:p w:rsidR="0024061E" w:rsidRPr="00226E8F" w:rsidRDefault="0024061E" w:rsidP="0024061E">
      <w:pPr>
        <w:rPr>
          <w:szCs w:val="22"/>
        </w:rPr>
      </w:pPr>
      <w:r>
        <w:rPr>
          <w:b/>
          <w:szCs w:val="22"/>
        </w:rPr>
        <w:t>6.2</w:t>
      </w:r>
      <w:r>
        <w:rPr>
          <w:b/>
          <w:szCs w:val="22"/>
        </w:rPr>
        <w:tab/>
        <w:t>Hlavní inkompatibility</w:t>
      </w:r>
    </w:p>
    <w:p w:rsidR="0024061E" w:rsidRPr="00226E8F" w:rsidRDefault="0024061E" w:rsidP="0024061E">
      <w:pPr>
        <w:rPr>
          <w:szCs w:val="22"/>
        </w:rPr>
      </w:pPr>
    </w:p>
    <w:p w:rsidR="0024061E" w:rsidRPr="00AF7EAA" w:rsidRDefault="0024061E" w:rsidP="0024061E">
      <w:pPr>
        <w:rPr>
          <w:szCs w:val="22"/>
        </w:rPr>
      </w:pPr>
      <w:r>
        <w:t>Nemísit s jiným veterinárním léčivým přípravkem.</w:t>
      </w:r>
    </w:p>
    <w:p w:rsidR="0024061E" w:rsidRPr="00474C50" w:rsidRDefault="0024061E" w:rsidP="0024061E">
      <w:pPr>
        <w:rPr>
          <w:szCs w:val="22"/>
        </w:rPr>
      </w:pPr>
    </w:p>
    <w:p w:rsidR="0024061E" w:rsidRPr="00474C50" w:rsidRDefault="0024061E" w:rsidP="0024061E">
      <w:pPr>
        <w:rPr>
          <w:szCs w:val="22"/>
        </w:rPr>
      </w:pPr>
      <w:r>
        <w:rPr>
          <w:b/>
          <w:szCs w:val="22"/>
        </w:rPr>
        <w:t>6.3</w:t>
      </w:r>
      <w:r>
        <w:rPr>
          <w:b/>
          <w:szCs w:val="22"/>
        </w:rPr>
        <w:tab/>
        <w:t>Doba použitelnosti</w:t>
      </w:r>
    </w:p>
    <w:p w:rsidR="0024061E" w:rsidRPr="00474C50" w:rsidRDefault="0024061E" w:rsidP="0024061E">
      <w:pPr>
        <w:rPr>
          <w:szCs w:val="22"/>
        </w:rPr>
      </w:pPr>
    </w:p>
    <w:p w:rsidR="0024061E" w:rsidRPr="00AF7EAA" w:rsidRDefault="0024061E" w:rsidP="0024061E">
      <w:pPr>
        <w:rPr>
          <w:szCs w:val="22"/>
        </w:rPr>
      </w:pPr>
      <w:r>
        <w:t>Doba použitelnosti veterinárního léčivého přípravku v neporušeném obalu: 18 měsíců.</w:t>
      </w:r>
    </w:p>
    <w:p w:rsidR="0024061E" w:rsidRPr="00AF7EAA" w:rsidRDefault="0024061E" w:rsidP="0024061E">
      <w:pPr>
        <w:rPr>
          <w:szCs w:val="22"/>
        </w:rPr>
      </w:pPr>
      <w:r>
        <w:t>Doba použitelnosti po rekonstituci podle návodu: 3 hodiny.</w:t>
      </w:r>
    </w:p>
    <w:p w:rsidR="0024061E" w:rsidRPr="00474C50" w:rsidRDefault="0024061E" w:rsidP="0024061E">
      <w:pPr>
        <w:rPr>
          <w:szCs w:val="22"/>
        </w:rPr>
      </w:pPr>
    </w:p>
    <w:p w:rsidR="0024061E" w:rsidRPr="00474C50" w:rsidRDefault="0024061E" w:rsidP="0024061E">
      <w:pPr>
        <w:rPr>
          <w:szCs w:val="22"/>
        </w:rPr>
      </w:pPr>
      <w:r>
        <w:rPr>
          <w:b/>
          <w:szCs w:val="22"/>
        </w:rPr>
        <w:t>6.4.</w:t>
      </w:r>
      <w:r>
        <w:rPr>
          <w:b/>
          <w:szCs w:val="22"/>
        </w:rPr>
        <w:tab/>
        <w:t>Zvláštní opatření pro uchovávání</w:t>
      </w:r>
    </w:p>
    <w:p w:rsidR="0024061E" w:rsidRPr="00474C50" w:rsidRDefault="0024061E" w:rsidP="0024061E">
      <w:pPr>
        <w:rPr>
          <w:szCs w:val="22"/>
        </w:rPr>
      </w:pPr>
    </w:p>
    <w:p w:rsidR="0024061E" w:rsidRPr="00AF7EAA" w:rsidRDefault="0024061E" w:rsidP="0024061E">
      <w:pPr>
        <w:rPr>
          <w:szCs w:val="22"/>
        </w:rPr>
      </w:pPr>
      <w:r>
        <w:t>Uchovávejte a přepravujte chlazené (2 </w:t>
      </w:r>
      <w:r>
        <w:sym w:font="Symbol" w:char="F0B0"/>
      </w:r>
      <w:proofErr w:type="gramStart"/>
      <w:r>
        <w:t>C – 8</w:t>
      </w:r>
      <w:proofErr w:type="gramEnd"/>
      <w:r>
        <w:t> </w:t>
      </w:r>
      <w:r>
        <w:sym w:font="Symbol" w:char="F0B0"/>
      </w:r>
      <w:r>
        <w:t>C).</w:t>
      </w:r>
    </w:p>
    <w:p w:rsidR="0024061E" w:rsidRDefault="0024061E" w:rsidP="0024061E">
      <w:pPr>
        <w:rPr>
          <w:szCs w:val="22"/>
        </w:rPr>
      </w:pPr>
      <w:r>
        <w:t>Chraňte před světlem.</w:t>
      </w:r>
    </w:p>
    <w:p w:rsidR="0024061E" w:rsidRPr="00AF7EAA" w:rsidRDefault="0024061E" w:rsidP="0024061E">
      <w:pPr>
        <w:rPr>
          <w:szCs w:val="22"/>
        </w:rPr>
      </w:pPr>
      <w:r>
        <w:t>Chraňte před mrazem.</w:t>
      </w:r>
    </w:p>
    <w:p w:rsidR="0024061E" w:rsidRPr="00AF7EAA" w:rsidRDefault="0024061E" w:rsidP="0024061E">
      <w:pPr>
        <w:rPr>
          <w:szCs w:val="22"/>
          <w:lang w:eastAsia="en-GB" w:bidi="en-GB"/>
        </w:rPr>
      </w:pPr>
    </w:p>
    <w:p w:rsidR="0024061E" w:rsidRPr="00474C50" w:rsidRDefault="0024061E" w:rsidP="0024061E">
      <w:pPr>
        <w:rPr>
          <w:szCs w:val="22"/>
        </w:rPr>
      </w:pPr>
      <w:r>
        <w:rPr>
          <w:b/>
          <w:szCs w:val="22"/>
        </w:rPr>
        <w:t>6.5</w:t>
      </w:r>
      <w:r>
        <w:rPr>
          <w:b/>
          <w:szCs w:val="22"/>
        </w:rPr>
        <w:tab/>
        <w:t xml:space="preserve">Druh a </w:t>
      </w:r>
      <w:r>
        <w:rPr>
          <w:b/>
          <w:bCs/>
          <w:szCs w:val="22"/>
        </w:rPr>
        <w:t>složení vnitřního obalu</w:t>
      </w:r>
    </w:p>
    <w:p w:rsidR="0024061E" w:rsidRPr="00474C50" w:rsidRDefault="0024061E" w:rsidP="0024061E">
      <w:pPr>
        <w:rPr>
          <w:szCs w:val="22"/>
        </w:rPr>
      </w:pPr>
    </w:p>
    <w:p w:rsidR="0024061E" w:rsidRPr="00AF7EAA" w:rsidRDefault="0024061E" w:rsidP="0024061E">
      <w:pPr>
        <w:jc w:val="both"/>
        <w:rPr>
          <w:bCs/>
          <w:szCs w:val="22"/>
        </w:rPr>
      </w:pPr>
      <w:r>
        <w:t>Vakcína je plněna do bezbarvých skleněných injekčních lahviček (typ I), které jsou uzavřeny zátkou z </w:t>
      </w:r>
      <w:proofErr w:type="spellStart"/>
      <w:r>
        <w:t>bromobutylového</w:t>
      </w:r>
      <w:proofErr w:type="spellEnd"/>
      <w:r>
        <w:t xml:space="preserve"> kaučuku a hliníkovou </w:t>
      </w:r>
      <w:proofErr w:type="spellStart"/>
      <w:r>
        <w:t>pertlí</w:t>
      </w:r>
      <w:proofErr w:type="spellEnd"/>
      <w:r>
        <w:t xml:space="preserve">. </w:t>
      </w:r>
    </w:p>
    <w:p w:rsidR="0024061E" w:rsidRPr="00AF7EAA" w:rsidRDefault="0024061E" w:rsidP="0024061E">
      <w:pPr>
        <w:jc w:val="both"/>
        <w:rPr>
          <w:szCs w:val="22"/>
          <w:lang w:eastAsia="en-GB" w:bidi="en-GB"/>
        </w:rPr>
      </w:pPr>
    </w:p>
    <w:p w:rsidR="0024061E" w:rsidRDefault="0024061E" w:rsidP="0024061E">
      <w:pPr>
        <w:jc w:val="both"/>
        <w:rPr>
          <w:szCs w:val="22"/>
        </w:rPr>
      </w:pPr>
      <w:r>
        <w:t>Velikosti balení:</w:t>
      </w:r>
    </w:p>
    <w:p w:rsidR="0024061E" w:rsidRPr="00AF7EAA" w:rsidRDefault="0024061E" w:rsidP="0024061E">
      <w:pPr>
        <w:jc w:val="both"/>
        <w:rPr>
          <w:szCs w:val="22"/>
        </w:rPr>
      </w:pPr>
      <w:r>
        <w:t>Papírová krabička s 10 lahvičkami po 1000 dávkách vakcíny.</w:t>
      </w:r>
    </w:p>
    <w:p w:rsidR="0024061E" w:rsidRPr="00AF7EAA" w:rsidRDefault="0024061E" w:rsidP="0024061E">
      <w:pPr>
        <w:jc w:val="both"/>
        <w:rPr>
          <w:szCs w:val="22"/>
        </w:rPr>
      </w:pPr>
      <w:r>
        <w:t>Papírová krabička s 10 lahvičkami po 2500 dávkách vakcíny.</w:t>
      </w:r>
    </w:p>
    <w:p w:rsidR="0024061E" w:rsidRPr="00AF7EAA" w:rsidRDefault="0024061E" w:rsidP="0024061E">
      <w:pPr>
        <w:jc w:val="both"/>
        <w:rPr>
          <w:szCs w:val="22"/>
        </w:rPr>
      </w:pPr>
      <w:r>
        <w:t>Papírová krabička s 10 lahvičkami po 5000 dávkách vakcíny.</w:t>
      </w:r>
    </w:p>
    <w:p w:rsidR="0024061E" w:rsidRPr="00AF7EAA" w:rsidRDefault="0024061E" w:rsidP="0024061E">
      <w:pPr>
        <w:jc w:val="both"/>
        <w:rPr>
          <w:szCs w:val="22"/>
          <w:lang w:eastAsia="en-GB" w:bidi="en-GB"/>
        </w:rPr>
      </w:pPr>
    </w:p>
    <w:p w:rsidR="0024061E" w:rsidRPr="00AF7EAA" w:rsidRDefault="0024061E" w:rsidP="0024061E">
      <w:pPr>
        <w:rPr>
          <w:i/>
          <w:szCs w:val="22"/>
        </w:rPr>
      </w:pPr>
      <w:r>
        <w:t>Na trhu nemusí být všechny velikosti balení.</w:t>
      </w:r>
    </w:p>
    <w:p w:rsidR="0024061E" w:rsidRPr="00474C50" w:rsidRDefault="0024061E" w:rsidP="0024061E">
      <w:pPr>
        <w:rPr>
          <w:szCs w:val="22"/>
        </w:rPr>
      </w:pPr>
    </w:p>
    <w:p w:rsidR="0024061E" w:rsidRPr="00474C50" w:rsidRDefault="0024061E" w:rsidP="0024061E">
      <w:pPr>
        <w:rPr>
          <w:szCs w:val="22"/>
        </w:rPr>
      </w:pPr>
      <w:r>
        <w:rPr>
          <w:b/>
          <w:szCs w:val="22"/>
        </w:rPr>
        <w:t>6.6</w:t>
      </w:r>
      <w:r>
        <w:tab/>
      </w:r>
      <w:r>
        <w:rPr>
          <w:b/>
          <w:szCs w:val="22"/>
        </w:rPr>
        <w:t>Zvláštní opatření pro zneškodňování nepoužitého veterinárního léčivého přípravku nebo odpadu, který pochází z tohoto přípravku</w:t>
      </w:r>
    </w:p>
    <w:p w:rsidR="0024061E" w:rsidRPr="00474C50" w:rsidRDefault="0024061E" w:rsidP="0024061E">
      <w:pPr>
        <w:rPr>
          <w:szCs w:val="22"/>
        </w:rPr>
      </w:pPr>
    </w:p>
    <w:p w:rsidR="0024061E" w:rsidRPr="00AF7EAA" w:rsidRDefault="0024061E" w:rsidP="0024061E">
      <w:pPr>
        <w:rPr>
          <w:i/>
          <w:szCs w:val="22"/>
        </w:rPr>
      </w:pPr>
      <w:r>
        <w:t>Všechen nepoužitý veterinární léčivý přípravek nebo odpad, které pochází z tohoto přípravku, musí být likvidován podle místních právních předpisů.</w:t>
      </w:r>
    </w:p>
    <w:p w:rsidR="0024061E" w:rsidRPr="00474C50" w:rsidRDefault="0024061E" w:rsidP="0024061E">
      <w:pPr>
        <w:rPr>
          <w:szCs w:val="22"/>
        </w:rPr>
      </w:pPr>
    </w:p>
    <w:p w:rsidR="0024061E" w:rsidRPr="00474C50" w:rsidRDefault="0024061E" w:rsidP="0024061E">
      <w:pPr>
        <w:rPr>
          <w:szCs w:val="22"/>
        </w:rPr>
      </w:pPr>
    </w:p>
    <w:p w:rsidR="0024061E" w:rsidRPr="00474C50" w:rsidRDefault="0024061E" w:rsidP="0024061E">
      <w:pPr>
        <w:rPr>
          <w:b/>
          <w:szCs w:val="22"/>
        </w:rPr>
      </w:pPr>
      <w:r>
        <w:rPr>
          <w:b/>
          <w:szCs w:val="22"/>
        </w:rPr>
        <w:t>7.</w:t>
      </w:r>
      <w:r>
        <w:rPr>
          <w:b/>
          <w:szCs w:val="22"/>
        </w:rPr>
        <w:tab/>
        <w:t>DRŽITEL ROZHODNUTÍ O REGISTRACI</w:t>
      </w:r>
    </w:p>
    <w:p w:rsidR="0024061E" w:rsidRPr="00474C50" w:rsidRDefault="0024061E" w:rsidP="0024061E">
      <w:pPr>
        <w:rPr>
          <w:szCs w:val="22"/>
        </w:rPr>
      </w:pPr>
    </w:p>
    <w:p w:rsidR="00807777" w:rsidRDefault="00807777" w:rsidP="00807777">
      <w:r>
        <w:t xml:space="preserve">IZO </w:t>
      </w:r>
      <w:proofErr w:type="spellStart"/>
      <w:r>
        <w:t>S.r.l</w:t>
      </w:r>
      <w:proofErr w:type="spellEnd"/>
      <w:r>
        <w:t xml:space="preserve">. a </w:t>
      </w:r>
      <w:proofErr w:type="spellStart"/>
      <w:r>
        <w:t>socio</w:t>
      </w:r>
      <w:proofErr w:type="spellEnd"/>
      <w:r>
        <w:t xml:space="preserve"> </w:t>
      </w:r>
      <w:proofErr w:type="spellStart"/>
      <w:r>
        <w:t>unico</w:t>
      </w:r>
      <w:proofErr w:type="spellEnd"/>
    </w:p>
    <w:p w:rsidR="00807777" w:rsidRDefault="00807777" w:rsidP="00807777">
      <w:r>
        <w:t xml:space="preserve">Via San Zeno 99/A, 25124 </w:t>
      </w:r>
      <w:proofErr w:type="spellStart"/>
      <w:r>
        <w:t>Brescia</w:t>
      </w:r>
      <w:proofErr w:type="spellEnd"/>
      <w:r>
        <w:t xml:space="preserve">, </w:t>
      </w:r>
      <w:r w:rsidRPr="001321FE">
        <w:t>Itálie</w:t>
      </w:r>
    </w:p>
    <w:p w:rsidR="0024061E" w:rsidRPr="008C35F3" w:rsidRDefault="00807777" w:rsidP="0024061E">
      <w:pPr>
        <w:rPr>
          <w:szCs w:val="22"/>
          <w:lang w:val="pt-PT"/>
        </w:rPr>
      </w:pPr>
      <w:r>
        <w:t xml:space="preserve">Email: </w:t>
      </w:r>
      <w:hyperlink r:id="rId7" w:history="1">
        <w:r w:rsidRPr="00CE1325">
          <w:rPr>
            <w:rStyle w:val="Hypertextovodkaz"/>
          </w:rPr>
          <w:t>info@vaxxinova.it</w:t>
        </w:r>
      </w:hyperlink>
    </w:p>
    <w:p w:rsidR="0024061E" w:rsidRPr="00474C50" w:rsidRDefault="0024061E" w:rsidP="0024061E">
      <w:pPr>
        <w:rPr>
          <w:szCs w:val="22"/>
        </w:rPr>
      </w:pPr>
      <w:r>
        <w:rPr>
          <w:b/>
          <w:szCs w:val="22"/>
        </w:rPr>
        <w:t>8.</w:t>
      </w:r>
      <w:r>
        <w:rPr>
          <w:b/>
          <w:szCs w:val="22"/>
        </w:rPr>
        <w:tab/>
        <w:t>REGISTRAČNÍ ČÍSLO(A)</w:t>
      </w:r>
    </w:p>
    <w:p w:rsidR="0024061E" w:rsidRPr="00474C50" w:rsidRDefault="0024061E" w:rsidP="0024061E">
      <w:pPr>
        <w:rPr>
          <w:szCs w:val="22"/>
        </w:rPr>
      </w:pPr>
    </w:p>
    <w:p w:rsidR="0024061E" w:rsidRDefault="0024061E" w:rsidP="0024061E">
      <w:pPr>
        <w:rPr>
          <w:szCs w:val="22"/>
        </w:rPr>
      </w:pPr>
      <w:r>
        <w:rPr>
          <w:szCs w:val="22"/>
        </w:rPr>
        <w:t>97/019/</w:t>
      </w:r>
      <w:proofErr w:type="gramStart"/>
      <w:r>
        <w:rPr>
          <w:szCs w:val="22"/>
        </w:rPr>
        <w:t>20-C</w:t>
      </w:r>
      <w:proofErr w:type="gramEnd"/>
    </w:p>
    <w:p w:rsidR="0024061E" w:rsidRPr="00474C50" w:rsidRDefault="0024061E" w:rsidP="0024061E">
      <w:pPr>
        <w:rPr>
          <w:szCs w:val="22"/>
        </w:rPr>
      </w:pPr>
    </w:p>
    <w:p w:rsidR="0024061E" w:rsidRPr="00474C50" w:rsidRDefault="0024061E" w:rsidP="0024061E">
      <w:pPr>
        <w:rPr>
          <w:szCs w:val="22"/>
        </w:rPr>
      </w:pPr>
      <w:r>
        <w:rPr>
          <w:b/>
          <w:szCs w:val="22"/>
        </w:rPr>
        <w:t>9.</w:t>
      </w:r>
      <w:r>
        <w:rPr>
          <w:b/>
          <w:szCs w:val="22"/>
        </w:rPr>
        <w:tab/>
        <w:t>DATUM REGISTRACE/ PRODLOUŽENÍ REGISTRACE</w:t>
      </w:r>
    </w:p>
    <w:p w:rsidR="0024061E" w:rsidRPr="00474C50" w:rsidRDefault="0024061E" w:rsidP="0024061E">
      <w:pPr>
        <w:rPr>
          <w:szCs w:val="22"/>
        </w:rPr>
      </w:pPr>
    </w:p>
    <w:p w:rsidR="0024061E" w:rsidRDefault="0024061E" w:rsidP="0024061E">
      <w:pPr>
        <w:rPr>
          <w:szCs w:val="22"/>
        </w:rPr>
      </w:pPr>
      <w:r>
        <w:rPr>
          <w:szCs w:val="22"/>
        </w:rPr>
        <w:t>27. 2. 2020</w:t>
      </w:r>
    </w:p>
    <w:p w:rsidR="0024061E" w:rsidRPr="00474C50" w:rsidRDefault="0024061E" w:rsidP="0024061E">
      <w:pPr>
        <w:rPr>
          <w:szCs w:val="22"/>
        </w:rPr>
      </w:pPr>
    </w:p>
    <w:p w:rsidR="0024061E" w:rsidRDefault="0024061E" w:rsidP="0024061E">
      <w:pPr>
        <w:rPr>
          <w:b/>
          <w:szCs w:val="22"/>
        </w:rPr>
      </w:pPr>
      <w:r>
        <w:rPr>
          <w:b/>
          <w:szCs w:val="22"/>
        </w:rPr>
        <w:t>10.</w:t>
      </w:r>
      <w:r>
        <w:rPr>
          <w:b/>
          <w:szCs w:val="22"/>
        </w:rPr>
        <w:tab/>
        <w:t>DATUM REVIZE TEXTU</w:t>
      </w:r>
    </w:p>
    <w:p w:rsidR="0024061E" w:rsidRDefault="0024061E" w:rsidP="0024061E">
      <w:pPr>
        <w:rPr>
          <w:b/>
          <w:szCs w:val="22"/>
        </w:rPr>
      </w:pPr>
    </w:p>
    <w:p w:rsidR="00675D0F" w:rsidRPr="00B716D7" w:rsidRDefault="00675D0F" w:rsidP="0024061E">
      <w:pPr>
        <w:rPr>
          <w:szCs w:val="22"/>
        </w:rPr>
      </w:pPr>
      <w:r>
        <w:rPr>
          <w:szCs w:val="22"/>
        </w:rPr>
        <w:lastRenderedPageBreak/>
        <w:t>Leden 2026</w:t>
      </w:r>
    </w:p>
    <w:p w:rsidR="0024061E" w:rsidRDefault="0024061E" w:rsidP="0024061E">
      <w:pPr>
        <w:rPr>
          <w:szCs w:val="22"/>
        </w:rPr>
      </w:pPr>
    </w:p>
    <w:p w:rsidR="0024061E" w:rsidRPr="00474C50" w:rsidRDefault="0024061E" w:rsidP="0024061E">
      <w:pPr>
        <w:rPr>
          <w:szCs w:val="22"/>
        </w:rPr>
      </w:pPr>
      <w:r>
        <w:rPr>
          <w:szCs w:val="22"/>
        </w:rPr>
        <w:t>Veterinární léčivý přípravek je vydáván pouze na předpis.</w:t>
      </w:r>
    </w:p>
    <w:p w:rsidR="0024061E" w:rsidRPr="00474C50" w:rsidRDefault="0024061E" w:rsidP="0024061E">
      <w:pPr>
        <w:rPr>
          <w:szCs w:val="22"/>
        </w:rPr>
      </w:pPr>
    </w:p>
    <w:p w:rsidR="0024061E" w:rsidRDefault="0024061E" w:rsidP="0024061E">
      <w:pPr>
        <w:rPr>
          <w:b/>
          <w:szCs w:val="22"/>
        </w:rPr>
      </w:pPr>
      <w:r>
        <w:rPr>
          <w:b/>
          <w:szCs w:val="22"/>
        </w:rPr>
        <w:t>ZÁKAZ PRODEJE, VÝDEJE A/NEBO POUŽITÍ</w:t>
      </w:r>
    </w:p>
    <w:p w:rsidR="0024061E" w:rsidRPr="00474C50" w:rsidRDefault="0024061E" w:rsidP="0024061E">
      <w:pPr>
        <w:rPr>
          <w:szCs w:val="22"/>
        </w:rPr>
      </w:pPr>
    </w:p>
    <w:p w:rsidR="0024061E" w:rsidRPr="00474C50" w:rsidRDefault="0024061E" w:rsidP="0024061E">
      <w:pPr>
        <w:rPr>
          <w:szCs w:val="22"/>
        </w:rPr>
      </w:pPr>
      <w:r>
        <w:t>Neuplatňuje se.</w:t>
      </w:r>
    </w:p>
    <w:p w:rsidR="0024061E" w:rsidRPr="00474C50" w:rsidRDefault="0024061E" w:rsidP="0024061E">
      <w:pPr>
        <w:rPr>
          <w:szCs w:val="22"/>
        </w:rPr>
      </w:pPr>
    </w:p>
    <w:p w:rsidR="0024061E" w:rsidRPr="00474C50" w:rsidRDefault="0024061E" w:rsidP="0024061E">
      <w:pPr>
        <w:rPr>
          <w:szCs w:val="22"/>
        </w:rPr>
      </w:pPr>
    </w:p>
    <w:p w:rsidR="0024061E" w:rsidRPr="00474C50" w:rsidRDefault="0024061E" w:rsidP="0024061E">
      <w:pPr>
        <w:rPr>
          <w:szCs w:val="22"/>
        </w:rPr>
      </w:pPr>
    </w:p>
    <w:p w:rsidR="0024061E" w:rsidRPr="00474C50" w:rsidRDefault="0024061E" w:rsidP="0024061E">
      <w:pPr>
        <w:rPr>
          <w:szCs w:val="22"/>
        </w:rPr>
      </w:pPr>
    </w:p>
    <w:p w:rsidR="0024061E" w:rsidRPr="00474C50" w:rsidRDefault="0024061E" w:rsidP="0024061E">
      <w:pPr>
        <w:rPr>
          <w:szCs w:val="22"/>
        </w:rPr>
      </w:pPr>
    </w:p>
    <w:p w:rsidR="0024061E" w:rsidRPr="00474C50" w:rsidRDefault="0024061E" w:rsidP="0024061E">
      <w:pPr>
        <w:rPr>
          <w:szCs w:val="22"/>
        </w:rPr>
      </w:pPr>
    </w:p>
    <w:p w:rsidR="0024061E" w:rsidRPr="00474C50" w:rsidRDefault="0024061E" w:rsidP="0024061E">
      <w:pPr>
        <w:rPr>
          <w:szCs w:val="22"/>
        </w:rPr>
      </w:pPr>
    </w:p>
    <w:p w:rsidR="0024061E" w:rsidRPr="00474C50" w:rsidRDefault="0024061E" w:rsidP="0024061E">
      <w:pPr>
        <w:rPr>
          <w:szCs w:val="22"/>
        </w:rPr>
      </w:pPr>
    </w:p>
    <w:p w:rsidR="0024061E" w:rsidRPr="00474C50" w:rsidRDefault="0024061E" w:rsidP="0024061E">
      <w:pPr>
        <w:rPr>
          <w:szCs w:val="22"/>
        </w:rPr>
      </w:pPr>
    </w:p>
    <w:p w:rsidR="0024061E" w:rsidRPr="00474C50" w:rsidRDefault="0024061E" w:rsidP="0024061E">
      <w:pPr>
        <w:rPr>
          <w:szCs w:val="22"/>
        </w:rPr>
      </w:pPr>
    </w:p>
    <w:p w:rsidR="0024061E" w:rsidRPr="00474C50" w:rsidRDefault="0024061E" w:rsidP="0024061E">
      <w:pPr>
        <w:rPr>
          <w:szCs w:val="22"/>
        </w:rPr>
      </w:pPr>
    </w:p>
    <w:p w:rsidR="0024061E" w:rsidRPr="00474C50" w:rsidRDefault="0024061E" w:rsidP="0024061E">
      <w:pPr>
        <w:rPr>
          <w:szCs w:val="22"/>
        </w:rPr>
      </w:pPr>
    </w:p>
    <w:p w:rsidR="0024061E" w:rsidRPr="00474C50" w:rsidRDefault="0024061E" w:rsidP="0024061E">
      <w:pPr>
        <w:rPr>
          <w:szCs w:val="22"/>
        </w:rPr>
      </w:pPr>
    </w:p>
    <w:p w:rsidR="0024061E" w:rsidRPr="00474C50" w:rsidRDefault="0024061E" w:rsidP="0024061E">
      <w:pPr>
        <w:rPr>
          <w:szCs w:val="22"/>
        </w:rPr>
      </w:pPr>
    </w:p>
    <w:p w:rsidR="0024061E" w:rsidRDefault="0024061E" w:rsidP="0024061E">
      <w:pPr>
        <w:rPr>
          <w:szCs w:val="22"/>
        </w:rPr>
      </w:pPr>
    </w:p>
    <w:p w:rsidR="0024061E" w:rsidRDefault="0024061E" w:rsidP="0024061E">
      <w:pPr>
        <w:rPr>
          <w:szCs w:val="22"/>
        </w:rPr>
      </w:pPr>
    </w:p>
    <w:p w:rsidR="0024061E" w:rsidRDefault="0024061E" w:rsidP="0024061E">
      <w:pPr>
        <w:rPr>
          <w:szCs w:val="22"/>
        </w:rPr>
      </w:pPr>
    </w:p>
    <w:p w:rsidR="0024061E" w:rsidRDefault="0024061E" w:rsidP="0024061E">
      <w:pPr>
        <w:rPr>
          <w:szCs w:val="22"/>
        </w:rPr>
      </w:pPr>
    </w:p>
    <w:p w:rsidR="0024061E" w:rsidRDefault="0024061E" w:rsidP="0024061E">
      <w:pPr>
        <w:rPr>
          <w:szCs w:val="22"/>
        </w:rPr>
      </w:pPr>
    </w:p>
    <w:p w:rsidR="0024061E" w:rsidRDefault="0024061E" w:rsidP="0024061E">
      <w:pPr>
        <w:rPr>
          <w:szCs w:val="22"/>
        </w:rPr>
      </w:pPr>
    </w:p>
    <w:p w:rsidR="0024061E" w:rsidRDefault="0024061E" w:rsidP="0024061E">
      <w:pPr>
        <w:rPr>
          <w:szCs w:val="22"/>
        </w:rPr>
      </w:pPr>
    </w:p>
    <w:p w:rsidR="0024061E" w:rsidRDefault="0024061E" w:rsidP="0024061E">
      <w:pPr>
        <w:rPr>
          <w:szCs w:val="22"/>
        </w:rPr>
      </w:pPr>
    </w:p>
    <w:p w:rsidR="0024061E" w:rsidRDefault="0024061E" w:rsidP="0024061E">
      <w:pPr>
        <w:rPr>
          <w:szCs w:val="22"/>
        </w:rPr>
      </w:pPr>
    </w:p>
    <w:p w:rsidR="0024061E" w:rsidRDefault="0024061E" w:rsidP="0024061E">
      <w:pPr>
        <w:rPr>
          <w:szCs w:val="22"/>
        </w:rPr>
      </w:pPr>
    </w:p>
    <w:p w:rsidR="0024061E" w:rsidRDefault="0024061E" w:rsidP="0024061E">
      <w:pPr>
        <w:rPr>
          <w:szCs w:val="22"/>
        </w:rPr>
      </w:pPr>
    </w:p>
    <w:p w:rsidR="0024061E" w:rsidRDefault="0024061E" w:rsidP="0024061E">
      <w:pPr>
        <w:rPr>
          <w:szCs w:val="22"/>
        </w:rPr>
      </w:pPr>
    </w:p>
    <w:p w:rsidR="0024061E" w:rsidRDefault="0024061E" w:rsidP="0024061E">
      <w:pPr>
        <w:rPr>
          <w:szCs w:val="22"/>
        </w:rPr>
      </w:pPr>
    </w:p>
    <w:p w:rsidR="0024061E" w:rsidRDefault="0024061E" w:rsidP="0024061E">
      <w:pPr>
        <w:rPr>
          <w:szCs w:val="22"/>
        </w:rPr>
      </w:pPr>
    </w:p>
    <w:p w:rsidR="0024061E" w:rsidRDefault="0024061E" w:rsidP="0024061E">
      <w:pPr>
        <w:rPr>
          <w:szCs w:val="22"/>
        </w:rPr>
      </w:pPr>
    </w:p>
    <w:p w:rsidR="0024061E" w:rsidRDefault="0024061E" w:rsidP="0024061E">
      <w:pPr>
        <w:rPr>
          <w:szCs w:val="22"/>
        </w:rPr>
      </w:pPr>
    </w:p>
    <w:p w:rsidR="0024061E" w:rsidRDefault="0024061E" w:rsidP="0024061E">
      <w:pPr>
        <w:rPr>
          <w:szCs w:val="22"/>
        </w:rPr>
      </w:pPr>
    </w:p>
    <w:p w:rsidR="0024061E" w:rsidRDefault="0024061E" w:rsidP="0024061E">
      <w:pPr>
        <w:rPr>
          <w:szCs w:val="22"/>
        </w:rPr>
      </w:pPr>
    </w:p>
    <w:p w:rsidR="0024061E" w:rsidRDefault="0024061E" w:rsidP="0024061E">
      <w:pPr>
        <w:rPr>
          <w:szCs w:val="22"/>
        </w:rPr>
      </w:pPr>
    </w:p>
    <w:p w:rsidR="0024061E" w:rsidRDefault="0024061E" w:rsidP="0024061E">
      <w:pPr>
        <w:rPr>
          <w:szCs w:val="22"/>
        </w:rPr>
      </w:pPr>
    </w:p>
    <w:p w:rsidR="0024061E" w:rsidRDefault="0024061E" w:rsidP="0024061E">
      <w:pPr>
        <w:rPr>
          <w:szCs w:val="22"/>
        </w:rPr>
      </w:pPr>
    </w:p>
    <w:p w:rsidR="0024061E" w:rsidRDefault="0024061E" w:rsidP="0024061E">
      <w:pPr>
        <w:rPr>
          <w:szCs w:val="22"/>
        </w:rPr>
      </w:pPr>
    </w:p>
    <w:p w:rsidR="0024061E" w:rsidRDefault="0024061E" w:rsidP="0024061E">
      <w:pPr>
        <w:rPr>
          <w:szCs w:val="22"/>
        </w:rPr>
      </w:pPr>
    </w:p>
    <w:p w:rsidR="0024061E" w:rsidRDefault="0024061E" w:rsidP="0024061E">
      <w:pPr>
        <w:rPr>
          <w:szCs w:val="22"/>
        </w:rPr>
      </w:pPr>
    </w:p>
    <w:p w:rsidR="00990659" w:rsidRDefault="00990659" w:rsidP="0024061E">
      <w:pPr>
        <w:ind w:left="0" w:firstLine="0"/>
      </w:pPr>
    </w:p>
    <w:sectPr w:rsidR="00990659" w:rsidSect="0023064F">
      <w:footerReference w:type="default" r:id="rId8"/>
      <w:footerReference w:type="first" r:id="rId9"/>
      <w:endnotePr>
        <w:numFmt w:val="decimal"/>
      </w:endnotePr>
      <w:pgSz w:w="11918" w:h="16840" w:code="9"/>
      <w:pgMar w:top="1134" w:right="1418" w:bottom="1134" w:left="1418" w:header="737" w:footer="73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7D53" w:rsidRDefault="001D7D53">
      <w:r>
        <w:separator/>
      </w:r>
    </w:p>
  </w:endnote>
  <w:endnote w:type="continuationSeparator" w:id="0">
    <w:p w:rsidR="001D7D53" w:rsidRDefault="001D7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TimesNewRomanPSMT">
    <w:altName w:val="Times New Roman"/>
    <w:charset w:val="EE"/>
    <w:family w:val="roman"/>
    <w:pitch w:val="variable"/>
  </w:font>
  <w:font w:name="TimesNewRomanPS-Italic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0659" w:rsidRDefault="00990659">
    <w:pPr>
      <w:pStyle w:val="Zpat"/>
      <w:tabs>
        <w:tab w:val="clear" w:pos="8930"/>
        <w:tab w:val="right" w:pos="8931"/>
      </w:tabs>
      <w:rPr>
        <w:rFonts w:ascii="Times New Roman" w:hAnsi="Times New Roman"/>
        <w:lang w:val="el-GR"/>
      </w:rPr>
    </w:pPr>
  </w:p>
  <w:p w:rsidR="00990659" w:rsidRDefault="00427ACF">
    <w:pPr>
      <w:pStyle w:val="Zpat"/>
      <w:tabs>
        <w:tab w:val="clear" w:pos="8930"/>
        <w:tab w:val="right" w:pos="8931"/>
      </w:tabs>
      <w:jc w:val="center"/>
      <w:rPr>
        <w:rFonts w:ascii="Times New Roman" w:hAnsi="Times New Roman"/>
        <w:lang w:val="el-GR"/>
      </w:rPr>
    </w:pPr>
    <w:r>
      <w:fldChar w:fldCharType="begin"/>
    </w:r>
    <w:r w:rsidR="0023064F">
      <w:instrText xml:space="preserve"> PAGE  \* MERGEFORMAT </w:instrText>
    </w:r>
    <w:r>
      <w:fldChar w:fldCharType="separate"/>
    </w:r>
    <w:r w:rsidR="001D02EA">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0659" w:rsidRDefault="00990659">
    <w:pPr>
      <w:pStyle w:val="Zpat"/>
      <w:tabs>
        <w:tab w:val="clear" w:pos="8930"/>
        <w:tab w:val="right" w:pos="8931"/>
      </w:tabs>
    </w:pPr>
  </w:p>
  <w:p w:rsidR="00990659" w:rsidRDefault="00427ACF">
    <w:pPr>
      <w:pStyle w:val="Zpat"/>
      <w:tabs>
        <w:tab w:val="clear" w:pos="8930"/>
        <w:tab w:val="right" w:pos="8931"/>
      </w:tabs>
      <w:jc w:val="center"/>
      <w:rPr>
        <w:rFonts w:ascii="Times New Roman" w:hAnsi="Times New Roman"/>
        <w:lang w:val="el-GR"/>
      </w:rPr>
    </w:pPr>
    <w:r>
      <w:fldChar w:fldCharType="begin"/>
    </w:r>
    <w:r w:rsidR="0023064F">
      <w:instrText xml:space="preserve"> PAGE  \* MERGEFORMAT </w:instrText>
    </w:r>
    <w:r>
      <w:fldChar w:fldCharType="separate"/>
    </w:r>
    <w:r w:rsidR="001D02EA">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7D53" w:rsidRDefault="001D7D53">
      <w:r>
        <w:separator/>
      </w:r>
    </w:p>
  </w:footnote>
  <w:footnote w:type="continuationSeparator" w:id="0">
    <w:p w:rsidR="001D7D53" w:rsidRDefault="001D7D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5DB487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5"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6"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7" w15:restartNumberingAfterBreak="0">
    <w:nsid w:val="1FBF0E2B"/>
    <w:multiLevelType w:val="hybridMultilevel"/>
    <w:tmpl w:val="8E0A8F3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9"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50C013F"/>
    <w:multiLevelType w:val="hybridMultilevel"/>
    <w:tmpl w:val="D870C0DC"/>
    <w:lvl w:ilvl="0" w:tplc="BDCA817C">
      <w:start w:val="1"/>
      <w:numFmt w:val="upperLetter"/>
      <w:lvlText w:val="%1."/>
      <w:lvlJc w:val="left"/>
      <w:pPr>
        <w:tabs>
          <w:tab w:val="num" w:pos="1407"/>
        </w:tabs>
        <w:ind w:left="1407" w:hanging="84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11"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4" w15:restartNumberingAfterBreak="0">
    <w:nsid w:val="3268032B"/>
    <w:multiLevelType w:val="hybridMultilevel"/>
    <w:tmpl w:val="8B4E9208"/>
    <w:lvl w:ilvl="0" w:tplc="F47252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CE21DC"/>
    <w:multiLevelType w:val="hybridMultilevel"/>
    <w:tmpl w:val="791EF534"/>
    <w:lvl w:ilvl="0" w:tplc="341A0F8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6D96073"/>
    <w:multiLevelType w:val="hybridMultilevel"/>
    <w:tmpl w:val="CA663CC0"/>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8" w15:restartNumberingAfterBreak="0">
    <w:nsid w:val="467373A9"/>
    <w:multiLevelType w:val="hybridMultilevel"/>
    <w:tmpl w:val="E3BA04EE"/>
    <w:lvl w:ilvl="0" w:tplc="FFFFFFFF">
      <w:start w:val="1"/>
      <w:numFmt w:val="decimal"/>
      <w:lvlText w:val="%1."/>
      <w:lvlJc w:val="left"/>
      <w:pPr>
        <w:tabs>
          <w:tab w:val="num" w:pos="930"/>
        </w:tabs>
        <w:ind w:left="930" w:hanging="570"/>
      </w:pPr>
      <w:rPr>
        <w:rFonts w:hint="default"/>
      </w:rPr>
    </w:lvl>
    <w:lvl w:ilvl="1" w:tplc="FFFFFFFF">
      <w:start w:val="5"/>
      <w:numFmt w:val="decimal"/>
      <w:lvlText w:val="%2"/>
      <w:lvlJc w:val="left"/>
      <w:pPr>
        <w:tabs>
          <w:tab w:val="num" w:pos="1650"/>
        </w:tabs>
        <w:ind w:left="1650" w:hanging="57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48EA040E"/>
    <w:multiLevelType w:val="hybridMultilevel"/>
    <w:tmpl w:val="1726832C"/>
    <w:lvl w:ilvl="0" w:tplc="2E7E07F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1"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2" w15:restartNumberingAfterBreak="0">
    <w:nsid w:val="56664B30"/>
    <w:multiLevelType w:val="hybridMultilevel"/>
    <w:tmpl w:val="C820F4AE"/>
    <w:lvl w:ilvl="0" w:tplc="F47252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5" w15:restartNumberingAfterBreak="0">
    <w:nsid w:val="5B591D47"/>
    <w:multiLevelType w:val="hybridMultilevel"/>
    <w:tmpl w:val="E8ACA836"/>
    <w:lvl w:ilvl="0" w:tplc="1F6CCC28">
      <w:start w:val="1"/>
      <w:numFmt w:val="bullet"/>
      <w:pStyle w:val="Bullet"/>
      <w:lvlText w:val=""/>
      <w:lvlJc w:val="left"/>
      <w:pPr>
        <w:tabs>
          <w:tab w:val="num" w:pos="567"/>
        </w:tabs>
        <w:ind w:left="567"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12225B2"/>
    <w:multiLevelType w:val="hybridMultilevel"/>
    <w:tmpl w:val="946A1BA6"/>
    <w:lvl w:ilvl="0" w:tplc="341A0F8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1901BD3"/>
    <w:multiLevelType w:val="hybridMultilevel"/>
    <w:tmpl w:val="4E5C8746"/>
    <w:lvl w:ilvl="0" w:tplc="04090017">
      <w:start w:val="1"/>
      <w:numFmt w:val="lowerLetter"/>
      <w:lvlText w:val="%1)"/>
      <w:lvlJc w:val="left"/>
      <w:pPr>
        <w:tabs>
          <w:tab w:val="num" w:pos="1800"/>
        </w:tabs>
        <w:ind w:left="1800" w:hanging="360"/>
      </w:pPr>
    </w:lvl>
    <w:lvl w:ilvl="1" w:tplc="0409001B">
      <w:start w:val="1"/>
      <w:numFmt w:val="lowerRoman"/>
      <w:lvlText w:val="%2."/>
      <w:lvlJc w:val="righ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8" w15:restartNumberingAfterBreak="0">
    <w:nsid w:val="638649FD"/>
    <w:multiLevelType w:val="hybridMultilevel"/>
    <w:tmpl w:val="4A945CDA"/>
    <w:lvl w:ilvl="0" w:tplc="0409000F">
      <w:start w:val="1"/>
      <w:numFmt w:val="decimal"/>
      <w:lvlText w:val="%1."/>
      <w:lvlJc w:val="left"/>
      <w:pPr>
        <w:tabs>
          <w:tab w:val="num" w:pos="1353"/>
        </w:tabs>
        <w:ind w:left="1353" w:hanging="360"/>
      </w:p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9" w15:restartNumberingAfterBreak="0">
    <w:nsid w:val="6518235F"/>
    <w:multiLevelType w:val="hybridMultilevel"/>
    <w:tmpl w:val="42E4AA10"/>
    <w:lvl w:ilvl="0" w:tplc="9CB076E8">
      <w:start w:val="10"/>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1"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2"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4"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5" w15:restartNumberingAfterBreak="0">
    <w:nsid w:val="71FB76EB"/>
    <w:multiLevelType w:val="hybridMultilevel"/>
    <w:tmpl w:val="CC66055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72352945"/>
    <w:multiLevelType w:val="multilevel"/>
    <w:tmpl w:val="DC763B60"/>
    <w:lvl w:ilvl="0">
      <w:start w:val="3"/>
      <w:numFmt w:val="decimal"/>
      <w:lvlText w:val="%1"/>
      <w:lvlJc w:val="left"/>
      <w:pPr>
        <w:tabs>
          <w:tab w:val="num" w:pos="420"/>
        </w:tabs>
        <w:ind w:left="420" w:hanging="420"/>
      </w:pPr>
      <w:rPr>
        <w:rFonts w:hint="default"/>
        <w:b/>
      </w:rPr>
    </w:lvl>
    <w:lvl w:ilvl="1">
      <w:start w:val="4"/>
      <w:numFmt w:val="decimal"/>
      <w:lvlText w:val="%1.%2"/>
      <w:lvlJc w:val="left"/>
      <w:pPr>
        <w:tabs>
          <w:tab w:val="num" w:pos="708"/>
        </w:tabs>
        <w:ind w:left="708" w:hanging="420"/>
      </w:pPr>
      <w:rPr>
        <w:rFonts w:hint="default"/>
        <w:b/>
      </w:rPr>
    </w:lvl>
    <w:lvl w:ilvl="2">
      <w:start w:val="1"/>
      <w:numFmt w:val="decimal"/>
      <w:lvlText w:val="%1.%2.%3"/>
      <w:lvlJc w:val="left"/>
      <w:pPr>
        <w:tabs>
          <w:tab w:val="num" w:pos="1296"/>
        </w:tabs>
        <w:ind w:left="1296" w:hanging="720"/>
      </w:pPr>
      <w:rPr>
        <w:rFonts w:hint="default"/>
        <w:b/>
      </w:rPr>
    </w:lvl>
    <w:lvl w:ilvl="3">
      <w:start w:val="1"/>
      <w:numFmt w:val="decimal"/>
      <w:lvlText w:val="%1.%2.%3.%4"/>
      <w:lvlJc w:val="left"/>
      <w:pPr>
        <w:tabs>
          <w:tab w:val="num" w:pos="1584"/>
        </w:tabs>
        <w:ind w:left="1584" w:hanging="720"/>
      </w:pPr>
      <w:rPr>
        <w:rFonts w:hint="default"/>
        <w:b/>
      </w:rPr>
    </w:lvl>
    <w:lvl w:ilvl="4">
      <w:start w:val="1"/>
      <w:numFmt w:val="decimal"/>
      <w:lvlText w:val="%1.%2.%3.%4.%5"/>
      <w:lvlJc w:val="left"/>
      <w:pPr>
        <w:tabs>
          <w:tab w:val="num" w:pos="2232"/>
        </w:tabs>
        <w:ind w:left="2232" w:hanging="1080"/>
      </w:pPr>
      <w:rPr>
        <w:rFonts w:hint="default"/>
        <w:b/>
      </w:rPr>
    </w:lvl>
    <w:lvl w:ilvl="5">
      <w:start w:val="1"/>
      <w:numFmt w:val="decimal"/>
      <w:lvlText w:val="%1.%2.%3.%4.%5.%6"/>
      <w:lvlJc w:val="left"/>
      <w:pPr>
        <w:tabs>
          <w:tab w:val="num" w:pos="2520"/>
        </w:tabs>
        <w:ind w:left="2520" w:hanging="1080"/>
      </w:pPr>
      <w:rPr>
        <w:rFonts w:hint="default"/>
        <w:b/>
      </w:rPr>
    </w:lvl>
    <w:lvl w:ilvl="6">
      <w:start w:val="1"/>
      <w:numFmt w:val="decimal"/>
      <w:lvlText w:val="%1.%2.%3.%4.%5.%6.%7"/>
      <w:lvlJc w:val="left"/>
      <w:pPr>
        <w:tabs>
          <w:tab w:val="num" w:pos="3168"/>
        </w:tabs>
        <w:ind w:left="3168" w:hanging="1440"/>
      </w:pPr>
      <w:rPr>
        <w:rFonts w:hint="default"/>
        <w:b/>
      </w:rPr>
    </w:lvl>
    <w:lvl w:ilvl="7">
      <w:start w:val="1"/>
      <w:numFmt w:val="decimal"/>
      <w:lvlText w:val="%1.%2.%3.%4.%5.%6.%7.%8"/>
      <w:lvlJc w:val="left"/>
      <w:pPr>
        <w:tabs>
          <w:tab w:val="num" w:pos="3456"/>
        </w:tabs>
        <w:ind w:left="3456" w:hanging="1440"/>
      </w:pPr>
      <w:rPr>
        <w:rFonts w:hint="default"/>
        <w:b/>
      </w:rPr>
    </w:lvl>
    <w:lvl w:ilvl="8">
      <w:start w:val="1"/>
      <w:numFmt w:val="decimal"/>
      <w:lvlText w:val="%1.%2.%3.%4.%5.%6.%7.%8.%9"/>
      <w:lvlJc w:val="left"/>
      <w:pPr>
        <w:tabs>
          <w:tab w:val="num" w:pos="4104"/>
        </w:tabs>
        <w:ind w:left="4104" w:hanging="1800"/>
      </w:pPr>
      <w:rPr>
        <w:rFonts w:hint="default"/>
        <w:b/>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25"/>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34"/>
  </w:num>
  <w:num w:numId="5">
    <w:abstractNumId w:val="33"/>
  </w:num>
  <w:num w:numId="6">
    <w:abstractNumId w:val="11"/>
  </w:num>
  <w:num w:numId="7">
    <w:abstractNumId w:val="21"/>
  </w:num>
  <w:num w:numId="8">
    <w:abstractNumId w:val="20"/>
  </w:num>
  <w:num w:numId="9">
    <w:abstractNumId w:val="6"/>
  </w:num>
  <w:num w:numId="10">
    <w:abstractNumId w:val="31"/>
  </w:num>
  <w:num w:numId="11">
    <w:abstractNumId w:val="32"/>
  </w:num>
  <w:num w:numId="12">
    <w:abstractNumId w:val="16"/>
  </w:num>
  <w:num w:numId="13">
    <w:abstractNumId w:val="13"/>
  </w:num>
  <w:num w:numId="14">
    <w:abstractNumId w:val="2"/>
  </w:num>
  <w:num w:numId="15">
    <w:abstractNumId w:val="30"/>
  </w:num>
  <w:num w:numId="16">
    <w:abstractNumId w:val="18"/>
  </w:num>
  <w:num w:numId="17">
    <w:abstractNumId w:val="35"/>
  </w:num>
  <w:num w:numId="18">
    <w:abstractNumId w:val="7"/>
  </w:num>
  <w:num w:numId="19">
    <w:abstractNumId w:val="1"/>
  </w:num>
  <w:num w:numId="20">
    <w:abstractNumId w:val="17"/>
  </w:num>
  <w:num w:numId="21">
    <w:abstractNumId w:val="3"/>
  </w:num>
  <w:num w:numId="22">
    <w:abstractNumId w:val="5"/>
  </w:num>
  <w:num w:numId="23">
    <w:abstractNumId w:val="24"/>
  </w:num>
  <w:num w:numId="24">
    <w:abstractNumId w:val="10"/>
  </w:num>
  <w:num w:numId="25">
    <w:abstractNumId w:val="29"/>
  </w:num>
  <w:num w:numId="26">
    <w:abstractNumId w:val="23"/>
  </w:num>
  <w:num w:numId="27">
    <w:abstractNumId w:val="12"/>
  </w:num>
  <w:num w:numId="28">
    <w:abstractNumId w:val="9"/>
  </w:num>
  <w:num w:numId="29">
    <w:abstractNumId w:val="19"/>
  </w:num>
  <w:num w:numId="30">
    <w:abstractNumId w:val="22"/>
  </w:num>
  <w:num w:numId="31">
    <w:abstractNumId w:val="14"/>
  </w:num>
  <w:num w:numId="32">
    <w:abstractNumId w:val="8"/>
  </w:num>
  <w:num w:numId="33">
    <w:abstractNumId w:val="27"/>
  </w:num>
  <w:num w:numId="34">
    <w:abstractNumId w:val="28"/>
  </w:num>
  <w:num w:numId="35">
    <w:abstractNumId w:val="26"/>
  </w:num>
  <w:num w:numId="36">
    <w:abstractNumId w:val="15"/>
  </w:num>
  <w:num w:numId="37">
    <w:abstractNumId w:val="4"/>
  </w:num>
  <w:num w:numId="3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A82534"/>
    <w:rsid w:val="001D02EA"/>
    <w:rsid w:val="001D7D53"/>
    <w:rsid w:val="00203C35"/>
    <w:rsid w:val="0023064F"/>
    <w:rsid w:val="0024061E"/>
    <w:rsid w:val="002A0BAF"/>
    <w:rsid w:val="002B54FF"/>
    <w:rsid w:val="00364A13"/>
    <w:rsid w:val="00411AD5"/>
    <w:rsid w:val="00427ACF"/>
    <w:rsid w:val="004C60C0"/>
    <w:rsid w:val="00581D30"/>
    <w:rsid w:val="00675D0F"/>
    <w:rsid w:val="00807777"/>
    <w:rsid w:val="00990659"/>
    <w:rsid w:val="00A82534"/>
    <w:rsid w:val="00A90943"/>
    <w:rsid w:val="00AB3C40"/>
    <w:rsid w:val="00B716D7"/>
    <w:rsid w:val="00D00C42"/>
    <w:rsid w:val="00D328C3"/>
    <w:rsid w:val="00E71162"/>
    <w:rsid w:val="00EA7C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FD4D316-684B-4DE2-A2E3-E68AF4658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ln">
    <w:name w:val="Normal"/>
    <w:qFormat/>
    <w:rsid w:val="0023064F"/>
    <w:pPr>
      <w:ind w:left="567" w:hanging="567"/>
    </w:pPr>
    <w:rPr>
      <w:sz w:val="22"/>
      <w:lang w:eastAsia="en-US"/>
    </w:rPr>
  </w:style>
  <w:style w:type="paragraph" w:styleId="Nadpis1">
    <w:name w:val="heading 1"/>
    <w:basedOn w:val="Normln"/>
    <w:next w:val="Normln"/>
    <w:qFormat/>
    <w:rsid w:val="0023064F"/>
    <w:pPr>
      <w:spacing w:before="240" w:after="120"/>
      <w:ind w:left="357" w:hanging="357"/>
      <w:outlineLvl w:val="0"/>
    </w:pPr>
    <w:rPr>
      <w:b/>
      <w:caps/>
      <w:sz w:val="26"/>
      <w:lang w:val="en-US"/>
    </w:rPr>
  </w:style>
  <w:style w:type="paragraph" w:styleId="Nadpis2">
    <w:name w:val="heading 2"/>
    <w:basedOn w:val="Normln"/>
    <w:next w:val="Normln"/>
    <w:qFormat/>
    <w:rsid w:val="0023064F"/>
    <w:pPr>
      <w:keepNext/>
      <w:spacing w:before="240" w:after="60"/>
      <w:outlineLvl w:val="1"/>
    </w:pPr>
    <w:rPr>
      <w:rFonts w:ascii="Helvetica" w:hAnsi="Helvetica"/>
      <w:b/>
      <w:i/>
      <w:sz w:val="24"/>
    </w:rPr>
  </w:style>
  <w:style w:type="paragraph" w:styleId="Nadpis3">
    <w:name w:val="heading 3"/>
    <w:basedOn w:val="Normln"/>
    <w:next w:val="Normln"/>
    <w:qFormat/>
    <w:rsid w:val="0023064F"/>
    <w:pPr>
      <w:keepNext/>
      <w:keepLines/>
      <w:spacing w:before="120" w:after="80"/>
      <w:outlineLvl w:val="2"/>
    </w:pPr>
    <w:rPr>
      <w:b/>
      <w:kern w:val="28"/>
      <w:sz w:val="24"/>
      <w:lang w:val="en-US"/>
    </w:rPr>
  </w:style>
  <w:style w:type="paragraph" w:styleId="Nadpis4">
    <w:name w:val="heading 4"/>
    <w:basedOn w:val="Normln"/>
    <w:next w:val="Normln"/>
    <w:qFormat/>
    <w:rsid w:val="0023064F"/>
    <w:pPr>
      <w:keepNext/>
      <w:outlineLvl w:val="3"/>
    </w:pPr>
    <w:rPr>
      <w:b/>
      <w:noProof/>
    </w:rPr>
  </w:style>
  <w:style w:type="paragraph" w:styleId="Nadpis5">
    <w:name w:val="heading 5"/>
    <w:basedOn w:val="Normln"/>
    <w:next w:val="Normln"/>
    <w:qFormat/>
    <w:rsid w:val="0023064F"/>
    <w:pPr>
      <w:keepNext/>
      <w:jc w:val="center"/>
      <w:outlineLvl w:val="4"/>
    </w:pPr>
    <w:rPr>
      <w:b/>
      <w:noProof/>
    </w:rPr>
  </w:style>
  <w:style w:type="paragraph" w:styleId="Nadpis6">
    <w:name w:val="heading 6"/>
    <w:basedOn w:val="Normln"/>
    <w:next w:val="Normln"/>
    <w:qFormat/>
    <w:rsid w:val="0023064F"/>
    <w:pPr>
      <w:keepNext/>
      <w:tabs>
        <w:tab w:val="left" w:pos="-720"/>
        <w:tab w:val="left" w:pos="4536"/>
      </w:tabs>
      <w:suppressAutoHyphens/>
      <w:outlineLvl w:val="5"/>
    </w:pPr>
    <w:rPr>
      <w:i/>
    </w:rPr>
  </w:style>
  <w:style w:type="paragraph" w:styleId="Nadpis7">
    <w:name w:val="heading 7"/>
    <w:basedOn w:val="Normln"/>
    <w:next w:val="Normln"/>
    <w:qFormat/>
    <w:rsid w:val="0023064F"/>
    <w:pPr>
      <w:keepNext/>
      <w:tabs>
        <w:tab w:val="left" w:pos="-720"/>
        <w:tab w:val="left" w:pos="4536"/>
      </w:tabs>
      <w:suppressAutoHyphens/>
      <w:jc w:val="both"/>
      <w:outlineLvl w:val="6"/>
    </w:pPr>
    <w:rPr>
      <w:i/>
    </w:rPr>
  </w:style>
  <w:style w:type="paragraph" w:styleId="Nadpis8">
    <w:name w:val="heading 8"/>
    <w:basedOn w:val="Normln"/>
    <w:next w:val="Normln"/>
    <w:qFormat/>
    <w:rsid w:val="0023064F"/>
    <w:pPr>
      <w:keepNext/>
      <w:ind w:right="-318"/>
      <w:outlineLvl w:val="7"/>
    </w:pPr>
    <w:rPr>
      <w:b/>
    </w:rPr>
  </w:style>
  <w:style w:type="paragraph" w:styleId="Nadpis9">
    <w:name w:val="heading 9"/>
    <w:basedOn w:val="Normln"/>
    <w:next w:val="Normln"/>
    <w:qFormat/>
    <w:rsid w:val="0023064F"/>
    <w:pPr>
      <w:keepNext/>
      <w:ind w:left="2268" w:right="1711"/>
      <w:outlineLvl w:val="8"/>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23064F"/>
    <w:pPr>
      <w:tabs>
        <w:tab w:val="center" w:pos="4153"/>
        <w:tab w:val="right" w:pos="8306"/>
      </w:tabs>
    </w:pPr>
    <w:rPr>
      <w:rFonts w:ascii="Helvetica" w:hAnsi="Helvetica"/>
      <w:sz w:val="20"/>
    </w:rPr>
  </w:style>
  <w:style w:type="paragraph" w:styleId="Zpat">
    <w:name w:val="footer"/>
    <w:basedOn w:val="Normln"/>
    <w:rsid w:val="0023064F"/>
    <w:pPr>
      <w:tabs>
        <w:tab w:val="center" w:pos="4536"/>
        <w:tab w:val="center" w:pos="8930"/>
      </w:tabs>
    </w:pPr>
    <w:rPr>
      <w:rFonts w:ascii="Helvetica" w:hAnsi="Helvetica"/>
      <w:sz w:val="16"/>
    </w:rPr>
  </w:style>
  <w:style w:type="paragraph" w:styleId="Obsah9">
    <w:name w:val="toc 9"/>
    <w:basedOn w:val="Normln"/>
    <w:next w:val="Normln"/>
    <w:rsid w:val="0023064F"/>
    <w:pPr>
      <w:ind w:left="1760"/>
    </w:pPr>
  </w:style>
  <w:style w:type="character" w:styleId="Odkaznavysvtlivky">
    <w:name w:val="endnote reference"/>
    <w:rsid w:val="0023064F"/>
    <w:rPr>
      <w:vertAlign w:val="superscript"/>
    </w:rPr>
  </w:style>
  <w:style w:type="character" w:styleId="Znakapoznpodarou">
    <w:name w:val="footnote reference"/>
    <w:rsid w:val="0023064F"/>
    <w:rPr>
      <w:vertAlign w:val="superscript"/>
    </w:rPr>
  </w:style>
  <w:style w:type="paragraph" w:styleId="Textpoznpodarou">
    <w:name w:val="footnote text"/>
    <w:basedOn w:val="Normln"/>
    <w:rsid w:val="0023064F"/>
    <w:pPr>
      <w:jc w:val="both"/>
    </w:pPr>
    <w:rPr>
      <w:sz w:val="20"/>
    </w:rPr>
  </w:style>
  <w:style w:type="paragraph" w:styleId="Zkladntext">
    <w:name w:val="Body Text"/>
    <w:basedOn w:val="Normln"/>
    <w:rsid w:val="0023064F"/>
    <w:pPr>
      <w:jc w:val="both"/>
    </w:pPr>
  </w:style>
  <w:style w:type="paragraph" w:styleId="Textvbloku">
    <w:name w:val="Block Text"/>
    <w:basedOn w:val="Normln"/>
    <w:rsid w:val="0023064F"/>
    <w:pPr>
      <w:ind w:left="2268" w:right="1711"/>
    </w:pPr>
    <w:rPr>
      <w:b/>
    </w:rPr>
  </w:style>
  <w:style w:type="paragraph" w:styleId="Zkladntext2">
    <w:name w:val="Body Text 2"/>
    <w:basedOn w:val="Normln"/>
    <w:rsid w:val="0023064F"/>
    <w:rPr>
      <w:b/>
    </w:rPr>
  </w:style>
  <w:style w:type="paragraph" w:styleId="Zkladntext3">
    <w:name w:val="Body Text 3"/>
    <w:basedOn w:val="Normln"/>
    <w:rsid w:val="0023064F"/>
    <w:pPr>
      <w:ind w:right="113"/>
      <w:jc w:val="both"/>
    </w:pPr>
    <w:rPr>
      <w:b/>
    </w:rPr>
  </w:style>
  <w:style w:type="paragraph" w:styleId="Textvysvtlivek">
    <w:name w:val="endnote text"/>
    <w:basedOn w:val="Normln"/>
    <w:rsid w:val="0023064F"/>
  </w:style>
  <w:style w:type="character" w:styleId="Odkaznakoment">
    <w:name w:val="annotation reference"/>
    <w:rsid w:val="0023064F"/>
    <w:rPr>
      <w:sz w:val="16"/>
    </w:rPr>
  </w:style>
  <w:style w:type="paragraph" w:styleId="Zkladntextodsazen2">
    <w:name w:val="Body Text Indent 2"/>
    <w:basedOn w:val="Normln"/>
    <w:rsid w:val="0023064F"/>
    <w:pPr>
      <w:jc w:val="both"/>
    </w:pPr>
    <w:rPr>
      <w:b/>
    </w:rPr>
  </w:style>
  <w:style w:type="paragraph" w:styleId="Textkomente">
    <w:name w:val="annotation text"/>
    <w:basedOn w:val="Normln"/>
    <w:rsid w:val="0023064F"/>
    <w:rPr>
      <w:sz w:val="20"/>
    </w:rPr>
  </w:style>
  <w:style w:type="paragraph" w:styleId="Zkladntextodsazen3">
    <w:name w:val="Body Text Indent 3"/>
    <w:basedOn w:val="Normln"/>
    <w:rsid w:val="0023064F"/>
  </w:style>
  <w:style w:type="paragraph" w:customStyle="1" w:styleId="Bullet">
    <w:name w:val="Bullet"/>
    <w:basedOn w:val="Normln"/>
    <w:rsid w:val="0023064F"/>
    <w:pPr>
      <w:numPr>
        <w:numId w:val="2"/>
      </w:numPr>
    </w:pPr>
  </w:style>
  <w:style w:type="paragraph" w:styleId="Textbubliny">
    <w:name w:val="Balloon Text"/>
    <w:basedOn w:val="Normln"/>
    <w:rsid w:val="0023064F"/>
    <w:rPr>
      <w:rFonts w:ascii="Tahoma" w:hAnsi="Tahoma" w:cs="Tahoma"/>
      <w:sz w:val="16"/>
      <w:szCs w:val="16"/>
    </w:rPr>
  </w:style>
  <w:style w:type="character" w:styleId="Hypertextovodkaz">
    <w:name w:val="Hyperlink"/>
    <w:rsid w:val="0023064F"/>
    <w:rPr>
      <w:color w:val="0000FF"/>
      <w:u w:val="single"/>
    </w:rPr>
  </w:style>
  <w:style w:type="paragraph" w:customStyle="1" w:styleId="AHeader1">
    <w:name w:val="AHeader 1"/>
    <w:basedOn w:val="Normln"/>
    <w:rsid w:val="0023064F"/>
    <w:pPr>
      <w:numPr>
        <w:numId w:val="32"/>
      </w:numPr>
      <w:spacing w:after="120"/>
    </w:pPr>
    <w:rPr>
      <w:rFonts w:ascii="Arial" w:hAnsi="Arial" w:cs="Arial"/>
      <w:b/>
      <w:bCs/>
      <w:sz w:val="24"/>
      <w:lang w:val="en-GB"/>
    </w:rPr>
  </w:style>
  <w:style w:type="paragraph" w:customStyle="1" w:styleId="AHeader2">
    <w:name w:val="AHeader 2"/>
    <w:basedOn w:val="AHeader1"/>
    <w:rsid w:val="0023064F"/>
    <w:pPr>
      <w:numPr>
        <w:ilvl w:val="1"/>
      </w:numPr>
      <w:tabs>
        <w:tab w:val="clear" w:pos="709"/>
        <w:tab w:val="num" w:pos="360"/>
        <w:tab w:val="num" w:pos="1440"/>
      </w:tabs>
      <w:ind w:left="1440" w:hanging="360"/>
    </w:pPr>
    <w:rPr>
      <w:sz w:val="22"/>
    </w:rPr>
  </w:style>
  <w:style w:type="paragraph" w:customStyle="1" w:styleId="AHeader3">
    <w:name w:val="AHeader 3"/>
    <w:basedOn w:val="AHeader2"/>
    <w:rsid w:val="0023064F"/>
    <w:pPr>
      <w:numPr>
        <w:ilvl w:val="2"/>
      </w:numPr>
      <w:tabs>
        <w:tab w:val="clear" w:pos="1276"/>
        <w:tab w:val="num" w:pos="360"/>
        <w:tab w:val="num" w:pos="2160"/>
      </w:tabs>
      <w:ind w:left="2160" w:hanging="360"/>
    </w:pPr>
  </w:style>
  <w:style w:type="paragraph" w:customStyle="1" w:styleId="AHeader2abc">
    <w:name w:val="AHeader 2 abc"/>
    <w:basedOn w:val="AHeader3"/>
    <w:rsid w:val="0023064F"/>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rsid w:val="0023064F"/>
    <w:pPr>
      <w:numPr>
        <w:ilvl w:val="4"/>
      </w:numPr>
      <w:tabs>
        <w:tab w:val="clear" w:pos="1701"/>
        <w:tab w:val="num" w:pos="360"/>
        <w:tab w:val="num" w:pos="1440"/>
        <w:tab w:val="num" w:pos="3600"/>
      </w:tabs>
      <w:ind w:left="3600" w:hanging="360"/>
    </w:pPr>
  </w:style>
  <w:style w:type="character" w:styleId="Sledovanodkaz">
    <w:name w:val="FollowedHyperlink"/>
    <w:rsid w:val="0023064F"/>
    <w:rPr>
      <w:color w:val="800080"/>
      <w:u w:val="single"/>
    </w:rPr>
  </w:style>
  <w:style w:type="paragraph" w:styleId="Zkladntextodsazen">
    <w:name w:val="Body Text Indent"/>
    <w:basedOn w:val="Normln"/>
    <w:link w:val="ZkladntextodsazenChar"/>
    <w:rsid w:val="001D02EA"/>
    <w:pPr>
      <w:spacing w:after="120"/>
      <w:ind w:left="283"/>
    </w:pPr>
  </w:style>
  <w:style w:type="character" w:customStyle="1" w:styleId="ZkladntextodsazenChar">
    <w:name w:val="Základní text odsazený Char"/>
    <w:link w:val="Zkladntextodsazen"/>
    <w:rsid w:val="001D02EA"/>
    <w:rPr>
      <w:sz w:val="22"/>
      <w:lang w:eastAsia="en-US"/>
    </w:rPr>
  </w:style>
  <w:style w:type="character" w:customStyle="1" w:styleId="hps">
    <w:name w:val="hps"/>
    <w:rsid w:val="001D02EA"/>
  </w:style>
  <w:style w:type="character" w:customStyle="1" w:styleId="shorttext">
    <w:name w:val="short_text"/>
    <w:rsid w:val="001D02EA"/>
  </w:style>
  <w:style w:type="paragraph" w:customStyle="1" w:styleId="Style4">
    <w:name w:val="Style4"/>
    <w:basedOn w:val="Normln"/>
    <w:rsid w:val="001D02EA"/>
    <w:pPr>
      <w:widowControl w:val="0"/>
      <w:autoSpaceDE w:val="0"/>
      <w:autoSpaceDN w:val="0"/>
      <w:adjustRightInd w:val="0"/>
      <w:spacing w:line="276" w:lineRule="exact"/>
      <w:ind w:left="0" w:firstLine="0"/>
    </w:pPr>
    <w:rPr>
      <w:rFonts w:ascii="Arial Unicode MS" w:eastAsia="Arial Unicode MS" w:hAnsi="Calibri" w:cs="Arial Unicode MS"/>
      <w:sz w:val="24"/>
      <w:szCs w:val="24"/>
      <w:lang w:eastAsia="hr-HR"/>
    </w:rPr>
  </w:style>
  <w:style w:type="character" w:customStyle="1" w:styleId="FontStyle41">
    <w:name w:val="Font Style41"/>
    <w:rsid w:val="001D02EA"/>
    <w:rPr>
      <w:rFonts w:ascii="Times New Roman" w:hAnsi="Times New Roman" w:cs="Times New Roman"/>
      <w:sz w:val="22"/>
      <w:szCs w:val="22"/>
    </w:rPr>
  </w:style>
  <w:style w:type="character" w:customStyle="1" w:styleId="tlid-translation">
    <w:name w:val="tlid-translation"/>
    <w:rsid w:val="001D02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vaxxinov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1266</Words>
  <Characters>7475</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[Version 7</vt:lpstr>
    </vt:vector>
  </TitlesOfParts>
  <Company>Translation Centre</Company>
  <LinksUpToDate>false</LinksUpToDate>
  <CharactersWithSpaces>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[Version 7</dc:title>
  <dc:subject>General-EMEA/182460/2007</dc:subject>
  <dc:creator>Zemek Jiří</dc:creator>
  <cp:keywords/>
  <dc:description/>
  <cp:lastModifiedBy>Šťastná Hana</cp:lastModifiedBy>
  <cp:revision>6</cp:revision>
  <cp:lastPrinted>2026-01-05T09:53:00Z</cp:lastPrinted>
  <dcterms:created xsi:type="dcterms:W3CDTF">2025-12-10T09:23:00Z</dcterms:created>
  <dcterms:modified xsi:type="dcterms:W3CDTF">2026-01-05T09:53:00Z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General-EMEA/182460/2007</vt:lpwstr>
  </property>
  <property fmtid="{D5CDD505-2E9C-101B-9397-08002B2CF9AE}" pid="6" name="DM_Title">
    <vt:lpwstr/>
  </property>
  <property fmtid="{D5CDD505-2E9C-101B-9397-08002B2CF9AE}" pid="7" name="DM_Language">
    <vt:lpwstr/>
  </property>
  <property fmtid="{D5CDD505-2E9C-101B-9397-08002B2CF9AE}" pid="8" name="DM_Name">
    <vt:lpwstr>V01a CS SPC-II-lab-pl v 7.1</vt:lpwstr>
  </property>
  <property fmtid="{D5CDD505-2E9C-101B-9397-08002B2CF9AE}" pid="9" name="DM_Owner">
    <vt:lpwstr>Holemarova Zuzana</vt:lpwstr>
  </property>
  <property fmtid="{D5CDD505-2E9C-101B-9397-08002B2CF9AE}" pid="10" name="DM_Creation_Date">
    <vt:lpwstr>23/04/2007 10:24:26</vt:lpwstr>
  </property>
  <property fmtid="{D5CDD505-2E9C-101B-9397-08002B2CF9AE}" pid="11" name="DM_Creator_Name">
    <vt:lpwstr>Holemarova Zuzana</vt:lpwstr>
  </property>
  <property fmtid="{D5CDD505-2E9C-101B-9397-08002B2CF9AE}" pid="12" name="DM_Modifer_Name">
    <vt:lpwstr>Holemarova Zuzana</vt:lpwstr>
  </property>
  <property fmtid="{D5CDD505-2E9C-101B-9397-08002B2CF9AE}" pid="13" name="DM_Modified_Date">
    <vt:lpwstr>23/04/2007 10:24:26</vt:lpwstr>
  </property>
  <property fmtid="{D5CDD505-2E9C-101B-9397-08002B2CF9AE}" pid="14" name="DM_Type">
    <vt:lpwstr>emea_document</vt:lpwstr>
  </property>
  <property fmtid="{D5CDD505-2E9C-101B-9397-08002B2CF9AE}" pid="15" name="DM_Version">
    <vt:lpwstr>0.2, CURRENT, published April  07</vt:lpwstr>
  </property>
  <property fmtid="{D5CDD505-2E9C-101B-9397-08002B2CF9AE}" pid="16" name="DM_emea_doc_ref_id">
    <vt:lpwstr>EMEA/182460/2007</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182460</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General</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2007</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eeting_status">
    <vt:lpwstr/>
  </property>
  <property fmtid="{D5CDD505-2E9C-101B-9397-08002B2CF9AE}" pid="33" name="DM_emea_meeting_action">
    <vt:lpwstr/>
  </property>
</Properties>
</file>