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856ECB" w:rsidRPr="00856ECB" w:rsidRDefault="00856ECB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  <w:r w:rsidRPr="00856ECB">
        <w:rPr>
          <w:b/>
          <w:sz w:val="22"/>
          <w:szCs w:val="22"/>
          <w:lang w:val="es-ES"/>
        </w:rPr>
        <w:t>OZNAČENÍ NA OBALU A PŘÍBALOVÁ INFORMACE</w:t>
      </w:r>
    </w:p>
    <w:p w:rsidR="00F60EA9" w:rsidRPr="00856ECB" w:rsidRDefault="00F60EA9" w:rsidP="00F60EA9">
      <w:pPr>
        <w:ind w:left="1701" w:right="113" w:firstLine="567"/>
        <w:rPr>
          <w:b/>
          <w:sz w:val="22"/>
          <w:szCs w:val="22"/>
          <w:lang w:val="es-ES"/>
        </w:rPr>
      </w:pPr>
    </w:p>
    <w:p w:rsidR="00F60EA9" w:rsidRPr="00856ECB" w:rsidRDefault="00F60EA9" w:rsidP="00F60EA9">
      <w:pPr>
        <w:ind w:left="1701" w:right="113" w:firstLine="567"/>
        <w:rPr>
          <w:color w:val="000000"/>
          <w:sz w:val="22"/>
          <w:szCs w:val="22"/>
          <w:lang w:val="es-ES"/>
        </w:rPr>
      </w:pPr>
      <w:r w:rsidRPr="00856ECB">
        <w:rPr>
          <w:color w:val="000000"/>
          <w:sz w:val="22"/>
          <w:szCs w:val="22"/>
          <w:lang w:val="es-ES"/>
        </w:rPr>
        <w:br w:type="page"/>
      </w:r>
    </w:p>
    <w:p w:rsidR="00F60EA9" w:rsidRPr="00856ECB" w:rsidRDefault="00F60EA9" w:rsidP="00F60EA9">
      <w:pPr>
        <w:pStyle w:val="Bezmezer"/>
        <w:jc w:val="cent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lastRenderedPageBreak/>
        <w:t xml:space="preserve">PŘÍBALOVÁ INFORMACE = </w:t>
      </w:r>
      <w:r w:rsidRPr="00856ECB">
        <w:rPr>
          <w:b/>
          <w:sz w:val="22"/>
          <w:szCs w:val="22"/>
          <w:lang w:val="es-ES"/>
        </w:rPr>
        <w:t>OZNAČENÍ NA OBALU</w:t>
      </w:r>
    </w:p>
    <w:p w:rsidR="00F60EA9" w:rsidRPr="00856ECB" w:rsidRDefault="00F60EA9" w:rsidP="00F60EA9">
      <w:pPr>
        <w:pStyle w:val="Bezmezer"/>
        <w:jc w:val="cent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jc w:val="cent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AMOKSIKLAV 500/125 mg/g prášek pro podání v pitné vodě pro prasata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1.</w:t>
      </w:r>
      <w:r w:rsidRPr="00856ECB">
        <w:rPr>
          <w:b/>
          <w:sz w:val="22"/>
          <w:szCs w:val="22"/>
        </w:rPr>
        <w:tab/>
        <w:t>JMÉNO A ADRESA DRŽITELE ROZHODNUTÍ O REGISTRACI A DRŽITELE POVOLENÍ K VÝROBĚ ODPOVĚDNÉHO ZA UVOLNĚNÍ ŠARŽE, POKUD SE NESHODUJE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  <w:u w:val="single"/>
        </w:rPr>
      </w:pPr>
      <w:r w:rsidRPr="00856ECB">
        <w:rPr>
          <w:sz w:val="22"/>
          <w:szCs w:val="22"/>
          <w:u w:val="single"/>
        </w:rPr>
        <w:t>Držitel rozhodnutí o registraci:</w:t>
      </w:r>
    </w:p>
    <w:p w:rsidR="00512844" w:rsidRPr="002B06E5" w:rsidRDefault="00512844" w:rsidP="00512844">
      <w:pPr>
        <w:ind w:right="-318"/>
        <w:jc w:val="both"/>
        <w:rPr>
          <w:sz w:val="22"/>
          <w:szCs w:val="22"/>
        </w:rPr>
      </w:pPr>
      <w:proofErr w:type="spellStart"/>
      <w:r w:rsidRPr="002B06E5">
        <w:rPr>
          <w:bCs/>
          <w:sz w:val="22"/>
          <w:szCs w:val="22"/>
        </w:rPr>
        <w:t>Elanco</w:t>
      </w:r>
      <w:proofErr w:type="spellEnd"/>
      <w:r w:rsidRPr="002B06E5">
        <w:rPr>
          <w:bCs/>
          <w:sz w:val="22"/>
          <w:szCs w:val="22"/>
        </w:rPr>
        <w:t xml:space="preserve"> GmbH</w:t>
      </w:r>
      <w:r>
        <w:rPr>
          <w:bCs/>
          <w:sz w:val="22"/>
          <w:szCs w:val="22"/>
        </w:rPr>
        <w:t xml:space="preserve">, </w:t>
      </w:r>
      <w:r w:rsidRPr="002B06E5">
        <w:rPr>
          <w:bCs/>
          <w:sz w:val="22"/>
          <w:szCs w:val="22"/>
        </w:rPr>
        <w:t>Heinz-</w:t>
      </w:r>
      <w:proofErr w:type="spellStart"/>
      <w:r w:rsidRPr="002B06E5">
        <w:rPr>
          <w:bCs/>
          <w:sz w:val="22"/>
          <w:szCs w:val="22"/>
        </w:rPr>
        <w:t>Lohmann</w:t>
      </w:r>
      <w:proofErr w:type="spellEnd"/>
      <w:r w:rsidRPr="002B06E5">
        <w:rPr>
          <w:bCs/>
          <w:sz w:val="22"/>
          <w:szCs w:val="22"/>
        </w:rPr>
        <w:t>-Str. 4</w:t>
      </w:r>
      <w:r>
        <w:rPr>
          <w:bCs/>
          <w:sz w:val="22"/>
          <w:szCs w:val="22"/>
        </w:rPr>
        <w:t xml:space="preserve">, </w:t>
      </w:r>
      <w:r w:rsidRPr="002B06E5">
        <w:rPr>
          <w:bCs/>
          <w:sz w:val="22"/>
          <w:szCs w:val="22"/>
        </w:rPr>
        <w:t xml:space="preserve">27472 </w:t>
      </w:r>
      <w:proofErr w:type="spellStart"/>
      <w:r w:rsidRPr="002B06E5">
        <w:rPr>
          <w:bCs/>
          <w:sz w:val="22"/>
          <w:szCs w:val="22"/>
        </w:rPr>
        <w:t>Cuxhaven</w:t>
      </w:r>
      <w:proofErr w:type="spellEnd"/>
      <w:r>
        <w:rPr>
          <w:bCs/>
          <w:sz w:val="22"/>
          <w:szCs w:val="22"/>
        </w:rPr>
        <w:t xml:space="preserve">, </w:t>
      </w:r>
      <w:r w:rsidRPr="002B06E5">
        <w:rPr>
          <w:sz w:val="22"/>
          <w:szCs w:val="22"/>
          <w:lang w:val="sl-SI"/>
        </w:rPr>
        <w:t>Německo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  <w:u w:val="single"/>
        </w:rPr>
      </w:pPr>
      <w:r w:rsidRPr="00856ECB">
        <w:rPr>
          <w:sz w:val="22"/>
          <w:szCs w:val="22"/>
          <w:u w:val="single"/>
        </w:rPr>
        <w:t>Výrobce odpovědný za uvolnění šarže: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  <w:proofErr w:type="spellStart"/>
      <w:r w:rsidRPr="00856ECB">
        <w:rPr>
          <w:sz w:val="22"/>
          <w:szCs w:val="22"/>
        </w:rPr>
        <w:t>Lek</w:t>
      </w:r>
      <w:proofErr w:type="spellEnd"/>
      <w:r w:rsidRPr="00856ECB">
        <w:rPr>
          <w:sz w:val="22"/>
          <w:szCs w:val="22"/>
        </w:rPr>
        <w:t xml:space="preserve"> </w:t>
      </w:r>
      <w:proofErr w:type="spellStart"/>
      <w:r w:rsidRPr="00856ECB">
        <w:rPr>
          <w:sz w:val="22"/>
          <w:szCs w:val="22"/>
        </w:rPr>
        <w:t>Pharmaceuticals</w:t>
      </w:r>
      <w:proofErr w:type="spellEnd"/>
      <w:r w:rsidRPr="00856ECB">
        <w:rPr>
          <w:sz w:val="22"/>
          <w:szCs w:val="22"/>
        </w:rPr>
        <w:t xml:space="preserve">, d. d., </w:t>
      </w:r>
      <w:proofErr w:type="spellStart"/>
      <w:r w:rsidRPr="00856ECB">
        <w:rPr>
          <w:sz w:val="22"/>
          <w:szCs w:val="22"/>
        </w:rPr>
        <w:t>Perzonali</w:t>
      </w:r>
      <w:proofErr w:type="spellEnd"/>
      <w:r w:rsidRPr="00856ECB">
        <w:rPr>
          <w:sz w:val="22"/>
          <w:szCs w:val="22"/>
        </w:rPr>
        <w:t xml:space="preserve"> 47, 2391 </w:t>
      </w:r>
      <w:proofErr w:type="spellStart"/>
      <w:r w:rsidRPr="00856ECB">
        <w:rPr>
          <w:sz w:val="22"/>
          <w:szCs w:val="22"/>
        </w:rPr>
        <w:t>Prevalje</w:t>
      </w:r>
      <w:proofErr w:type="spellEnd"/>
      <w:r w:rsidRPr="00856ECB">
        <w:rPr>
          <w:sz w:val="22"/>
          <w:szCs w:val="22"/>
        </w:rPr>
        <w:t>, Slovinsko</w:t>
      </w:r>
    </w:p>
    <w:p w:rsidR="007D67AB" w:rsidRPr="00856ECB" w:rsidRDefault="007D67AB" w:rsidP="007D67AB">
      <w:pPr>
        <w:pStyle w:val="Bezmezer"/>
        <w:rPr>
          <w:sz w:val="22"/>
          <w:szCs w:val="22"/>
        </w:rPr>
      </w:pPr>
      <w:proofErr w:type="spellStart"/>
      <w:r w:rsidRPr="00856ECB">
        <w:rPr>
          <w:sz w:val="22"/>
          <w:szCs w:val="22"/>
        </w:rPr>
        <w:t>Lek</w:t>
      </w:r>
      <w:proofErr w:type="spellEnd"/>
      <w:r w:rsidRPr="00856ECB">
        <w:rPr>
          <w:sz w:val="22"/>
          <w:szCs w:val="22"/>
        </w:rPr>
        <w:t xml:space="preserve"> </w:t>
      </w:r>
      <w:proofErr w:type="spellStart"/>
      <w:r w:rsidRPr="00856ECB">
        <w:rPr>
          <w:sz w:val="22"/>
          <w:szCs w:val="22"/>
        </w:rPr>
        <w:t>Pharmaceuticals</w:t>
      </w:r>
      <w:proofErr w:type="spellEnd"/>
      <w:r w:rsidRPr="00856ECB">
        <w:rPr>
          <w:sz w:val="22"/>
          <w:szCs w:val="22"/>
        </w:rPr>
        <w:t xml:space="preserve">, d. d., </w:t>
      </w:r>
      <w:proofErr w:type="spellStart"/>
      <w:r>
        <w:rPr>
          <w:sz w:val="22"/>
          <w:szCs w:val="22"/>
        </w:rPr>
        <w:t>Verovškova</w:t>
      </w:r>
      <w:proofErr w:type="spellEnd"/>
      <w:r>
        <w:rPr>
          <w:sz w:val="22"/>
          <w:szCs w:val="22"/>
        </w:rPr>
        <w:t xml:space="preserve"> 57</w:t>
      </w:r>
      <w:r w:rsidRPr="00856EC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1526 </w:t>
      </w:r>
      <w:proofErr w:type="spellStart"/>
      <w:r>
        <w:rPr>
          <w:sz w:val="22"/>
          <w:szCs w:val="22"/>
        </w:rPr>
        <w:t>Ljubljana</w:t>
      </w:r>
      <w:proofErr w:type="spellEnd"/>
      <w:r w:rsidRPr="00856ECB">
        <w:rPr>
          <w:sz w:val="22"/>
          <w:szCs w:val="22"/>
        </w:rPr>
        <w:t>, Slovinsko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2.</w:t>
      </w:r>
      <w:r w:rsidRPr="00856ECB">
        <w:rPr>
          <w:b/>
          <w:sz w:val="22"/>
          <w:szCs w:val="22"/>
        </w:rPr>
        <w:tab/>
        <w:t>NÁZEV VETERINÁRNÍHO LÉČIVÉHO PŘÍPRAVKU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AMOKSIKLAV 500/125 mg/g prášek pro podání v pitné vodě pro prasata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3.</w:t>
      </w:r>
      <w:r w:rsidRPr="00856ECB">
        <w:rPr>
          <w:b/>
          <w:sz w:val="22"/>
          <w:szCs w:val="22"/>
        </w:rPr>
        <w:tab/>
        <w:t>OBSAH LÉČIVÝCH A OSTATNÍCH LÁTEK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ab/>
      </w:r>
    </w:p>
    <w:p w:rsidR="00F60EA9" w:rsidRPr="00856ECB" w:rsidRDefault="00F60EA9" w:rsidP="00F60EA9">
      <w:pPr>
        <w:jc w:val="both"/>
        <w:rPr>
          <w:sz w:val="22"/>
          <w:szCs w:val="22"/>
        </w:rPr>
      </w:pPr>
      <w:r w:rsidRPr="00856ECB">
        <w:rPr>
          <w:sz w:val="22"/>
          <w:szCs w:val="22"/>
        </w:rPr>
        <w:t>Každý gram přípravku obsahuje:</w:t>
      </w:r>
    </w:p>
    <w:p w:rsidR="00F60EA9" w:rsidRPr="00856ECB" w:rsidRDefault="00F60EA9" w:rsidP="00F60EA9">
      <w:pPr>
        <w:tabs>
          <w:tab w:val="left" w:pos="3261"/>
        </w:tabs>
        <w:jc w:val="both"/>
        <w:rPr>
          <w:b/>
          <w:sz w:val="22"/>
          <w:szCs w:val="22"/>
        </w:rPr>
      </w:pPr>
    </w:p>
    <w:p w:rsidR="00F60EA9" w:rsidRPr="00856ECB" w:rsidRDefault="00F60EA9" w:rsidP="00F60EA9">
      <w:pPr>
        <w:pStyle w:val="Bezmezer"/>
        <w:tabs>
          <w:tab w:val="left" w:pos="3261"/>
        </w:tabs>
        <w:jc w:val="both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Léčivé látky:</w:t>
      </w:r>
    </w:p>
    <w:p w:rsidR="00F60EA9" w:rsidRPr="00856ECB" w:rsidRDefault="00F60EA9" w:rsidP="00F60EA9">
      <w:pPr>
        <w:pStyle w:val="Bezmezer"/>
        <w:tabs>
          <w:tab w:val="left" w:pos="3261"/>
        </w:tabs>
        <w:jc w:val="both"/>
        <w:rPr>
          <w:sz w:val="22"/>
          <w:szCs w:val="22"/>
        </w:rPr>
      </w:pPr>
      <w:proofErr w:type="spellStart"/>
      <w:r w:rsidRPr="00856ECB">
        <w:rPr>
          <w:sz w:val="22"/>
          <w:szCs w:val="22"/>
        </w:rPr>
        <w:t>Amoxicillinum</w:t>
      </w:r>
      <w:proofErr w:type="spellEnd"/>
      <w:r w:rsidRPr="00856ECB">
        <w:rPr>
          <w:sz w:val="22"/>
          <w:szCs w:val="22"/>
        </w:rPr>
        <w:tab/>
      </w:r>
      <w:r w:rsidRPr="00856ECB">
        <w:rPr>
          <w:sz w:val="22"/>
          <w:szCs w:val="22"/>
        </w:rPr>
        <w:tab/>
        <w:t>500 mg</w:t>
      </w:r>
    </w:p>
    <w:p w:rsidR="00F60EA9" w:rsidRPr="00856ECB" w:rsidRDefault="00F60EA9" w:rsidP="00F60EA9">
      <w:pPr>
        <w:pStyle w:val="Bezmezer"/>
        <w:tabs>
          <w:tab w:val="left" w:pos="3261"/>
        </w:tabs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(odpovídá 573,88 mg </w:t>
      </w:r>
      <w:proofErr w:type="spellStart"/>
      <w:r w:rsidR="00856ECB" w:rsidRPr="00856ECB">
        <w:rPr>
          <w:sz w:val="22"/>
          <w:szCs w:val="22"/>
        </w:rPr>
        <w:t>a</w:t>
      </w:r>
      <w:r w:rsidRPr="00856ECB">
        <w:rPr>
          <w:sz w:val="22"/>
          <w:szCs w:val="22"/>
        </w:rPr>
        <w:t>moxicillinum</w:t>
      </w:r>
      <w:proofErr w:type="spellEnd"/>
      <w:r w:rsidRPr="00856ECB">
        <w:rPr>
          <w:sz w:val="22"/>
          <w:szCs w:val="22"/>
        </w:rPr>
        <w:t xml:space="preserve"> </w:t>
      </w:r>
      <w:proofErr w:type="spellStart"/>
      <w:r w:rsidRPr="00856ECB">
        <w:rPr>
          <w:sz w:val="22"/>
          <w:szCs w:val="22"/>
        </w:rPr>
        <w:t>trihydricum</w:t>
      </w:r>
      <w:proofErr w:type="spellEnd"/>
      <w:r w:rsidRPr="00856ECB">
        <w:rPr>
          <w:sz w:val="22"/>
          <w:szCs w:val="22"/>
        </w:rPr>
        <w:t>)</w:t>
      </w:r>
    </w:p>
    <w:p w:rsidR="00F60EA9" w:rsidRPr="00856ECB" w:rsidRDefault="00F60EA9" w:rsidP="00F60EA9">
      <w:pPr>
        <w:pStyle w:val="Bezmezer"/>
        <w:tabs>
          <w:tab w:val="left" w:pos="3261"/>
        </w:tabs>
        <w:jc w:val="both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tabs>
          <w:tab w:val="left" w:pos="3261"/>
        </w:tabs>
        <w:jc w:val="both"/>
        <w:rPr>
          <w:sz w:val="22"/>
          <w:szCs w:val="22"/>
        </w:rPr>
      </w:pPr>
      <w:proofErr w:type="spellStart"/>
      <w:r w:rsidRPr="00856ECB">
        <w:rPr>
          <w:sz w:val="22"/>
          <w:szCs w:val="22"/>
        </w:rPr>
        <w:t>Acidum</w:t>
      </w:r>
      <w:proofErr w:type="spellEnd"/>
      <w:r w:rsidRPr="00856ECB">
        <w:rPr>
          <w:sz w:val="22"/>
          <w:szCs w:val="22"/>
        </w:rPr>
        <w:t xml:space="preserve"> </w:t>
      </w:r>
      <w:proofErr w:type="spellStart"/>
      <w:r w:rsidRPr="00856ECB">
        <w:rPr>
          <w:sz w:val="22"/>
          <w:szCs w:val="22"/>
        </w:rPr>
        <w:t>clavulanicum</w:t>
      </w:r>
      <w:proofErr w:type="spellEnd"/>
      <w:r w:rsidRPr="00856ECB">
        <w:rPr>
          <w:sz w:val="22"/>
          <w:szCs w:val="22"/>
        </w:rPr>
        <w:tab/>
        <w:t>125 mg</w:t>
      </w:r>
    </w:p>
    <w:p w:rsidR="00F60EA9" w:rsidRPr="00856ECB" w:rsidRDefault="00F60EA9" w:rsidP="00F60EA9">
      <w:pPr>
        <w:pStyle w:val="Bezmezer"/>
        <w:tabs>
          <w:tab w:val="left" w:pos="3261"/>
        </w:tabs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(odpovídá 148,88 mg </w:t>
      </w:r>
      <w:r w:rsidR="00856ECB" w:rsidRPr="00856ECB">
        <w:rPr>
          <w:sz w:val="22"/>
          <w:szCs w:val="22"/>
        </w:rPr>
        <w:t>k</w:t>
      </w:r>
      <w:r w:rsidRPr="00856ECB">
        <w:rPr>
          <w:sz w:val="22"/>
          <w:szCs w:val="22"/>
        </w:rPr>
        <w:t xml:space="preserve">alii </w:t>
      </w:r>
      <w:proofErr w:type="spellStart"/>
      <w:r w:rsidRPr="00856ECB">
        <w:rPr>
          <w:sz w:val="22"/>
          <w:szCs w:val="22"/>
        </w:rPr>
        <w:t>clavulanas</w:t>
      </w:r>
      <w:proofErr w:type="spellEnd"/>
      <w:r w:rsidRPr="00856ECB">
        <w:rPr>
          <w:sz w:val="22"/>
          <w:szCs w:val="22"/>
        </w:rPr>
        <w:t>)</w:t>
      </w:r>
    </w:p>
    <w:p w:rsidR="00F60EA9" w:rsidRPr="00856ECB" w:rsidRDefault="00F60EA9" w:rsidP="00F60EA9">
      <w:pPr>
        <w:jc w:val="both"/>
        <w:rPr>
          <w:b/>
          <w:color w:val="000000"/>
          <w:sz w:val="22"/>
          <w:szCs w:val="22"/>
        </w:rPr>
      </w:pPr>
    </w:p>
    <w:p w:rsidR="00F60EA9" w:rsidRPr="00856ECB" w:rsidRDefault="00F60EA9" w:rsidP="00F60EA9">
      <w:pPr>
        <w:jc w:val="both"/>
        <w:rPr>
          <w:b/>
          <w:color w:val="000000"/>
          <w:sz w:val="22"/>
          <w:szCs w:val="22"/>
        </w:rPr>
      </w:pPr>
      <w:r w:rsidRPr="00856ECB">
        <w:rPr>
          <w:b/>
          <w:sz w:val="22"/>
          <w:szCs w:val="22"/>
        </w:rPr>
        <w:t>Pomocné látky:</w:t>
      </w: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 xml:space="preserve">Natrium-citrát, kyselina citronová, </w:t>
      </w:r>
      <w:proofErr w:type="spellStart"/>
      <w:r w:rsidRPr="00856ECB">
        <w:rPr>
          <w:sz w:val="22"/>
          <w:szCs w:val="22"/>
        </w:rPr>
        <w:t>mannitol</w:t>
      </w:r>
      <w:proofErr w:type="spellEnd"/>
      <w:r w:rsidRPr="00856ECB">
        <w:rPr>
          <w:sz w:val="22"/>
          <w:szCs w:val="22"/>
        </w:rPr>
        <w:t>.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4.</w:t>
      </w:r>
      <w:r w:rsidRPr="00856ECB">
        <w:rPr>
          <w:b/>
          <w:sz w:val="22"/>
          <w:szCs w:val="22"/>
        </w:rPr>
        <w:tab/>
        <w:t>INDIKACE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>Léčba klinických infekcí</w:t>
      </w:r>
    </w:p>
    <w:p w:rsidR="00F60EA9" w:rsidRPr="00856ECB" w:rsidRDefault="00F60EA9" w:rsidP="00F60EA9">
      <w:pPr>
        <w:numPr>
          <w:ilvl w:val="0"/>
          <w:numId w:val="2"/>
        </w:numPr>
        <w:tabs>
          <w:tab w:val="left" w:pos="567"/>
        </w:tabs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 xml:space="preserve">infekce dýchacího ústrojí způsobené bakteriemi </w:t>
      </w:r>
      <w:proofErr w:type="spellStart"/>
      <w:r w:rsidRPr="00856ECB">
        <w:rPr>
          <w:i/>
          <w:sz w:val="22"/>
          <w:szCs w:val="22"/>
        </w:rPr>
        <w:t>Actinobacillus</w:t>
      </w:r>
      <w:proofErr w:type="spellEnd"/>
      <w:r w:rsidRPr="00856ECB">
        <w:rPr>
          <w:i/>
          <w:sz w:val="22"/>
          <w:szCs w:val="22"/>
        </w:rPr>
        <w:t xml:space="preserve"> </w:t>
      </w:r>
      <w:proofErr w:type="spellStart"/>
      <w:r w:rsidRPr="00856ECB">
        <w:rPr>
          <w:i/>
          <w:sz w:val="22"/>
          <w:szCs w:val="22"/>
        </w:rPr>
        <w:t>pleuropneumoniae</w:t>
      </w:r>
      <w:proofErr w:type="spellEnd"/>
      <w:r w:rsidRPr="00856ECB">
        <w:rPr>
          <w:sz w:val="22"/>
          <w:szCs w:val="22"/>
        </w:rPr>
        <w:t xml:space="preserve">, </w:t>
      </w:r>
      <w:proofErr w:type="spellStart"/>
      <w:r w:rsidRPr="00856ECB">
        <w:rPr>
          <w:i/>
          <w:sz w:val="22"/>
          <w:szCs w:val="22"/>
        </w:rPr>
        <w:t>Pasteurella</w:t>
      </w:r>
      <w:proofErr w:type="spellEnd"/>
      <w:r w:rsidRPr="00856ECB">
        <w:rPr>
          <w:i/>
          <w:sz w:val="22"/>
          <w:szCs w:val="22"/>
        </w:rPr>
        <w:t xml:space="preserve"> </w:t>
      </w:r>
      <w:proofErr w:type="spellStart"/>
      <w:r w:rsidRPr="00856ECB">
        <w:rPr>
          <w:i/>
          <w:sz w:val="22"/>
          <w:szCs w:val="22"/>
        </w:rPr>
        <w:t>multocida</w:t>
      </w:r>
      <w:proofErr w:type="spellEnd"/>
      <w:r w:rsidRPr="00856ECB">
        <w:rPr>
          <w:sz w:val="22"/>
          <w:szCs w:val="22"/>
        </w:rPr>
        <w:t xml:space="preserve">, </w:t>
      </w:r>
      <w:proofErr w:type="spellStart"/>
      <w:r w:rsidRPr="00856ECB">
        <w:rPr>
          <w:i/>
          <w:sz w:val="22"/>
          <w:szCs w:val="22"/>
        </w:rPr>
        <w:t>Streptococcus</w:t>
      </w:r>
      <w:proofErr w:type="spellEnd"/>
      <w:r w:rsidRPr="00856ECB">
        <w:rPr>
          <w:i/>
          <w:sz w:val="22"/>
          <w:szCs w:val="22"/>
        </w:rPr>
        <w:t xml:space="preserve"> </w:t>
      </w:r>
      <w:proofErr w:type="spellStart"/>
      <w:r w:rsidRPr="00856ECB">
        <w:rPr>
          <w:i/>
          <w:sz w:val="22"/>
          <w:szCs w:val="22"/>
        </w:rPr>
        <w:t>suis</w:t>
      </w:r>
      <w:proofErr w:type="spellEnd"/>
    </w:p>
    <w:p w:rsidR="00F60EA9" w:rsidRPr="00856ECB" w:rsidRDefault="00F60EA9" w:rsidP="00F60EA9">
      <w:pPr>
        <w:numPr>
          <w:ilvl w:val="0"/>
          <w:numId w:val="2"/>
        </w:numPr>
        <w:tabs>
          <w:tab w:val="left" w:pos="567"/>
        </w:tabs>
        <w:jc w:val="both"/>
        <w:rPr>
          <w:bCs/>
          <w:iCs/>
          <w:color w:val="000000"/>
          <w:sz w:val="22"/>
          <w:szCs w:val="22"/>
        </w:rPr>
      </w:pPr>
      <w:r w:rsidRPr="00856ECB">
        <w:rPr>
          <w:sz w:val="22"/>
          <w:szCs w:val="22"/>
        </w:rPr>
        <w:t xml:space="preserve">infekce trávicího traktu způsobené bakteriemi </w:t>
      </w:r>
      <w:r w:rsidRPr="00856ECB">
        <w:rPr>
          <w:i/>
          <w:sz w:val="22"/>
          <w:szCs w:val="22"/>
        </w:rPr>
        <w:t xml:space="preserve">Clostridium </w:t>
      </w:r>
      <w:proofErr w:type="spellStart"/>
      <w:r w:rsidRPr="00856ECB">
        <w:rPr>
          <w:i/>
          <w:sz w:val="22"/>
          <w:szCs w:val="22"/>
        </w:rPr>
        <w:t>perfringens</w:t>
      </w:r>
      <w:proofErr w:type="spellEnd"/>
      <w:r w:rsidRPr="00856ECB">
        <w:rPr>
          <w:sz w:val="22"/>
          <w:szCs w:val="22"/>
        </w:rPr>
        <w:t xml:space="preserve">, </w:t>
      </w:r>
      <w:r w:rsidRPr="00856ECB">
        <w:rPr>
          <w:i/>
          <w:sz w:val="22"/>
          <w:szCs w:val="22"/>
        </w:rPr>
        <w:t xml:space="preserve">E. </w:t>
      </w:r>
      <w:proofErr w:type="gramStart"/>
      <w:r w:rsidRPr="00856ECB">
        <w:rPr>
          <w:i/>
          <w:sz w:val="22"/>
          <w:szCs w:val="22"/>
        </w:rPr>
        <w:t>coli</w:t>
      </w:r>
      <w:proofErr w:type="gramEnd"/>
      <w:r w:rsidRPr="00856ECB">
        <w:rPr>
          <w:sz w:val="22"/>
          <w:szCs w:val="22"/>
        </w:rPr>
        <w:t xml:space="preserve"> a </w:t>
      </w:r>
      <w:proofErr w:type="spellStart"/>
      <w:r w:rsidRPr="00856ECB">
        <w:rPr>
          <w:i/>
          <w:sz w:val="22"/>
          <w:szCs w:val="22"/>
        </w:rPr>
        <w:t>Salmonella</w:t>
      </w:r>
      <w:proofErr w:type="spellEnd"/>
      <w:r w:rsidRPr="00856ECB">
        <w:rPr>
          <w:i/>
          <w:sz w:val="22"/>
          <w:szCs w:val="22"/>
        </w:rPr>
        <w:t xml:space="preserve"> </w:t>
      </w:r>
      <w:proofErr w:type="spellStart"/>
      <w:r w:rsidRPr="00856ECB">
        <w:rPr>
          <w:i/>
          <w:sz w:val="22"/>
          <w:szCs w:val="22"/>
        </w:rPr>
        <w:t>typhimurium</w:t>
      </w:r>
      <w:proofErr w:type="spellEnd"/>
    </w:p>
    <w:p w:rsidR="00F60EA9" w:rsidRPr="00856ECB" w:rsidRDefault="00F60EA9" w:rsidP="00F60EA9">
      <w:pPr>
        <w:jc w:val="both"/>
        <w:rPr>
          <w:bCs/>
          <w:i/>
          <w:iCs/>
          <w:color w:val="000000"/>
          <w:sz w:val="22"/>
          <w:szCs w:val="22"/>
        </w:rPr>
      </w:pPr>
      <w:r w:rsidRPr="00856ECB">
        <w:rPr>
          <w:bCs/>
          <w:sz w:val="22"/>
          <w:szCs w:val="22"/>
        </w:rPr>
        <w:t>kde jsou příčinnými patogeny kmeny bakterií produkující beta-</w:t>
      </w:r>
      <w:proofErr w:type="spellStart"/>
      <w:r w:rsidRPr="00856ECB">
        <w:rPr>
          <w:bCs/>
          <w:sz w:val="22"/>
          <w:szCs w:val="22"/>
        </w:rPr>
        <w:t>laktamázu</w:t>
      </w:r>
      <w:proofErr w:type="spellEnd"/>
      <w:r w:rsidRPr="00856ECB">
        <w:rPr>
          <w:bCs/>
          <w:sz w:val="22"/>
          <w:szCs w:val="22"/>
        </w:rPr>
        <w:t xml:space="preserve">, které jsou citlivé na amoxicilin v kombinaci s kyselinou </w:t>
      </w:r>
      <w:proofErr w:type="spellStart"/>
      <w:r w:rsidRPr="00856ECB">
        <w:rPr>
          <w:bCs/>
          <w:sz w:val="22"/>
          <w:szCs w:val="22"/>
        </w:rPr>
        <w:t>klavulanovou</w:t>
      </w:r>
      <w:proofErr w:type="spellEnd"/>
      <w:r w:rsidRPr="00856ECB">
        <w:rPr>
          <w:bCs/>
          <w:sz w:val="22"/>
          <w:szCs w:val="22"/>
        </w:rPr>
        <w:t xml:space="preserve"> a kde klinické zkušenosti a/nebo zkoušky citlivosti indikují tuto kombinaci jako lék volby.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 xml:space="preserve">5. </w:t>
      </w:r>
      <w:r w:rsidRPr="00856ECB">
        <w:rPr>
          <w:b/>
          <w:sz w:val="22"/>
          <w:szCs w:val="22"/>
        </w:rPr>
        <w:tab/>
        <w:t>KONTRAINDIKACE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jc w:val="both"/>
        <w:rPr>
          <w:b/>
          <w:color w:val="000000"/>
          <w:sz w:val="22"/>
          <w:szCs w:val="22"/>
        </w:rPr>
      </w:pPr>
      <w:r w:rsidRPr="00856ECB">
        <w:rPr>
          <w:sz w:val="22"/>
          <w:szCs w:val="22"/>
        </w:rPr>
        <w:t xml:space="preserve">Nepoužívat v případě přecitlivělosti na penicilinová nebo </w:t>
      </w:r>
      <w:proofErr w:type="spellStart"/>
      <w:r w:rsidRPr="00856ECB">
        <w:rPr>
          <w:sz w:val="22"/>
          <w:szCs w:val="22"/>
        </w:rPr>
        <w:t>cefalosporinová</w:t>
      </w:r>
      <w:proofErr w:type="spellEnd"/>
      <w:r w:rsidRPr="00856ECB">
        <w:rPr>
          <w:sz w:val="22"/>
          <w:szCs w:val="22"/>
        </w:rPr>
        <w:t xml:space="preserve"> antibiotika nebo na některou z pomocných látek.</w:t>
      </w:r>
    </w:p>
    <w:p w:rsidR="00F60EA9" w:rsidRPr="00856ECB" w:rsidRDefault="00F60EA9" w:rsidP="00F60EA9">
      <w:pPr>
        <w:jc w:val="both"/>
        <w:rPr>
          <w:b/>
          <w:color w:val="000000"/>
          <w:sz w:val="22"/>
          <w:szCs w:val="22"/>
        </w:rPr>
      </w:pPr>
      <w:r w:rsidRPr="00856ECB">
        <w:rPr>
          <w:sz w:val="22"/>
          <w:szCs w:val="22"/>
        </w:rPr>
        <w:t>Nepodávat králíkům, morčatům, křečkům, tarbíkům nebo malým býložravcům.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6.</w:t>
      </w:r>
      <w:r w:rsidRPr="00856ECB">
        <w:rPr>
          <w:b/>
          <w:sz w:val="22"/>
          <w:szCs w:val="22"/>
        </w:rPr>
        <w:tab/>
        <w:t>NEŽÁDOUCÍ ÚČINKY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ind w:right="-2"/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>Je známo, že po podání penicilinů se mohou objevit nežádoucí účinky, zahrnující mírné trávicí potíže (průjem a zvracení) a alergické reakce (kožní reakce, anafylaxe).</w:t>
      </w:r>
      <w:r w:rsidRPr="00856ECB">
        <w:rPr>
          <w:color w:val="000000"/>
          <w:sz w:val="22"/>
          <w:szCs w:val="22"/>
        </w:rPr>
        <w:t xml:space="preserve"> </w:t>
      </w:r>
    </w:p>
    <w:p w:rsidR="00F60EA9" w:rsidRPr="00856ECB" w:rsidRDefault="00F60EA9" w:rsidP="0067152A">
      <w:pPr>
        <w:pStyle w:val="Bezmezer"/>
        <w:jc w:val="both"/>
        <w:rPr>
          <w:sz w:val="22"/>
          <w:szCs w:val="22"/>
        </w:rPr>
      </w:pPr>
    </w:p>
    <w:p w:rsidR="00F60EA9" w:rsidRPr="00856ECB" w:rsidRDefault="00F60EA9" w:rsidP="0067152A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Jestliže zaznamenáte jakékoliv závažné nežádoucí účinky či jiné reakce, které nejsou uvedeny v této příbalové informaci, oznamte to prosím vašemu veterinárnímu lékaři.</w:t>
      </w:r>
    </w:p>
    <w:p w:rsidR="00F60EA9" w:rsidRPr="00856ECB" w:rsidRDefault="00F60EA9" w:rsidP="0067152A">
      <w:pPr>
        <w:pStyle w:val="Bezmezer"/>
        <w:jc w:val="both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7.</w:t>
      </w:r>
      <w:r w:rsidRPr="00856ECB">
        <w:rPr>
          <w:b/>
          <w:sz w:val="22"/>
          <w:szCs w:val="22"/>
        </w:rPr>
        <w:tab/>
        <w:t>CÍLOVÝ DRUH ZVÍŘAT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Prasata.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8.</w:t>
      </w:r>
      <w:r w:rsidRPr="00856ECB">
        <w:rPr>
          <w:b/>
          <w:sz w:val="22"/>
          <w:szCs w:val="22"/>
        </w:rPr>
        <w:tab/>
        <w:t xml:space="preserve">DÁVKOVÁNÍ PRO KAŽDÝ DRUH, </w:t>
      </w:r>
      <w:proofErr w:type="gramStart"/>
      <w:r w:rsidRPr="00856ECB">
        <w:rPr>
          <w:b/>
          <w:sz w:val="22"/>
          <w:szCs w:val="22"/>
        </w:rPr>
        <w:t>CESTA(Y) A ZPŮSOB</w:t>
      </w:r>
      <w:proofErr w:type="gramEnd"/>
      <w:r w:rsidRPr="00856ECB">
        <w:rPr>
          <w:b/>
          <w:sz w:val="22"/>
          <w:szCs w:val="22"/>
        </w:rPr>
        <w:t xml:space="preserve"> PODÁNÍ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jc w:val="both"/>
        <w:rPr>
          <w:noProof/>
          <w:color w:val="000000"/>
          <w:sz w:val="22"/>
          <w:szCs w:val="22"/>
        </w:rPr>
      </w:pPr>
      <w:r w:rsidRPr="00856ECB">
        <w:rPr>
          <w:noProof/>
          <w:sz w:val="22"/>
          <w:szCs w:val="22"/>
        </w:rPr>
        <w:t>Pro podávání v pitné vodě</w:t>
      </w:r>
      <w:r w:rsidRPr="00856ECB">
        <w:rPr>
          <w:noProof/>
          <w:color w:val="000000"/>
          <w:sz w:val="22"/>
          <w:szCs w:val="22"/>
        </w:rPr>
        <w:t>.</w:t>
      </w:r>
    </w:p>
    <w:p w:rsidR="00F60EA9" w:rsidRPr="00856ECB" w:rsidRDefault="00F60EA9" w:rsidP="00F60EA9">
      <w:pPr>
        <w:jc w:val="both"/>
        <w:rPr>
          <w:noProof/>
          <w:color w:val="000000"/>
          <w:sz w:val="22"/>
          <w:szCs w:val="22"/>
        </w:rPr>
      </w:pPr>
      <w:r w:rsidRPr="00856ECB">
        <w:rPr>
          <w:noProof/>
          <w:color w:val="000000"/>
          <w:sz w:val="22"/>
          <w:szCs w:val="22"/>
        </w:rPr>
        <w:t xml:space="preserve"> </w:t>
      </w:r>
    </w:p>
    <w:p w:rsidR="00F60EA9" w:rsidRPr="00856ECB" w:rsidRDefault="00F60EA9" w:rsidP="00F60EA9">
      <w:pPr>
        <w:autoSpaceDE w:val="0"/>
        <w:autoSpaceDN w:val="0"/>
        <w:adjustRightInd w:val="0"/>
        <w:jc w:val="both"/>
        <w:rPr>
          <w:noProof/>
          <w:color w:val="000000"/>
          <w:sz w:val="22"/>
          <w:szCs w:val="22"/>
        </w:rPr>
      </w:pPr>
      <w:r w:rsidRPr="00856ECB">
        <w:rPr>
          <w:bCs/>
          <w:sz w:val="22"/>
          <w:szCs w:val="22"/>
        </w:rPr>
        <w:t xml:space="preserve">Podávejte 10 mg amoxicilinu (ve formě </w:t>
      </w:r>
      <w:proofErr w:type="spellStart"/>
      <w:r w:rsidRPr="00856ECB">
        <w:rPr>
          <w:bCs/>
          <w:sz w:val="22"/>
          <w:szCs w:val="22"/>
        </w:rPr>
        <w:t>trihydrátu</w:t>
      </w:r>
      <w:proofErr w:type="spellEnd"/>
      <w:r w:rsidRPr="00856ECB">
        <w:rPr>
          <w:bCs/>
          <w:sz w:val="22"/>
          <w:szCs w:val="22"/>
        </w:rPr>
        <w:t xml:space="preserve">) a 2,5 mg kyseliny </w:t>
      </w:r>
      <w:proofErr w:type="spellStart"/>
      <w:r w:rsidRPr="00856ECB">
        <w:rPr>
          <w:bCs/>
          <w:sz w:val="22"/>
          <w:szCs w:val="22"/>
        </w:rPr>
        <w:t>klavulanové</w:t>
      </w:r>
      <w:proofErr w:type="spellEnd"/>
      <w:r w:rsidRPr="00856ECB">
        <w:rPr>
          <w:bCs/>
          <w:sz w:val="22"/>
          <w:szCs w:val="22"/>
        </w:rPr>
        <w:t xml:space="preserve"> (ve formě draselné soli) na kilogram živé hmotnosti dvakrát denně, tj. </w:t>
      </w:r>
      <w:smartTag w:uri="urn:schemas-microsoft-com:office:smarttags" w:element="metricconverter">
        <w:smartTagPr>
          <w:attr w:name="ProductID" w:val="2 g"/>
        </w:smartTagPr>
        <w:r w:rsidRPr="00856ECB">
          <w:rPr>
            <w:bCs/>
            <w:sz w:val="22"/>
            <w:szCs w:val="22"/>
          </w:rPr>
          <w:t>2 g</w:t>
        </w:r>
      </w:smartTag>
      <w:r w:rsidRPr="00856ECB">
        <w:rPr>
          <w:bCs/>
          <w:sz w:val="22"/>
          <w:szCs w:val="22"/>
        </w:rPr>
        <w:t xml:space="preserve"> přípravku na </w:t>
      </w:r>
      <w:smartTag w:uri="urn:schemas-microsoft-com:office:smarttags" w:element="metricconverter">
        <w:smartTagPr>
          <w:attr w:name="ProductID" w:val="100 kg"/>
        </w:smartTagPr>
        <w:r w:rsidRPr="00856ECB">
          <w:rPr>
            <w:bCs/>
            <w:sz w:val="22"/>
            <w:szCs w:val="22"/>
          </w:rPr>
          <w:t>100 kg</w:t>
        </w:r>
      </w:smartTag>
      <w:r w:rsidRPr="00856ECB">
        <w:rPr>
          <w:bCs/>
          <w:sz w:val="22"/>
          <w:szCs w:val="22"/>
        </w:rPr>
        <w:t xml:space="preserve"> živé hmotnosti dvakrát denně.</w:t>
      </w:r>
      <w:r w:rsidRPr="00856ECB">
        <w:rPr>
          <w:bCs/>
          <w:color w:val="000000"/>
          <w:sz w:val="22"/>
          <w:szCs w:val="22"/>
        </w:rPr>
        <w:t xml:space="preserve"> </w:t>
      </w:r>
      <w:r w:rsidRPr="00856ECB">
        <w:rPr>
          <w:noProof/>
          <w:sz w:val="22"/>
          <w:szCs w:val="22"/>
        </w:rPr>
        <w:t>Léčba trvá 5 dnů.</w:t>
      </w:r>
    </w:p>
    <w:p w:rsidR="00F60EA9" w:rsidRPr="00856ECB" w:rsidRDefault="00F60EA9" w:rsidP="00F60EA9">
      <w:pPr>
        <w:jc w:val="both"/>
        <w:rPr>
          <w:noProof/>
          <w:color w:val="000000"/>
          <w:sz w:val="22"/>
          <w:szCs w:val="22"/>
        </w:rPr>
      </w:pPr>
    </w:p>
    <w:p w:rsidR="00F60EA9" w:rsidRPr="00856ECB" w:rsidRDefault="00F60EA9" w:rsidP="00F60EA9">
      <w:pPr>
        <w:jc w:val="both"/>
        <w:rPr>
          <w:noProof/>
          <w:color w:val="000000"/>
          <w:sz w:val="22"/>
          <w:szCs w:val="22"/>
        </w:rPr>
      </w:pPr>
      <w:r w:rsidRPr="00856ECB">
        <w:rPr>
          <w:noProof/>
          <w:sz w:val="22"/>
          <w:szCs w:val="22"/>
        </w:rPr>
        <w:t>Pro výpočet dávky podávané každých 12 hodin je možno použít následující vzorec:</w:t>
      </w:r>
    </w:p>
    <w:p w:rsidR="00F60EA9" w:rsidRPr="00856ECB" w:rsidRDefault="00F60EA9" w:rsidP="00F60EA9">
      <w:pPr>
        <w:tabs>
          <w:tab w:val="left" w:pos="972"/>
        </w:tabs>
        <w:jc w:val="both"/>
        <w:rPr>
          <w:color w:val="000000"/>
          <w:sz w:val="22"/>
          <w:szCs w:val="22"/>
        </w:rPr>
      </w:pPr>
      <w:r w:rsidRPr="00856ECB">
        <w:rPr>
          <w:bCs/>
          <w:iCs/>
          <w:sz w:val="22"/>
          <w:szCs w:val="22"/>
        </w:rPr>
        <w:t>Počet prasat × průměrná živá hmotnost (kg) × dávkovací poměr (</w:t>
      </w:r>
      <w:smartTag w:uri="urn:schemas-microsoft-com:office:smarttags" w:element="metricconverter">
        <w:smartTagPr>
          <w:attr w:name="ProductID" w:val="0,02 g"/>
        </w:smartTagPr>
        <w:r w:rsidRPr="00856ECB">
          <w:rPr>
            <w:bCs/>
            <w:iCs/>
            <w:sz w:val="22"/>
            <w:szCs w:val="22"/>
          </w:rPr>
          <w:t>0,02 g</w:t>
        </w:r>
      </w:smartTag>
      <w:r w:rsidRPr="00856ECB">
        <w:rPr>
          <w:bCs/>
          <w:iCs/>
          <w:sz w:val="22"/>
          <w:szCs w:val="22"/>
        </w:rPr>
        <w:t xml:space="preserve"> přípravku/kg živé hmotnosti) dvakrát denně.</w:t>
      </w:r>
      <w:r w:rsidRPr="00856ECB">
        <w:rPr>
          <w:bCs/>
          <w:iCs/>
          <w:color w:val="000000"/>
          <w:sz w:val="22"/>
          <w:szCs w:val="22"/>
        </w:rPr>
        <w:t xml:space="preserve"> </w:t>
      </w:r>
      <w:r w:rsidRPr="00856ECB">
        <w:rPr>
          <w:bCs/>
          <w:iCs/>
          <w:sz w:val="22"/>
          <w:szCs w:val="22"/>
        </w:rPr>
        <w:t xml:space="preserve">Během období léčby přípravkem podávaným dvakrát denně, je tato </w:t>
      </w:r>
      <w:proofErr w:type="spellStart"/>
      <w:r w:rsidRPr="00856ECB">
        <w:rPr>
          <w:bCs/>
          <w:iCs/>
          <w:sz w:val="22"/>
          <w:szCs w:val="22"/>
        </w:rPr>
        <w:t>medikovaná</w:t>
      </w:r>
      <w:proofErr w:type="spellEnd"/>
      <w:r w:rsidRPr="00856ECB">
        <w:rPr>
          <w:bCs/>
          <w:iCs/>
          <w:sz w:val="22"/>
          <w:szCs w:val="22"/>
        </w:rPr>
        <w:t xml:space="preserve"> voda jediným zdrojem pitné vody. </w:t>
      </w:r>
      <w:r w:rsidRPr="00856ECB">
        <w:rPr>
          <w:sz w:val="22"/>
          <w:szCs w:val="22"/>
        </w:rPr>
        <w:t xml:space="preserve">Po té, co se veškerá </w:t>
      </w:r>
      <w:proofErr w:type="spellStart"/>
      <w:r w:rsidRPr="00856ECB">
        <w:rPr>
          <w:sz w:val="22"/>
          <w:szCs w:val="22"/>
        </w:rPr>
        <w:t>medikovaná</w:t>
      </w:r>
      <w:proofErr w:type="spellEnd"/>
      <w:r w:rsidRPr="00856ECB">
        <w:rPr>
          <w:sz w:val="22"/>
          <w:szCs w:val="22"/>
        </w:rPr>
        <w:t xml:space="preserve"> pitná voda zkonzumuje, obnovte dodávku </w:t>
      </w:r>
      <w:proofErr w:type="spellStart"/>
      <w:r w:rsidRPr="00856ECB">
        <w:rPr>
          <w:sz w:val="22"/>
          <w:szCs w:val="22"/>
        </w:rPr>
        <w:t>nemedikované</w:t>
      </w:r>
      <w:proofErr w:type="spellEnd"/>
      <w:r w:rsidRPr="00856ECB">
        <w:rPr>
          <w:sz w:val="22"/>
          <w:szCs w:val="22"/>
        </w:rPr>
        <w:t xml:space="preserve"> vody.</w:t>
      </w:r>
      <w:r w:rsidRPr="00856ECB">
        <w:rPr>
          <w:color w:val="000000"/>
          <w:sz w:val="22"/>
          <w:szCs w:val="22"/>
        </w:rPr>
        <w:t xml:space="preserve"> </w:t>
      </w:r>
    </w:p>
    <w:p w:rsidR="00F60EA9" w:rsidRPr="00856ECB" w:rsidRDefault="00F60EA9" w:rsidP="00F60EA9">
      <w:pPr>
        <w:tabs>
          <w:tab w:val="left" w:pos="972"/>
        </w:tabs>
        <w:jc w:val="both"/>
        <w:rPr>
          <w:color w:val="000000"/>
          <w:sz w:val="22"/>
          <w:szCs w:val="22"/>
        </w:rPr>
      </w:pPr>
    </w:p>
    <w:p w:rsidR="00F60EA9" w:rsidRPr="00856ECB" w:rsidRDefault="00F60EA9" w:rsidP="00F60EA9">
      <w:pPr>
        <w:jc w:val="both"/>
        <w:rPr>
          <w:noProof/>
          <w:sz w:val="22"/>
          <w:szCs w:val="22"/>
        </w:rPr>
      </w:pPr>
      <w:r w:rsidRPr="00856ECB">
        <w:rPr>
          <w:noProof/>
          <w:sz w:val="22"/>
          <w:szCs w:val="22"/>
        </w:rPr>
        <w:t xml:space="preserve">K zajištění správného dávkování by se měla určit živá hmotnost zvířat co možná nejpřesněji, aby se předešlo možnému poddávkování. </w:t>
      </w:r>
    </w:p>
    <w:p w:rsidR="00F60EA9" w:rsidRPr="00856ECB" w:rsidRDefault="00F60EA9" w:rsidP="00F60EA9">
      <w:pPr>
        <w:jc w:val="both"/>
        <w:rPr>
          <w:noProof/>
          <w:color w:val="000000"/>
          <w:sz w:val="22"/>
          <w:szCs w:val="22"/>
        </w:rPr>
      </w:pPr>
      <w:r w:rsidRPr="00856ECB">
        <w:rPr>
          <w:noProof/>
          <w:sz w:val="22"/>
          <w:szCs w:val="22"/>
        </w:rPr>
        <w:t>Příjem medikované pitné vody závisí na klinickém stavu zvířat stejně jako na počasí/teplotě.</w:t>
      </w:r>
      <w:r w:rsidRPr="00856ECB">
        <w:rPr>
          <w:noProof/>
          <w:color w:val="000000"/>
          <w:sz w:val="22"/>
          <w:szCs w:val="22"/>
        </w:rPr>
        <w:t xml:space="preserve"> Podle toho by se měla </w:t>
      </w:r>
      <w:r w:rsidRPr="00856ECB">
        <w:rPr>
          <w:noProof/>
          <w:sz w:val="22"/>
          <w:szCs w:val="22"/>
        </w:rPr>
        <w:t>příslušným způsobem upravit koncentrace přípravku.</w:t>
      </w:r>
    </w:p>
    <w:p w:rsidR="00F60EA9" w:rsidRPr="00856ECB" w:rsidRDefault="00F60EA9" w:rsidP="00F60EA9">
      <w:pPr>
        <w:jc w:val="both"/>
        <w:rPr>
          <w:noProof/>
          <w:sz w:val="22"/>
          <w:szCs w:val="22"/>
        </w:rPr>
      </w:pPr>
    </w:p>
    <w:p w:rsidR="00F60EA9" w:rsidRPr="00856ECB" w:rsidRDefault="00F60EA9" w:rsidP="00F60EA9">
      <w:pPr>
        <w:jc w:val="both"/>
        <w:rPr>
          <w:noProof/>
          <w:color w:val="000000"/>
          <w:sz w:val="22"/>
          <w:szCs w:val="22"/>
        </w:rPr>
      </w:pPr>
      <w:r w:rsidRPr="00856ECB">
        <w:rPr>
          <w:noProof/>
          <w:sz w:val="22"/>
          <w:szCs w:val="22"/>
        </w:rPr>
        <w:t>Před použitím připravte čerstvý roztok.</w:t>
      </w:r>
    </w:p>
    <w:p w:rsidR="00F60EA9" w:rsidRPr="00856ECB" w:rsidRDefault="00F60EA9" w:rsidP="00F60EA9">
      <w:pPr>
        <w:jc w:val="both"/>
        <w:rPr>
          <w:noProof/>
          <w:color w:val="000000"/>
          <w:sz w:val="22"/>
          <w:szCs w:val="22"/>
        </w:rPr>
      </w:pPr>
      <w:r w:rsidRPr="00856ECB">
        <w:rPr>
          <w:noProof/>
          <w:sz w:val="22"/>
          <w:szCs w:val="22"/>
        </w:rPr>
        <w:t>Po rozředění se musí medikovaná pitná voda zkonzumovat do 24 hodin.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9.</w:t>
      </w:r>
      <w:r w:rsidRPr="00856ECB">
        <w:rPr>
          <w:b/>
          <w:sz w:val="22"/>
          <w:szCs w:val="22"/>
        </w:rPr>
        <w:tab/>
        <w:t>POKYNY PRO SPRÁVNÉ PODÁNÍ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Pro hromadnou medikaci dvakrát denně: Polovina vypočítané celkové denní dávky přípravku se rozsype na hladinu vlažné vody (přibližně </w:t>
      </w:r>
      <w:smartTag w:uri="urn:schemas-microsoft-com:office:smarttags" w:element="metricconverter">
        <w:smartTagPr>
          <w:attr w:name="ProductID" w:val="20ﾰC"/>
        </w:smartTagPr>
        <w:r w:rsidRPr="00856ECB">
          <w:rPr>
            <w:sz w:val="22"/>
            <w:szCs w:val="22"/>
          </w:rPr>
          <w:t>20°C</w:t>
        </w:r>
      </w:smartTag>
      <w:r w:rsidRPr="00856ECB">
        <w:rPr>
          <w:sz w:val="22"/>
          <w:szCs w:val="22"/>
        </w:rPr>
        <w:t xml:space="preserve">) a míchá se, dokud se rovnoměrně nerozptýlí. Přidejte požadované množství vody, abyste dosáhli koncentrace </w:t>
      </w:r>
      <w:smartTag w:uri="urn:schemas-microsoft-com:office:smarttags" w:element="metricconverter">
        <w:smartTagPr>
          <w:attr w:name="ProductID" w:val="0,6 g"/>
        </w:smartTagPr>
        <w:r w:rsidRPr="00856ECB">
          <w:rPr>
            <w:sz w:val="22"/>
            <w:szCs w:val="22"/>
          </w:rPr>
          <w:t>0,6 g</w:t>
        </w:r>
      </w:smartTag>
      <w:r w:rsidRPr="00856ECB">
        <w:rPr>
          <w:sz w:val="22"/>
          <w:szCs w:val="22"/>
        </w:rPr>
        <w:t xml:space="preserve"> - </w:t>
      </w:r>
      <w:smartTag w:uri="urn:schemas-microsoft-com:office:smarttags" w:element="metricconverter">
        <w:smartTagPr>
          <w:attr w:name="ProductID" w:val="3,0 g"/>
        </w:smartTagPr>
        <w:r w:rsidRPr="00856ECB">
          <w:rPr>
            <w:sz w:val="22"/>
            <w:szCs w:val="22"/>
          </w:rPr>
          <w:t>3,0 g</w:t>
        </w:r>
      </w:smartTag>
      <w:r w:rsidRPr="00856ECB">
        <w:rPr>
          <w:sz w:val="22"/>
          <w:szCs w:val="22"/>
        </w:rPr>
        <w:t xml:space="preserve"> přípravku na litr pitné vody, a míchejte 20 minut, dokud se nedosáhne úplného rozpuštění. </w:t>
      </w: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Podání </w:t>
      </w:r>
      <w:proofErr w:type="spellStart"/>
      <w:r w:rsidRPr="00856ECB">
        <w:rPr>
          <w:sz w:val="22"/>
          <w:szCs w:val="22"/>
        </w:rPr>
        <w:t>medikované</w:t>
      </w:r>
      <w:proofErr w:type="spellEnd"/>
      <w:r w:rsidRPr="00856ECB">
        <w:rPr>
          <w:sz w:val="22"/>
          <w:szCs w:val="22"/>
        </w:rPr>
        <w:t xml:space="preserve"> pitné vody by se mělo zopakovat každých 12 hodin.</w:t>
      </w: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</w:p>
    <w:p w:rsidR="00F60EA9" w:rsidRPr="00856ECB" w:rsidRDefault="00F60EA9" w:rsidP="00F60EA9">
      <w:pPr>
        <w:jc w:val="both"/>
        <w:rPr>
          <w:sz w:val="22"/>
          <w:szCs w:val="22"/>
        </w:rPr>
      </w:pPr>
      <w:r w:rsidRPr="00856ECB">
        <w:rPr>
          <w:sz w:val="22"/>
          <w:szCs w:val="22"/>
        </w:rPr>
        <w:t>Nepodávejte přípravek pomocí dávkovací pumpy (dávkovače).</w:t>
      </w:r>
    </w:p>
    <w:p w:rsidR="00F60EA9" w:rsidRPr="00856ECB" w:rsidRDefault="00F60EA9" w:rsidP="00F60EA9">
      <w:pPr>
        <w:rPr>
          <w:noProof/>
          <w:color w:val="000000"/>
          <w:sz w:val="22"/>
          <w:szCs w:val="22"/>
        </w:rPr>
      </w:pPr>
      <w:r w:rsidRPr="00856ECB">
        <w:rPr>
          <w:noProof/>
          <w:sz w:val="22"/>
          <w:szCs w:val="22"/>
        </w:rPr>
        <w:t>Nepoužívejte současně vodní acidifikátor.</w:t>
      </w:r>
    </w:p>
    <w:p w:rsidR="00F60EA9" w:rsidRPr="00856ECB" w:rsidRDefault="00F60EA9" w:rsidP="00F60EA9">
      <w:pPr>
        <w:jc w:val="both"/>
        <w:rPr>
          <w:noProof/>
          <w:color w:val="000000"/>
          <w:sz w:val="22"/>
          <w:szCs w:val="22"/>
        </w:rPr>
      </w:pPr>
      <w:r w:rsidRPr="00856ECB">
        <w:rPr>
          <w:noProof/>
          <w:sz w:val="22"/>
          <w:szCs w:val="22"/>
        </w:rPr>
        <w:t>Nepoužívejte přípravek ve vodních systémech obsahujících kov.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10.</w:t>
      </w:r>
      <w:r w:rsidRPr="00856ECB">
        <w:rPr>
          <w:b/>
          <w:sz w:val="22"/>
          <w:szCs w:val="22"/>
        </w:rPr>
        <w:tab/>
        <w:t xml:space="preserve">OCHRANNÁ LHŮTA 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Maso: 1 den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11.</w:t>
      </w:r>
      <w:r w:rsidRPr="00856ECB">
        <w:rPr>
          <w:b/>
          <w:sz w:val="22"/>
          <w:szCs w:val="22"/>
        </w:rPr>
        <w:tab/>
        <w:t>ZVLÁŠTNÍ OPATŘENÍ PRO UCHOVÁVÁNÍ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jc w:val="both"/>
        <w:rPr>
          <w:sz w:val="22"/>
          <w:szCs w:val="22"/>
        </w:rPr>
      </w:pPr>
      <w:r w:rsidRPr="00856ECB">
        <w:rPr>
          <w:sz w:val="22"/>
          <w:szCs w:val="22"/>
        </w:rPr>
        <w:t>Nepoužívejte po uplynutí doby použitelnosti uvedené na obalu.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Doba použitelnosti po prvním otevření vnitřního obalu: 7 dnů.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Doba použitelnosti po rozpuštění nebo rekonstituci podle návodu: 24 hodin.</w:t>
      </w:r>
    </w:p>
    <w:p w:rsidR="00F60EA9" w:rsidRPr="00856ECB" w:rsidRDefault="00F60EA9" w:rsidP="00F60EA9">
      <w:pPr>
        <w:jc w:val="both"/>
        <w:rPr>
          <w:sz w:val="22"/>
          <w:szCs w:val="22"/>
        </w:rPr>
      </w:pPr>
      <w:r w:rsidRPr="00856ECB">
        <w:rPr>
          <w:sz w:val="22"/>
          <w:szCs w:val="22"/>
        </w:rPr>
        <w:t>Jednou otevřené spotřebujte do: ……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Uchovávat mimo dosah dětí.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Uchovávejte při teplotě do 25</w:t>
      </w:r>
      <w:r w:rsidR="0067152A">
        <w:rPr>
          <w:sz w:val="22"/>
          <w:szCs w:val="22"/>
        </w:rPr>
        <w:t xml:space="preserve"> </w:t>
      </w:r>
      <w:r w:rsidRPr="00856ECB">
        <w:rPr>
          <w:sz w:val="22"/>
          <w:szCs w:val="22"/>
        </w:rPr>
        <w:sym w:font="Symbol" w:char="F0B0"/>
      </w:r>
      <w:r w:rsidRPr="00856ECB">
        <w:rPr>
          <w:sz w:val="22"/>
          <w:szCs w:val="22"/>
        </w:rPr>
        <w:t>C.</w:t>
      </w: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Uchovávejte nádobu dobře uzavřenou, aby byla chráněna před vlhkem. </w:t>
      </w:r>
    </w:p>
    <w:p w:rsidR="00F60EA9" w:rsidRPr="00856ECB" w:rsidRDefault="00F60EA9" w:rsidP="00F60EA9">
      <w:pPr>
        <w:pStyle w:val="Bezmezer"/>
        <w:jc w:val="both"/>
        <w:rPr>
          <w:noProof/>
          <w:sz w:val="22"/>
          <w:szCs w:val="22"/>
        </w:rPr>
      </w:pPr>
      <w:r w:rsidRPr="00856ECB">
        <w:rPr>
          <w:sz w:val="22"/>
          <w:szCs w:val="22"/>
        </w:rPr>
        <w:t xml:space="preserve">Uchovávejte v suchu. 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12.</w:t>
      </w:r>
      <w:r w:rsidRPr="00856ECB">
        <w:rPr>
          <w:b/>
          <w:sz w:val="22"/>
          <w:szCs w:val="22"/>
        </w:rPr>
        <w:tab/>
        <w:t>ZVLÁŠTNÍ UPOZORNĚNÍ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ind w:left="567" w:hanging="567"/>
        <w:jc w:val="both"/>
        <w:rPr>
          <w:sz w:val="22"/>
          <w:szCs w:val="22"/>
        </w:rPr>
      </w:pPr>
      <w:r w:rsidRPr="00856ECB">
        <w:rPr>
          <w:b/>
          <w:sz w:val="22"/>
          <w:szCs w:val="22"/>
          <w:u w:val="single"/>
        </w:rPr>
        <w:t>Zvláštní upozornění pro každý cílový druh:</w:t>
      </w:r>
      <w:r w:rsidRPr="00856ECB">
        <w:rPr>
          <w:sz w:val="22"/>
          <w:szCs w:val="22"/>
        </w:rPr>
        <w:t xml:space="preserve"> </w:t>
      </w:r>
    </w:p>
    <w:p w:rsidR="00F60EA9" w:rsidRPr="00856ECB" w:rsidRDefault="00F60EA9" w:rsidP="00F60EA9">
      <w:pPr>
        <w:ind w:left="567" w:hanging="567"/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>Tento přípravek by se měl podávat pouze prasatům.</w:t>
      </w:r>
    </w:p>
    <w:p w:rsidR="00F60EA9" w:rsidRPr="00856ECB" w:rsidRDefault="00F60EA9" w:rsidP="00F60EA9">
      <w:pPr>
        <w:jc w:val="both"/>
        <w:rPr>
          <w:b/>
          <w:color w:val="000000"/>
          <w:sz w:val="22"/>
          <w:szCs w:val="22"/>
        </w:rPr>
      </w:pPr>
    </w:p>
    <w:p w:rsidR="00F60EA9" w:rsidRPr="00856ECB" w:rsidRDefault="00F60EA9" w:rsidP="00F60EA9">
      <w:pPr>
        <w:jc w:val="both"/>
        <w:rPr>
          <w:b/>
          <w:color w:val="000000"/>
          <w:sz w:val="22"/>
          <w:szCs w:val="22"/>
        </w:rPr>
      </w:pPr>
      <w:r w:rsidRPr="00856ECB">
        <w:rPr>
          <w:b/>
          <w:sz w:val="22"/>
          <w:szCs w:val="22"/>
          <w:u w:val="single"/>
        </w:rPr>
        <w:t>Zvláštní upozornění pro</w:t>
      </w:r>
      <w:r w:rsidR="00856ECB">
        <w:rPr>
          <w:b/>
          <w:sz w:val="22"/>
          <w:szCs w:val="22"/>
          <w:u w:val="single"/>
        </w:rPr>
        <w:t xml:space="preserve"> </w:t>
      </w:r>
      <w:r w:rsidRPr="00856ECB">
        <w:rPr>
          <w:b/>
          <w:sz w:val="22"/>
          <w:szCs w:val="22"/>
          <w:u w:val="single"/>
        </w:rPr>
        <w:t>použití u zvířat:</w:t>
      </w: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>Příjem léčiva zvířaty se může v důsledku onemocnění měnit.</w:t>
      </w:r>
      <w:r w:rsidRPr="00856ECB">
        <w:rPr>
          <w:color w:val="000000"/>
          <w:sz w:val="22"/>
          <w:szCs w:val="22"/>
        </w:rPr>
        <w:t xml:space="preserve"> </w:t>
      </w:r>
      <w:r w:rsidRPr="00856ECB">
        <w:rPr>
          <w:sz w:val="22"/>
          <w:szCs w:val="22"/>
        </w:rPr>
        <w:t>V případě nedostatečného příjmu potravy/vody by se měla zvířata léčit parenterálně.</w:t>
      </w:r>
    </w:p>
    <w:p w:rsidR="00F60EA9" w:rsidRPr="00856ECB" w:rsidRDefault="00F60EA9" w:rsidP="00F60EA9">
      <w:pPr>
        <w:tabs>
          <w:tab w:val="left" w:pos="-2700"/>
        </w:tabs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>Použití přípravku by mělo být založeno na výsledku testu citlivosti a je nutno vzít v úvahu principy oficiální a národní antibiotické politiky týkající se použití širokospektrálních antibiotik.</w:t>
      </w:r>
      <w:r w:rsidRPr="00856ECB">
        <w:rPr>
          <w:color w:val="000000"/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Nepoužívejte v případě bakterií citlivých na </w:t>
      </w:r>
      <w:proofErr w:type="spellStart"/>
      <w:r w:rsidRPr="00856ECB">
        <w:rPr>
          <w:sz w:val="22"/>
          <w:szCs w:val="22"/>
        </w:rPr>
        <w:t>úzkospektrální</w:t>
      </w:r>
      <w:proofErr w:type="spellEnd"/>
      <w:r w:rsidRPr="00856ECB">
        <w:rPr>
          <w:sz w:val="22"/>
          <w:szCs w:val="22"/>
        </w:rPr>
        <w:t xml:space="preserve"> peniciliny nebo na samostatný amoxicilin.</w:t>
      </w:r>
      <w:r w:rsidRPr="00856ECB">
        <w:rPr>
          <w:color w:val="000000"/>
          <w:sz w:val="22"/>
          <w:szCs w:val="22"/>
        </w:rPr>
        <w:t xml:space="preserve"> </w:t>
      </w:r>
      <w:r w:rsidRPr="00856ECB">
        <w:rPr>
          <w:sz w:val="22"/>
          <w:szCs w:val="22"/>
        </w:rPr>
        <w:t xml:space="preserve">Použití přípravku v rozporu s pokyny uvedenými v SPC může způsobit nárůst prevalence kmenů bakterií rezistentních na amoxicilin a kyselinu </w:t>
      </w:r>
      <w:proofErr w:type="spellStart"/>
      <w:r w:rsidRPr="00856ECB">
        <w:rPr>
          <w:sz w:val="22"/>
          <w:szCs w:val="22"/>
        </w:rPr>
        <w:t>klavulanovou</w:t>
      </w:r>
      <w:proofErr w:type="spellEnd"/>
      <w:r w:rsidRPr="00856ECB">
        <w:rPr>
          <w:sz w:val="22"/>
          <w:szCs w:val="22"/>
        </w:rPr>
        <w:t xml:space="preserve"> a může snížit účinnost léčby jinými beta-</w:t>
      </w:r>
      <w:proofErr w:type="spellStart"/>
      <w:r w:rsidRPr="00856ECB">
        <w:rPr>
          <w:sz w:val="22"/>
          <w:szCs w:val="22"/>
        </w:rPr>
        <w:t>laktamovými</w:t>
      </w:r>
      <w:proofErr w:type="spellEnd"/>
      <w:r w:rsidRPr="00856ECB">
        <w:rPr>
          <w:sz w:val="22"/>
          <w:szCs w:val="22"/>
        </w:rPr>
        <w:t xml:space="preserve"> antibiotiky v důsledku případné zkřížené rezistence.</w:t>
      </w:r>
      <w:r w:rsidRPr="00856ECB">
        <w:rPr>
          <w:color w:val="000000"/>
          <w:sz w:val="22"/>
          <w:szCs w:val="22"/>
        </w:rPr>
        <w:t xml:space="preserve"> </w:t>
      </w:r>
    </w:p>
    <w:p w:rsidR="00F60EA9" w:rsidRPr="00856ECB" w:rsidRDefault="00F60EA9" w:rsidP="00F60EA9">
      <w:pPr>
        <w:tabs>
          <w:tab w:val="left" w:pos="-2700"/>
        </w:tabs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 xml:space="preserve">Z důvodu míry rezistence izolátů </w:t>
      </w:r>
      <w:r w:rsidRPr="00856ECB">
        <w:rPr>
          <w:i/>
          <w:sz w:val="22"/>
          <w:szCs w:val="22"/>
        </w:rPr>
        <w:t>E. coli</w:t>
      </w:r>
      <w:r w:rsidRPr="00856ECB">
        <w:rPr>
          <w:sz w:val="22"/>
          <w:szCs w:val="22"/>
        </w:rPr>
        <w:t xml:space="preserve"> vůči amoxicilinu v kombinaci s kyselinou </w:t>
      </w:r>
      <w:proofErr w:type="spellStart"/>
      <w:r w:rsidRPr="00856ECB">
        <w:rPr>
          <w:sz w:val="22"/>
          <w:szCs w:val="22"/>
        </w:rPr>
        <w:t>klavulanovou</w:t>
      </w:r>
      <w:proofErr w:type="spellEnd"/>
      <w:r w:rsidRPr="00856ECB">
        <w:rPr>
          <w:sz w:val="22"/>
          <w:szCs w:val="22"/>
        </w:rPr>
        <w:t xml:space="preserve">, zjištěné v některých zemích u prasat, by se měl přípravek používat k léčbě infekcí způsobených </w:t>
      </w:r>
      <w:r w:rsidRPr="00856ECB">
        <w:rPr>
          <w:i/>
          <w:sz w:val="22"/>
          <w:szCs w:val="22"/>
        </w:rPr>
        <w:t>E. coli</w:t>
      </w:r>
      <w:r w:rsidRPr="00856ECB">
        <w:rPr>
          <w:sz w:val="22"/>
          <w:szCs w:val="22"/>
        </w:rPr>
        <w:t xml:space="preserve"> pouze na základě testu citlivosti.</w:t>
      </w:r>
    </w:p>
    <w:p w:rsidR="00F60EA9" w:rsidRPr="00856ECB" w:rsidRDefault="00F60EA9" w:rsidP="00F60EA9">
      <w:pPr>
        <w:tabs>
          <w:tab w:val="left" w:pos="-2700"/>
        </w:tabs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 xml:space="preserve">Podání přípravku by nemělo sloužit jako metoda kontroly </w:t>
      </w:r>
      <w:proofErr w:type="spellStart"/>
      <w:r w:rsidRPr="00856ECB">
        <w:rPr>
          <w:sz w:val="22"/>
          <w:szCs w:val="22"/>
        </w:rPr>
        <w:t>neklinických</w:t>
      </w:r>
      <w:proofErr w:type="spellEnd"/>
      <w:r w:rsidRPr="00856ECB">
        <w:rPr>
          <w:sz w:val="22"/>
          <w:szCs w:val="22"/>
        </w:rPr>
        <w:t xml:space="preserve"> salmonelových infekcí v chovech prasat. Striktně se doporučuje nepoužívat přípravek jako nástroj programů pro tlumení salmonelových infekcí.</w:t>
      </w:r>
    </w:p>
    <w:p w:rsidR="00F60EA9" w:rsidRPr="00856ECB" w:rsidRDefault="00F60EA9" w:rsidP="00F60EA9">
      <w:pPr>
        <w:tabs>
          <w:tab w:val="left" w:pos="-2700"/>
        </w:tabs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>V případě, že se na farmě vyskytl MRSA (</w:t>
      </w:r>
      <w:proofErr w:type="spellStart"/>
      <w:r w:rsidRPr="00856ECB">
        <w:rPr>
          <w:sz w:val="22"/>
          <w:szCs w:val="22"/>
        </w:rPr>
        <w:t>meticilin</w:t>
      </w:r>
      <w:proofErr w:type="spellEnd"/>
      <w:r w:rsidRPr="00856ECB">
        <w:rPr>
          <w:sz w:val="22"/>
          <w:szCs w:val="22"/>
        </w:rPr>
        <w:t xml:space="preserve"> rezistentní </w:t>
      </w:r>
      <w:proofErr w:type="spellStart"/>
      <w:r w:rsidRPr="00856ECB">
        <w:rPr>
          <w:i/>
          <w:sz w:val="22"/>
          <w:szCs w:val="22"/>
        </w:rPr>
        <w:t>Staphylococcus</w:t>
      </w:r>
      <w:proofErr w:type="spellEnd"/>
      <w:r w:rsidRPr="00856ECB">
        <w:rPr>
          <w:i/>
          <w:sz w:val="22"/>
          <w:szCs w:val="22"/>
        </w:rPr>
        <w:t xml:space="preserve"> aureus</w:t>
      </w:r>
      <w:r w:rsidRPr="00856ECB">
        <w:rPr>
          <w:sz w:val="22"/>
          <w:szCs w:val="22"/>
        </w:rPr>
        <w:t xml:space="preserve">), je nevhodné používat kombinaci amoxicilinu a kyseliny </w:t>
      </w:r>
      <w:proofErr w:type="spellStart"/>
      <w:r w:rsidRPr="00856ECB">
        <w:rPr>
          <w:sz w:val="22"/>
          <w:szCs w:val="22"/>
        </w:rPr>
        <w:t>klavulanové</w:t>
      </w:r>
      <w:proofErr w:type="spellEnd"/>
      <w:r w:rsidRPr="00856ECB">
        <w:rPr>
          <w:sz w:val="22"/>
          <w:szCs w:val="22"/>
        </w:rPr>
        <w:t xml:space="preserve">, protože existuje pravděpodobnost </w:t>
      </w:r>
      <w:proofErr w:type="spellStart"/>
      <w:r w:rsidRPr="00856ECB">
        <w:rPr>
          <w:sz w:val="22"/>
          <w:szCs w:val="22"/>
        </w:rPr>
        <w:t>koselekce</w:t>
      </w:r>
      <w:proofErr w:type="spellEnd"/>
      <w:r w:rsidRPr="00856ECB">
        <w:rPr>
          <w:sz w:val="22"/>
          <w:szCs w:val="22"/>
        </w:rPr>
        <w:t xml:space="preserve"> na MRSA.</w:t>
      </w:r>
    </w:p>
    <w:p w:rsidR="00F60EA9" w:rsidRPr="00856ECB" w:rsidRDefault="00F60EA9" w:rsidP="00F60EA9">
      <w:pPr>
        <w:tabs>
          <w:tab w:val="left" w:pos="-2700"/>
        </w:tabs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>Použití přípravku by se mělo kombinovat se správnou chovatelskou praxí, např. dobrou hygienou, náležitou ventilací, zamezením ustájení nadměrného počtu kusů.</w:t>
      </w:r>
    </w:p>
    <w:p w:rsidR="00F60EA9" w:rsidRPr="00856ECB" w:rsidRDefault="00F60EA9" w:rsidP="00F60EA9">
      <w:pPr>
        <w:tabs>
          <w:tab w:val="left" w:pos="-2700"/>
        </w:tabs>
        <w:jc w:val="both"/>
        <w:rPr>
          <w:color w:val="000000"/>
          <w:sz w:val="22"/>
          <w:szCs w:val="22"/>
        </w:rPr>
      </w:pPr>
    </w:p>
    <w:p w:rsidR="00F60EA9" w:rsidRPr="00856ECB" w:rsidRDefault="00F60EA9" w:rsidP="00F60EA9">
      <w:pPr>
        <w:pStyle w:val="Bezmezer"/>
        <w:jc w:val="both"/>
        <w:rPr>
          <w:sz w:val="22"/>
          <w:szCs w:val="22"/>
          <w:u w:val="single"/>
        </w:rPr>
      </w:pPr>
      <w:r w:rsidRPr="00856ECB">
        <w:rPr>
          <w:b/>
          <w:sz w:val="22"/>
          <w:szCs w:val="22"/>
          <w:u w:val="single"/>
        </w:rPr>
        <w:t>Zvláštní opatření určené osobám, které podávají veterinární léčivý přípravek zvířatům</w:t>
      </w:r>
      <w:r w:rsidRPr="00856ECB">
        <w:rPr>
          <w:b/>
          <w:sz w:val="22"/>
          <w:szCs w:val="22"/>
        </w:rPr>
        <w:t>:</w:t>
      </w:r>
      <w:r w:rsidRPr="00856ECB">
        <w:rPr>
          <w:sz w:val="22"/>
          <w:szCs w:val="22"/>
          <w:u w:val="single"/>
        </w:rPr>
        <w:t xml:space="preserve"> </w:t>
      </w: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Peniciliny a cefalosporiny mohou po injekci, inhalaci, požití nebo kontaktu s kůží vyvolat přecitlivělost (alergii). Hypersenzitivita na peniciliny může vést ke zkříženým reakcím s cefalosporiny a naopak. Alergické reakce na tyto látky mohou být v některých případech vážné.</w:t>
      </w: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Nemanipulujte s přípravkem, pokud víte, že jste přecitlivělí, nebo pokud vám bylo doporučeno </w:t>
      </w:r>
      <w:r w:rsidRPr="00856ECB">
        <w:rPr>
          <w:sz w:val="22"/>
          <w:szCs w:val="22"/>
        </w:rPr>
        <w:br/>
        <w:t>s přípravky tohoto typu nepracovat.</w:t>
      </w: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Při manipulaci s přípravkem dodržujte všechna doporučená bezpečnostní opatření a buďte maximálně obezřetní, aby nedošlo k přímému kontaktu.</w:t>
      </w:r>
    </w:p>
    <w:p w:rsidR="00F60EA9" w:rsidRPr="00856ECB" w:rsidRDefault="00F60EA9" w:rsidP="00F60EA9">
      <w:pPr>
        <w:tabs>
          <w:tab w:val="left" w:pos="0"/>
        </w:tabs>
        <w:jc w:val="both"/>
        <w:rPr>
          <w:sz w:val="22"/>
          <w:szCs w:val="22"/>
        </w:rPr>
      </w:pPr>
      <w:r w:rsidRPr="00856ECB">
        <w:rPr>
          <w:bCs/>
          <w:sz w:val="22"/>
          <w:szCs w:val="22"/>
        </w:rPr>
        <w:t xml:space="preserve">Pokud se po přímém kontaktu s přípravkem objeví příznaky jako například kožní vyrážka, vyhledejte lékařskou pomoc a ukažte lékaři toto upozornění. Otok obličeje, rtů a očí nebo potíže s dýcháním jsou vážné příznaky a vyžadují okamžitou lékařskou péči. </w:t>
      </w: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Předcházejte vdechování prachu. Použijte buď jednorázový respirátor podle evropské normy EN 149 nebo respirátor na opakované použití vyhovující evropské normě EN 140 společně s filtrem podle  normy EN 143.</w:t>
      </w: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lastRenderedPageBreak/>
        <w:t xml:space="preserve">Během přípravy a podávání </w:t>
      </w:r>
      <w:proofErr w:type="spellStart"/>
      <w:r w:rsidRPr="00856ECB">
        <w:rPr>
          <w:sz w:val="22"/>
          <w:szCs w:val="22"/>
        </w:rPr>
        <w:t>medikované</w:t>
      </w:r>
      <w:proofErr w:type="spellEnd"/>
      <w:r w:rsidRPr="00856ECB">
        <w:rPr>
          <w:sz w:val="22"/>
          <w:szCs w:val="22"/>
        </w:rPr>
        <w:t xml:space="preserve"> vody používejte rukavice.</w:t>
      </w: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 xml:space="preserve">Potřísněnou kůži po manipulaci s přípravkem omyjte vodou.  </w:t>
      </w: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Po použití si umyjte ruce.</w:t>
      </w:r>
    </w:p>
    <w:p w:rsidR="00F60EA9" w:rsidRPr="00856ECB" w:rsidRDefault="00F60EA9" w:rsidP="00F60EA9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F60EA9" w:rsidRPr="00856ECB" w:rsidRDefault="00F60EA9" w:rsidP="00F60EA9">
      <w:pPr>
        <w:jc w:val="both"/>
        <w:rPr>
          <w:b/>
          <w:sz w:val="22"/>
          <w:szCs w:val="22"/>
          <w:u w:val="single"/>
        </w:rPr>
      </w:pPr>
      <w:r w:rsidRPr="00856ECB">
        <w:rPr>
          <w:b/>
          <w:sz w:val="22"/>
          <w:szCs w:val="22"/>
          <w:u w:val="single"/>
        </w:rPr>
        <w:t>Březost a laktace:</w:t>
      </w: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 xml:space="preserve">Laboratorní studie u krys a myší nepodaly důkaz o mutagenním, teratogenním a </w:t>
      </w:r>
      <w:proofErr w:type="spellStart"/>
      <w:r w:rsidRPr="00856ECB">
        <w:rPr>
          <w:sz w:val="22"/>
          <w:szCs w:val="22"/>
        </w:rPr>
        <w:t>fetotoxickém</w:t>
      </w:r>
      <w:proofErr w:type="spellEnd"/>
      <w:r w:rsidRPr="00856ECB">
        <w:rPr>
          <w:sz w:val="22"/>
          <w:szCs w:val="22"/>
        </w:rPr>
        <w:t xml:space="preserve"> účinku.</w:t>
      </w: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>Bezpečnost veterinárního léčivého přípravku během březosti a laktace nebyla stanovena.</w:t>
      </w: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>Používejte pouze po posouzení přínosů a rizik příslušným veterinárním lékařem.</w:t>
      </w: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</w:p>
    <w:p w:rsidR="00F60EA9" w:rsidRPr="00856ECB" w:rsidRDefault="00F60EA9" w:rsidP="00F60EA9">
      <w:pPr>
        <w:jc w:val="both"/>
        <w:rPr>
          <w:b/>
          <w:sz w:val="22"/>
          <w:szCs w:val="22"/>
          <w:u w:val="single"/>
        </w:rPr>
      </w:pPr>
      <w:r w:rsidRPr="00856ECB">
        <w:rPr>
          <w:b/>
          <w:sz w:val="22"/>
          <w:szCs w:val="22"/>
          <w:u w:val="single"/>
        </w:rPr>
        <w:t>Interakce s dalšími léčivými přípravky a další formy interakce:</w:t>
      </w: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 xml:space="preserve">Obecně mohou být peniciliny inhibovány antibiotiky s bakteriostatickým účinkem, jako jsou </w:t>
      </w:r>
      <w:proofErr w:type="spellStart"/>
      <w:r w:rsidRPr="00856ECB">
        <w:rPr>
          <w:sz w:val="22"/>
          <w:szCs w:val="22"/>
        </w:rPr>
        <w:t>makrolidy</w:t>
      </w:r>
      <w:proofErr w:type="spellEnd"/>
      <w:r w:rsidRPr="00856ECB">
        <w:rPr>
          <w:sz w:val="22"/>
          <w:szCs w:val="22"/>
        </w:rPr>
        <w:t>, sulfonamidy a tetracykliny.</w:t>
      </w:r>
      <w:r w:rsidRPr="00856ECB">
        <w:rPr>
          <w:color w:val="000000"/>
          <w:sz w:val="22"/>
          <w:szCs w:val="22"/>
        </w:rPr>
        <w:t xml:space="preserve"> </w:t>
      </w:r>
      <w:r w:rsidRPr="00856ECB">
        <w:rPr>
          <w:sz w:val="22"/>
          <w:szCs w:val="22"/>
        </w:rPr>
        <w:t>V dostupné veterinární literatuře nebyly popsány žádné specifické údaje o interakci této kombinace.</w:t>
      </w:r>
      <w:r w:rsidRPr="00856ECB">
        <w:rPr>
          <w:color w:val="000000"/>
          <w:sz w:val="22"/>
          <w:szCs w:val="22"/>
        </w:rPr>
        <w:t xml:space="preserve"> </w:t>
      </w:r>
      <w:r w:rsidRPr="00856ECB">
        <w:rPr>
          <w:sz w:val="22"/>
          <w:szCs w:val="22"/>
        </w:rPr>
        <w:t>Neomycin podávaný perorálně inhibuje vstřebávání penicilinu ve střevech.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jc w:val="both"/>
        <w:rPr>
          <w:b/>
          <w:sz w:val="22"/>
          <w:szCs w:val="22"/>
        </w:rPr>
      </w:pPr>
      <w:r w:rsidRPr="00856ECB">
        <w:rPr>
          <w:b/>
          <w:sz w:val="22"/>
          <w:szCs w:val="22"/>
          <w:u w:val="single"/>
        </w:rPr>
        <w:t>Inkompatibility</w:t>
      </w:r>
      <w:r w:rsidRPr="00856ECB">
        <w:rPr>
          <w:b/>
          <w:sz w:val="22"/>
          <w:szCs w:val="22"/>
        </w:rPr>
        <w:t>:</w:t>
      </w: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Tento veterinární léčivý přípravek se nesmí mísit s jinými veterinárními přípravky.</w:t>
      </w:r>
    </w:p>
    <w:p w:rsidR="00F60EA9" w:rsidRDefault="00F60EA9" w:rsidP="00F60EA9">
      <w:pPr>
        <w:pStyle w:val="Bezmezer"/>
        <w:rPr>
          <w:sz w:val="22"/>
          <w:szCs w:val="22"/>
        </w:rPr>
      </w:pPr>
    </w:p>
    <w:p w:rsidR="005D1FC2" w:rsidRPr="00856ECB" w:rsidRDefault="005D1FC2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13.</w:t>
      </w:r>
      <w:r w:rsidRPr="00856ECB">
        <w:rPr>
          <w:b/>
          <w:sz w:val="22"/>
          <w:szCs w:val="22"/>
        </w:rPr>
        <w:tab/>
        <w:t>ZVLÁŠTNÍ OPATŘENÍ PRO ZNEŠKODŇOVÁNÍ NEPOUŽITÝCH PŘÍPRAVKŮ NEBO ODPADU, POKUD JE JICH TŘEBA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Všechen nepoužitý veterinární léčivý přípravek nebo odpad, který pochází z tohoto přípravku, musí být likvidován podle místních právních předpisů.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14.</w:t>
      </w:r>
      <w:r w:rsidRPr="00856ECB">
        <w:rPr>
          <w:b/>
          <w:sz w:val="22"/>
          <w:szCs w:val="22"/>
        </w:rPr>
        <w:tab/>
        <w:t>DATUM POSLEDNÍ REVIZE PŘÍBALOVÉ INFORMACE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512844" w:rsidRDefault="0066374F" w:rsidP="00F60EA9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Únor 2019</w:t>
      </w:r>
      <w:bookmarkStart w:id="0" w:name="_GoBack"/>
      <w:bookmarkEnd w:id="0"/>
    </w:p>
    <w:p w:rsidR="00F12B3E" w:rsidRPr="00856ECB" w:rsidRDefault="00F12B3E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pStyle w:val="Bezmezer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15.</w:t>
      </w:r>
      <w:r w:rsidRPr="00856ECB">
        <w:rPr>
          <w:b/>
          <w:sz w:val="22"/>
          <w:szCs w:val="22"/>
        </w:rPr>
        <w:tab/>
        <w:t>DALŠÍ INFORMACE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</w:p>
    <w:p w:rsidR="00F60EA9" w:rsidRPr="00856ECB" w:rsidRDefault="00F60EA9" w:rsidP="00F60EA9">
      <w:pPr>
        <w:jc w:val="both"/>
        <w:rPr>
          <w:b/>
          <w:color w:val="000000"/>
          <w:sz w:val="22"/>
          <w:szCs w:val="22"/>
        </w:rPr>
      </w:pPr>
      <w:r w:rsidRPr="00856ECB">
        <w:rPr>
          <w:b/>
          <w:sz w:val="22"/>
          <w:szCs w:val="22"/>
        </w:rPr>
        <w:t>LÉKOVÁ FORMA</w:t>
      </w: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Prášek pro podání v pitné vodě.</w:t>
      </w:r>
    </w:p>
    <w:p w:rsidR="00F60EA9" w:rsidRPr="00856ECB" w:rsidRDefault="00F60EA9" w:rsidP="00F60EA9">
      <w:pPr>
        <w:pStyle w:val="Bezmezer"/>
        <w:jc w:val="both"/>
        <w:rPr>
          <w:sz w:val="22"/>
          <w:szCs w:val="22"/>
        </w:rPr>
      </w:pPr>
      <w:r w:rsidRPr="00856ECB">
        <w:rPr>
          <w:sz w:val="22"/>
          <w:szCs w:val="22"/>
        </w:rPr>
        <w:t>Nažloutlý až žlutý jemný prášek.</w:t>
      </w:r>
    </w:p>
    <w:p w:rsidR="00F60EA9" w:rsidRPr="00856ECB" w:rsidRDefault="00F60EA9" w:rsidP="00F60EA9">
      <w:pPr>
        <w:jc w:val="both"/>
        <w:rPr>
          <w:sz w:val="22"/>
          <w:szCs w:val="22"/>
        </w:rPr>
      </w:pPr>
    </w:p>
    <w:p w:rsidR="00F60EA9" w:rsidRPr="00856ECB" w:rsidRDefault="00F60EA9" w:rsidP="00F60EA9">
      <w:pPr>
        <w:jc w:val="both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VELIKOST BALENÍ</w:t>
      </w:r>
    </w:p>
    <w:p w:rsidR="00F60EA9" w:rsidRPr="00856ECB" w:rsidRDefault="00F60EA9" w:rsidP="00F60EA9">
      <w:pPr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500 g"/>
        </w:smartTagPr>
        <w:r w:rsidRPr="00856ECB">
          <w:rPr>
            <w:sz w:val="22"/>
            <w:szCs w:val="22"/>
          </w:rPr>
          <w:t>500 g</w:t>
        </w:r>
      </w:smartTag>
    </w:p>
    <w:p w:rsidR="00F60EA9" w:rsidRPr="00856ECB" w:rsidRDefault="00F60EA9" w:rsidP="00F60EA9">
      <w:pPr>
        <w:jc w:val="both"/>
        <w:rPr>
          <w:b/>
          <w:sz w:val="22"/>
          <w:szCs w:val="22"/>
        </w:rPr>
      </w:pPr>
    </w:p>
    <w:p w:rsidR="00F60EA9" w:rsidRPr="00856ECB" w:rsidRDefault="00F60EA9" w:rsidP="00F60EA9">
      <w:pPr>
        <w:jc w:val="both"/>
        <w:rPr>
          <w:b/>
          <w:sz w:val="22"/>
          <w:szCs w:val="22"/>
        </w:rPr>
      </w:pPr>
      <w:r w:rsidRPr="00856ECB">
        <w:rPr>
          <w:b/>
          <w:sz w:val="22"/>
          <w:szCs w:val="22"/>
        </w:rPr>
        <w:t>DATUM EXSPIRACE</w:t>
      </w:r>
    </w:p>
    <w:p w:rsidR="00F60EA9" w:rsidRPr="00856ECB" w:rsidRDefault="00F60EA9" w:rsidP="00F60EA9">
      <w:pPr>
        <w:rPr>
          <w:b/>
          <w:sz w:val="22"/>
          <w:szCs w:val="22"/>
        </w:rPr>
      </w:pPr>
      <w:r w:rsidRPr="00856ECB">
        <w:rPr>
          <w:sz w:val="22"/>
          <w:szCs w:val="22"/>
        </w:rPr>
        <w:t>EXP: {měsíc/rok}</w:t>
      </w: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  <w:r w:rsidRPr="00856ECB">
        <w:rPr>
          <w:b/>
          <w:sz w:val="22"/>
          <w:szCs w:val="22"/>
        </w:rPr>
        <w:t>OZNAČENÍ “POUZE PRO ZVÍŘATA” A PODMÍNKY NEBO OMEZENÍ TÝKAJÍCÍ SE VÝDEJE A POUŽITÍ</w:t>
      </w: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>Pouze pro zvířata.</w:t>
      </w: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>Veterinární léčivý přípravek je vydáván pouze na předpis.</w:t>
      </w: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</w:p>
    <w:p w:rsidR="00F60EA9" w:rsidRPr="00856ECB" w:rsidRDefault="00F60EA9" w:rsidP="00F60EA9">
      <w:pPr>
        <w:jc w:val="both"/>
        <w:rPr>
          <w:b/>
          <w:color w:val="000000"/>
          <w:sz w:val="22"/>
          <w:szCs w:val="22"/>
        </w:rPr>
      </w:pPr>
      <w:r w:rsidRPr="00856ECB">
        <w:rPr>
          <w:b/>
          <w:sz w:val="22"/>
          <w:szCs w:val="22"/>
        </w:rPr>
        <w:t>ČÍSLO ROZHODNUTÍ O REGISTRACI</w:t>
      </w:r>
      <w:r w:rsidRPr="00856ECB">
        <w:rPr>
          <w:b/>
          <w:color w:val="000000"/>
          <w:sz w:val="22"/>
          <w:szCs w:val="22"/>
        </w:rPr>
        <w:t xml:space="preserve"> </w:t>
      </w:r>
    </w:p>
    <w:p w:rsidR="00F60EA9" w:rsidRPr="00856ECB" w:rsidRDefault="00F60EA9" w:rsidP="00F60EA9">
      <w:pPr>
        <w:pStyle w:val="Bezmezer"/>
        <w:rPr>
          <w:sz w:val="22"/>
          <w:szCs w:val="22"/>
        </w:rPr>
      </w:pPr>
      <w:r w:rsidRPr="00856ECB">
        <w:rPr>
          <w:sz w:val="22"/>
          <w:szCs w:val="22"/>
        </w:rPr>
        <w:t>96/069/98-C</w:t>
      </w:r>
    </w:p>
    <w:p w:rsidR="00F60EA9" w:rsidRPr="00856ECB" w:rsidRDefault="00F60EA9" w:rsidP="00F60EA9">
      <w:pPr>
        <w:jc w:val="both"/>
        <w:rPr>
          <w:b/>
          <w:color w:val="000000"/>
          <w:sz w:val="22"/>
          <w:szCs w:val="22"/>
        </w:rPr>
      </w:pPr>
    </w:p>
    <w:p w:rsidR="00F60EA9" w:rsidRPr="00856ECB" w:rsidRDefault="00F60EA9" w:rsidP="00F60EA9">
      <w:pPr>
        <w:jc w:val="both"/>
        <w:rPr>
          <w:b/>
          <w:color w:val="000000"/>
          <w:sz w:val="22"/>
          <w:szCs w:val="22"/>
        </w:rPr>
      </w:pPr>
      <w:r w:rsidRPr="00856ECB">
        <w:rPr>
          <w:b/>
          <w:sz w:val="22"/>
          <w:szCs w:val="22"/>
        </w:rPr>
        <w:t>ČÍSLO ŠARŽE OD VÝROBCE</w:t>
      </w:r>
    </w:p>
    <w:p w:rsidR="00F60EA9" w:rsidRPr="00856ECB" w:rsidRDefault="00F60EA9" w:rsidP="00F60EA9">
      <w:pPr>
        <w:jc w:val="both"/>
        <w:rPr>
          <w:color w:val="000000"/>
          <w:sz w:val="22"/>
          <w:szCs w:val="22"/>
        </w:rPr>
      </w:pPr>
      <w:r w:rsidRPr="00856ECB">
        <w:rPr>
          <w:sz w:val="22"/>
          <w:szCs w:val="22"/>
        </w:rPr>
        <w:t>Šarže: {číslo}</w:t>
      </w:r>
    </w:p>
    <w:p w:rsidR="000C7309" w:rsidRPr="00856ECB" w:rsidRDefault="000C7309" w:rsidP="00E41FCA">
      <w:pPr>
        <w:rPr>
          <w:sz w:val="22"/>
          <w:szCs w:val="22"/>
        </w:rPr>
      </w:pPr>
    </w:p>
    <w:sectPr w:rsidR="000C7309" w:rsidRPr="00856ECB" w:rsidSect="007B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40" w:rsidRDefault="00745040" w:rsidP="00FE5171">
      <w:r>
        <w:separator/>
      </w:r>
    </w:p>
  </w:endnote>
  <w:endnote w:type="continuationSeparator" w:id="0">
    <w:p w:rsidR="00745040" w:rsidRDefault="00745040" w:rsidP="00FE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40" w:rsidRDefault="00745040" w:rsidP="00FE5171">
      <w:r>
        <w:separator/>
      </w:r>
    </w:p>
  </w:footnote>
  <w:footnote w:type="continuationSeparator" w:id="0">
    <w:p w:rsidR="00745040" w:rsidRDefault="00745040" w:rsidP="00FE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0CCD"/>
    <w:multiLevelType w:val="hybridMultilevel"/>
    <w:tmpl w:val="89B44CA8"/>
    <w:lvl w:ilvl="0" w:tplc="841205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E27EC"/>
    <w:multiLevelType w:val="hybridMultilevel"/>
    <w:tmpl w:val="87987D98"/>
    <w:lvl w:ilvl="0" w:tplc="6FEC43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grid Movrin">
    <w15:presenceInfo w15:providerId="AD" w15:userId="S-1-5-21-18633868-1813740183-1888516137-408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CA"/>
    <w:rsid w:val="00036F82"/>
    <w:rsid w:val="000A1FC5"/>
    <w:rsid w:val="000C7309"/>
    <w:rsid w:val="001A46EA"/>
    <w:rsid w:val="001A7809"/>
    <w:rsid w:val="001E083F"/>
    <w:rsid w:val="00250AB9"/>
    <w:rsid w:val="0035167C"/>
    <w:rsid w:val="00512844"/>
    <w:rsid w:val="005D1FC2"/>
    <w:rsid w:val="0066374F"/>
    <w:rsid w:val="0067152A"/>
    <w:rsid w:val="00745040"/>
    <w:rsid w:val="007669F4"/>
    <w:rsid w:val="007B4AED"/>
    <w:rsid w:val="007D67AB"/>
    <w:rsid w:val="00856ECB"/>
    <w:rsid w:val="008C7D87"/>
    <w:rsid w:val="009D1858"/>
    <w:rsid w:val="009F7F10"/>
    <w:rsid w:val="00B63ADA"/>
    <w:rsid w:val="00B661D5"/>
    <w:rsid w:val="00BC3EFC"/>
    <w:rsid w:val="00BE1108"/>
    <w:rsid w:val="00CF1B4D"/>
    <w:rsid w:val="00E268B5"/>
    <w:rsid w:val="00E41FCA"/>
    <w:rsid w:val="00E94626"/>
    <w:rsid w:val="00E9720A"/>
    <w:rsid w:val="00EF303E"/>
    <w:rsid w:val="00F12B3E"/>
    <w:rsid w:val="00F21A2A"/>
    <w:rsid w:val="00F60EA9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E41FCA"/>
    <w:rPr>
      <w:sz w:val="20"/>
      <w:szCs w:val="20"/>
    </w:rPr>
  </w:style>
  <w:style w:type="character" w:customStyle="1" w:styleId="mediumtext1">
    <w:name w:val="medium_text1"/>
    <w:rsid w:val="00E41FCA"/>
    <w:rPr>
      <w:sz w:val="24"/>
      <w:szCs w:val="24"/>
    </w:rPr>
  </w:style>
  <w:style w:type="paragraph" w:styleId="Bezmezer">
    <w:name w:val="No Spacing"/>
    <w:uiPriority w:val="1"/>
    <w:qFormat/>
    <w:rsid w:val="00E4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F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FC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51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1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51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17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E41FCA"/>
    <w:rPr>
      <w:sz w:val="20"/>
      <w:szCs w:val="20"/>
    </w:rPr>
  </w:style>
  <w:style w:type="character" w:customStyle="1" w:styleId="mediumtext1">
    <w:name w:val="medium_text1"/>
    <w:rsid w:val="00E41FCA"/>
    <w:rPr>
      <w:sz w:val="24"/>
      <w:szCs w:val="24"/>
    </w:rPr>
  </w:style>
  <w:style w:type="paragraph" w:styleId="Bezmezer">
    <w:name w:val="No Spacing"/>
    <w:uiPriority w:val="1"/>
    <w:qFormat/>
    <w:rsid w:val="00E4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F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FC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51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1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51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17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1251</Words>
  <Characters>7382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Nejezchlebová Ladislava</cp:lastModifiedBy>
  <cp:revision>3</cp:revision>
  <dcterms:created xsi:type="dcterms:W3CDTF">2019-02-18T14:18:00Z</dcterms:created>
  <dcterms:modified xsi:type="dcterms:W3CDTF">2019-02-18T14:23:00Z</dcterms:modified>
</cp:coreProperties>
</file>