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7CB9B" w14:textId="3DE6F328" w:rsidR="00C114FF" w:rsidRPr="00B41D57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751C9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751C9A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751C9A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1E99E8" w14:textId="3DC95168" w:rsidR="003E557E" w:rsidRPr="00A56736" w:rsidRDefault="003E557E" w:rsidP="003E557E">
      <w:r>
        <w:rPr>
          <w:lang w:val="cs"/>
        </w:rPr>
        <w:t>Flordofen 300 mg/ml inje</w:t>
      </w:r>
      <w:r w:rsidR="005B3083">
        <w:rPr>
          <w:lang w:val="cs"/>
        </w:rPr>
        <w:t>kční roztok pro skot a prasata</w:t>
      </w:r>
    </w:p>
    <w:p w14:paraId="7245778A" w14:textId="3726A1E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1D621F" w14:textId="77777777" w:rsidR="009D2B37" w:rsidRPr="00B41D57" w:rsidRDefault="009D2B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AF4F83" w14:textId="72B898DF" w:rsidR="00C114FF" w:rsidRPr="00B41D57" w:rsidRDefault="00751C9A" w:rsidP="003E557E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75C795ED" w14:textId="77777777" w:rsidR="003E557E" w:rsidRPr="00A56736" w:rsidRDefault="003E557E" w:rsidP="003E557E">
      <w:pPr>
        <w:pStyle w:val="Nadpis4"/>
        <w:spacing w:before="240" w:after="120" w:line="240" w:lineRule="atLeast"/>
        <w:rPr>
          <w:b w:val="0"/>
          <w:bCs/>
          <w:i/>
          <w:iCs/>
        </w:rPr>
      </w:pPr>
      <w:r>
        <w:rPr>
          <w:b w:val="0"/>
          <w:lang w:val="cs"/>
        </w:rPr>
        <w:t>Každý ml obsahuje:</w:t>
      </w:r>
    </w:p>
    <w:p w14:paraId="04CF9305" w14:textId="77777777" w:rsidR="003E557E" w:rsidRPr="00A56736" w:rsidRDefault="003E557E" w:rsidP="003E557E">
      <w:pPr>
        <w:pStyle w:val="Nadpis4"/>
        <w:spacing w:before="240" w:line="240" w:lineRule="atLeast"/>
      </w:pPr>
      <w:r>
        <w:rPr>
          <w:lang w:val="cs"/>
        </w:rPr>
        <w:t>Léčivá látka:</w:t>
      </w:r>
    </w:p>
    <w:p w14:paraId="2A47EC47" w14:textId="77777777" w:rsidR="003E557E" w:rsidRPr="00A56736" w:rsidRDefault="003E557E" w:rsidP="003E557E">
      <w:pPr>
        <w:tabs>
          <w:tab w:val="left" w:pos="3402"/>
        </w:tabs>
      </w:pPr>
      <w:r>
        <w:rPr>
          <w:lang w:val="cs"/>
        </w:rPr>
        <w:t xml:space="preserve">Florfenicolum </w:t>
      </w:r>
      <w:r>
        <w:rPr>
          <w:lang w:val="cs"/>
        </w:rPr>
        <w:tab/>
        <w:t>300 mg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689901" w14:textId="77777777" w:rsidR="003E557E" w:rsidRPr="00B41D57" w:rsidRDefault="003E557E" w:rsidP="003E557E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2BC28C70" w14:textId="77777777" w:rsidR="003E557E" w:rsidRPr="00B41D57" w:rsidRDefault="003E557E" w:rsidP="003E557E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D35ACA" w14:paraId="4B19EDA4" w14:textId="20D57893" w:rsidTr="00BA06E3">
        <w:tc>
          <w:tcPr>
            <w:tcW w:w="4528" w:type="dxa"/>
            <w:shd w:val="clear" w:color="auto" w:fill="auto"/>
            <w:vAlign w:val="center"/>
          </w:tcPr>
          <w:p w14:paraId="61927831" w14:textId="77777777" w:rsidR="00D35ACA" w:rsidRPr="00B41D57" w:rsidRDefault="00D35ACA" w:rsidP="00D35AC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vAlign w:val="center"/>
          </w:tcPr>
          <w:p w14:paraId="387F69E2" w14:textId="728E8A23" w:rsidR="00D35ACA" w:rsidRDefault="00D35ACA" w:rsidP="00D35ACA">
            <w:pPr>
              <w:tabs>
                <w:tab w:val="clear" w:pos="567"/>
              </w:tabs>
              <w:spacing w:line="240" w:lineRule="auto"/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D35ACA" w14:paraId="7776432A" w14:textId="2D05F528" w:rsidTr="00BA06E3">
        <w:tc>
          <w:tcPr>
            <w:tcW w:w="4528" w:type="dxa"/>
            <w:shd w:val="clear" w:color="auto" w:fill="auto"/>
            <w:vAlign w:val="center"/>
          </w:tcPr>
          <w:p w14:paraId="3CBE9C12" w14:textId="77777777" w:rsidR="00D35ACA" w:rsidRPr="00B41D57" w:rsidRDefault="00D35ACA" w:rsidP="00D35ACA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lang w:val="cs"/>
              </w:rPr>
              <w:t>Methylpyrrolidon</w:t>
            </w:r>
          </w:p>
        </w:tc>
        <w:tc>
          <w:tcPr>
            <w:tcW w:w="4533" w:type="dxa"/>
            <w:vAlign w:val="center"/>
          </w:tcPr>
          <w:p w14:paraId="589ABE65" w14:textId="3C10219A" w:rsidR="00D35ACA" w:rsidRDefault="00D35ACA" w:rsidP="00D35ACA">
            <w:pPr>
              <w:tabs>
                <w:tab w:val="clear" w:pos="567"/>
              </w:tabs>
              <w:spacing w:line="240" w:lineRule="auto"/>
            </w:pPr>
            <w:r>
              <w:t>250 mg</w:t>
            </w:r>
          </w:p>
        </w:tc>
      </w:tr>
      <w:tr w:rsidR="00D35ACA" w14:paraId="6640FE70" w14:textId="438711BE" w:rsidTr="00BA06E3">
        <w:tc>
          <w:tcPr>
            <w:tcW w:w="4528" w:type="dxa"/>
            <w:shd w:val="clear" w:color="auto" w:fill="auto"/>
            <w:vAlign w:val="center"/>
          </w:tcPr>
          <w:p w14:paraId="0EFBA04A" w14:textId="77777777" w:rsidR="00D35ACA" w:rsidRPr="003E557E" w:rsidRDefault="00D35ACA" w:rsidP="00D35ACA">
            <w:r>
              <w:rPr>
                <w:lang w:val="cs"/>
              </w:rPr>
              <w:t>Propylenglykol</w:t>
            </w:r>
          </w:p>
        </w:tc>
        <w:tc>
          <w:tcPr>
            <w:tcW w:w="4533" w:type="dxa"/>
            <w:vAlign w:val="center"/>
          </w:tcPr>
          <w:p w14:paraId="2FC072D4" w14:textId="77777777" w:rsidR="00D35ACA" w:rsidRDefault="00D35ACA" w:rsidP="00D35ACA">
            <w:pPr>
              <w:tabs>
                <w:tab w:val="clear" w:pos="567"/>
              </w:tabs>
              <w:spacing w:line="240" w:lineRule="auto"/>
            </w:pPr>
          </w:p>
        </w:tc>
      </w:tr>
      <w:tr w:rsidR="00D35ACA" w14:paraId="242D55CF" w14:textId="0501E977" w:rsidTr="00BA06E3">
        <w:tc>
          <w:tcPr>
            <w:tcW w:w="4528" w:type="dxa"/>
            <w:shd w:val="clear" w:color="auto" w:fill="auto"/>
            <w:vAlign w:val="center"/>
          </w:tcPr>
          <w:p w14:paraId="666DFA6F" w14:textId="77777777" w:rsidR="00D35ACA" w:rsidRPr="003E557E" w:rsidRDefault="00D35ACA" w:rsidP="00D35ACA">
            <w:r>
              <w:rPr>
                <w:lang w:val="cs"/>
              </w:rPr>
              <w:t>Makrogol 300</w:t>
            </w:r>
          </w:p>
        </w:tc>
        <w:tc>
          <w:tcPr>
            <w:tcW w:w="4533" w:type="dxa"/>
            <w:vAlign w:val="center"/>
          </w:tcPr>
          <w:p w14:paraId="3566216B" w14:textId="77777777" w:rsidR="00D35ACA" w:rsidRDefault="00D35ACA" w:rsidP="00D35ACA">
            <w:pPr>
              <w:tabs>
                <w:tab w:val="clear" w:pos="567"/>
              </w:tabs>
              <w:spacing w:line="240" w:lineRule="auto"/>
            </w:pPr>
          </w:p>
        </w:tc>
      </w:tr>
    </w:tbl>
    <w:p w14:paraId="7A41A5BC" w14:textId="77777777" w:rsidR="003E557E" w:rsidRPr="00B41D57" w:rsidRDefault="003E557E" w:rsidP="003E557E">
      <w:pPr>
        <w:tabs>
          <w:tab w:val="clear" w:pos="567"/>
        </w:tabs>
        <w:spacing w:line="240" w:lineRule="auto"/>
        <w:rPr>
          <w:szCs w:val="22"/>
        </w:rPr>
      </w:pPr>
    </w:p>
    <w:p w14:paraId="43801EB3" w14:textId="77777777" w:rsidR="003E557E" w:rsidRPr="006F5EFD" w:rsidRDefault="003E557E" w:rsidP="003E557E">
      <w:pPr>
        <w:rPr>
          <w:lang w:val="en-US"/>
        </w:rPr>
      </w:pPr>
      <w:r>
        <w:rPr>
          <w:lang w:val="cs"/>
        </w:rPr>
        <w:t>Čirý, lehce nažloutlý roztok</w:t>
      </w:r>
    </w:p>
    <w:p w14:paraId="2E6CA329" w14:textId="624A253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83772A" w14:textId="77777777" w:rsidR="009D2B37" w:rsidRPr="00B41D57" w:rsidRDefault="009D2B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751C9A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751C9A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648DAD7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4FBC9E" w14:textId="77777777" w:rsidR="003E557E" w:rsidRPr="003E557E" w:rsidRDefault="003E557E" w:rsidP="003E557E">
      <w:r>
        <w:rPr>
          <w:lang w:val="cs"/>
        </w:rPr>
        <w:t xml:space="preserve">Skot a prasata </w:t>
      </w:r>
    </w:p>
    <w:p w14:paraId="2A45B163" w14:textId="77777777" w:rsidR="003E557E" w:rsidRPr="00B41D57" w:rsidRDefault="003E55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751C9A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DACB8" w14:textId="77777777" w:rsidR="003E557E" w:rsidRPr="003E557E" w:rsidRDefault="003E557E" w:rsidP="003E557E">
      <w:pPr>
        <w:pStyle w:val="Normlnodsazen"/>
        <w:ind w:left="0"/>
        <w:rPr>
          <w:b/>
          <w:lang w:val="cs-CZ"/>
        </w:rPr>
      </w:pPr>
      <w:r>
        <w:rPr>
          <w:b/>
          <w:bCs/>
          <w:lang w:val="cs"/>
        </w:rPr>
        <w:t>Skot:</w:t>
      </w:r>
    </w:p>
    <w:p w14:paraId="5D17F472" w14:textId="3442CFB7" w:rsidR="003E557E" w:rsidRPr="003E557E" w:rsidRDefault="003E557E" w:rsidP="003E557E">
      <w:pPr>
        <w:pStyle w:val="Normlnodsazen"/>
        <w:ind w:left="0"/>
        <w:rPr>
          <w:lang w:val="cs-CZ"/>
        </w:rPr>
      </w:pPr>
      <w:r>
        <w:rPr>
          <w:lang w:val="cs"/>
        </w:rPr>
        <w:t xml:space="preserve">Léčba a metafylaxe infekcí respiračního traktu u skotu vyvolaných </w:t>
      </w:r>
      <w:proofErr w:type="spellStart"/>
      <w:r>
        <w:rPr>
          <w:i/>
          <w:iCs/>
          <w:lang w:val="cs"/>
        </w:rPr>
        <w:t>Mannheimia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haemolytica</w:t>
      </w:r>
      <w:proofErr w:type="spellEnd"/>
      <w:r>
        <w:rPr>
          <w:i/>
          <w:iCs/>
          <w:lang w:val="cs"/>
        </w:rPr>
        <w:t xml:space="preserve">, </w:t>
      </w:r>
      <w:proofErr w:type="spellStart"/>
      <w:r>
        <w:rPr>
          <w:i/>
          <w:iCs/>
          <w:lang w:val="cs"/>
        </w:rPr>
        <w:t>Pasteurella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multocida</w:t>
      </w:r>
      <w:proofErr w:type="spellEnd"/>
      <w:r>
        <w:rPr>
          <w:lang w:val="cs"/>
        </w:rPr>
        <w:t xml:space="preserve"> a</w:t>
      </w:r>
      <w:r>
        <w:rPr>
          <w:i/>
          <w:iCs/>
          <w:lang w:val="cs"/>
        </w:rPr>
        <w:t> </w:t>
      </w:r>
      <w:proofErr w:type="spellStart"/>
      <w:r>
        <w:rPr>
          <w:i/>
          <w:iCs/>
          <w:lang w:val="cs"/>
        </w:rPr>
        <w:t>Histophilus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somni</w:t>
      </w:r>
      <w:proofErr w:type="spellEnd"/>
      <w:r>
        <w:rPr>
          <w:b/>
          <w:bCs/>
          <w:lang w:val="cs"/>
        </w:rPr>
        <w:t xml:space="preserve"> </w:t>
      </w:r>
      <w:r>
        <w:rPr>
          <w:lang w:val="cs"/>
        </w:rPr>
        <w:t xml:space="preserve">citlivými k </w:t>
      </w:r>
      <w:proofErr w:type="spellStart"/>
      <w:r>
        <w:rPr>
          <w:lang w:val="cs"/>
        </w:rPr>
        <w:t>florfenikolu</w:t>
      </w:r>
      <w:proofErr w:type="spellEnd"/>
      <w:r>
        <w:rPr>
          <w:lang w:val="cs"/>
        </w:rPr>
        <w:t>.</w:t>
      </w:r>
    </w:p>
    <w:p w14:paraId="7B099EF0" w14:textId="7D5E30F1" w:rsidR="003E557E" w:rsidRPr="003E557E" w:rsidRDefault="00576DF7" w:rsidP="003E557E">
      <w:pPr>
        <w:pStyle w:val="Normlnodsazen"/>
        <w:ind w:left="0"/>
        <w:rPr>
          <w:lang w:val="cs-CZ"/>
        </w:rPr>
      </w:pPr>
      <w:r>
        <w:rPr>
          <w:lang w:val="cs"/>
        </w:rPr>
        <w:t>P</w:t>
      </w:r>
      <w:r w:rsidR="003E557E">
        <w:rPr>
          <w:lang w:val="cs"/>
        </w:rPr>
        <w:t xml:space="preserve">řed </w:t>
      </w:r>
      <w:proofErr w:type="spellStart"/>
      <w:r w:rsidR="003E557E">
        <w:rPr>
          <w:lang w:val="cs"/>
        </w:rPr>
        <w:t>metafyla</w:t>
      </w:r>
      <w:r>
        <w:rPr>
          <w:lang w:val="cs"/>
        </w:rPr>
        <w:t>ktickým</w:t>
      </w:r>
      <w:proofErr w:type="spellEnd"/>
      <w:r>
        <w:rPr>
          <w:lang w:val="cs"/>
        </w:rPr>
        <w:t xml:space="preserve"> podáním by měla být potvrzena přítomnost onemocnění ve stádě.</w:t>
      </w:r>
    </w:p>
    <w:p w14:paraId="3B23621C" w14:textId="77777777" w:rsidR="003E557E" w:rsidRPr="003E557E" w:rsidRDefault="003E557E" w:rsidP="003E557E">
      <w:pPr>
        <w:pStyle w:val="Normlnodsazen"/>
        <w:ind w:left="993"/>
        <w:rPr>
          <w:lang w:val="cs-CZ"/>
        </w:rPr>
      </w:pPr>
    </w:p>
    <w:p w14:paraId="5777AF00" w14:textId="77777777" w:rsidR="003E557E" w:rsidRPr="003E557E" w:rsidRDefault="003E557E" w:rsidP="003E557E">
      <w:pPr>
        <w:pStyle w:val="Normlnodsazen"/>
        <w:ind w:left="0"/>
        <w:rPr>
          <w:b/>
          <w:bCs/>
          <w:lang w:val="cs-CZ"/>
        </w:rPr>
      </w:pPr>
      <w:r>
        <w:rPr>
          <w:b/>
          <w:bCs/>
          <w:lang w:val="cs"/>
        </w:rPr>
        <w:t xml:space="preserve">Prasata: </w:t>
      </w:r>
    </w:p>
    <w:p w14:paraId="2581833F" w14:textId="2188971F" w:rsidR="003E557E" w:rsidRPr="003E557E" w:rsidRDefault="003E557E" w:rsidP="003E557E">
      <w:pPr>
        <w:pStyle w:val="Normlnodsazen"/>
        <w:ind w:left="0"/>
        <w:rPr>
          <w:bCs/>
          <w:lang w:val="cs-CZ"/>
        </w:rPr>
      </w:pPr>
      <w:r>
        <w:rPr>
          <w:lang w:val="cs"/>
        </w:rPr>
        <w:t xml:space="preserve">Léčba akutních respiračních onemocnění vyvolaných </w:t>
      </w:r>
      <w:proofErr w:type="spellStart"/>
      <w:r>
        <w:rPr>
          <w:i/>
          <w:iCs/>
          <w:lang w:val="cs"/>
        </w:rPr>
        <w:t>Actinobacillus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pleuropneumoniae</w:t>
      </w:r>
      <w:proofErr w:type="spellEnd"/>
      <w:r>
        <w:rPr>
          <w:i/>
          <w:iCs/>
          <w:lang w:val="cs"/>
        </w:rPr>
        <w:t xml:space="preserve"> </w:t>
      </w:r>
      <w:r>
        <w:rPr>
          <w:lang w:val="cs"/>
        </w:rPr>
        <w:t>a</w:t>
      </w:r>
      <w:r>
        <w:rPr>
          <w:i/>
          <w:iCs/>
          <w:lang w:val="cs"/>
        </w:rPr>
        <w:t> </w:t>
      </w:r>
      <w:proofErr w:type="spellStart"/>
      <w:r>
        <w:rPr>
          <w:i/>
          <w:iCs/>
          <w:lang w:val="cs"/>
        </w:rPr>
        <w:t>Pasteurella</w:t>
      </w:r>
      <w:proofErr w:type="spellEnd"/>
      <w:r>
        <w:rPr>
          <w:i/>
          <w:iCs/>
          <w:lang w:val="cs"/>
        </w:rPr>
        <w:t xml:space="preserve"> </w:t>
      </w:r>
      <w:proofErr w:type="spellStart"/>
      <w:r>
        <w:rPr>
          <w:i/>
          <w:iCs/>
          <w:lang w:val="cs"/>
        </w:rPr>
        <w:t>multocida</w:t>
      </w:r>
      <w:proofErr w:type="spellEnd"/>
      <w:r>
        <w:rPr>
          <w:lang w:val="cs"/>
        </w:rPr>
        <w:t xml:space="preserve"> citlivými k florfenikolu.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751C9A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7F98C3F" w14:textId="48050179" w:rsidR="003E557E" w:rsidRPr="003E557E" w:rsidRDefault="00751C9A" w:rsidP="003E557E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</w:t>
      </w:r>
      <w:r w:rsidR="003E557E">
        <w:t xml:space="preserve"> </w:t>
      </w:r>
      <w:r w:rsidR="003E557E">
        <w:rPr>
          <w:lang w:val="cs"/>
        </w:rPr>
        <w:t xml:space="preserve">dospělých býků a kanců určených k chovným účelům. </w:t>
      </w:r>
    </w:p>
    <w:p w14:paraId="60771DE6" w14:textId="0BE2DD67" w:rsidR="00C114FF" w:rsidRPr="00B41D57" w:rsidRDefault="00751C9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Nepoužívat v případech přecitlivělosti na </w:t>
      </w:r>
      <w:r w:rsidR="003E557E">
        <w:t>léčivou látku</w:t>
      </w:r>
      <w:r w:rsidRPr="00B41D57">
        <w:t xml:space="preserve"> nebo</w:t>
      </w:r>
      <w:r w:rsidR="003E557E">
        <w:t xml:space="preserve"> na některou z pomocných látek.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751C9A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2B4A374" w14:textId="77777777" w:rsidR="005B3083" w:rsidRPr="003E557E" w:rsidRDefault="005B3083" w:rsidP="005B3083">
      <w:pPr>
        <w:pStyle w:val="Nadpis6"/>
        <w:rPr>
          <w:b/>
          <w:i w:val="0"/>
        </w:rPr>
      </w:pPr>
      <w:r w:rsidRPr="003E557E">
        <w:rPr>
          <w:i w:val="0"/>
          <w:lang w:val="cs"/>
        </w:rPr>
        <w:t>Tento veterinární léčivý přípravek neobsahuje žádný antimikrobiální konzervant.</w:t>
      </w:r>
    </w:p>
    <w:p w14:paraId="7D798E15" w14:textId="032895CB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751C9A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87ED121" w14:textId="77777777" w:rsidR="003E557E" w:rsidRPr="00B41D57" w:rsidRDefault="003E557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751C9A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6E1EDF" w14:textId="77777777" w:rsidR="003E557E" w:rsidRPr="003E557E" w:rsidRDefault="003E557E" w:rsidP="003E557E">
      <w:pPr>
        <w:tabs>
          <w:tab w:val="clear" w:pos="567"/>
        </w:tabs>
        <w:spacing w:line="260" w:lineRule="atLeast"/>
        <w:rPr>
          <w:snapToGrid w:val="0"/>
          <w:kern w:val="14"/>
          <w:szCs w:val="22"/>
          <w:lang w:eastAsia="nl-NL"/>
        </w:rPr>
      </w:pPr>
      <w:r w:rsidRPr="003E557E">
        <w:rPr>
          <w:snapToGrid w:val="0"/>
          <w:kern w:val="14"/>
          <w:szCs w:val="22"/>
          <w:lang w:val="cs" w:eastAsia="nl-NL"/>
        </w:rPr>
        <w:t>Nepodávat selatům o hmotnosti nižší než 2 kg.</w:t>
      </w:r>
    </w:p>
    <w:p w14:paraId="30C97232" w14:textId="48FBF79B" w:rsidR="003E557E" w:rsidRPr="003E557E" w:rsidRDefault="00552A92" w:rsidP="003E557E">
      <w:pPr>
        <w:tabs>
          <w:tab w:val="clear" w:pos="567"/>
        </w:tabs>
        <w:spacing w:line="260" w:lineRule="atLeast"/>
        <w:rPr>
          <w:snapToGrid w:val="0"/>
          <w:kern w:val="14"/>
          <w:szCs w:val="22"/>
          <w:lang w:val="cs" w:eastAsia="nl-NL"/>
        </w:rPr>
      </w:pPr>
      <w:r w:rsidRPr="00552A92">
        <w:rPr>
          <w:snapToGrid w:val="0"/>
          <w:kern w:val="14"/>
          <w:szCs w:val="22"/>
          <w:lang w:val="cs" w:eastAsia="nl-NL"/>
        </w:rPr>
        <w:lastRenderedPageBreak/>
        <w:t xml:space="preserve">Použití přípravku by mělo být založeno na kultivaci a výsledku stanovení citlivosti mikroorganizmů pocházejících z výskytů případů onemocnění. Pokud to není možné, je nutné založit terapii na místních (regionální, na úrovni farmy) </w:t>
      </w:r>
      <w:proofErr w:type="spellStart"/>
      <w:r w:rsidRPr="00552A92">
        <w:rPr>
          <w:snapToGrid w:val="0"/>
          <w:kern w:val="14"/>
          <w:szCs w:val="22"/>
          <w:lang w:val="cs" w:eastAsia="nl-NL"/>
        </w:rPr>
        <w:t>epizootologických</w:t>
      </w:r>
      <w:proofErr w:type="spellEnd"/>
      <w:r w:rsidRPr="00552A92">
        <w:rPr>
          <w:snapToGrid w:val="0"/>
          <w:kern w:val="14"/>
          <w:szCs w:val="22"/>
          <w:lang w:val="cs" w:eastAsia="nl-NL"/>
        </w:rPr>
        <w:t xml:space="preserve"> informacích a znalostech o citlivosti cílové bakterie</w:t>
      </w:r>
      <w:r>
        <w:rPr>
          <w:snapToGrid w:val="0"/>
          <w:kern w:val="14"/>
          <w:szCs w:val="22"/>
          <w:lang w:val="cs" w:eastAsia="nl-NL"/>
        </w:rPr>
        <w:t xml:space="preserve">. </w:t>
      </w:r>
      <w:r w:rsidR="003E557E" w:rsidRPr="003E557E">
        <w:rPr>
          <w:snapToGrid w:val="0"/>
          <w:kern w:val="14"/>
          <w:szCs w:val="22"/>
          <w:lang w:val="cs" w:eastAsia="nl-NL"/>
        </w:rPr>
        <w:t xml:space="preserve">Při použití </w:t>
      </w:r>
      <w:r w:rsidR="00D4662A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 w:rsidR="003E557E" w:rsidRPr="003E557E">
        <w:rPr>
          <w:snapToGrid w:val="0"/>
          <w:kern w:val="14"/>
          <w:szCs w:val="22"/>
          <w:lang w:val="cs" w:eastAsia="nl-NL"/>
        </w:rPr>
        <w:t>přípravku je nutno vzít v úvahu oficiální celostátní a místní pravidla antibiotické politiky.</w:t>
      </w:r>
    </w:p>
    <w:p w14:paraId="3B2EAD53" w14:textId="58A85B80" w:rsidR="003E557E" w:rsidRPr="003E557E" w:rsidRDefault="003E557E" w:rsidP="003E557E">
      <w:pPr>
        <w:tabs>
          <w:tab w:val="clear" w:pos="567"/>
        </w:tabs>
        <w:spacing w:line="260" w:lineRule="atLeast"/>
        <w:rPr>
          <w:snapToGrid w:val="0"/>
          <w:kern w:val="14"/>
          <w:szCs w:val="22"/>
          <w:lang w:val="cs" w:eastAsia="nl-NL"/>
        </w:rPr>
      </w:pPr>
      <w:r w:rsidRPr="003E557E">
        <w:rPr>
          <w:snapToGrid w:val="0"/>
          <w:kern w:val="14"/>
          <w:szCs w:val="22"/>
          <w:lang w:val="cs" w:eastAsia="nl-NL"/>
        </w:rPr>
        <w:t xml:space="preserve">Použití </w:t>
      </w:r>
      <w:r w:rsidR="00D4662A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 w:rsidRPr="003E557E">
        <w:rPr>
          <w:snapToGrid w:val="0"/>
          <w:kern w:val="14"/>
          <w:szCs w:val="22"/>
          <w:lang w:val="cs" w:eastAsia="nl-NL"/>
        </w:rPr>
        <w:t>přípravku, které se liší od pokynů uvedených v tomto souhrnu údajů o přípravku, může zvýšit prevalenci bakterií rezistentních na florfenikol a může snížit účinnost léčby jinými antimikrobiálními látkami z důvodu možné zkřížené rezistence.</w:t>
      </w:r>
    </w:p>
    <w:p w14:paraId="117F609A" w14:textId="77777777" w:rsidR="00C114FF" w:rsidRPr="003E557E" w:rsidRDefault="00C114FF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5EA9A9E4" w14:textId="77777777" w:rsidR="00C114FF" w:rsidRPr="00B41D57" w:rsidRDefault="00751C9A" w:rsidP="00BA06E3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BA06E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A518E46" w14:textId="7E804E6F" w:rsidR="00D4662A" w:rsidRDefault="00D4662A" w:rsidP="00D4662A">
      <w:pPr>
        <w:tabs>
          <w:tab w:val="clear" w:pos="567"/>
        </w:tabs>
        <w:spacing w:line="240" w:lineRule="auto"/>
      </w:pPr>
      <w:r w:rsidRPr="00B41D57">
        <w:t xml:space="preserve">Lidé se známou přecitlivělostí na </w:t>
      </w:r>
      <w:r>
        <w:rPr>
          <w:lang w:val="cs"/>
        </w:rPr>
        <w:t xml:space="preserve">florfenikol, </w:t>
      </w:r>
      <w:r w:rsidRPr="00D4662A">
        <w:rPr>
          <w:lang w:val="cs"/>
        </w:rPr>
        <w:t xml:space="preserve">na propylenglykol </w:t>
      </w:r>
      <w:r w:rsidR="009A6E31">
        <w:rPr>
          <w:lang w:val="cs"/>
        </w:rPr>
        <w:t>nebo</w:t>
      </w:r>
      <w:r w:rsidRPr="00D4662A">
        <w:rPr>
          <w:lang w:val="cs"/>
        </w:rPr>
        <w:t xml:space="preserve"> polyethylenglykoly</w:t>
      </w:r>
      <w:r>
        <w:t xml:space="preserve"> by se měli </w:t>
      </w:r>
      <w:r w:rsidRPr="00B41D57">
        <w:t>vyhnout kontaktu s veterinár</w:t>
      </w:r>
      <w:r>
        <w:t>ním léčivým přípravkem.</w:t>
      </w:r>
    </w:p>
    <w:p w14:paraId="2D0C9C80" w14:textId="77777777" w:rsidR="00D4662A" w:rsidRPr="00B41D57" w:rsidRDefault="00D4662A" w:rsidP="00D4662A">
      <w:pPr>
        <w:tabs>
          <w:tab w:val="clear" w:pos="567"/>
        </w:tabs>
        <w:spacing w:line="240" w:lineRule="auto"/>
        <w:rPr>
          <w:szCs w:val="22"/>
        </w:rPr>
      </w:pPr>
    </w:p>
    <w:p w14:paraId="496E350C" w14:textId="438ED81B" w:rsidR="00C114FF" w:rsidRPr="00B41D57" w:rsidRDefault="00D33551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lang w:val="cs"/>
        </w:rPr>
        <w:t>Zabraňte</w:t>
      </w:r>
      <w:r w:rsidR="003E557E">
        <w:rPr>
          <w:lang w:val="cs"/>
        </w:rPr>
        <w:t xml:space="preserve"> náhodnému </w:t>
      </w:r>
      <w:proofErr w:type="spellStart"/>
      <w:r w:rsidR="003E557E">
        <w:rPr>
          <w:lang w:val="cs"/>
        </w:rPr>
        <w:t>samopodání</w:t>
      </w:r>
      <w:proofErr w:type="spellEnd"/>
      <w:r w:rsidR="003E557E">
        <w:rPr>
          <w:lang w:val="cs"/>
        </w:rPr>
        <w:t xml:space="preserve"> injekce. </w:t>
      </w:r>
      <w:r w:rsidR="00751C9A" w:rsidRPr="00812CD8">
        <w:t xml:space="preserve">V případě náhodného sebepoškození injekčně </w:t>
      </w:r>
      <w:r w:rsidR="00F50315" w:rsidRPr="00812CD8">
        <w:t xml:space="preserve">podaným </w:t>
      </w:r>
      <w:r w:rsidR="00751C9A" w:rsidRPr="00812CD8">
        <w:t>přípravkem, vyhledejte ihned lékařskou pomoc a ukažte příbalovou informaci n</w:t>
      </w:r>
      <w:r w:rsidR="003E557E">
        <w:t>ebo etiketu praktickému lékaři.</w:t>
      </w:r>
    </w:p>
    <w:p w14:paraId="278A87BB" w14:textId="77777777" w:rsidR="00316E87" w:rsidRPr="00B41D57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10037" w14:textId="0EFF9C3C" w:rsidR="003E557E" w:rsidRPr="00B20EBC" w:rsidRDefault="003E557E" w:rsidP="003E557E">
      <w:pPr>
        <w:pStyle w:val="Normlnodsazen"/>
        <w:ind w:left="0"/>
        <w:rPr>
          <w:iCs/>
          <w:lang w:val="cs"/>
        </w:rPr>
      </w:pPr>
      <w:r>
        <w:rPr>
          <w:lang w:val="cs"/>
        </w:rPr>
        <w:t xml:space="preserve">Zabraňte kontaktu </w:t>
      </w:r>
      <w:r w:rsidR="00D4662A" w:rsidRPr="00D4662A">
        <w:rPr>
          <w:lang w:val="cs"/>
        </w:rPr>
        <w:t xml:space="preserve">veterinárního léčivého </w:t>
      </w:r>
      <w:r>
        <w:rPr>
          <w:lang w:val="cs"/>
        </w:rPr>
        <w:t>přípravku s kůží nebo očima. V případě kontaktu s pokožkou nebo očima opláchněte ihned zasaženou oblast velkým množstvím vody. Po použití si umyjte ruce.</w:t>
      </w:r>
    </w:p>
    <w:p w14:paraId="7D364D19" w14:textId="7FB81AA5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5F467D3" w14:textId="77777777" w:rsidR="00D35ACA" w:rsidRPr="00B80D02" w:rsidRDefault="00D35ACA" w:rsidP="00D35ACA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B80D02">
        <w:rPr>
          <w:szCs w:val="22"/>
          <w:lang w:val="cs"/>
        </w:rPr>
        <w:t>Laboratorní studie u králíků a potkanů s pomocnou látkou N-methylpyrrolidon prokázaly fetotoxický</w:t>
      </w:r>
    </w:p>
    <w:p w14:paraId="54E325C6" w14:textId="79A8EAA7" w:rsidR="00D35ACA" w:rsidRDefault="00D35ACA" w:rsidP="00D35ACA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B80D02">
        <w:rPr>
          <w:szCs w:val="22"/>
          <w:lang w:val="cs"/>
        </w:rPr>
        <w:t>účinek. Ženy ve fertilním věku, těhotné ženy nebo ženy s podezřením na těhotenství by měly veterinární</w:t>
      </w:r>
      <w:r w:rsidR="00B80D02">
        <w:rPr>
          <w:szCs w:val="22"/>
          <w:lang w:val="cs"/>
        </w:rPr>
        <w:t xml:space="preserve"> </w:t>
      </w:r>
      <w:r w:rsidRPr="00B80D02">
        <w:rPr>
          <w:szCs w:val="22"/>
          <w:lang w:val="cs"/>
        </w:rPr>
        <w:t xml:space="preserve">léčivý přípravek používat s velkou obezřetností, aby se zabránilo náhodnému </w:t>
      </w:r>
      <w:r w:rsidR="00CE6589">
        <w:rPr>
          <w:szCs w:val="22"/>
          <w:lang w:val="cs"/>
        </w:rPr>
        <w:t>s</w:t>
      </w:r>
      <w:r w:rsidRPr="00B80D02">
        <w:rPr>
          <w:szCs w:val="22"/>
          <w:lang w:val="cs"/>
        </w:rPr>
        <w:t>ebepoškození injekčně</w:t>
      </w:r>
      <w:r w:rsidR="00B80D02">
        <w:rPr>
          <w:szCs w:val="22"/>
          <w:lang w:val="cs"/>
        </w:rPr>
        <w:t xml:space="preserve"> </w:t>
      </w:r>
      <w:r w:rsidRPr="00B80D02">
        <w:rPr>
          <w:szCs w:val="22"/>
          <w:lang w:val="cs"/>
        </w:rPr>
        <w:t>podaným přípravkem.</w:t>
      </w:r>
    </w:p>
    <w:p w14:paraId="632E8CF4" w14:textId="77777777" w:rsidR="00D35ACA" w:rsidRPr="00D35ACA" w:rsidRDefault="00D35ACA" w:rsidP="00D35ACA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2428DC94" w14:textId="77777777" w:rsidR="003E557E" w:rsidRPr="00B41D57" w:rsidRDefault="003E557E" w:rsidP="009D2B3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EA2E538" w14:textId="77777777" w:rsidR="003E557E" w:rsidRPr="00B41D57" w:rsidRDefault="003E557E" w:rsidP="009D2B3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09A1DB9" w14:textId="45F129A3" w:rsidR="00295140" w:rsidRDefault="009E5990" w:rsidP="00A9226B">
      <w:pPr>
        <w:tabs>
          <w:tab w:val="clear" w:pos="567"/>
        </w:tabs>
        <w:spacing w:line="240" w:lineRule="auto"/>
      </w:pPr>
      <w:bookmarkStart w:id="0" w:name="_Hlk154655127"/>
      <w:r w:rsidRPr="009E5990">
        <w:t xml:space="preserve">Použití tohoto veterinárního léčivého přípravku může představovat riziko pro suchozemské rostliny, sinice a organismy </w:t>
      </w:r>
      <w:r w:rsidR="00085FAA">
        <w:t xml:space="preserve">v </w:t>
      </w:r>
      <w:r w:rsidRPr="009E5990">
        <w:t>podzemních vod</w:t>
      </w:r>
      <w:r w:rsidR="00085FAA">
        <w:t>ách</w:t>
      </w:r>
      <w:r w:rsidRPr="009E5990">
        <w:t>.</w:t>
      </w:r>
    </w:p>
    <w:bookmarkEnd w:id="0"/>
    <w:p w14:paraId="0091BF8C" w14:textId="77777777" w:rsidR="009E5990" w:rsidRPr="00B41D57" w:rsidRDefault="009E59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751C9A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B4D67BE" w14:textId="77777777" w:rsidR="00A35FAD" w:rsidRPr="002A779F" w:rsidRDefault="00A35FAD" w:rsidP="00A35FAD">
      <w:r>
        <w:rPr>
          <w:lang w:val="cs"/>
        </w:rPr>
        <w:t xml:space="preserve">Skot: </w:t>
      </w:r>
    </w:p>
    <w:p w14:paraId="1391C895" w14:textId="77777777" w:rsidR="00A35FAD" w:rsidRPr="002A779F" w:rsidRDefault="00A35FAD" w:rsidP="00A35FA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35FAD" w14:paraId="705EA940" w14:textId="77777777" w:rsidTr="00481B6A">
        <w:tc>
          <w:tcPr>
            <w:tcW w:w="1957" w:type="pct"/>
          </w:tcPr>
          <w:p w14:paraId="4899B9AC" w14:textId="77777777" w:rsidR="00A35FAD" w:rsidRPr="00B41D57" w:rsidRDefault="00A35FAD" w:rsidP="00481B6A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C74E7AE" w14:textId="77777777" w:rsidR="00A35FAD" w:rsidRPr="00B41D57" w:rsidRDefault="00A35FAD" w:rsidP="00481B6A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BE8E324" w14:textId="6A7F394C" w:rsidR="00A35FAD" w:rsidRPr="003E557E" w:rsidRDefault="00A35FAD" w:rsidP="00D4662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A</w:t>
            </w:r>
            <w:r w:rsidRPr="003E557E">
              <w:rPr>
                <w:snapToGrid w:val="0"/>
                <w:kern w:val="14"/>
                <w:szCs w:val="22"/>
                <w:lang w:val="cs" w:eastAsia="nl-NL"/>
              </w:rPr>
              <w:t>nafylaktick</w:t>
            </w:r>
            <w:r w:rsidR="007400E0">
              <w:rPr>
                <w:snapToGrid w:val="0"/>
                <w:kern w:val="14"/>
                <w:szCs w:val="22"/>
                <w:lang w:val="cs" w:eastAsia="nl-NL"/>
              </w:rPr>
              <w:t>ý</w:t>
            </w:r>
            <w:r w:rsidRPr="003E557E"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r w:rsidR="00D4662A" w:rsidRPr="00D4662A">
              <w:rPr>
                <w:snapToGrid w:val="0"/>
                <w:kern w:val="14"/>
                <w:szCs w:val="22"/>
                <w:lang w:val="cs" w:eastAsia="nl-NL"/>
              </w:rPr>
              <w:t>šok</w:t>
            </w:r>
          </w:p>
        </w:tc>
      </w:tr>
      <w:tr w:rsidR="00D4662A" w14:paraId="0AF0E1EA" w14:textId="77777777" w:rsidTr="00BA06E3">
        <w:trPr>
          <w:trHeight w:val="797"/>
        </w:trPr>
        <w:tc>
          <w:tcPr>
            <w:tcW w:w="1957" w:type="pct"/>
          </w:tcPr>
          <w:p w14:paraId="456D5F3D" w14:textId="77777777" w:rsidR="00F04FEE" w:rsidRDefault="00F04FEE" w:rsidP="00F04FEE">
            <w:pPr>
              <w:spacing w:before="60" w:after="60"/>
            </w:pPr>
            <w:r>
              <w:t xml:space="preserve">Neznámá četnost </w:t>
            </w:r>
          </w:p>
          <w:p w14:paraId="1F4E593E" w14:textId="788C7466" w:rsidR="00D4662A" w:rsidRPr="00B41D57" w:rsidRDefault="00F04FEE" w:rsidP="00D4662A">
            <w:pPr>
              <w:spacing w:before="60" w:after="60"/>
            </w:pPr>
            <w:r>
              <w:t xml:space="preserve">(z dostupných údajů nelze určit):  </w:t>
            </w:r>
          </w:p>
        </w:tc>
        <w:tc>
          <w:tcPr>
            <w:tcW w:w="3043" w:type="pct"/>
          </w:tcPr>
          <w:p w14:paraId="1B60DD98" w14:textId="46497C8B" w:rsidR="00D4662A" w:rsidRPr="005B3083" w:rsidRDefault="007400E0" w:rsidP="00D4662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S</w:t>
            </w:r>
            <w:r w:rsidR="00D4662A" w:rsidRPr="003E557E">
              <w:rPr>
                <w:snapToGrid w:val="0"/>
                <w:kern w:val="14"/>
                <w:szCs w:val="22"/>
                <w:lang w:val="cs" w:eastAsia="nl-NL"/>
              </w:rPr>
              <w:t>nížen</w:t>
            </w:r>
            <w:r w:rsidR="00F04FEE">
              <w:rPr>
                <w:snapToGrid w:val="0"/>
                <w:kern w:val="14"/>
                <w:szCs w:val="22"/>
                <w:lang w:val="cs" w:eastAsia="nl-NL"/>
              </w:rPr>
              <w:t xml:space="preserve">ý </w:t>
            </w:r>
            <w:r w:rsidR="00D4662A" w:rsidRPr="003E557E">
              <w:rPr>
                <w:snapToGrid w:val="0"/>
                <w:kern w:val="14"/>
                <w:szCs w:val="22"/>
                <w:lang w:val="cs" w:eastAsia="nl-NL"/>
              </w:rPr>
              <w:t>příj</w:t>
            </w:r>
            <w:r w:rsidR="00F04FEE">
              <w:rPr>
                <w:snapToGrid w:val="0"/>
                <w:kern w:val="14"/>
                <w:szCs w:val="22"/>
                <w:lang w:val="cs" w:eastAsia="nl-NL"/>
              </w:rPr>
              <w:t>e</w:t>
            </w:r>
            <w:r w:rsidR="00D4662A" w:rsidRPr="003E557E">
              <w:rPr>
                <w:snapToGrid w:val="0"/>
                <w:kern w:val="14"/>
                <w:szCs w:val="22"/>
                <w:lang w:val="cs" w:eastAsia="nl-NL"/>
              </w:rPr>
              <w:t>m krmiva</w:t>
            </w:r>
            <w:r w:rsidR="00D4662A">
              <w:rPr>
                <w:snapToGrid w:val="0"/>
                <w:kern w:val="14"/>
                <w:szCs w:val="22"/>
                <w:lang w:val="cs" w:eastAsia="nl-NL"/>
              </w:rPr>
              <w:t xml:space="preserve">, </w:t>
            </w:r>
            <w:r w:rsidR="00D4662A" w:rsidRPr="003E557E">
              <w:rPr>
                <w:snapToGrid w:val="0"/>
                <w:kern w:val="14"/>
                <w:szCs w:val="22"/>
                <w:lang w:val="cs" w:eastAsia="nl-NL"/>
              </w:rPr>
              <w:t>říd</w:t>
            </w:r>
            <w:r w:rsidR="00F04FEE">
              <w:rPr>
                <w:snapToGrid w:val="0"/>
                <w:kern w:val="14"/>
                <w:szCs w:val="22"/>
                <w:lang w:val="cs" w:eastAsia="nl-NL"/>
              </w:rPr>
              <w:t>ký</w:t>
            </w:r>
            <w:r w:rsidR="00D4662A" w:rsidRPr="003E557E">
              <w:rPr>
                <w:snapToGrid w:val="0"/>
                <w:kern w:val="14"/>
                <w:szCs w:val="22"/>
                <w:lang w:val="cs" w:eastAsia="nl-NL"/>
              </w:rPr>
              <w:t xml:space="preserve"> trus</w:t>
            </w:r>
            <w:r w:rsidR="00D4662A"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1</w:t>
            </w:r>
          </w:p>
          <w:p w14:paraId="6E21D96C" w14:textId="77777777" w:rsidR="00D4662A" w:rsidRDefault="00D4662A" w:rsidP="00D4662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</w:p>
          <w:p w14:paraId="239EEFD5" w14:textId="683D7FDF" w:rsidR="00D4662A" w:rsidRPr="005B3083" w:rsidRDefault="00D4662A" w:rsidP="00D4662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Z</w:t>
            </w:r>
            <w:r w:rsidRPr="005B3083">
              <w:rPr>
                <w:snapToGrid w:val="0"/>
                <w:kern w:val="14"/>
                <w:szCs w:val="22"/>
                <w:lang w:val="cs" w:eastAsia="nl-NL"/>
              </w:rPr>
              <w:t>ánět</w:t>
            </w:r>
            <w:r>
              <w:rPr>
                <w:snapToGrid w:val="0"/>
                <w:kern w:val="14"/>
                <w:szCs w:val="22"/>
                <w:lang w:val="cs" w:eastAsia="nl-NL"/>
              </w:rPr>
              <w:t xml:space="preserve"> v místě injekčního podání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2</w:t>
            </w:r>
          </w:p>
          <w:p w14:paraId="1BC26030" w14:textId="77777777" w:rsidR="00D4662A" w:rsidRPr="003E557E" w:rsidDel="00686D36" w:rsidRDefault="00D4662A" w:rsidP="00D4662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</w:p>
        </w:tc>
      </w:tr>
    </w:tbl>
    <w:p w14:paraId="7A8FFFE5" w14:textId="5D449825" w:rsidR="00A35FAD" w:rsidRDefault="00A35FAD" w:rsidP="00A35FAD">
      <w:pPr>
        <w:tabs>
          <w:tab w:val="clear" w:pos="567"/>
        </w:tabs>
        <w:spacing w:line="240" w:lineRule="auto"/>
        <w:rPr>
          <w:szCs w:val="22"/>
        </w:rPr>
      </w:pPr>
      <w:r w:rsidRPr="00686D36">
        <w:rPr>
          <w:szCs w:val="22"/>
          <w:vertAlign w:val="superscript"/>
        </w:rPr>
        <w:t>1</w:t>
      </w:r>
      <w:r w:rsidRPr="005B3083">
        <w:t xml:space="preserve"> </w:t>
      </w:r>
      <w:r w:rsidRPr="005B3083">
        <w:rPr>
          <w:szCs w:val="22"/>
        </w:rPr>
        <w:t>k rychlému a úpln</w:t>
      </w:r>
      <w:r>
        <w:rPr>
          <w:szCs w:val="22"/>
        </w:rPr>
        <w:t>ému vymizení uvedených příznaků</w:t>
      </w:r>
      <w:r w:rsidR="000D5EAD" w:rsidRPr="000D5EAD">
        <w:rPr>
          <w:szCs w:val="22"/>
        </w:rPr>
        <w:t xml:space="preserve"> </w:t>
      </w:r>
      <w:r w:rsidR="000D5EAD">
        <w:rPr>
          <w:szCs w:val="22"/>
        </w:rPr>
        <w:t>d</w:t>
      </w:r>
      <w:r w:rsidR="000D5EAD" w:rsidRPr="005B3083">
        <w:rPr>
          <w:szCs w:val="22"/>
        </w:rPr>
        <w:t>ojde po ukončení léčby</w:t>
      </w:r>
      <w:r w:rsidR="00D4662A">
        <w:rPr>
          <w:szCs w:val="22"/>
        </w:rPr>
        <w:t>.</w:t>
      </w:r>
    </w:p>
    <w:p w14:paraId="0158F9F1" w14:textId="74DA2DAD" w:rsidR="00A35FAD" w:rsidRDefault="00A35FAD" w:rsidP="00A35FAD">
      <w:pPr>
        <w:tabs>
          <w:tab w:val="clear" w:pos="567"/>
        </w:tabs>
        <w:spacing w:line="240" w:lineRule="auto"/>
        <w:rPr>
          <w:szCs w:val="22"/>
        </w:rPr>
      </w:pPr>
      <w:r w:rsidRPr="00686D36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="000D5EAD">
        <w:rPr>
          <w:szCs w:val="22"/>
        </w:rPr>
        <w:t>po i</w:t>
      </w:r>
      <w:r w:rsidRPr="005B3083">
        <w:rPr>
          <w:szCs w:val="22"/>
        </w:rPr>
        <w:t>ntramuskulární</w:t>
      </w:r>
      <w:r w:rsidR="000D5EAD">
        <w:rPr>
          <w:szCs w:val="22"/>
        </w:rPr>
        <w:t>m</w:t>
      </w:r>
      <w:r w:rsidRPr="005B3083">
        <w:rPr>
          <w:szCs w:val="22"/>
        </w:rPr>
        <w:t xml:space="preserve"> a subkutánní</w:t>
      </w:r>
      <w:r w:rsidR="000D5EAD">
        <w:rPr>
          <w:szCs w:val="22"/>
        </w:rPr>
        <w:t>m</w:t>
      </w:r>
      <w:r w:rsidRPr="005B3083">
        <w:rPr>
          <w:szCs w:val="22"/>
        </w:rPr>
        <w:t xml:space="preserve"> pod</w:t>
      </w:r>
      <w:r>
        <w:rPr>
          <w:szCs w:val="22"/>
        </w:rPr>
        <w:t xml:space="preserve">ání; </w:t>
      </w:r>
      <w:r w:rsidR="000D5EAD">
        <w:rPr>
          <w:szCs w:val="22"/>
        </w:rPr>
        <w:t xml:space="preserve">může </w:t>
      </w:r>
      <w:r>
        <w:rPr>
          <w:szCs w:val="22"/>
        </w:rPr>
        <w:t>přetrváva</w:t>
      </w:r>
      <w:r w:rsidR="000D5EAD">
        <w:rPr>
          <w:szCs w:val="22"/>
        </w:rPr>
        <w:t>t</w:t>
      </w:r>
      <w:r>
        <w:rPr>
          <w:szCs w:val="22"/>
        </w:rPr>
        <w:t xml:space="preserve"> po dobu 14 dní</w:t>
      </w:r>
      <w:r w:rsidR="00D4662A">
        <w:rPr>
          <w:szCs w:val="22"/>
        </w:rPr>
        <w:t>.</w:t>
      </w:r>
    </w:p>
    <w:p w14:paraId="4D794EDE" w14:textId="77777777" w:rsidR="00A35FAD" w:rsidRDefault="00A35FAD" w:rsidP="00A35FAD">
      <w:pPr>
        <w:tabs>
          <w:tab w:val="clear" w:pos="567"/>
        </w:tabs>
        <w:spacing w:line="240" w:lineRule="auto"/>
        <w:rPr>
          <w:szCs w:val="22"/>
        </w:rPr>
      </w:pPr>
    </w:p>
    <w:p w14:paraId="41D37CF5" w14:textId="77777777" w:rsidR="00A35FAD" w:rsidRDefault="00A35FAD" w:rsidP="00A35FAD">
      <w:pPr>
        <w:tabs>
          <w:tab w:val="clear" w:pos="567"/>
        </w:tabs>
        <w:spacing w:line="240" w:lineRule="auto"/>
        <w:rPr>
          <w:szCs w:val="22"/>
        </w:rPr>
      </w:pPr>
      <w:r>
        <w:rPr>
          <w:lang w:val="cs"/>
        </w:rP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35FAD" w14:paraId="2256C698" w14:textId="77777777" w:rsidTr="00481B6A">
        <w:tc>
          <w:tcPr>
            <w:tcW w:w="1957" w:type="pct"/>
          </w:tcPr>
          <w:p w14:paraId="27DD236E" w14:textId="77777777" w:rsidR="00D4662A" w:rsidRPr="00B41D57" w:rsidRDefault="00D4662A" w:rsidP="00D4662A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AEAD5E1" w14:textId="69A50B60" w:rsidR="00A35FAD" w:rsidRPr="00B41D57" w:rsidRDefault="00D4662A" w:rsidP="00D4662A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0E1BDA3B" w14:textId="58B0459A" w:rsidR="00A35FAD" w:rsidRDefault="00A35FAD" w:rsidP="00481B6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P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 xml:space="preserve">růjem, </w:t>
            </w:r>
            <w:r w:rsidR="00251EFE">
              <w:rPr>
                <w:snapToGrid w:val="0"/>
                <w:kern w:val="14"/>
                <w:szCs w:val="22"/>
                <w:lang w:val="cs" w:eastAsia="nl-NL"/>
              </w:rPr>
              <w:t>postižení</w:t>
            </w:r>
            <w:r w:rsidR="00937200"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proofErr w:type="spellStart"/>
            <w:r w:rsidR="00937200" w:rsidRPr="00BA06E3">
              <w:rPr>
                <w:snapToGrid w:val="0"/>
                <w:kern w:val="14"/>
                <w:szCs w:val="22"/>
                <w:lang w:val="cs" w:eastAsia="nl-NL"/>
              </w:rPr>
              <w:t>anu</w:t>
            </w:r>
            <w:proofErr w:type="spellEnd"/>
            <w:r w:rsidR="0051573F" w:rsidRPr="00937200">
              <w:rPr>
                <w:snapToGrid w:val="0"/>
                <w:kern w:val="14"/>
                <w:szCs w:val="22"/>
                <w:lang w:val="cs" w:eastAsia="nl-NL"/>
              </w:rPr>
              <w:t xml:space="preserve"> a rek</w:t>
            </w:r>
            <w:r w:rsidR="00937200" w:rsidRPr="00BA06E3">
              <w:rPr>
                <w:snapToGrid w:val="0"/>
                <w:kern w:val="14"/>
                <w:szCs w:val="22"/>
                <w:lang w:val="cs" w:eastAsia="nl-NL"/>
              </w:rPr>
              <w:t xml:space="preserve">ta </w:t>
            </w:r>
            <w:r w:rsidR="00D4662A" w:rsidRPr="00937200">
              <w:rPr>
                <w:snapToGrid w:val="0"/>
                <w:kern w:val="14"/>
                <w:szCs w:val="22"/>
                <w:lang w:val="cs" w:eastAsia="nl-NL"/>
              </w:rPr>
              <w:t>(</w:t>
            </w:r>
            <w:proofErr w:type="spellStart"/>
            <w:r w:rsidRPr="00937200">
              <w:rPr>
                <w:snapToGrid w:val="0"/>
                <w:kern w:val="14"/>
                <w:szCs w:val="22"/>
                <w:lang w:val="cs" w:eastAsia="nl-NL"/>
              </w:rPr>
              <w:t>perianální</w:t>
            </w:r>
            <w:proofErr w:type="spellEnd"/>
            <w:r w:rsidRPr="00937200"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r w:rsidR="00937200" w:rsidRPr="00BA06E3">
              <w:rPr>
                <w:snapToGrid w:val="0"/>
                <w:kern w:val="14"/>
                <w:szCs w:val="22"/>
                <w:lang w:val="cs" w:eastAsia="nl-NL"/>
              </w:rPr>
              <w:t>a</w:t>
            </w:r>
            <w:r w:rsidRPr="00937200">
              <w:rPr>
                <w:snapToGrid w:val="0"/>
                <w:kern w:val="14"/>
                <w:szCs w:val="22"/>
                <w:lang w:val="cs" w:eastAsia="nl-NL"/>
              </w:rPr>
              <w:t xml:space="preserve"> rektální erytém/edém</w:t>
            </w:r>
            <w:r w:rsidR="00D4662A" w:rsidRPr="00937200">
              <w:rPr>
                <w:snapToGrid w:val="0"/>
                <w:kern w:val="14"/>
                <w:szCs w:val="22"/>
                <w:lang w:val="cs" w:eastAsia="nl-NL"/>
              </w:rPr>
              <w:t>)</w:t>
            </w:r>
            <w:r w:rsidR="0051573F" w:rsidRPr="00937200"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1</w:t>
            </w:r>
          </w:p>
          <w:p w14:paraId="64EFD2EB" w14:textId="4B5985D3" w:rsidR="0051573F" w:rsidRDefault="00A35FAD" w:rsidP="00481B6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P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>yrexie</w:t>
            </w:r>
            <w:r w:rsidR="0051573F"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2,3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 xml:space="preserve">, </w:t>
            </w:r>
            <w:r w:rsidR="004D271F">
              <w:rPr>
                <w:snapToGrid w:val="0"/>
                <w:kern w:val="14"/>
                <w:szCs w:val="22"/>
                <w:lang w:val="cs" w:eastAsia="nl-NL"/>
              </w:rPr>
              <w:t>Útlum</w:t>
            </w:r>
            <w:r w:rsidR="0051573F"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3,4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</w:p>
          <w:p w14:paraId="5D8FB378" w14:textId="12C59717" w:rsidR="00A35FAD" w:rsidRPr="00686D36" w:rsidRDefault="0051573F" w:rsidP="00481B6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 w:rsidRPr="0051573F">
              <w:rPr>
                <w:snapToGrid w:val="0"/>
                <w:kern w:val="14"/>
                <w:szCs w:val="22"/>
                <w:lang w:val="cs" w:eastAsia="nl-NL"/>
              </w:rPr>
              <w:t>Dušnost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3,4</w:t>
            </w:r>
          </w:p>
          <w:p w14:paraId="6CE4D89C" w14:textId="77777777" w:rsidR="00A35FAD" w:rsidRPr="003E557E" w:rsidRDefault="00A35FAD" w:rsidP="00481B6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</w:p>
        </w:tc>
      </w:tr>
      <w:tr w:rsidR="00A35FAD" w14:paraId="1900023B" w14:textId="77777777" w:rsidTr="00481B6A">
        <w:tc>
          <w:tcPr>
            <w:tcW w:w="1957" w:type="pct"/>
          </w:tcPr>
          <w:p w14:paraId="61DDD5D8" w14:textId="77777777" w:rsidR="000D5EAD" w:rsidRDefault="000D5EAD" w:rsidP="000D5EAD">
            <w:pPr>
              <w:spacing w:before="60" w:after="60"/>
            </w:pPr>
            <w:r>
              <w:t xml:space="preserve">Neznámá četnost </w:t>
            </w:r>
          </w:p>
          <w:p w14:paraId="7E28274B" w14:textId="680C71D2" w:rsidR="00A35FAD" w:rsidRPr="00156919" w:rsidRDefault="000D5EAD" w:rsidP="00481B6A">
            <w:pPr>
              <w:spacing w:before="60" w:after="60"/>
            </w:pPr>
            <w:r>
              <w:t>(z dostupných údajů nelze určit)</w:t>
            </w:r>
            <w:r w:rsidR="00A35FAD">
              <w:t>:</w:t>
            </w:r>
          </w:p>
        </w:tc>
        <w:tc>
          <w:tcPr>
            <w:tcW w:w="3043" w:type="pct"/>
            <w:hideMark/>
          </w:tcPr>
          <w:p w14:paraId="6578708A" w14:textId="407786D7" w:rsidR="00A35FAD" w:rsidRPr="00A35FAD" w:rsidRDefault="00A35FAD" w:rsidP="00481B6A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</w:pPr>
            <w:r w:rsidRPr="00A35FAD">
              <w:rPr>
                <w:snapToGrid w:val="0"/>
                <w:kern w:val="14"/>
                <w:szCs w:val="22"/>
                <w:lang w:val="cs" w:eastAsia="nl-NL"/>
              </w:rPr>
              <w:t xml:space="preserve">Otok </w:t>
            </w:r>
            <w:r w:rsidR="007400E0">
              <w:rPr>
                <w:snapToGrid w:val="0"/>
                <w:kern w:val="14"/>
                <w:szCs w:val="22"/>
                <w:lang w:val="cs" w:eastAsia="nl-NL"/>
              </w:rPr>
              <w:t>v</w:t>
            </w:r>
            <w:r w:rsidRPr="00A35FAD">
              <w:rPr>
                <w:snapToGrid w:val="0"/>
                <w:kern w:val="14"/>
                <w:szCs w:val="22"/>
                <w:lang w:val="cs" w:eastAsia="nl-NL"/>
              </w:rPr>
              <w:t xml:space="preserve"> místě injekčního podání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5</w:t>
            </w:r>
          </w:p>
          <w:p w14:paraId="5882478E" w14:textId="447CC21E" w:rsidR="00A35FAD" w:rsidRPr="00A35FAD" w:rsidRDefault="0051573F" w:rsidP="0051573F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 xml:space="preserve">Léze v místě </w:t>
            </w:r>
            <w:r w:rsidR="000D5EAD">
              <w:rPr>
                <w:snapToGrid w:val="0"/>
                <w:kern w:val="14"/>
                <w:szCs w:val="22"/>
                <w:lang w:val="cs" w:eastAsia="nl-NL"/>
              </w:rPr>
              <w:t>injekčního podání</w:t>
            </w:r>
            <w:r w:rsidR="00A35FAD"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6</w:t>
            </w:r>
          </w:p>
        </w:tc>
      </w:tr>
    </w:tbl>
    <w:p w14:paraId="7C96C4DB" w14:textId="012FD4D7" w:rsidR="0051573F" w:rsidRPr="0051573F" w:rsidRDefault="0051573F" w:rsidP="00A35FAD">
      <w:pPr>
        <w:tabs>
          <w:tab w:val="clear" w:pos="567"/>
        </w:tabs>
        <w:spacing w:line="240" w:lineRule="auto"/>
        <w:rPr>
          <w:szCs w:val="22"/>
        </w:rPr>
      </w:pPr>
      <w:r>
        <w:rPr>
          <w:snapToGrid w:val="0"/>
          <w:kern w:val="14"/>
          <w:szCs w:val="22"/>
          <w:vertAlign w:val="superscript"/>
          <w:lang w:val="cs" w:eastAsia="nl-NL"/>
        </w:rPr>
        <w:t xml:space="preserve">1 </w:t>
      </w:r>
      <w:r w:rsidR="003535C5">
        <w:rPr>
          <w:snapToGrid w:val="0"/>
          <w:kern w:val="14"/>
          <w:szCs w:val="22"/>
          <w:lang w:val="cs" w:eastAsia="nl-NL"/>
        </w:rPr>
        <w:t>M</w:t>
      </w:r>
      <w:r w:rsidRPr="0051573F">
        <w:rPr>
          <w:snapToGrid w:val="0"/>
          <w:kern w:val="14"/>
          <w:szCs w:val="22"/>
          <w:lang w:val="cs" w:eastAsia="nl-NL"/>
        </w:rPr>
        <w:t>ůže postihnout 50 % zvířat. Lze pozorovat po dobu jednoho týdne.</w:t>
      </w:r>
    </w:p>
    <w:p w14:paraId="485EB89A" w14:textId="07AE4AD8" w:rsidR="0051573F" w:rsidRPr="0051573F" w:rsidRDefault="0051573F" w:rsidP="00A35FAD">
      <w:pPr>
        <w:tabs>
          <w:tab w:val="clear" w:pos="567"/>
        </w:tabs>
        <w:spacing w:line="240" w:lineRule="auto"/>
        <w:rPr>
          <w:szCs w:val="22"/>
        </w:rPr>
      </w:pPr>
      <w:r>
        <w:rPr>
          <w:snapToGrid w:val="0"/>
          <w:kern w:val="14"/>
          <w:szCs w:val="22"/>
          <w:vertAlign w:val="superscript"/>
          <w:lang w:val="cs" w:eastAsia="nl-NL"/>
        </w:rPr>
        <w:lastRenderedPageBreak/>
        <w:t xml:space="preserve">2 </w:t>
      </w:r>
      <w:r w:rsidRPr="00686D36">
        <w:rPr>
          <w:snapToGrid w:val="0"/>
          <w:kern w:val="14"/>
          <w:szCs w:val="22"/>
          <w:lang w:val="cs" w:eastAsia="nl-NL"/>
        </w:rPr>
        <w:t xml:space="preserve">40 </w:t>
      </w:r>
      <w:r w:rsidRPr="003E557E">
        <w:rPr>
          <w:snapToGrid w:val="0"/>
          <w:kern w:val="14"/>
          <w:szCs w:val="22"/>
          <w:lang w:val="cs" w:eastAsia="nl-NL"/>
        </w:rPr>
        <w:sym w:font="Symbol" w:char="F0B0"/>
      </w:r>
      <w:r w:rsidRPr="00686D36">
        <w:rPr>
          <w:snapToGrid w:val="0"/>
          <w:kern w:val="14"/>
          <w:szCs w:val="22"/>
          <w:lang w:val="cs" w:eastAsia="nl-NL"/>
        </w:rPr>
        <w:t>C</w:t>
      </w:r>
      <w:r>
        <w:rPr>
          <w:snapToGrid w:val="0"/>
          <w:kern w:val="14"/>
          <w:szCs w:val="22"/>
          <w:lang w:val="cs" w:eastAsia="nl-NL"/>
        </w:rPr>
        <w:t>.</w:t>
      </w:r>
    </w:p>
    <w:p w14:paraId="30625DA3" w14:textId="5942A993" w:rsidR="00A35FAD" w:rsidRDefault="00A35FAD" w:rsidP="00A35FAD">
      <w:pPr>
        <w:tabs>
          <w:tab w:val="clear" w:pos="567"/>
        </w:tabs>
        <w:spacing w:line="240" w:lineRule="auto"/>
        <w:rPr>
          <w:szCs w:val="22"/>
        </w:rPr>
      </w:pPr>
      <w:r w:rsidRPr="00A35FAD">
        <w:rPr>
          <w:szCs w:val="22"/>
          <w:vertAlign w:val="superscript"/>
        </w:rPr>
        <w:t>3</w:t>
      </w:r>
      <w:r w:rsidRPr="00686D36">
        <w:t xml:space="preserve"> </w:t>
      </w:r>
      <w:r w:rsidR="003535C5">
        <w:rPr>
          <w:szCs w:val="22"/>
        </w:rPr>
        <w:t>O</w:t>
      </w:r>
      <w:r w:rsidR="00A151EC">
        <w:rPr>
          <w:szCs w:val="22"/>
        </w:rPr>
        <w:t>bjevilo</w:t>
      </w:r>
      <w:r w:rsidR="0051573F" w:rsidRPr="0051573F">
        <w:rPr>
          <w:szCs w:val="22"/>
        </w:rPr>
        <w:t xml:space="preserve"> se u přibližně 30 % prasat ošetřených v </w:t>
      </w:r>
      <w:r w:rsidR="00A151EC">
        <w:rPr>
          <w:szCs w:val="22"/>
        </w:rPr>
        <w:t>terénních</w:t>
      </w:r>
      <w:r w:rsidR="0051573F" w:rsidRPr="0051573F">
        <w:rPr>
          <w:szCs w:val="22"/>
        </w:rPr>
        <w:t xml:space="preserve"> podmínkách; projev</w:t>
      </w:r>
      <w:r w:rsidR="007400E0">
        <w:rPr>
          <w:szCs w:val="22"/>
        </w:rPr>
        <w:t>í</w:t>
      </w:r>
      <w:r w:rsidR="0051573F" w:rsidRPr="0051573F">
        <w:rPr>
          <w:szCs w:val="22"/>
        </w:rPr>
        <w:t xml:space="preserve"> se týden nebo </w:t>
      </w:r>
      <w:r w:rsidR="003340AD">
        <w:rPr>
          <w:szCs w:val="22"/>
        </w:rPr>
        <w:t>déle</w:t>
      </w:r>
      <w:r w:rsidR="0051573F" w:rsidRPr="0051573F">
        <w:rPr>
          <w:szCs w:val="22"/>
        </w:rPr>
        <w:t xml:space="preserve"> po podání druhé dávky.</w:t>
      </w:r>
    </w:p>
    <w:p w14:paraId="48AF05A3" w14:textId="6D704830" w:rsidR="00A35FAD" w:rsidRDefault="00A35FAD" w:rsidP="00A35FAD">
      <w:pPr>
        <w:tabs>
          <w:tab w:val="clear" w:pos="567"/>
        </w:tabs>
        <w:spacing w:line="240" w:lineRule="auto"/>
        <w:rPr>
          <w:szCs w:val="22"/>
        </w:rPr>
      </w:pPr>
      <w:r w:rsidRPr="00A35FAD">
        <w:rPr>
          <w:szCs w:val="22"/>
          <w:vertAlign w:val="superscript"/>
        </w:rPr>
        <w:t>4</w:t>
      </w:r>
      <w:r w:rsidRPr="00686D36">
        <w:t xml:space="preserve"> </w:t>
      </w:r>
      <w:r w:rsidR="003535C5">
        <w:rPr>
          <w:szCs w:val="22"/>
        </w:rPr>
        <w:t>M</w:t>
      </w:r>
      <w:r w:rsidR="0051573F" w:rsidRPr="0051573F">
        <w:rPr>
          <w:szCs w:val="22"/>
        </w:rPr>
        <w:t>írný. Spojeno s pyrexií.</w:t>
      </w:r>
    </w:p>
    <w:p w14:paraId="7D782CBB" w14:textId="078E46D6" w:rsidR="00A35FAD" w:rsidRDefault="00A35FAD" w:rsidP="00A35FAD">
      <w:pPr>
        <w:tabs>
          <w:tab w:val="clear" w:pos="567"/>
        </w:tabs>
        <w:spacing w:line="240" w:lineRule="auto"/>
        <w:rPr>
          <w:szCs w:val="22"/>
        </w:rPr>
      </w:pPr>
      <w:r w:rsidRPr="00A35FAD">
        <w:rPr>
          <w:szCs w:val="22"/>
          <w:vertAlign w:val="superscript"/>
        </w:rPr>
        <w:t>5</w:t>
      </w:r>
      <w:r w:rsidRPr="00A35FAD">
        <w:t xml:space="preserve"> </w:t>
      </w:r>
      <w:r w:rsidR="003535C5">
        <w:rPr>
          <w:szCs w:val="22"/>
        </w:rPr>
        <w:t>P</w:t>
      </w:r>
      <w:r>
        <w:rPr>
          <w:szCs w:val="22"/>
        </w:rPr>
        <w:t>řetrvávající až 5 dní</w:t>
      </w:r>
      <w:r w:rsidR="0051573F">
        <w:rPr>
          <w:szCs w:val="22"/>
        </w:rPr>
        <w:t>.</w:t>
      </w:r>
    </w:p>
    <w:p w14:paraId="0658FF11" w14:textId="57BA9C19" w:rsidR="00A35FAD" w:rsidRDefault="00A35FAD" w:rsidP="00A35FAD">
      <w:pPr>
        <w:tabs>
          <w:tab w:val="clear" w:pos="567"/>
        </w:tabs>
        <w:spacing w:line="240" w:lineRule="auto"/>
        <w:rPr>
          <w:szCs w:val="22"/>
        </w:rPr>
      </w:pPr>
      <w:r w:rsidRPr="00A35FAD">
        <w:rPr>
          <w:szCs w:val="22"/>
          <w:vertAlign w:val="superscript"/>
        </w:rPr>
        <w:t>6</w:t>
      </w:r>
      <w:r w:rsidRPr="00A35FAD">
        <w:t xml:space="preserve"> </w:t>
      </w:r>
      <w:r w:rsidR="003535C5">
        <w:rPr>
          <w:szCs w:val="22"/>
        </w:rPr>
        <w:t>P</w:t>
      </w:r>
      <w:r w:rsidR="00A151EC">
        <w:rPr>
          <w:szCs w:val="22"/>
        </w:rPr>
        <w:t>řetrvávající až</w:t>
      </w:r>
      <w:r w:rsidRPr="00A35FAD">
        <w:rPr>
          <w:szCs w:val="22"/>
        </w:rPr>
        <w:t xml:space="preserve"> 28 dní</w:t>
      </w:r>
      <w:r w:rsidR="0051573F">
        <w:rPr>
          <w:szCs w:val="22"/>
        </w:rPr>
        <w:t>.</w:t>
      </w:r>
    </w:p>
    <w:p w14:paraId="1F3DEFD7" w14:textId="77777777" w:rsidR="00A35FAD" w:rsidRPr="00B41D57" w:rsidRDefault="00A35FAD" w:rsidP="00A35FAD">
      <w:pPr>
        <w:tabs>
          <w:tab w:val="clear" w:pos="567"/>
        </w:tabs>
        <w:spacing w:line="240" w:lineRule="auto"/>
        <w:rPr>
          <w:szCs w:val="22"/>
        </w:rPr>
      </w:pPr>
    </w:p>
    <w:p w14:paraId="2626DB95" w14:textId="4B2AE4DE" w:rsidR="00A35FAD" w:rsidRPr="00BA06E3" w:rsidRDefault="00A35FAD" w:rsidP="00A35FAD"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B80D02">
        <w:t>,</w:t>
      </w:r>
      <w:r w:rsidR="00CB220D">
        <w:t xml:space="preserve"> </w:t>
      </w:r>
      <w:r w:rsidR="00B80D02" w:rsidRPr="00B41D57">
        <w:t xml:space="preserve">nebo jeho místnímu zástupci </w:t>
      </w:r>
      <w:r w:rsidRPr="00B41D57">
        <w:t xml:space="preserve">nebo příslušnému vnitrostátnímu orgánu prostřednictvím národního systému hlášení. </w:t>
      </w:r>
      <w:r w:rsidR="0051573F" w:rsidRPr="0051573F">
        <w:t>Příslušné kontaktní údaje naleznete v příbalové informaci.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751C9A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907D211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C12CEA9" w14:textId="7B432AB4" w:rsidR="00B80D02" w:rsidRPr="00B41D57" w:rsidRDefault="00B80D02" w:rsidP="00145C3F">
      <w:pPr>
        <w:tabs>
          <w:tab w:val="clear" w:pos="567"/>
        </w:tabs>
        <w:spacing w:line="240" w:lineRule="auto"/>
        <w:rPr>
          <w:szCs w:val="22"/>
        </w:rPr>
      </w:pPr>
      <w:r w:rsidRPr="001F677B">
        <w:rPr>
          <w:u w:val="single"/>
        </w:rPr>
        <w:t>Březost</w:t>
      </w:r>
      <w:r w:rsidRPr="00BA06E3">
        <w:rPr>
          <w:u w:val="single"/>
        </w:rPr>
        <w:t xml:space="preserve"> </w:t>
      </w:r>
      <w:r w:rsidRPr="001F677B">
        <w:rPr>
          <w:szCs w:val="22"/>
          <w:u w:val="single"/>
        </w:rPr>
        <w:t>a</w:t>
      </w:r>
      <w:r w:rsidRPr="00B41D57">
        <w:rPr>
          <w:szCs w:val="22"/>
          <w:u w:val="single"/>
        </w:rPr>
        <w:t xml:space="preserve"> laktace</w:t>
      </w:r>
      <w:r w:rsidRPr="00B41D57">
        <w:t>:</w:t>
      </w:r>
    </w:p>
    <w:p w14:paraId="47616D40" w14:textId="4D2CE1D5" w:rsidR="00222355" w:rsidRDefault="00222355" w:rsidP="00315286">
      <w:r w:rsidRPr="000265DF">
        <w:t xml:space="preserve">Nebyla stanovena bezpečnost veterinárního léčivého přípravku pro použití u </w:t>
      </w:r>
      <w:r>
        <w:rPr>
          <w:lang w:val="cs"/>
        </w:rPr>
        <w:t>skot</w:t>
      </w:r>
      <w:r w:rsidR="001D1289">
        <w:rPr>
          <w:lang w:val="cs"/>
        </w:rPr>
        <w:t>u</w:t>
      </w:r>
      <w:r>
        <w:rPr>
          <w:lang w:val="cs"/>
        </w:rPr>
        <w:t xml:space="preserve"> a prasat </w:t>
      </w:r>
      <w:r w:rsidRPr="00315286">
        <w:t>během březosti</w:t>
      </w:r>
      <w:r w:rsidR="00894E0A">
        <w:t xml:space="preserve"> a</w:t>
      </w:r>
      <w:r w:rsidRPr="00315286">
        <w:t xml:space="preserve"> laktace</w:t>
      </w:r>
      <w:r w:rsidR="00BA06E3">
        <w:t>,</w:t>
      </w:r>
      <w:r w:rsidRPr="000265DF">
        <w:t xml:space="preserve"> </w:t>
      </w:r>
      <w:r w:rsidR="0077364C">
        <w:t xml:space="preserve">a to </w:t>
      </w:r>
      <w:r w:rsidRPr="000265DF">
        <w:t xml:space="preserve">ani u plemenných zvířat. </w:t>
      </w:r>
    </w:p>
    <w:p w14:paraId="0A745591" w14:textId="6C352503" w:rsidR="00315286" w:rsidRDefault="00315286" w:rsidP="00315286">
      <w:r>
        <w:t xml:space="preserve">Studie provedené na laboratorních zvířatech nepodaly žádný důkaz </w:t>
      </w:r>
      <w:r w:rsidR="00222355">
        <w:t xml:space="preserve">o </w:t>
      </w:r>
      <w:proofErr w:type="gramStart"/>
      <w:r>
        <w:t>embryo- nebo</w:t>
      </w:r>
      <w:proofErr w:type="gramEnd"/>
      <w:r>
        <w:t xml:space="preserve"> </w:t>
      </w:r>
      <w:proofErr w:type="spellStart"/>
      <w:r>
        <w:t>fetotoxické</w:t>
      </w:r>
      <w:r w:rsidR="00222355">
        <w:t>m</w:t>
      </w:r>
      <w:proofErr w:type="spellEnd"/>
      <w:r>
        <w:t xml:space="preserve"> účinku </w:t>
      </w:r>
      <w:proofErr w:type="spellStart"/>
      <w:r>
        <w:t>florfenikolu</w:t>
      </w:r>
      <w:proofErr w:type="spellEnd"/>
      <w:r>
        <w:t>.</w:t>
      </w:r>
    </w:p>
    <w:p w14:paraId="76E8BDA4" w14:textId="5873F68D" w:rsidR="00315286" w:rsidRDefault="00315286" w:rsidP="00315286">
      <w:r w:rsidRPr="00BA06E3">
        <w:t>Laboratorní studie u králíků a potkanů</w:t>
      </w:r>
      <w:r w:rsidR="00222355">
        <w:t xml:space="preserve"> </w:t>
      </w:r>
      <w:r w:rsidRPr="00BA06E3">
        <w:t>s pomocnou látkou N-</w:t>
      </w:r>
      <w:proofErr w:type="spellStart"/>
      <w:r w:rsidRPr="00BA06E3">
        <w:t>methylpyrrolidon</w:t>
      </w:r>
      <w:proofErr w:type="spellEnd"/>
      <w:r w:rsidR="009E485F">
        <w:t xml:space="preserve"> </w:t>
      </w:r>
      <w:r w:rsidRPr="00BA06E3">
        <w:t xml:space="preserve">prokázaly </w:t>
      </w:r>
      <w:proofErr w:type="spellStart"/>
      <w:r w:rsidRPr="00BA06E3">
        <w:t>fetotoxický</w:t>
      </w:r>
      <w:proofErr w:type="spellEnd"/>
      <w:r w:rsidRPr="00BA06E3">
        <w:t xml:space="preserve"> účinek. Použít pouze po zvážení terapeutického prospěchu a rizika příslušným veterinárním lékařem.</w:t>
      </w:r>
    </w:p>
    <w:p w14:paraId="494F4F99" w14:textId="23A4DCB7" w:rsidR="003E557E" w:rsidRDefault="003E557E" w:rsidP="003E557E"/>
    <w:p w14:paraId="03F55CCA" w14:textId="598406E3" w:rsidR="001860F6" w:rsidRDefault="001860F6" w:rsidP="001860F6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Plodnost</w:t>
      </w:r>
      <w:r>
        <w:t>:</w:t>
      </w:r>
    </w:p>
    <w:p w14:paraId="390922C8" w14:textId="73C65E01" w:rsidR="001860F6" w:rsidRPr="00B41D57" w:rsidRDefault="001860F6" w:rsidP="001860F6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</w:t>
      </w:r>
      <w:r>
        <w:t xml:space="preserve"> </w:t>
      </w:r>
      <w:r>
        <w:rPr>
          <w:lang w:val="cs"/>
        </w:rPr>
        <w:t>dospělých býků a kanců určených k chovným účelům (</w:t>
      </w:r>
      <w:r w:rsidRPr="001860F6">
        <w:rPr>
          <w:lang w:val="cs"/>
        </w:rPr>
        <w:t xml:space="preserve">viz </w:t>
      </w:r>
      <w:r w:rsidR="0077364C">
        <w:rPr>
          <w:lang w:val="cs"/>
        </w:rPr>
        <w:t>bod</w:t>
      </w:r>
      <w:r w:rsidRPr="001860F6">
        <w:rPr>
          <w:lang w:val="cs"/>
        </w:rPr>
        <w:t xml:space="preserve"> 3.3</w:t>
      </w:r>
      <w:r>
        <w:rPr>
          <w:lang w:val="cs"/>
        </w:rPr>
        <w:t xml:space="preserve">). </w:t>
      </w:r>
    </w:p>
    <w:p w14:paraId="06B41793" w14:textId="77777777" w:rsidR="001860F6" w:rsidRDefault="001860F6" w:rsidP="003E557E"/>
    <w:p w14:paraId="5C5C1959" w14:textId="77777777" w:rsidR="00C114FF" w:rsidRPr="00B41D57" w:rsidRDefault="00751C9A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16B3AD" w14:textId="6A50094C" w:rsidR="00C114FF" w:rsidRPr="00B41D57" w:rsidRDefault="003E557E" w:rsidP="00A9226B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0722CF8A" w14:textId="77777777" w:rsidR="003E557E" w:rsidRDefault="003E557E" w:rsidP="00B13B6D">
      <w:pPr>
        <w:pStyle w:val="Style1"/>
      </w:pPr>
    </w:p>
    <w:p w14:paraId="533DFD79" w14:textId="676ACC0C" w:rsidR="00C114FF" w:rsidRPr="00B41D57" w:rsidRDefault="00751C9A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4604406E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EF2E33" w14:textId="0F915079" w:rsidR="003E557E" w:rsidRPr="003E557E" w:rsidRDefault="003E557E" w:rsidP="003E557E">
      <w:pPr>
        <w:rPr>
          <w:bCs/>
        </w:rPr>
      </w:pPr>
      <w:r>
        <w:rPr>
          <w:lang w:val="cs"/>
        </w:rPr>
        <w:t xml:space="preserve">Skot: Intramuskulární nebo subkutánní </w:t>
      </w:r>
      <w:r w:rsidR="00D8759D">
        <w:rPr>
          <w:lang w:val="cs"/>
        </w:rPr>
        <w:t>podání</w:t>
      </w:r>
      <w:r w:rsidR="0051573F" w:rsidRPr="0051573F">
        <w:rPr>
          <w:lang w:val="cs"/>
        </w:rPr>
        <w:t>.</w:t>
      </w:r>
    </w:p>
    <w:p w14:paraId="76CC3B42" w14:textId="3DA5DC00" w:rsidR="003E557E" w:rsidRPr="003E557E" w:rsidRDefault="003E557E" w:rsidP="003E557E">
      <w:pPr>
        <w:rPr>
          <w:bCs/>
        </w:rPr>
      </w:pPr>
      <w:r>
        <w:rPr>
          <w:lang w:val="cs"/>
        </w:rPr>
        <w:t xml:space="preserve">Prasata: Intramuskulární </w:t>
      </w:r>
      <w:r w:rsidR="00D8759D">
        <w:rPr>
          <w:lang w:val="cs"/>
        </w:rPr>
        <w:t>podání</w:t>
      </w:r>
      <w:r w:rsidR="0051573F" w:rsidRPr="0051573F">
        <w:rPr>
          <w:lang w:val="cs"/>
        </w:rPr>
        <w:t>.</w:t>
      </w:r>
    </w:p>
    <w:p w14:paraId="140A3FED" w14:textId="77777777" w:rsidR="003E557E" w:rsidRPr="003E557E" w:rsidRDefault="003E557E" w:rsidP="003E557E">
      <w:pPr>
        <w:ind w:left="993"/>
      </w:pPr>
    </w:p>
    <w:p w14:paraId="68431EC4" w14:textId="77777777" w:rsidR="003E557E" w:rsidRPr="003E557E" w:rsidRDefault="003E557E" w:rsidP="003E557E">
      <w:pPr>
        <w:rPr>
          <w:b/>
          <w:bCs/>
        </w:rPr>
      </w:pPr>
      <w:r>
        <w:rPr>
          <w:b/>
          <w:bCs/>
          <w:lang w:val="cs"/>
        </w:rPr>
        <w:t xml:space="preserve">Skot: </w:t>
      </w:r>
    </w:p>
    <w:p w14:paraId="720043D4" w14:textId="77777777" w:rsidR="003E557E" w:rsidRPr="003E557E" w:rsidRDefault="003E557E" w:rsidP="003E557E">
      <w:pPr>
        <w:rPr>
          <w:bCs/>
          <w:u w:val="single"/>
        </w:rPr>
      </w:pPr>
      <w:r>
        <w:rPr>
          <w:u w:val="single"/>
          <w:lang w:val="cs"/>
        </w:rPr>
        <w:t>Léčba</w:t>
      </w:r>
    </w:p>
    <w:p w14:paraId="0F371B2C" w14:textId="1EF5C35E" w:rsidR="003E557E" w:rsidRPr="003E557E" w:rsidRDefault="003E557E" w:rsidP="003E557E">
      <w:pPr>
        <w:rPr>
          <w:bCs/>
        </w:rPr>
      </w:pPr>
      <w:r>
        <w:rPr>
          <w:lang w:val="cs"/>
        </w:rPr>
        <w:t xml:space="preserve">Intramuskulární podání: 20 mg florfenikolu / kg živé hmotnosti (odpovídá 1 ml </w:t>
      </w:r>
      <w:r w:rsidR="0051573F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>
        <w:rPr>
          <w:lang w:val="cs"/>
        </w:rPr>
        <w:t xml:space="preserve">přípravku / 15 kg živé hmotnosti) podaných dvakrát v intervalu 48 hodin </w:t>
      </w:r>
      <w:r w:rsidR="00C038AA">
        <w:rPr>
          <w:lang w:val="cs"/>
        </w:rPr>
        <w:t xml:space="preserve">za použití </w:t>
      </w:r>
      <w:r>
        <w:rPr>
          <w:lang w:val="cs"/>
        </w:rPr>
        <w:t>injekční jehl</w:t>
      </w:r>
      <w:r w:rsidR="00C038AA">
        <w:rPr>
          <w:lang w:val="cs"/>
        </w:rPr>
        <w:t>y</w:t>
      </w:r>
      <w:r>
        <w:rPr>
          <w:lang w:val="cs"/>
        </w:rPr>
        <w:t xml:space="preserve"> </w:t>
      </w:r>
      <w:r w:rsidR="0006757B">
        <w:rPr>
          <w:lang w:val="cs"/>
        </w:rPr>
        <w:t xml:space="preserve">velikosti </w:t>
      </w:r>
      <w:r>
        <w:rPr>
          <w:lang w:val="cs"/>
        </w:rPr>
        <w:t>16 G.</w:t>
      </w:r>
    </w:p>
    <w:p w14:paraId="501A23E7" w14:textId="77777777" w:rsidR="003E557E" w:rsidRPr="003E557E" w:rsidRDefault="003E557E" w:rsidP="003E557E">
      <w:pPr>
        <w:ind w:left="993"/>
        <w:rPr>
          <w:bCs/>
        </w:rPr>
      </w:pPr>
    </w:p>
    <w:p w14:paraId="15E0223F" w14:textId="2F31F74B" w:rsidR="003E557E" w:rsidRPr="003E557E" w:rsidRDefault="003E557E" w:rsidP="003E557E">
      <w:pPr>
        <w:rPr>
          <w:bCs/>
        </w:rPr>
      </w:pPr>
      <w:r>
        <w:rPr>
          <w:lang w:val="cs"/>
        </w:rPr>
        <w:t xml:space="preserve">Subkutánní podání: 40 mg florfenikolu / kg živé hmotnosti (odpovídá 2 ml </w:t>
      </w:r>
      <w:r w:rsidR="0051573F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>
        <w:rPr>
          <w:lang w:val="cs"/>
        </w:rPr>
        <w:t xml:space="preserve">přípravku / 15 kg živé hmotnosti) podaných </w:t>
      </w:r>
      <w:r w:rsidR="00295F7B">
        <w:rPr>
          <w:lang w:val="cs"/>
        </w:rPr>
        <w:t>jednorázově za použití</w:t>
      </w:r>
      <w:r>
        <w:rPr>
          <w:lang w:val="cs"/>
        </w:rPr>
        <w:t xml:space="preserve"> injekční jehl</w:t>
      </w:r>
      <w:r w:rsidR="00295F7B">
        <w:rPr>
          <w:lang w:val="cs"/>
        </w:rPr>
        <w:t>y velikosti</w:t>
      </w:r>
      <w:r>
        <w:rPr>
          <w:lang w:val="cs"/>
        </w:rPr>
        <w:t xml:space="preserve"> 16 G. </w:t>
      </w:r>
    </w:p>
    <w:p w14:paraId="528E8FBF" w14:textId="77777777" w:rsidR="003E557E" w:rsidRPr="003E557E" w:rsidRDefault="003E557E" w:rsidP="003E557E">
      <w:pPr>
        <w:ind w:left="993"/>
        <w:rPr>
          <w:bCs/>
        </w:rPr>
      </w:pPr>
    </w:p>
    <w:p w14:paraId="422D6974" w14:textId="77777777" w:rsidR="003E557E" w:rsidRPr="003E557E" w:rsidRDefault="003E557E" w:rsidP="003E557E">
      <w:pPr>
        <w:rPr>
          <w:bCs/>
          <w:u w:val="single"/>
        </w:rPr>
      </w:pPr>
      <w:r>
        <w:rPr>
          <w:u w:val="single"/>
          <w:lang w:val="cs"/>
        </w:rPr>
        <w:t>Metafylaxe</w:t>
      </w:r>
    </w:p>
    <w:p w14:paraId="63336386" w14:textId="3D38910C" w:rsidR="003E557E" w:rsidRPr="003E557E" w:rsidRDefault="003E557E" w:rsidP="003E557E">
      <w:pPr>
        <w:rPr>
          <w:bCs/>
        </w:rPr>
      </w:pPr>
      <w:r>
        <w:rPr>
          <w:lang w:val="cs"/>
        </w:rPr>
        <w:t xml:space="preserve">Subkutánní podání: 40 mg florfenikolu / kg živé hmotnosti (odpovídá 2 ml </w:t>
      </w:r>
      <w:r w:rsidR="0051573F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>
        <w:rPr>
          <w:lang w:val="cs"/>
        </w:rPr>
        <w:t>přípravku / 15 kg živé hmotnosti) podaných jedn</w:t>
      </w:r>
      <w:r w:rsidR="00C038AA">
        <w:rPr>
          <w:lang w:val="cs"/>
        </w:rPr>
        <w:t>orázově za použití</w:t>
      </w:r>
      <w:r>
        <w:rPr>
          <w:lang w:val="cs"/>
        </w:rPr>
        <w:t xml:space="preserve"> injekční jehl</w:t>
      </w:r>
      <w:r w:rsidR="00C038AA">
        <w:rPr>
          <w:lang w:val="cs"/>
        </w:rPr>
        <w:t>y velikosti</w:t>
      </w:r>
      <w:r>
        <w:rPr>
          <w:lang w:val="cs"/>
        </w:rPr>
        <w:t xml:space="preserve"> 16 G.</w:t>
      </w:r>
    </w:p>
    <w:p w14:paraId="457E0A75" w14:textId="77777777" w:rsidR="003E557E" w:rsidRPr="003E557E" w:rsidRDefault="003E557E" w:rsidP="003E557E">
      <w:pPr>
        <w:ind w:left="993"/>
        <w:rPr>
          <w:bCs/>
          <w:i/>
        </w:rPr>
      </w:pPr>
    </w:p>
    <w:p w14:paraId="0F64113C" w14:textId="77777777" w:rsidR="003E557E" w:rsidRPr="003E557E" w:rsidRDefault="003E557E" w:rsidP="003E557E">
      <w:pPr>
        <w:rPr>
          <w:b/>
          <w:bCs/>
        </w:rPr>
      </w:pPr>
      <w:r>
        <w:rPr>
          <w:b/>
          <w:bCs/>
          <w:lang w:val="cs"/>
        </w:rPr>
        <w:t>Prasata:</w:t>
      </w:r>
    </w:p>
    <w:p w14:paraId="0CF5DF66" w14:textId="3E216123" w:rsidR="003E557E" w:rsidRPr="003E557E" w:rsidRDefault="003E557E" w:rsidP="003E557E">
      <w:r>
        <w:rPr>
          <w:lang w:val="cs"/>
        </w:rPr>
        <w:t xml:space="preserve">15 mg florfenikolu / kg živé hmotnosti (odpovídá 1 ml </w:t>
      </w:r>
      <w:r w:rsidR="0051573F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>
        <w:rPr>
          <w:lang w:val="cs"/>
        </w:rPr>
        <w:t xml:space="preserve">přípravku / 20 kg živé hmotnosti) podaných intramuskulárně dvakrát v intervalu 48 hodin </w:t>
      </w:r>
      <w:r w:rsidR="00B9181F" w:rsidRPr="00B9181F">
        <w:rPr>
          <w:lang w:val="cs"/>
        </w:rPr>
        <w:t xml:space="preserve">za použití injekční jehly velikosti </w:t>
      </w:r>
      <w:r>
        <w:rPr>
          <w:lang w:val="cs"/>
        </w:rPr>
        <w:t>16 G.</w:t>
      </w:r>
    </w:p>
    <w:p w14:paraId="4F881329" w14:textId="77777777" w:rsidR="003E557E" w:rsidRPr="003E557E" w:rsidRDefault="003E557E" w:rsidP="003E557E">
      <w:pPr>
        <w:ind w:left="993"/>
        <w:rPr>
          <w:bCs/>
        </w:rPr>
      </w:pPr>
    </w:p>
    <w:p w14:paraId="3253F432" w14:textId="77777777" w:rsidR="003E557E" w:rsidRPr="00B20EBC" w:rsidRDefault="003E557E" w:rsidP="003E557E">
      <w:pPr>
        <w:rPr>
          <w:bCs/>
          <w:lang w:val="cs"/>
        </w:rPr>
      </w:pPr>
      <w:r>
        <w:rPr>
          <w:lang w:val="cs"/>
        </w:rPr>
        <w:t>Objem dávky podaný do jednoho místa vpichu nesmí překročit 10 ml u obou cest podání (intramuskulární a subkutánní) u skotu a 3 ml u prasat. Injekční podání provádějte pouze do oblasti krku u obou cílových druhů.</w:t>
      </w:r>
    </w:p>
    <w:p w14:paraId="59CBF602" w14:textId="77777777" w:rsidR="003E557E" w:rsidRPr="00B20EBC" w:rsidRDefault="003E557E" w:rsidP="003E557E">
      <w:pPr>
        <w:ind w:left="993"/>
        <w:rPr>
          <w:lang w:val="cs"/>
        </w:rPr>
      </w:pPr>
    </w:p>
    <w:p w14:paraId="03C80F69" w14:textId="6A1CB28D" w:rsidR="003E557E" w:rsidRDefault="00B36507" w:rsidP="00B36507">
      <w:r w:rsidRPr="00B41D57">
        <w:lastRenderedPageBreak/>
        <w:t>Pro zajištění správného dávkování je třeba co nejpřesněji stanovit živou hmotnost</w:t>
      </w:r>
      <w:r>
        <w:t>.</w:t>
      </w:r>
    </w:p>
    <w:p w14:paraId="69FAA955" w14:textId="77777777" w:rsidR="00B36507" w:rsidRPr="00B20EBC" w:rsidRDefault="00B36507" w:rsidP="00B36507">
      <w:pPr>
        <w:rPr>
          <w:lang w:val="cs"/>
        </w:rPr>
      </w:pPr>
    </w:p>
    <w:p w14:paraId="2D03DF67" w14:textId="4AEF75F3" w:rsidR="003E557E" w:rsidRPr="00B20EBC" w:rsidRDefault="003E557E" w:rsidP="003E557E">
      <w:pPr>
        <w:rPr>
          <w:bCs/>
          <w:lang w:val="cs"/>
        </w:rPr>
      </w:pPr>
      <w:r>
        <w:rPr>
          <w:lang w:val="cs"/>
        </w:rPr>
        <w:t>Doporučuje se léčit zvířata v raných stadiích onemocnění a vyhodnotit odezvu na léčbu do 48 hodin po druhém injekčním podání. Pokud klinické příznaky respiračního onemocnění přetrvávají 48 hodin po posledním injekčním podání nebo dojde k relapsu, je nutno změnit léčbu a použít jiný přípravek nebo jiné antibiotikum a pokračovat až do vymizení klinických příznaků.</w:t>
      </w:r>
    </w:p>
    <w:p w14:paraId="089E307F" w14:textId="77777777" w:rsidR="003E557E" w:rsidRPr="00B20EBC" w:rsidRDefault="003E557E" w:rsidP="003E557E">
      <w:pPr>
        <w:ind w:left="993"/>
        <w:rPr>
          <w:bCs/>
          <w:lang w:val="cs"/>
        </w:rPr>
      </w:pPr>
    </w:p>
    <w:p w14:paraId="37B7238F" w14:textId="77777777" w:rsidR="003E557E" w:rsidRPr="00B20EBC" w:rsidRDefault="003E557E" w:rsidP="003E557E">
      <w:pPr>
        <w:rPr>
          <w:lang w:val="cs"/>
        </w:rPr>
      </w:pPr>
      <w:r>
        <w:rPr>
          <w:lang w:val="cs"/>
        </w:rPr>
        <w:t>Před odebráním každé dávky otřete zátku. Použijte suchou sterilní jehlu a stříkačku.</w:t>
      </w:r>
    </w:p>
    <w:p w14:paraId="07DBF59D" w14:textId="77777777" w:rsidR="003E557E" w:rsidRPr="00B20EBC" w:rsidRDefault="003E557E" w:rsidP="003E557E">
      <w:pPr>
        <w:ind w:left="993"/>
        <w:rPr>
          <w:bCs/>
          <w:lang w:val="cs"/>
        </w:rPr>
      </w:pPr>
    </w:p>
    <w:p w14:paraId="1C6A3CF0" w14:textId="73735C3D" w:rsidR="003E557E" w:rsidRDefault="003E557E" w:rsidP="003E557E">
      <w:pPr>
        <w:rPr>
          <w:lang w:val="cs"/>
        </w:rPr>
      </w:pPr>
      <w:r>
        <w:rPr>
          <w:lang w:val="cs"/>
        </w:rPr>
        <w:t>Nepropichujte zátku lahvičky více než 25krát.</w:t>
      </w:r>
    </w:p>
    <w:p w14:paraId="2C288791" w14:textId="77777777" w:rsidR="003E557E" w:rsidRPr="003E557E" w:rsidRDefault="003E557E" w:rsidP="00145C3F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A85AF50" w14:textId="198BF553" w:rsidR="00C114FF" w:rsidRPr="00B41D57" w:rsidRDefault="00751C9A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280C378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81F133" w14:textId="77777777" w:rsidR="00B36507" w:rsidRPr="00B20EBC" w:rsidRDefault="00B36507" w:rsidP="00B36507">
      <w:pPr>
        <w:tabs>
          <w:tab w:val="left" w:pos="1440"/>
        </w:tabs>
        <w:rPr>
          <w:iCs/>
          <w:lang w:val="cs"/>
        </w:rPr>
      </w:pPr>
      <w:r>
        <w:rPr>
          <w:lang w:val="cs"/>
        </w:rPr>
        <w:t>U prasat bylo po podání trojnásobku a více násobku doporučené dávky pozorováno snížení příjmu krmiva, vody a váhového přírůstku.</w:t>
      </w:r>
    </w:p>
    <w:p w14:paraId="460F273D" w14:textId="77777777" w:rsidR="00B36507" w:rsidRPr="00B20EBC" w:rsidRDefault="00B36507" w:rsidP="00B36507">
      <w:pPr>
        <w:tabs>
          <w:tab w:val="left" w:pos="1440"/>
        </w:tabs>
        <w:rPr>
          <w:lang w:val="cs"/>
        </w:rPr>
      </w:pPr>
      <w:r>
        <w:rPr>
          <w:lang w:val="cs"/>
        </w:rPr>
        <w:t>Po podání pětinásobku a více násobku doporučené dávky bylo rovněž zaznamenáno zvracení.</w:t>
      </w:r>
    </w:p>
    <w:p w14:paraId="77BBBFF6" w14:textId="77777777" w:rsidR="00B36507" w:rsidRPr="00B36507" w:rsidRDefault="00B36507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3585E4D7" w14:textId="77777777" w:rsidR="00B36507" w:rsidRPr="00B41D57" w:rsidRDefault="00B36507" w:rsidP="00B36507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CA8CD11" w14:textId="77777777" w:rsidR="00B36507" w:rsidRPr="00B41D57" w:rsidRDefault="00B36507" w:rsidP="00B36507">
      <w:pPr>
        <w:tabs>
          <w:tab w:val="clear" w:pos="567"/>
        </w:tabs>
        <w:spacing w:line="240" w:lineRule="auto"/>
        <w:rPr>
          <w:szCs w:val="22"/>
        </w:rPr>
      </w:pPr>
    </w:p>
    <w:p w14:paraId="22CFF186" w14:textId="77777777" w:rsidR="00B36507" w:rsidRPr="00B41D57" w:rsidRDefault="00B36507" w:rsidP="00B36507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Neuplatňuje </w:t>
      </w:r>
      <w:r>
        <w:t>se.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751C9A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2CB9CF3" w14:textId="77777777" w:rsidR="00B36507" w:rsidRPr="00B20EBC" w:rsidRDefault="00B36507" w:rsidP="00B36507">
      <w:pPr>
        <w:autoSpaceDE w:val="0"/>
        <w:autoSpaceDN w:val="0"/>
        <w:adjustRightInd w:val="0"/>
        <w:rPr>
          <w:b/>
          <w:lang w:val="cs"/>
        </w:rPr>
      </w:pPr>
      <w:r>
        <w:rPr>
          <w:b/>
          <w:bCs/>
          <w:lang w:val="cs"/>
        </w:rPr>
        <w:t>Skot:</w:t>
      </w:r>
    </w:p>
    <w:p w14:paraId="1850FDFB" w14:textId="77777777" w:rsidR="00B36507" w:rsidRPr="00B20EBC" w:rsidRDefault="00B36507" w:rsidP="00B36507">
      <w:pPr>
        <w:autoSpaceDE w:val="0"/>
        <w:autoSpaceDN w:val="0"/>
        <w:adjustRightInd w:val="0"/>
        <w:rPr>
          <w:lang w:val="cs"/>
        </w:rPr>
      </w:pPr>
      <w:proofErr w:type="gramStart"/>
      <w:r>
        <w:rPr>
          <w:lang w:val="cs"/>
        </w:rPr>
        <w:t xml:space="preserve">Maso:  </w:t>
      </w:r>
      <w:r>
        <w:rPr>
          <w:lang w:val="cs"/>
        </w:rPr>
        <w:tab/>
      </w:r>
      <w:proofErr w:type="gramEnd"/>
      <w:r>
        <w:rPr>
          <w:lang w:val="cs"/>
        </w:rPr>
        <w:t>intramuskulárně (20 mg/kg živé hmotnosti, dvakrát): 30 dní</w:t>
      </w:r>
    </w:p>
    <w:p w14:paraId="762C48A4" w14:textId="09ABC7EF" w:rsidR="00B36507" w:rsidRPr="00B20EBC" w:rsidRDefault="00B36507" w:rsidP="00B36507">
      <w:pPr>
        <w:autoSpaceDE w:val="0"/>
        <w:autoSpaceDN w:val="0"/>
        <w:adjustRightInd w:val="0"/>
        <w:ind w:left="285" w:firstLine="708"/>
        <w:rPr>
          <w:lang w:val="cs"/>
        </w:rPr>
      </w:pPr>
      <w:r>
        <w:rPr>
          <w:lang w:val="cs"/>
        </w:rPr>
        <w:tab/>
        <w:t>subkutánně (40 mg/kg</w:t>
      </w:r>
      <w:r w:rsidRPr="00A70F04">
        <w:rPr>
          <w:lang w:val="cs"/>
        </w:rPr>
        <w:t xml:space="preserve"> </w:t>
      </w:r>
      <w:r>
        <w:rPr>
          <w:lang w:val="cs"/>
        </w:rPr>
        <w:t>živé hmotnosti, jednou): 44 dní</w:t>
      </w:r>
    </w:p>
    <w:p w14:paraId="3E3951D9" w14:textId="4748C1CC" w:rsidR="00B36507" w:rsidRDefault="00B36507" w:rsidP="00B36507">
      <w:pPr>
        <w:autoSpaceDE w:val="0"/>
        <w:autoSpaceDN w:val="0"/>
        <w:adjustRightInd w:val="0"/>
      </w:pPr>
      <w:r>
        <w:rPr>
          <w:lang w:val="cs"/>
        </w:rPr>
        <w:t xml:space="preserve">Mléko: </w:t>
      </w:r>
      <w:r w:rsidRPr="00B41D57">
        <w:t>Nepoužívat u zvířat, jejichž mléko je určeno pro lidskou spotřebu</w:t>
      </w:r>
      <w:r w:rsidR="00156919">
        <w:t>,</w:t>
      </w:r>
      <w:r w:rsidR="004B2350">
        <w:t xml:space="preserve"> </w:t>
      </w:r>
      <w:r w:rsidR="00156919">
        <w:t>včetně doby zaprahnutí</w:t>
      </w:r>
      <w:r>
        <w:t>.</w:t>
      </w:r>
    </w:p>
    <w:p w14:paraId="71F7F5C9" w14:textId="77777777" w:rsidR="00B36507" w:rsidRPr="00B20EBC" w:rsidRDefault="00B36507" w:rsidP="00B36507">
      <w:pPr>
        <w:autoSpaceDE w:val="0"/>
        <w:autoSpaceDN w:val="0"/>
        <w:adjustRightInd w:val="0"/>
        <w:rPr>
          <w:lang w:val="cs"/>
        </w:rPr>
      </w:pPr>
    </w:p>
    <w:p w14:paraId="3805CC32" w14:textId="77777777" w:rsidR="00B36507" w:rsidRPr="004921A1" w:rsidRDefault="00B36507" w:rsidP="00B36507">
      <w:pPr>
        <w:autoSpaceDE w:val="0"/>
        <w:autoSpaceDN w:val="0"/>
        <w:adjustRightInd w:val="0"/>
        <w:rPr>
          <w:b/>
          <w:lang w:val="cs"/>
        </w:rPr>
      </w:pPr>
      <w:r>
        <w:rPr>
          <w:b/>
          <w:bCs/>
          <w:lang w:val="cs"/>
        </w:rPr>
        <w:t xml:space="preserve">Prasata: </w:t>
      </w:r>
    </w:p>
    <w:p w14:paraId="51777640" w14:textId="77777777" w:rsidR="00B36507" w:rsidRPr="004921A1" w:rsidRDefault="00B36507" w:rsidP="00B36507">
      <w:pPr>
        <w:autoSpaceDE w:val="0"/>
        <w:autoSpaceDN w:val="0"/>
        <w:adjustRightInd w:val="0"/>
        <w:rPr>
          <w:lang w:val="cs"/>
        </w:rPr>
      </w:pPr>
      <w:r>
        <w:rPr>
          <w:lang w:val="cs"/>
        </w:rPr>
        <w:t>Maso:</w:t>
      </w:r>
      <w:r>
        <w:rPr>
          <w:lang w:val="cs"/>
        </w:rPr>
        <w:tab/>
        <w:t>18 dní</w:t>
      </w:r>
    </w:p>
    <w:p w14:paraId="6329CFC5" w14:textId="5F8CCD4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AC3379" w14:textId="77777777" w:rsidR="002D2EF6" w:rsidRPr="00B41D57" w:rsidRDefault="002D2E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9E0D8CC" w:rsidR="00C114FF" w:rsidRPr="00B41D57" w:rsidRDefault="00B36507" w:rsidP="002D2EF6">
      <w:pPr>
        <w:pStyle w:val="Style1"/>
        <w:keepNext/>
      </w:pPr>
      <w:r>
        <w:t>4.</w:t>
      </w:r>
      <w:r>
        <w:tab/>
        <w:t xml:space="preserve">FARMAKOLOGICKÉ </w:t>
      </w:r>
      <w:r w:rsidR="00751C9A" w:rsidRPr="00B41D57">
        <w:t>INFORMACE</w:t>
      </w:r>
    </w:p>
    <w:p w14:paraId="2C2A4C50" w14:textId="77777777" w:rsidR="00C114FF" w:rsidRPr="00B41D57" w:rsidRDefault="00C114FF" w:rsidP="002D2EF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709485B" w14:textId="592883CF" w:rsidR="00B36507" w:rsidRPr="002D2EF6" w:rsidRDefault="00751C9A" w:rsidP="002D2EF6">
      <w:pPr>
        <w:pStyle w:val="Style1"/>
      </w:pPr>
      <w:r w:rsidRPr="00B41D57">
        <w:t>4.1</w:t>
      </w:r>
      <w:r w:rsidRPr="00B41D57">
        <w:tab/>
        <w:t>ATCvet kód:</w:t>
      </w:r>
      <w:r w:rsidR="002D2EF6">
        <w:t xml:space="preserve"> </w:t>
      </w:r>
      <w:r w:rsidR="00B36507" w:rsidRPr="002D2EF6">
        <w:rPr>
          <w:b w:val="0"/>
          <w:lang w:val="cs"/>
        </w:rPr>
        <w:t>QJ01BA90</w:t>
      </w:r>
    </w:p>
    <w:p w14:paraId="08F131A5" w14:textId="77777777" w:rsidR="00B36507" w:rsidRPr="00B41D57" w:rsidRDefault="00B365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73D03C72" w:rsidR="00C114FF" w:rsidRDefault="00B36507" w:rsidP="00B13B6D">
      <w:pPr>
        <w:pStyle w:val="Style1"/>
      </w:pPr>
      <w:r>
        <w:t>4.2</w:t>
      </w:r>
      <w:r>
        <w:tab/>
        <w:t>Farmakodynamika</w:t>
      </w:r>
    </w:p>
    <w:p w14:paraId="16ABC752" w14:textId="39EDF3F5" w:rsidR="00B36507" w:rsidRDefault="00B36507" w:rsidP="00B13B6D">
      <w:pPr>
        <w:pStyle w:val="Style1"/>
      </w:pPr>
    </w:p>
    <w:p w14:paraId="0CB2DA8D" w14:textId="77777777" w:rsidR="00B36507" w:rsidRPr="00B36507" w:rsidRDefault="00B36507" w:rsidP="00B36507">
      <w:pPr>
        <w:tabs>
          <w:tab w:val="clear" w:pos="567"/>
        </w:tabs>
        <w:spacing w:line="260" w:lineRule="atLeast"/>
        <w:rPr>
          <w:bCs/>
          <w:iCs/>
          <w:snapToGrid w:val="0"/>
          <w:kern w:val="14"/>
          <w:szCs w:val="22"/>
          <w:lang w:val="cs" w:eastAsia="nl-NL"/>
        </w:rPr>
      </w:pPr>
      <w:r w:rsidRPr="00B36507">
        <w:rPr>
          <w:snapToGrid w:val="0"/>
          <w:kern w:val="14"/>
          <w:szCs w:val="22"/>
          <w:lang w:val="cs" w:eastAsia="nl-NL"/>
        </w:rPr>
        <w:t xml:space="preserve">Florfenikol je syntetické širokospektré antibiotikum účinné proti většině grampozitivních a gramnegativních bakterií izolovaných z domácích zvířat. Florfenikol působí inhibicí proteosyntézy na úrovni ribozomů a je bakteriostatický.  Laboratorní testy prokázaly, že florfenikol je účinný proti většině běžně izolovaných bakteriálních patogenů zodpovědných za respirační onemocnění skotu, zahrnujících 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 xml:space="preserve">Mannheimia haemolytica, Pasteurella multocida, Histophilus somni </w:t>
      </w:r>
      <w:r w:rsidRPr="00B36507">
        <w:rPr>
          <w:snapToGrid w:val="0"/>
          <w:kern w:val="14"/>
          <w:szCs w:val="22"/>
          <w:lang w:val="cs" w:eastAsia="nl-NL"/>
        </w:rPr>
        <w:t xml:space="preserve">a v případě respiračních onemocnění prasat 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>Actinobacillus pleuropneumoniae</w:t>
      </w:r>
      <w:r w:rsidRPr="00B36507">
        <w:rPr>
          <w:snapToGrid w:val="0"/>
          <w:kern w:val="14"/>
          <w:szCs w:val="22"/>
          <w:lang w:val="cs" w:eastAsia="nl-NL"/>
        </w:rPr>
        <w:t xml:space="preserve"> a 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>Pasteurella multocida</w:t>
      </w:r>
      <w:r w:rsidRPr="00B36507">
        <w:rPr>
          <w:snapToGrid w:val="0"/>
          <w:kern w:val="14"/>
          <w:szCs w:val="22"/>
          <w:lang w:val="cs" w:eastAsia="nl-NL"/>
        </w:rPr>
        <w:t>.</w:t>
      </w:r>
    </w:p>
    <w:p w14:paraId="447714B6" w14:textId="77777777" w:rsidR="00B36507" w:rsidRPr="00B36507" w:rsidRDefault="00B36507" w:rsidP="00B36507">
      <w:pPr>
        <w:tabs>
          <w:tab w:val="clear" w:pos="567"/>
        </w:tabs>
        <w:spacing w:line="260" w:lineRule="atLeast"/>
        <w:ind w:left="993"/>
        <w:rPr>
          <w:bCs/>
          <w:snapToGrid w:val="0"/>
          <w:kern w:val="14"/>
          <w:szCs w:val="22"/>
          <w:lang w:val="cs" w:eastAsia="nl-NL"/>
        </w:rPr>
      </w:pPr>
    </w:p>
    <w:p w14:paraId="27625A84" w14:textId="77777777" w:rsidR="00B36507" w:rsidRPr="00B36507" w:rsidRDefault="00B36507" w:rsidP="00B36507">
      <w:pPr>
        <w:tabs>
          <w:tab w:val="clear" w:pos="567"/>
        </w:tabs>
        <w:spacing w:line="260" w:lineRule="atLeast"/>
        <w:rPr>
          <w:bCs/>
          <w:iCs/>
          <w:snapToGrid w:val="0"/>
          <w:kern w:val="14"/>
          <w:szCs w:val="22"/>
          <w:lang w:val="cs" w:eastAsia="nl-NL"/>
        </w:rPr>
      </w:pPr>
      <w:r w:rsidRPr="00B36507">
        <w:rPr>
          <w:snapToGrid w:val="0"/>
          <w:kern w:val="14"/>
          <w:szCs w:val="22"/>
          <w:lang w:val="cs" w:eastAsia="nl-NL"/>
        </w:rPr>
        <w:t xml:space="preserve">Florfenikol je považován za bakteriostatické antibiotikum, avšak studie florfenikolu 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>in vitro</w:t>
      </w:r>
      <w:r w:rsidRPr="00B36507">
        <w:rPr>
          <w:snapToGrid w:val="0"/>
          <w:kern w:val="14"/>
          <w:szCs w:val="22"/>
          <w:lang w:val="cs" w:eastAsia="nl-NL"/>
        </w:rPr>
        <w:t xml:space="preserve"> prokázaly baktericidní aktivitu proti druhům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 xml:space="preserve"> Mannheimia haemolytica, Pasteurella multocida</w:t>
      </w:r>
      <w:r w:rsidRPr="00B36507">
        <w:rPr>
          <w:snapToGrid w:val="0"/>
          <w:kern w:val="14"/>
          <w:szCs w:val="22"/>
          <w:lang w:val="cs" w:eastAsia="nl-NL"/>
        </w:rPr>
        <w:t xml:space="preserve">, 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>Histophilus somni</w:t>
      </w:r>
      <w:r w:rsidRPr="00B36507">
        <w:rPr>
          <w:snapToGrid w:val="0"/>
          <w:kern w:val="14"/>
          <w:szCs w:val="22"/>
          <w:lang w:val="cs" w:eastAsia="nl-NL"/>
        </w:rPr>
        <w:t xml:space="preserve"> a 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>Actinobacillus pleuropneumoniae</w:t>
      </w:r>
      <w:r w:rsidRPr="00B36507">
        <w:rPr>
          <w:snapToGrid w:val="0"/>
          <w:kern w:val="14"/>
          <w:szCs w:val="22"/>
          <w:lang w:val="cs" w:eastAsia="nl-NL"/>
        </w:rPr>
        <w:t>.</w:t>
      </w:r>
    </w:p>
    <w:p w14:paraId="03374FFA" w14:textId="77777777" w:rsidR="00B36507" w:rsidRPr="00B36507" w:rsidRDefault="00B36507" w:rsidP="00B36507">
      <w:pPr>
        <w:tabs>
          <w:tab w:val="clear" w:pos="567"/>
        </w:tabs>
        <w:spacing w:line="260" w:lineRule="atLeast"/>
        <w:ind w:left="993"/>
        <w:rPr>
          <w:bCs/>
          <w:iCs/>
          <w:snapToGrid w:val="0"/>
          <w:kern w:val="14"/>
          <w:szCs w:val="22"/>
          <w:lang w:val="cs" w:eastAsia="nl-NL"/>
        </w:rPr>
      </w:pPr>
    </w:p>
    <w:p w14:paraId="7C03CB03" w14:textId="77777777" w:rsidR="00B36507" w:rsidRPr="00B36507" w:rsidRDefault="00B36507" w:rsidP="00B36507">
      <w:pPr>
        <w:tabs>
          <w:tab w:val="clear" w:pos="567"/>
        </w:tabs>
        <w:spacing w:line="260" w:lineRule="atLeast"/>
        <w:rPr>
          <w:snapToGrid w:val="0"/>
          <w:kern w:val="14"/>
          <w:szCs w:val="22"/>
          <w:lang w:val="cs" w:eastAsia="nl-NL"/>
        </w:rPr>
      </w:pPr>
      <w:r w:rsidRPr="00B36507">
        <w:rPr>
          <w:snapToGrid w:val="0"/>
          <w:kern w:val="14"/>
          <w:szCs w:val="22"/>
          <w:lang w:val="cs" w:eastAsia="nl-NL"/>
        </w:rPr>
        <w:t>Florfenikol na rozdíl od chloramfenikolu nepřináší u člověka riziko vyvolání aplastické anémie vznikající nezávisle na dávce.</w:t>
      </w:r>
    </w:p>
    <w:p w14:paraId="38901DD7" w14:textId="02558A46" w:rsidR="00B36507" w:rsidRPr="00B36507" w:rsidRDefault="00B36507" w:rsidP="00B36507">
      <w:pPr>
        <w:tabs>
          <w:tab w:val="clear" w:pos="567"/>
        </w:tabs>
        <w:spacing w:line="260" w:lineRule="atLeast"/>
        <w:rPr>
          <w:bCs/>
          <w:snapToGrid w:val="0"/>
          <w:kern w:val="14"/>
          <w:szCs w:val="22"/>
          <w:lang w:val="cs" w:eastAsia="nl-NL"/>
        </w:rPr>
      </w:pPr>
      <w:r w:rsidRPr="00B36507">
        <w:rPr>
          <w:snapToGrid w:val="0"/>
          <w:kern w:val="14"/>
          <w:szCs w:val="22"/>
          <w:lang w:val="cs" w:eastAsia="nl-NL"/>
        </w:rPr>
        <w:t xml:space="preserve">Organismy rezistentní vůči chloramfenikolu a thiamfenikolu prostřednictvím běžných mechanismů rezistence </w:t>
      </w:r>
      <w:proofErr w:type="spellStart"/>
      <w:r w:rsidRPr="00B36507">
        <w:rPr>
          <w:snapToGrid w:val="0"/>
          <w:kern w:val="14"/>
          <w:szCs w:val="22"/>
          <w:lang w:val="cs" w:eastAsia="nl-NL"/>
        </w:rPr>
        <w:t>transacetylací</w:t>
      </w:r>
      <w:proofErr w:type="spellEnd"/>
      <w:r w:rsidRPr="00B36507">
        <w:rPr>
          <w:snapToGrid w:val="0"/>
          <w:kern w:val="14"/>
          <w:szCs w:val="22"/>
          <w:lang w:val="cs" w:eastAsia="nl-NL"/>
        </w:rPr>
        <w:t xml:space="preserve"> jsou méně náchylné k rezistenci vůči florfenikolu. V ojedinělých případech však byla pozorována u bovinních a porcinních pasterel zkřížená rezistence k chloramfenikolu a </w:t>
      </w:r>
      <w:r w:rsidRPr="00B36507">
        <w:rPr>
          <w:snapToGrid w:val="0"/>
          <w:kern w:val="14"/>
          <w:szCs w:val="22"/>
          <w:lang w:val="cs" w:eastAsia="nl-NL"/>
        </w:rPr>
        <w:lastRenderedPageBreak/>
        <w:t xml:space="preserve">florfenikolu zprostředkovaná genem (floR), který kóduje efluxní protein a je nesen na plazmidech. Rezistence k florfenikolu a dalším antimikrobikům byla zjištěna u patogenních 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>Salmonella typhimurium</w:t>
      </w:r>
      <w:r w:rsidRPr="00B36507">
        <w:rPr>
          <w:snapToGrid w:val="0"/>
          <w:kern w:val="14"/>
          <w:szCs w:val="22"/>
          <w:lang w:val="cs" w:eastAsia="nl-NL"/>
        </w:rPr>
        <w:t xml:space="preserve"> přenášených potravou a ko-rezistence k florfenikolu a dalším antimikrobikům (např. ceftiofuru) byla zjištěna u mikroorganismů z rodu </w:t>
      </w:r>
      <w:r w:rsidRPr="00B36507">
        <w:rPr>
          <w:i/>
          <w:iCs/>
          <w:snapToGrid w:val="0"/>
          <w:kern w:val="14"/>
          <w:szCs w:val="22"/>
          <w:lang w:val="cs" w:eastAsia="nl-NL"/>
        </w:rPr>
        <w:t>Enterobacteriaceae.</w:t>
      </w:r>
    </w:p>
    <w:p w14:paraId="78B4C57B" w14:textId="77777777" w:rsidR="00B36507" w:rsidRPr="00B36507" w:rsidRDefault="00B36507" w:rsidP="00B13B6D">
      <w:pPr>
        <w:pStyle w:val="Style1"/>
        <w:rPr>
          <w:lang w:val="cs"/>
        </w:rPr>
      </w:pPr>
    </w:p>
    <w:p w14:paraId="2BE4D04A" w14:textId="24ACC1EE" w:rsidR="00C114FF" w:rsidRPr="00B41D57" w:rsidRDefault="00B36507" w:rsidP="00B13B6D">
      <w:pPr>
        <w:pStyle w:val="Style1"/>
      </w:pPr>
      <w:r>
        <w:t>4.3</w:t>
      </w:r>
      <w:r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9EE7AE" w14:textId="77777777" w:rsidR="00B36507" w:rsidRPr="00B20EBC" w:rsidRDefault="00B36507" w:rsidP="00B36507">
      <w:pPr>
        <w:rPr>
          <w:lang w:val="cs"/>
        </w:rPr>
      </w:pPr>
      <w:r>
        <w:rPr>
          <w:lang w:val="cs"/>
        </w:rPr>
        <w:t>U skotu</w:t>
      </w:r>
      <w:r>
        <w:rPr>
          <w:b/>
          <w:bCs/>
          <w:lang w:val="cs"/>
        </w:rPr>
        <w:t xml:space="preserve"> </w:t>
      </w:r>
      <w:r>
        <w:rPr>
          <w:lang w:val="cs"/>
        </w:rPr>
        <w:t>udržuje intramuskulární podání doporučené dávky 20 mg/kg účinnou hladinu v krvi po dobu 48 hodin. Maximální průměrná plasmatická koncentrace (C</w:t>
      </w:r>
      <w:r>
        <w:rPr>
          <w:vertAlign w:val="subscript"/>
          <w:lang w:val="cs"/>
        </w:rPr>
        <w:t>max</w:t>
      </w:r>
      <w:r>
        <w:rPr>
          <w:lang w:val="cs"/>
        </w:rPr>
        <w:t>) 3,37 µg/ml nastává po 3,3 hodinách (T</w:t>
      </w:r>
      <w:r>
        <w:rPr>
          <w:vertAlign w:val="subscript"/>
          <w:lang w:val="cs"/>
        </w:rPr>
        <w:t>max</w:t>
      </w:r>
      <w:r>
        <w:rPr>
          <w:lang w:val="cs"/>
        </w:rPr>
        <w:t xml:space="preserve">) po podání. </w:t>
      </w:r>
    </w:p>
    <w:p w14:paraId="402AE1F1" w14:textId="77777777" w:rsidR="00B36507" w:rsidRPr="00B20EBC" w:rsidRDefault="00B36507" w:rsidP="00B36507">
      <w:pPr>
        <w:rPr>
          <w:lang w:val="cs"/>
        </w:rPr>
      </w:pPr>
      <w:r>
        <w:rPr>
          <w:lang w:val="cs"/>
        </w:rPr>
        <w:t xml:space="preserve">Průměrná plasmatická koncentrace 24 hodin po podání byla 0,77 µg/ml. </w:t>
      </w:r>
    </w:p>
    <w:p w14:paraId="482AAB53" w14:textId="77777777" w:rsidR="00B36507" w:rsidRPr="00B20EBC" w:rsidRDefault="00B36507" w:rsidP="00B36507">
      <w:pPr>
        <w:ind w:left="990"/>
        <w:rPr>
          <w:lang w:val="cs"/>
        </w:rPr>
      </w:pPr>
    </w:p>
    <w:p w14:paraId="27FB61A6" w14:textId="79C9F5B5" w:rsidR="00B36507" w:rsidRPr="00B20EBC" w:rsidRDefault="00B36507" w:rsidP="00B36507">
      <w:pPr>
        <w:rPr>
          <w:bCs/>
          <w:lang w:val="cs"/>
        </w:rPr>
      </w:pPr>
      <w:r>
        <w:rPr>
          <w:lang w:val="cs"/>
        </w:rPr>
        <w:t xml:space="preserve">Subkutánní podání </w:t>
      </w:r>
      <w:r w:rsidR="0051573F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 w:rsidR="0051573F">
        <w:rPr>
          <w:lang w:val="cs"/>
        </w:rPr>
        <w:t>přípravku </w:t>
      </w:r>
      <w:r>
        <w:rPr>
          <w:lang w:val="cs"/>
        </w:rPr>
        <w:t>doporučené dávky 40 mg/kg udržuje u skotu účinnou hladinu v krvi (tedy více než MIC</w:t>
      </w:r>
      <w:r w:rsidRPr="00BE235C">
        <w:rPr>
          <w:vertAlign w:val="subscript"/>
          <w:lang w:val="cs"/>
        </w:rPr>
        <w:t>90</w:t>
      </w:r>
      <w:r>
        <w:rPr>
          <w:lang w:val="cs"/>
        </w:rPr>
        <w:t xml:space="preserve"> hlavních respiračních patogenů) po dobu 63 hodin. Maximální plasmatická koncentrace (C</w:t>
      </w:r>
      <w:r>
        <w:rPr>
          <w:vertAlign w:val="subscript"/>
          <w:lang w:val="cs"/>
        </w:rPr>
        <w:t>max</w:t>
      </w:r>
      <w:r>
        <w:rPr>
          <w:lang w:val="cs"/>
        </w:rPr>
        <w:t>) o průměrné hodnotě 5 µg/ml nastává 5,3 hodiny (T</w:t>
      </w:r>
      <w:r>
        <w:rPr>
          <w:vertAlign w:val="subscript"/>
          <w:lang w:val="cs"/>
        </w:rPr>
        <w:t>max</w:t>
      </w:r>
      <w:r>
        <w:rPr>
          <w:lang w:val="cs"/>
        </w:rPr>
        <w:t xml:space="preserve">) po podání. Průměrná plasmatická koncentrace 24 hodin po podání je přibližně 2 µg/ml. </w:t>
      </w:r>
    </w:p>
    <w:p w14:paraId="71DDF69E" w14:textId="77777777" w:rsidR="00B36507" w:rsidRPr="00B20EBC" w:rsidRDefault="00B36507" w:rsidP="00B36507">
      <w:pPr>
        <w:ind w:left="990"/>
        <w:rPr>
          <w:b/>
          <w:lang w:val="cs"/>
        </w:rPr>
      </w:pPr>
    </w:p>
    <w:p w14:paraId="6B4AF904" w14:textId="77777777" w:rsidR="00B36507" w:rsidRPr="00B20EBC" w:rsidRDefault="00B36507" w:rsidP="00B36507">
      <w:pPr>
        <w:rPr>
          <w:iCs/>
          <w:lang w:val="cs"/>
        </w:rPr>
      </w:pPr>
      <w:r>
        <w:rPr>
          <w:lang w:val="cs"/>
        </w:rPr>
        <w:t xml:space="preserve">Průměrný poločas eliminace byl 18,3 hodiny. </w:t>
      </w:r>
    </w:p>
    <w:p w14:paraId="364004C4" w14:textId="77777777" w:rsidR="00B36507" w:rsidRPr="00B20EBC" w:rsidRDefault="00B36507" w:rsidP="00B36507">
      <w:pPr>
        <w:ind w:left="990"/>
        <w:rPr>
          <w:iCs/>
          <w:lang w:val="cs"/>
        </w:rPr>
      </w:pPr>
    </w:p>
    <w:p w14:paraId="5103A5D9" w14:textId="77777777" w:rsidR="00B36507" w:rsidRPr="00B20EBC" w:rsidRDefault="00B36507" w:rsidP="00B36507">
      <w:pPr>
        <w:rPr>
          <w:lang w:val="cs"/>
        </w:rPr>
      </w:pPr>
      <w:r>
        <w:rPr>
          <w:lang w:val="cs"/>
        </w:rPr>
        <w:t xml:space="preserve">U prasat měl intravenózně podávaný florfenikol průměrnou rychlost plazmatické clearance 5,2 ml/min/kg a střední distribuční objem v rovnováze 948 ml/kg.  Průměrný terminální poločas byl 2,2 hodiny. </w:t>
      </w:r>
    </w:p>
    <w:p w14:paraId="13FE5D16" w14:textId="77777777" w:rsidR="00B36507" w:rsidRPr="00B20EBC" w:rsidRDefault="00B36507" w:rsidP="00B36507">
      <w:pPr>
        <w:ind w:left="990"/>
        <w:rPr>
          <w:lang w:val="cs"/>
        </w:rPr>
      </w:pPr>
    </w:p>
    <w:p w14:paraId="2045D402" w14:textId="77777777" w:rsidR="00B36507" w:rsidRPr="00B20EBC" w:rsidRDefault="00B36507" w:rsidP="00B36507">
      <w:pPr>
        <w:rPr>
          <w:lang w:val="cs"/>
        </w:rPr>
      </w:pPr>
      <w:r>
        <w:rPr>
          <w:lang w:val="cs"/>
        </w:rPr>
        <w:t>Po prvním intramuskulárním podání florfenikolu jsou maximální plasmatické koncentrace v rozmezí 3,8 až 13,6 </w:t>
      </w:r>
      <w:r>
        <w:rPr>
          <w:lang w:val="cs"/>
        </w:rPr>
        <w:sym w:font="Symbol" w:char="F06D"/>
      </w:r>
      <w:r>
        <w:rPr>
          <w:lang w:val="cs"/>
        </w:rPr>
        <w:t>g/ml dosaženy po 1,4 hodiny a koncentrace klesají s průměrným terminálním poločasem 3,6 hodiny. Po druhém intramuskulárním podání jsou maximální plasmatické koncentrace mezi 3,7 až 3,8 </w:t>
      </w:r>
      <w:r>
        <w:rPr>
          <w:lang w:val="cs"/>
        </w:rPr>
        <w:sym w:font="Symbol" w:char="F06D"/>
      </w:r>
      <w:r>
        <w:rPr>
          <w:lang w:val="cs"/>
        </w:rPr>
        <w:t>g/ml dosaženy po 1,8 hodiny. Plasmatické koncentrace klesají pod 1 </w:t>
      </w:r>
      <w:r>
        <w:rPr>
          <w:lang w:val="cs"/>
        </w:rPr>
        <w:sym w:font="Symbol" w:char="F06D"/>
      </w:r>
      <w:r>
        <w:rPr>
          <w:lang w:val="cs"/>
        </w:rPr>
        <w:t>g/ml, MIC</w:t>
      </w:r>
      <w:r>
        <w:rPr>
          <w:vertAlign w:val="subscript"/>
          <w:lang w:val="cs"/>
        </w:rPr>
        <w:t>90</w:t>
      </w:r>
      <w:r>
        <w:rPr>
          <w:lang w:val="cs"/>
        </w:rPr>
        <w:t xml:space="preserve"> pro cílové prasečí patogeny po 12 až 24 hodinách po i.m. podání. Koncentrace florfenikolu dosažené v plicní tkáni odrážejí plazmatické koncentrace s poměrem mezi koncentrací v plicích a plazmě rovným přibližně 1.</w:t>
      </w:r>
    </w:p>
    <w:p w14:paraId="31E3215A" w14:textId="77777777" w:rsidR="00B36507" w:rsidRPr="00B20EBC" w:rsidRDefault="00B36507" w:rsidP="00B36507">
      <w:pPr>
        <w:ind w:left="990"/>
        <w:rPr>
          <w:lang w:val="cs"/>
        </w:rPr>
      </w:pPr>
    </w:p>
    <w:p w14:paraId="71833E41" w14:textId="77777777" w:rsidR="00B36507" w:rsidRDefault="00B36507" w:rsidP="00B36507">
      <w:r w:rsidRPr="0011422E">
        <w:rPr>
          <w:lang w:val="cs"/>
        </w:rPr>
        <w:t>Po podání prasatům intramuskulární cestou je florfenikol rychle vylučován primárně močí. Florfenicol je ve výrazné míře metabolizován</w:t>
      </w:r>
      <w:r>
        <w:rPr>
          <w:lang w:val="cs"/>
        </w:rPr>
        <w:t>.</w:t>
      </w:r>
    </w:p>
    <w:p w14:paraId="44B643E5" w14:textId="26A64C6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D4B35" w14:textId="77777777" w:rsidR="002D2EF6" w:rsidRPr="00B41D57" w:rsidRDefault="002D2E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751C9A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751C9A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34AD30A" w14:textId="20A84BB5" w:rsidR="00C114FF" w:rsidRPr="00B41D57" w:rsidRDefault="00751C9A" w:rsidP="00822DC5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751C9A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F75F74F" w14:textId="77777777" w:rsidR="00822DC5" w:rsidRPr="00C9210A" w:rsidRDefault="00822DC5" w:rsidP="00822DC5">
      <w:r>
        <w:rPr>
          <w:lang w:val="cs"/>
        </w:rPr>
        <w:t xml:space="preserve">Doba použitelnosti veterinárního léčivého přípravku v neporušeném obalu: </w:t>
      </w:r>
    </w:p>
    <w:p w14:paraId="3B9D5A75" w14:textId="77777777" w:rsidR="00822DC5" w:rsidRPr="00C9210A" w:rsidRDefault="00822DC5" w:rsidP="00822DC5">
      <w:r>
        <w:rPr>
          <w:lang w:val="cs"/>
        </w:rPr>
        <w:t xml:space="preserve">- plastová injekční lahvička: 2 roky; </w:t>
      </w:r>
    </w:p>
    <w:p w14:paraId="1EA3FC4B" w14:textId="77777777" w:rsidR="00822DC5" w:rsidRPr="00C9210A" w:rsidRDefault="00822DC5" w:rsidP="00822DC5">
      <w:r>
        <w:rPr>
          <w:lang w:val="cs"/>
        </w:rPr>
        <w:t>- skleněná injekční lahvička: 30 měsíců.</w:t>
      </w:r>
    </w:p>
    <w:p w14:paraId="14128F28" w14:textId="77777777" w:rsidR="00822DC5" w:rsidRDefault="00822DC5" w:rsidP="00822DC5">
      <w:r>
        <w:rPr>
          <w:lang w:val="cs"/>
        </w:rPr>
        <w:t>Doba použitelnosti po prvním otevření vnitřního obalu: 28 dní.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751C9A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C2081F" w14:textId="77777777" w:rsidR="00822DC5" w:rsidRPr="00434D86" w:rsidRDefault="00822DC5" w:rsidP="00822DC5">
      <w:r>
        <w:rPr>
          <w:lang w:val="cs"/>
        </w:rPr>
        <w:t xml:space="preserve">Uchovávejte při teplotě do 25 °C. </w:t>
      </w:r>
    </w:p>
    <w:p w14:paraId="34BE5F3C" w14:textId="180E4319" w:rsidR="00822DC5" w:rsidRDefault="00822DC5" w:rsidP="00822DC5">
      <w:pPr>
        <w:rPr>
          <w:lang w:val="cs"/>
        </w:rPr>
      </w:pPr>
      <w:r>
        <w:rPr>
          <w:lang w:val="cs"/>
        </w:rPr>
        <w:t>Uchovávejte lahvičku ve vnějším papírovém obalu, aby byla chráněna před světlem.</w:t>
      </w:r>
    </w:p>
    <w:p w14:paraId="7630E08F" w14:textId="77777777" w:rsidR="00822DC5" w:rsidRPr="00434D86" w:rsidRDefault="00822DC5" w:rsidP="00822DC5"/>
    <w:p w14:paraId="42EAA46B" w14:textId="56CE0F50" w:rsidR="00C114FF" w:rsidRPr="00B41D57" w:rsidRDefault="00751C9A" w:rsidP="002D2EF6">
      <w:pPr>
        <w:pStyle w:val="Style1"/>
        <w:keepNext/>
      </w:pPr>
      <w:r w:rsidRPr="00B41D57">
        <w:lastRenderedPageBreak/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2D2EF6">
      <w:pPr>
        <w:pStyle w:val="Style1"/>
        <w:keepNext/>
      </w:pPr>
    </w:p>
    <w:p w14:paraId="1D618CB1" w14:textId="77777777" w:rsidR="00822DC5" w:rsidRPr="006A188B" w:rsidRDefault="00822DC5" w:rsidP="00822DC5">
      <w:pPr>
        <w:tabs>
          <w:tab w:val="left" w:pos="284"/>
          <w:tab w:val="left" w:pos="1134"/>
          <w:tab w:val="left" w:pos="1701"/>
        </w:tabs>
        <w:rPr>
          <w:color w:val="000000"/>
        </w:rPr>
      </w:pPr>
      <w:r>
        <w:rPr>
          <w:color w:val="000000"/>
          <w:lang w:val="cs"/>
        </w:rPr>
        <w:t>Polypropylenová lahvička o objemu 250 ml, uzavřená bromobutylovou zátkou zajištěnou flip-off hliníkovým uzávěrem.</w:t>
      </w:r>
    </w:p>
    <w:p w14:paraId="425F3672" w14:textId="77777777" w:rsidR="00822DC5" w:rsidRPr="006A188B" w:rsidRDefault="00822DC5" w:rsidP="00822DC5">
      <w:pPr>
        <w:tabs>
          <w:tab w:val="left" w:pos="284"/>
          <w:tab w:val="left" w:pos="1134"/>
          <w:tab w:val="left" w:pos="1701"/>
        </w:tabs>
        <w:rPr>
          <w:color w:val="000000"/>
        </w:rPr>
      </w:pPr>
      <w:r>
        <w:rPr>
          <w:color w:val="000000"/>
          <w:lang w:val="cs"/>
        </w:rPr>
        <w:t>Bezbarvá lahvička ze skla typu II o objemu 50 nebo 100 ml, uzavřená bromobutylovou zátkou typu I a uzavřená hliníkovým uzávěrem se středovým otvorem.</w:t>
      </w:r>
    </w:p>
    <w:p w14:paraId="59B88C94" w14:textId="77777777" w:rsidR="00822DC5" w:rsidRPr="006A188B" w:rsidRDefault="00822DC5" w:rsidP="00822DC5">
      <w:pPr>
        <w:tabs>
          <w:tab w:val="left" w:pos="284"/>
          <w:tab w:val="left" w:pos="1134"/>
          <w:tab w:val="left" w:pos="1701"/>
        </w:tabs>
        <w:rPr>
          <w:b/>
          <w:color w:val="000000"/>
        </w:rPr>
      </w:pPr>
      <w:r>
        <w:rPr>
          <w:color w:val="000000"/>
          <w:lang w:val="cs"/>
        </w:rPr>
        <w:t>Hnědá lahvička ze skla typu II o objemu 250 ml, uzavřená bromobutylovou zátkou typu I a uzavřená hliníkovým uzávěrem se středovým otvorem.</w:t>
      </w:r>
    </w:p>
    <w:p w14:paraId="17F5E974" w14:textId="77777777" w:rsidR="00822DC5" w:rsidRDefault="00822DC5" w:rsidP="00822DC5">
      <w:pPr>
        <w:tabs>
          <w:tab w:val="left" w:pos="284"/>
          <w:tab w:val="left" w:pos="1134"/>
          <w:tab w:val="left" w:pos="1701"/>
        </w:tabs>
        <w:rPr>
          <w:color w:val="000000"/>
        </w:rPr>
      </w:pPr>
      <w:r>
        <w:rPr>
          <w:color w:val="000000"/>
          <w:lang w:val="cs"/>
        </w:rPr>
        <w:t>Jedna lahvička o objemu 50, 100 nebo 250 ml je vložena v kartonové krabičce.</w:t>
      </w:r>
    </w:p>
    <w:p w14:paraId="5009B8E4" w14:textId="77777777" w:rsidR="00822DC5" w:rsidRDefault="00822DC5" w:rsidP="00822DC5">
      <w:pPr>
        <w:tabs>
          <w:tab w:val="left" w:pos="284"/>
          <w:tab w:val="left" w:pos="1134"/>
          <w:tab w:val="left" w:pos="1701"/>
        </w:tabs>
        <w:ind w:left="993"/>
        <w:rPr>
          <w:color w:val="000000"/>
        </w:rPr>
      </w:pPr>
    </w:p>
    <w:p w14:paraId="2006F40C" w14:textId="77777777" w:rsidR="00822DC5" w:rsidRPr="006A188B" w:rsidRDefault="00822DC5" w:rsidP="00822DC5">
      <w:pPr>
        <w:tabs>
          <w:tab w:val="left" w:pos="284"/>
          <w:tab w:val="left" w:pos="1134"/>
          <w:tab w:val="left" w:pos="1701"/>
        </w:tabs>
        <w:rPr>
          <w:color w:val="000000"/>
        </w:rPr>
      </w:pPr>
      <w:r>
        <w:rPr>
          <w:color w:val="000000"/>
          <w:lang w:val="cs"/>
        </w:rPr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384F9904" w:rsidR="00C114FF" w:rsidRPr="00B41D57" w:rsidRDefault="00751C9A" w:rsidP="002D2EF6">
      <w:pPr>
        <w:pStyle w:val="Style1"/>
        <w:keepNext/>
        <w:jc w:val="both"/>
      </w:pPr>
      <w:r w:rsidRPr="00B41D57">
        <w:t>5.5</w:t>
      </w:r>
      <w:r w:rsidRPr="00B41D57">
        <w:tab/>
      </w:r>
      <w:r w:rsidR="002A779F" w:rsidRPr="00B41D57">
        <w:t>Zvláštní opatření pro likvidaci nepoužit</w:t>
      </w:r>
      <w:r w:rsidR="002A779F">
        <w:t>ých</w:t>
      </w:r>
      <w:r w:rsidR="002A779F" w:rsidRPr="00B41D57">
        <w:t xml:space="preserve"> veterinární</w:t>
      </w:r>
      <w:r w:rsidR="002A779F">
        <w:t>ch</w:t>
      </w:r>
      <w:r w:rsidR="002A779F" w:rsidRPr="00B41D57">
        <w:t xml:space="preserve"> léčiv</w:t>
      </w:r>
      <w:r w:rsidR="002A779F">
        <w:t>ých</w:t>
      </w:r>
      <w:r w:rsidR="002A779F" w:rsidRPr="00B41D57">
        <w:t xml:space="preserve"> přípravk</w:t>
      </w:r>
      <w:r w:rsidR="002A779F">
        <w:t>ů</w:t>
      </w:r>
      <w:r w:rsidR="002A779F" w:rsidRPr="00B41D57">
        <w:t xml:space="preserve"> nebo odpad</w:t>
      </w:r>
      <w:r w:rsidR="002A779F">
        <w:t>ů</w:t>
      </w:r>
      <w:r w:rsidR="002A779F" w:rsidRPr="00B41D57">
        <w:t>, kter</w:t>
      </w:r>
      <w:r w:rsidR="002A779F">
        <w:t>é</w:t>
      </w:r>
      <w:r w:rsidR="002A779F" w:rsidRPr="00B41D57">
        <w:t xml:space="preserve"> pochází z</w:t>
      </w:r>
      <w:r w:rsidR="002A779F">
        <w:t> </w:t>
      </w:r>
      <w:r w:rsidR="002A779F" w:rsidRPr="00B41D57">
        <w:t>t</w:t>
      </w:r>
      <w:r w:rsidR="002A779F">
        <w:t xml:space="preserve">ěchto </w:t>
      </w:r>
      <w:r w:rsidR="002A779F" w:rsidRPr="00B41D57">
        <w:t>přípravk</w:t>
      </w:r>
      <w:r w:rsidR="002A779F">
        <w:t>ů</w:t>
      </w:r>
    </w:p>
    <w:p w14:paraId="4E04C78C" w14:textId="6CED1D63" w:rsidR="00C114FF" w:rsidRDefault="00C114FF" w:rsidP="002D2EF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768BED8" w14:textId="3AE82F5E" w:rsidR="002A779F" w:rsidRDefault="002A779F" w:rsidP="002D2EF6">
      <w:pPr>
        <w:spacing w:line="240" w:lineRule="auto"/>
        <w:jc w:val="both"/>
      </w:pPr>
      <w:r w:rsidRPr="00B41D57">
        <w:t>Léčivé přípravky se nesmí likvidov</w:t>
      </w:r>
      <w:r>
        <w:t>at prostřednictvím odpadní vody či domovního odpadu</w:t>
      </w:r>
      <w:r w:rsidRPr="00B41D57">
        <w:t>.</w:t>
      </w:r>
    </w:p>
    <w:p w14:paraId="786DF041" w14:textId="77777777" w:rsidR="002C6AB7" w:rsidRPr="00B41D57" w:rsidRDefault="002C6AB7" w:rsidP="002D2EF6">
      <w:pPr>
        <w:spacing w:line="240" w:lineRule="auto"/>
        <w:jc w:val="both"/>
        <w:rPr>
          <w:szCs w:val="22"/>
        </w:rPr>
      </w:pPr>
    </w:p>
    <w:p w14:paraId="5E1F66B0" w14:textId="34A26EE0" w:rsidR="002C6AB7" w:rsidRDefault="002C6AB7" w:rsidP="002C6AB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Tento v</w:t>
      </w:r>
      <w:r w:rsidRPr="009E5990">
        <w:rPr>
          <w:szCs w:val="22"/>
        </w:rPr>
        <w:t xml:space="preserve">eterinární léčivý přípravek </w:t>
      </w:r>
      <w:r>
        <w:rPr>
          <w:szCs w:val="22"/>
        </w:rPr>
        <w:t xml:space="preserve">nesmí kontaminovat </w:t>
      </w:r>
      <w:r w:rsidRPr="009E5990">
        <w:rPr>
          <w:szCs w:val="22"/>
        </w:rPr>
        <w:t>vodní tok</w:t>
      </w:r>
      <w:r>
        <w:rPr>
          <w:szCs w:val="22"/>
        </w:rPr>
        <w:t>y</w:t>
      </w:r>
      <w:r w:rsidRPr="009E5990">
        <w:rPr>
          <w:szCs w:val="22"/>
        </w:rPr>
        <w:t xml:space="preserve">, protože florfenikol může být nebezpečný pro ryby a </w:t>
      </w:r>
      <w:r>
        <w:rPr>
          <w:szCs w:val="22"/>
        </w:rPr>
        <w:t xml:space="preserve">další </w:t>
      </w:r>
      <w:r w:rsidRPr="009E5990">
        <w:rPr>
          <w:szCs w:val="22"/>
        </w:rPr>
        <w:t>vodní organismy.</w:t>
      </w:r>
    </w:p>
    <w:p w14:paraId="5F8D5D5E" w14:textId="77777777" w:rsidR="002A779F" w:rsidRPr="00B41D57" w:rsidRDefault="002A779F" w:rsidP="002D2E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F3108C" w14:textId="77777777" w:rsidR="00822DC5" w:rsidRPr="00B41D57" w:rsidRDefault="00822DC5" w:rsidP="002D2EF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</w:t>
      </w:r>
      <w:r>
        <w:t>ý veterinární léčivý přípravek.</w:t>
      </w:r>
    </w:p>
    <w:p w14:paraId="06949C1A" w14:textId="5AEE3475" w:rsidR="00C114FF" w:rsidRDefault="00C114FF" w:rsidP="002D2E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D5DF36" w14:textId="77777777" w:rsidR="002D2EF6" w:rsidRPr="00B41D57" w:rsidRDefault="002D2E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751C9A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315659" w14:textId="77777777" w:rsidR="00822DC5" w:rsidRPr="0051573F" w:rsidRDefault="00822DC5" w:rsidP="00822DC5">
      <w:pPr>
        <w:rPr>
          <w:lang w:val="it-IT"/>
        </w:rPr>
      </w:pPr>
      <w:r>
        <w:rPr>
          <w:lang w:val="cs"/>
        </w:rPr>
        <w:t>Dopharma Research B.V.</w:t>
      </w:r>
    </w:p>
    <w:p w14:paraId="6CB09C60" w14:textId="07E0FAC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007350" w14:textId="77777777" w:rsidR="002D2EF6" w:rsidRPr="00B41D57" w:rsidRDefault="002D2E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751C9A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0BCD63" w14:textId="06AC99D0" w:rsidR="00822DC5" w:rsidRPr="0051573F" w:rsidRDefault="00822DC5" w:rsidP="00822DC5">
      <w:pPr>
        <w:spacing w:line="240" w:lineRule="auto"/>
        <w:ind w:left="567" w:hanging="567"/>
        <w:rPr>
          <w:rFonts w:ascii="Times" w:hAnsi="Times" w:cs="Times"/>
          <w:bCs/>
          <w:lang w:val="it-IT"/>
        </w:rPr>
      </w:pPr>
      <w:r>
        <w:rPr>
          <w:rFonts w:ascii="Times" w:hAnsi="Times" w:cs="Times"/>
          <w:iCs/>
          <w:lang w:val="cs"/>
        </w:rPr>
        <w:t>96/</w:t>
      </w:r>
      <w:r w:rsidRPr="00474F0A">
        <w:rPr>
          <w:iCs/>
          <w:lang w:val="cs"/>
        </w:rPr>
        <w:t>084</w:t>
      </w:r>
      <w:r>
        <w:rPr>
          <w:rFonts w:ascii="Times" w:hAnsi="Times" w:cs="Times"/>
          <w:iCs/>
          <w:lang w:val="cs"/>
        </w:rPr>
        <w:t>/</w:t>
      </w:r>
      <w:proofErr w:type="gramStart"/>
      <w:r>
        <w:rPr>
          <w:rFonts w:ascii="Times" w:hAnsi="Times" w:cs="Times"/>
          <w:iCs/>
          <w:lang w:val="cs"/>
        </w:rPr>
        <w:t>19-C</w:t>
      </w:r>
      <w:proofErr w:type="gramEnd"/>
    </w:p>
    <w:p w14:paraId="427D05E5" w14:textId="75549C8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06BAEB" w14:textId="77777777" w:rsidR="002D2EF6" w:rsidRPr="00B41D57" w:rsidRDefault="002D2E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751C9A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09BB512D" w:rsidR="00C114FF" w:rsidRPr="00B41D57" w:rsidRDefault="00822DC5" w:rsidP="00A9226B">
      <w:pPr>
        <w:tabs>
          <w:tab w:val="clear" w:pos="567"/>
        </w:tabs>
        <w:spacing w:line="240" w:lineRule="auto"/>
        <w:rPr>
          <w:szCs w:val="22"/>
        </w:rPr>
      </w:pPr>
      <w:r>
        <w:t>Dat</w:t>
      </w:r>
      <w:r w:rsidR="00A35FAD">
        <w:t>um první registrace: 15/11/2019</w:t>
      </w:r>
    </w:p>
    <w:p w14:paraId="70B0A25D" w14:textId="7F3DA036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382575" w14:textId="77777777" w:rsidR="002D2EF6" w:rsidRPr="00B41D57" w:rsidRDefault="002D2EF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751C9A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4434F8" w14:textId="58590602" w:rsidR="0078538F" w:rsidRDefault="00BA06E3" w:rsidP="00A9226B">
      <w:pPr>
        <w:tabs>
          <w:tab w:val="clear" w:pos="567"/>
        </w:tabs>
        <w:spacing w:line="240" w:lineRule="auto"/>
        <w:rPr>
          <w:rFonts w:ascii="Times" w:hAnsi="Times" w:cs="Times"/>
          <w:iCs/>
          <w:lang w:val="cs"/>
        </w:rPr>
      </w:pPr>
      <w:r>
        <w:rPr>
          <w:rFonts w:ascii="Times" w:hAnsi="Times" w:cs="Times"/>
          <w:iCs/>
          <w:lang w:val="cs"/>
        </w:rPr>
        <w:t>Únor</w:t>
      </w:r>
      <w:bookmarkStart w:id="2" w:name="_GoBack"/>
      <w:bookmarkEnd w:id="2"/>
      <w:r w:rsidR="00743A11">
        <w:rPr>
          <w:rFonts w:ascii="Times" w:hAnsi="Times" w:cs="Times"/>
          <w:iCs/>
          <w:lang w:val="cs"/>
        </w:rPr>
        <w:t xml:space="preserve"> 2024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751C9A" w:rsidP="002D2EF6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2D2EF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283BAF" w14:textId="77777777" w:rsidR="0059031D" w:rsidRPr="00B41D57" w:rsidRDefault="0059031D" w:rsidP="002D2EF6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B41D57">
        <w:t>Veterinární léčivý příprav</w:t>
      </w:r>
      <w:r>
        <w:t>ek je vydáván pouze na předpis.</w:t>
      </w:r>
    </w:p>
    <w:p w14:paraId="0D8696B9" w14:textId="77777777" w:rsidR="0059031D" w:rsidRPr="00B41D57" w:rsidRDefault="0059031D" w:rsidP="002D2EF6">
      <w:pPr>
        <w:spacing w:line="240" w:lineRule="auto"/>
        <w:jc w:val="both"/>
        <w:rPr>
          <w:szCs w:val="22"/>
        </w:rPr>
      </w:pPr>
    </w:p>
    <w:p w14:paraId="00909E23" w14:textId="77777777" w:rsidR="002A779F" w:rsidRPr="00B41D57" w:rsidRDefault="002A779F" w:rsidP="002D2EF6">
      <w:pPr>
        <w:spacing w:line="240" w:lineRule="auto"/>
        <w:jc w:val="both"/>
        <w:rPr>
          <w:szCs w:val="22"/>
        </w:rPr>
      </w:pPr>
      <w:bookmarkStart w:id="3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3"/>
    <w:p w14:paraId="20879999" w14:textId="69FCE8C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C4DC16" w14:textId="77777777" w:rsidR="00F12BF9" w:rsidRPr="002F77D0" w:rsidRDefault="00F12BF9" w:rsidP="00F12BF9">
      <w:pPr>
        <w:tabs>
          <w:tab w:val="clear" w:pos="567"/>
        </w:tabs>
        <w:spacing w:line="240" w:lineRule="auto"/>
        <w:rPr>
          <w:szCs w:val="22"/>
        </w:rPr>
      </w:pPr>
      <w:r w:rsidRPr="0094278B">
        <w:rPr>
          <w:color w:val="000000"/>
          <w:szCs w:val="22"/>
        </w:rPr>
        <w:t>Podrobné informace o tomto veterinárním léčivém přípravku naleznete také v národní databázi (</w:t>
      </w:r>
      <w:hyperlink r:id="rId9" w:history="1">
        <w:r w:rsidRPr="0094278B">
          <w:rPr>
            <w:rStyle w:val="Hypertextovodkaz"/>
            <w:szCs w:val="22"/>
          </w:rPr>
          <w:t>https://www.uskvbl.cz</w:t>
        </w:r>
      </w:hyperlink>
      <w:r w:rsidRPr="0094278B">
        <w:rPr>
          <w:color w:val="000000"/>
          <w:szCs w:val="22"/>
        </w:rPr>
        <w:t>).</w:t>
      </w:r>
    </w:p>
    <w:p w14:paraId="267B8C50" w14:textId="77777777" w:rsidR="00F12BF9" w:rsidRPr="00B41D57" w:rsidRDefault="00F12BF9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F12BF9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0EFC5" w14:textId="77777777" w:rsidR="007D1AD9" w:rsidRDefault="007D1AD9">
      <w:pPr>
        <w:spacing w:line="240" w:lineRule="auto"/>
      </w:pPr>
      <w:r>
        <w:separator/>
      </w:r>
    </w:p>
  </w:endnote>
  <w:endnote w:type="continuationSeparator" w:id="0">
    <w:p w14:paraId="3352B7EC" w14:textId="77777777" w:rsidR="007D1AD9" w:rsidRDefault="007D1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54C48967" w:rsidR="002F6EE3" w:rsidRPr="00E0068C" w:rsidRDefault="00751C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E5990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6EE3" w:rsidRPr="00E0068C" w:rsidRDefault="00751C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981AE" w14:textId="77777777" w:rsidR="007D1AD9" w:rsidRDefault="007D1AD9">
      <w:pPr>
        <w:spacing w:line="240" w:lineRule="auto"/>
      </w:pPr>
      <w:r>
        <w:separator/>
      </w:r>
    </w:p>
  </w:footnote>
  <w:footnote w:type="continuationSeparator" w:id="0">
    <w:p w14:paraId="63FDEA46" w14:textId="77777777" w:rsidR="007D1AD9" w:rsidRDefault="007D1A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197C" w14:textId="37B84DC1" w:rsidR="00A94308" w:rsidRDefault="00A94308">
    <w:pPr>
      <w:pStyle w:val="Zhlav"/>
    </w:pPr>
    <w:bookmarkStart w:id="4" w:name="_Hlk150346920"/>
    <w:r>
      <w:t xml:space="preserve">  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102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4B9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07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60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40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A6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D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A5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18C47F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21E0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26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8C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48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AD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49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2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E0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3806A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0AC475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F0A90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E8A2F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212D0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9587A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88391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1DE789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1B686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02A67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1B8C42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7B8430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6845C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4AB19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6A83C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8E14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9CAF7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3C03F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868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C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09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28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E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C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E6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21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6C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DC0D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AA6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40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4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A0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4A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A6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9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A2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660D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6EB2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56B7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6881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C22D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540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6EA8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FA6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FC97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17070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D34F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E4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A5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7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AC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D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7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82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51E2E0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560E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8282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28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29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EE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CD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6D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0E68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3842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128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F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E3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C3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C3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E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0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4BEA8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CB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A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AB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6E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27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E9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22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2D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5CE04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BC696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BF012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F214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CD63C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FD4AF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86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5A68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EE36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D6242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AC0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6CB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46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CC7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07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CD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70A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D02F1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16AAE78" w:tentative="1">
      <w:start w:val="1"/>
      <w:numFmt w:val="lowerLetter"/>
      <w:lvlText w:val="%2."/>
      <w:lvlJc w:val="left"/>
      <w:pPr>
        <w:ind w:left="1440" w:hanging="360"/>
      </w:pPr>
    </w:lvl>
    <w:lvl w:ilvl="2" w:tplc="D542F42A" w:tentative="1">
      <w:start w:val="1"/>
      <w:numFmt w:val="lowerRoman"/>
      <w:lvlText w:val="%3."/>
      <w:lvlJc w:val="right"/>
      <w:pPr>
        <w:ind w:left="2160" w:hanging="180"/>
      </w:pPr>
    </w:lvl>
    <w:lvl w:ilvl="3" w:tplc="91306028" w:tentative="1">
      <w:start w:val="1"/>
      <w:numFmt w:val="decimal"/>
      <w:lvlText w:val="%4."/>
      <w:lvlJc w:val="left"/>
      <w:pPr>
        <w:ind w:left="2880" w:hanging="360"/>
      </w:pPr>
    </w:lvl>
    <w:lvl w:ilvl="4" w:tplc="7C32035A" w:tentative="1">
      <w:start w:val="1"/>
      <w:numFmt w:val="lowerLetter"/>
      <w:lvlText w:val="%5."/>
      <w:lvlJc w:val="left"/>
      <w:pPr>
        <w:ind w:left="3600" w:hanging="360"/>
      </w:pPr>
    </w:lvl>
    <w:lvl w:ilvl="5" w:tplc="EB2692E8" w:tentative="1">
      <w:start w:val="1"/>
      <w:numFmt w:val="lowerRoman"/>
      <w:lvlText w:val="%6."/>
      <w:lvlJc w:val="right"/>
      <w:pPr>
        <w:ind w:left="4320" w:hanging="180"/>
      </w:pPr>
    </w:lvl>
    <w:lvl w:ilvl="6" w:tplc="77C64CF0" w:tentative="1">
      <w:start w:val="1"/>
      <w:numFmt w:val="decimal"/>
      <w:lvlText w:val="%7."/>
      <w:lvlJc w:val="left"/>
      <w:pPr>
        <w:ind w:left="5040" w:hanging="360"/>
      </w:pPr>
    </w:lvl>
    <w:lvl w:ilvl="7" w:tplc="094CF17A" w:tentative="1">
      <w:start w:val="1"/>
      <w:numFmt w:val="lowerLetter"/>
      <w:lvlText w:val="%8."/>
      <w:lvlJc w:val="left"/>
      <w:pPr>
        <w:ind w:left="5760" w:hanging="360"/>
      </w:pPr>
    </w:lvl>
    <w:lvl w:ilvl="8" w:tplc="60A86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FE15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60E8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42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2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9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766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A5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9CB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B5A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C1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AA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2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2B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A1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B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8F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6F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A56330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405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E8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48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B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6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AD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D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E2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E392FCC6">
      <w:start w:val="1"/>
      <w:numFmt w:val="decimal"/>
      <w:lvlText w:val="%1."/>
      <w:lvlJc w:val="left"/>
      <w:pPr>
        <w:ind w:left="720" w:hanging="360"/>
      </w:pPr>
    </w:lvl>
    <w:lvl w:ilvl="1" w:tplc="E4C05F86" w:tentative="1">
      <w:start w:val="1"/>
      <w:numFmt w:val="lowerLetter"/>
      <w:lvlText w:val="%2."/>
      <w:lvlJc w:val="left"/>
      <w:pPr>
        <w:ind w:left="1440" w:hanging="360"/>
      </w:pPr>
    </w:lvl>
    <w:lvl w:ilvl="2" w:tplc="ECF2B162" w:tentative="1">
      <w:start w:val="1"/>
      <w:numFmt w:val="lowerRoman"/>
      <w:lvlText w:val="%3."/>
      <w:lvlJc w:val="right"/>
      <w:pPr>
        <w:ind w:left="2160" w:hanging="180"/>
      </w:pPr>
    </w:lvl>
    <w:lvl w:ilvl="3" w:tplc="867E321C" w:tentative="1">
      <w:start w:val="1"/>
      <w:numFmt w:val="decimal"/>
      <w:lvlText w:val="%4."/>
      <w:lvlJc w:val="left"/>
      <w:pPr>
        <w:ind w:left="2880" w:hanging="360"/>
      </w:pPr>
    </w:lvl>
    <w:lvl w:ilvl="4" w:tplc="D5A4B37A" w:tentative="1">
      <w:start w:val="1"/>
      <w:numFmt w:val="lowerLetter"/>
      <w:lvlText w:val="%5."/>
      <w:lvlJc w:val="left"/>
      <w:pPr>
        <w:ind w:left="3600" w:hanging="360"/>
      </w:pPr>
    </w:lvl>
    <w:lvl w:ilvl="5" w:tplc="D4460702" w:tentative="1">
      <w:start w:val="1"/>
      <w:numFmt w:val="lowerRoman"/>
      <w:lvlText w:val="%6."/>
      <w:lvlJc w:val="right"/>
      <w:pPr>
        <w:ind w:left="4320" w:hanging="180"/>
      </w:pPr>
    </w:lvl>
    <w:lvl w:ilvl="6" w:tplc="4F5CE93E" w:tentative="1">
      <w:start w:val="1"/>
      <w:numFmt w:val="decimal"/>
      <w:lvlText w:val="%7."/>
      <w:lvlJc w:val="left"/>
      <w:pPr>
        <w:ind w:left="5040" w:hanging="360"/>
      </w:pPr>
    </w:lvl>
    <w:lvl w:ilvl="7" w:tplc="710C5608" w:tentative="1">
      <w:start w:val="1"/>
      <w:numFmt w:val="lowerLetter"/>
      <w:lvlText w:val="%8."/>
      <w:lvlJc w:val="left"/>
      <w:pPr>
        <w:ind w:left="5760" w:hanging="360"/>
      </w:pPr>
    </w:lvl>
    <w:lvl w:ilvl="8" w:tplc="08309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4DE8B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38F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00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4C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41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0A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EB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FE1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62945"/>
    <w:rsid w:val="00063946"/>
    <w:rsid w:val="0006757B"/>
    <w:rsid w:val="00080408"/>
    <w:rsid w:val="00080453"/>
    <w:rsid w:val="0008169A"/>
    <w:rsid w:val="00082200"/>
    <w:rsid w:val="000838BB"/>
    <w:rsid w:val="00085FAA"/>
    <w:rsid w:val="000860CE"/>
    <w:rsid w:val="00092A37"/>
    <w:rsid w:val="000938A6"/>
    <w:rsid w:val="00096E78"/>
    <w:rsid w:val="00097C1E"/>
    <w:rsid w:val="000A1DF5"/>
    <w:rsid w:val="000B2C93"/>
    <w:rsid w:val="000B7873"/>
    <w:rsid w:val="000C02A1"/>
    <w:rsid w:val="000C1D4F"/>
    <w:rsid w:val="000C3ED7"/>
    <w:rsid w:val="000C55E6"/>
    <w:rsid w:val="000C687A"/>
    <w:rsid w:val="000D5EAD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279C9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919"/>
    <w:rsid w:val="00164543"/>
    <w:rsid w:val="00164C48"/>
    <w:rsid w:val="001674D3"/>
    <w:rsid w:val="00174721"/>
    <w:rsid w:val="00175264"/>
    <w:rsid w:val="001803D2"/>
    <w:rsid w:val="0018228B"/>
    <w:rsid w:val="00185B50"/>
    <w:rsid w:val="001860F6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1289"/>
    <w:rsid w:val="001D4CE4"/>
    <w:rsid w:val="001D6D96"/>
    <w:rsid w:val="001E5621"/>
    <w:rsid w:val="001F3239"/>
    <w:rsid w:val="001F3EF9"/>
    <w:rsid w:val="001F627D"/>
    <w:rsid w:val="001F6622"/>
    <w:rsid w:val="001F677B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081B"/>
    <w:rsid w:val="00222355"/>
    <w:rsid w:val="0022380D"/>
    <w:rsid w:val="00224B93"/>
    <w:rsid w:val="0023676E"/>
    <w:rsid w:val="00237338"/>
    <w:rsid w:val="002414B6"/>
    <w:rsid w:val="002422EB"/>
    <w:rsid w:val="00242397"/>
    <w:rsid w:val="002446DC"/>
    <w:rsid w:val="00247A48"/>
    <w:rsid w:val="00250DD1"/>
    <w:rsid w:val="00251183"/>
    <w:rsid w:val="00251689"/>
    <w:rsid w:val="00251EFE"/>
    <w:rsid w:val="0025267C"/>
    <w:rsid w:val="00253B6B"/>
    <w:rsid w:val="00256A03"/>
    <w:rsid w:val="0025748D"/>
    <w:rsid w:val="00263DBC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5F7B"/>
    <w:rsid w:val="002A0E7C"/>
    <w:rsid w:val="002A0EED"/>
    <w:rsid w:val="002A21ED"/>
    <w:rsid w:val="002A3F88"/>
    <w:rsid w:val="002A710D"/>
    <w:rsid w:val="002A779F"/>
    <w:rsid w:val="002B0F11"/>
    <w:rsid w:val="002B2E17"/>
    <w:rsid w:val="002B6560"/>
    <w:rsid w:val="002C1F27"/>
    <w:rsid w:val="002C55FF"/>
    <w:rsid w:val="002C592B"/>
    <w:rsid w:val="002C6AB7"/>
    <w:rsid w:val="002D2EF6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5286"/>
    <w:rsid w:val="00316E87"/>
    <w:rsid w:val="0032453E"/>
    <w:rsid w:val="00325053"/>
    <w:rsid w:val="003256AC"/>
    <w:rsid w:val="00330CC1"/>
    <w:rsid w:val="0033129D"/>
    <w:rsid w:val="003320ED"/>
    <w:rsid w:val="003340AD"/>
    <w:rsid w:val="0033480E"/>
    <w:rsid w:val="00337123"/>
    <w:rsid w:val="00341866"/>
    <w:rsid w:val="00342C0C"/>
    <w:rsid w:val="003535C5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57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1168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1E14"/>
    <w:rsid w:val="00495A75"/>
    <w:rsid w:val="00495CAE"/>
    <w:rsid w:val="004A005B"/>
    <w:rsid w:val="004A1BD5"/>
    <w:rsid w:val="004A3232"/>
    <w:rsid w:val="004A61E1"/>
    <w:rsid w:val="004B1A75"/>
    <w:rsid w:val="004B2344"/>
    <w:rsid w:val="004B2350"/>
    <w:rsid w:val="004B5797"/>
    <w:rsid w:val="004B5DDC"/>
    <w:rsid w:val="004B798E"/>
    <w:rsid w:val="004C0568"/>
    <w:rsid w:val="004C2ABD"/>
    <w:rsid w:val="004C5F62"/>
    <w:rsid w:val="004D2601"/>
    <w:rsid w:val="004D271F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363C"/>
    <w:rsid w:val="005049D9"/>
    <w:rsid w:val="00506AAE"/>
    <w:rsid w:val="00515495"/>
    <w:rsid w:val="0051573F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2A92"/>
    <w:rsid w:val="00555422"/>
    <w:rsid w:val="00555810"/>
    <w:rsid w:val="00562715"/>
    <w:rsid w:val="00562DCA"/>
    <w:rsid w:val="0056568F"/>
    <w:rsid w:val="0057436C"/>
    <w:rsid w:val="00575DE3"/>
    <w:rsid w:val="00576DF7"/>
    <w:rsid w:val="00582578"/>
    <w:rsid w:val="0058594D"/>
    <w:rsid w:val="0058621D"/>
    <w:rsid w:val="0059031D"/>
    <w:rsid w:val="00591ABA"/>
    <w:rsid w:val="005A4CBE"/>
    <w:rsid w:val="005B04A8"/>
    <w:rsid w:val="005B1FD0"/>
    <w:rsid w:val="005B28AD"/>
    <w:rsid w:val="005B3083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86D36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00E0"/>
    <w:rsid w:val="007439DB"/>
    <w:rsid w:val="00743A11"/>
    <w:rsid w:val="007464DA"/>
    <w:rsid w:val="00751C9A"/>
    <w:rsid w:val="007568D8"/>
    <w:rsid w:val="007616B4"/>
    <w:rsid w:val="00765316"/>
    <w:rsid w:val="007708C8"/>
    <w:rsid w:val="0077364C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1AD9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DC5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4479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0A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3D9A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7200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A6E31"/>
    <w:rsid w:val="009B2969"/>
    <w:rsid w:val="009B2C7E"/>
    <w:rsid w:val="009B6DBD"/>
    <w:rsid w:val="009C108A"/>
    <w:rsid w:val="009C2E47"/>
    <w:rsid w:val="009C6BFB"/>
    <w:rsid w:val="009D0C05"/>
    <w:rsid w:val="009D2B37"/>
    <w:rsid w:val="009E24B7"/>
    <w:rsid w:val="009E2C00"/>
    <w:rsid w:val="009E485F"/>
    <w:rsid w:val="009E49AD"/>
    <w:rsid w:val="009E4CC5"/>
    <w:rsid w:val="009E5990"/>
    <w:rsid w:val="009E66FE"/>
    <w:rsid w:val="009E70F4"/>
    <w:rsid w:val="009E72A3"/>
    <w:rsid w:val="009F1AD2"/>
    <w:rsid w:val="00A00C78"/>
    <w:rsid w:val="00A0479E"/>
    <w:rsid w:val="00A07979"/>
    <w:rsid w:val="00A11755"/>
    <w:rsid w:val="00A151EC"/>
    <w:rsid w:val="00A16BAC"/>
    <w:rsid w:val="00A207FB"/>
    <w:rsid w:val="00A24016"/>
    <w:rsid w:val="00A265BF"/>
    <w:rsid w:val="00A26F44"/>
    <w:rsid w:val="00A34FAB"/>
    <w:rsid w:val="00A35FAD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4308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1446"/>
    <w:rsid w:val="00AE35B2"/>
    <w:rsid w:val="00AE6AA0"/>
    <w:rsid w:val="00AF406C"/>
    <w:rsid w:val="00AF45ED"/>
    <w:rsid w:val="00B00CA4"/>
    <w:rsid w:val="00B04F6F"/>
    <w:rsid w:val="00B075D6"/>
    <w:rsid w:val="00B113B9"/>
    <w:rsid w:val="00B119A2"/>
    <w:rsid w:val="00B13B6D"/>
    <w:rsid w:val="00B1523C"/>
    <w:rsid w:val="00B177F2"/>
    <w:rsid w:val="00B201F1"/>
    <w:rsid w:val="00B2603F"/>
    <w:rsid w:val="00B304E7"/>
    <w:rsid w:val="00B318B6"/>
    <w:rsid w:val="00B3499B"/>
    <w:rsid w:val="00B36507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D02"/>
    <w:rsid w:val="00B81C95"/>
    <w:rsid w:val="00B82330"/>
    <w:rsid w:val="00B82ED4"/>
    <w:rsid w:val="00B8424F"/>
    <w:rsid w:val="00B86896"/>
    <w:rsid w:val="00B875A6"/>
    <w:rsid w:val="00B9181F"/>
    <w:rsid w:val="00B93E4C"/>
    <w:rsid w:val="00B94A1B"/>
    <w:rsid w:val="00BA06E3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38AA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0EA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220D"/>
    <w:rsid w:val="00CC1E65"/>
    <w:rsid w:val="00CC567A"/>
    <w:rsid w:val="00CD4059"/>
    <w:rsid w:val="00CD4E5A"/>
    <w:rsid w:val="00CD6AFD"/>
    <w:rsid w:val="00CE03CE"/>
    <w:rsid w:val="00CE0F5D"/>
    <w:rsid w:val="00CE1A6A"/>
    <w:rsid w:val="00CE6589"/>
    <w:rsid w:val="00CF069C"/>
    <w:rsid w:val="00CF0DFF"/>
    <w:rsid w:val="00D028A9"/>
    <w:rsid w:val="00D03382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3551"/>
    <w:rsid w:val="00D35ACA"/>
    <w:rsid w:val="00D3691A"/>
    <w:rsid w:val="00D377E2"/>
    <w:rsid w:val="00D403E9"/>
    <w:rsid w:val="00D42DCB"/>
    <w:rsid w:val="00D45482"/>
    <w:rsid w:val="00D4662A"/>
    <w:rsid w:val="00D46DF2"/>
    <w:rsid w:val="00D47674"/>
    <w:rsid w:val="00D5338C"/>
    <w:rsid w:val="00D606B2"/>
    <w:rsid w:val="00D625A7"/>
    <w:rsid w:val="00D63575"/>
    <w:rsid w:val="00D64074"/>
    <w:rsid w:val="00D65777"/>
    <w:rsid w:val="00D67786"/>
    <w:rsid w:val="00D728A0"/>
    <w:rsid w:val="00D74018"/>
    <w:rsid w:val="00D83661"/>
    <w:rsid w:val="00D8759D"/>
    <w:rsid w:val="00D9216A"/>
    <w:rsid w:val="00D95BBB"/>
    <w:rsid w:val="00D97E7D"/>
    <w:rsid w:val="00DA23D6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5240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0B2F"/>
    <w:rsid w:val="00EB0E20"/>
    <w:rsid w:val="00EB1682"/>
    <w:rsid w:val="00EB1A80"/>
    <w:rsid w:val="00EB457B"/>
    <w:rsid w:val="00EC47C4"/>
    <w:rsid w:val="00EC4F3A"/>
    <w:rsid w:val="00EC5045"/>
    <w:rsid w:val="00EC5E74"/>
    <w:rsid w:val="00ED5529"/>
    <w:rsid w:val="00ED594D"/>
    <w:rsid w:val="00ED623F"/>
    <w:rsid w:val="00EE36E1"/>
    <w:rsid w:val="00EE6228"/>
    <w:rsid w:val="00EE7AC7"/>
    <w:rsid w:val="00EE7B3F"/>
    <w:rsid w:val="00EF3A8A"/>
    <w:rsid w:val="00F0054D"/>
    <w:rsid w:val="00F02467"/>
    <w:rsid w:val="00F04D0E"/>
    <w:rsid w:val="00F04FEE"/>
    <w:rsid w:val="00F12214"/>
    <w:rsid w:val="00F12565"/>
    <w:rsid w:val="00F12BF9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7D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odsazen">
    <w:name w:val="Normal Indent"/>
    <w:basedOn w:val="Normln"/>
    <w:rsid w:val="003E557E"/>
    <w:pPr>
      <w:tabs>
        <w:tab w:val="clear" w:pos="567"/>
      </w:tabs>
      <w:spacing w:line="260" w:lineRule="atLeast"/>
      <w:ind w:left="708"/>
    </w:pPr>
    <w:rPr>
      <w:snapToGrid w:val="0"/>
      <w:kern w:val="14"/>
      <w:szCs w:val="22"/>
      <w:lang w:val="nl-NL" w:eastAsia="nl-NL"/>
    </w:rPr>
  </w:style>
  <w:style w:type="paragraph" w:styleId="FormtovanvHTML">
    <w:name w:val="HTML Preformatted"/>
    <w:basedOn w:val="Normln"/>
    <w:link w:val="FormtovanvHTMLChar"/>
    <w:semiHidden/>
    <w:unhideWhenUsed/>
    <w:rsid w:val="00B80D02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B80D02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1AD3-1FDC-4E4D-AA38-C7F78675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1983</Words>
  <Characters>11702</Characters>
  <Application>Microsoft Office Word</Application>
  <DocSecurity>0</DocSecurity>
  <Lines>97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54</cp:revision>
  <cp:lastPrinted>2024-02-20T09:01:00Z</cp:lastPrinted>
  <dcterms:created xsi:type="dcterms:W3CDTF">2022-09-09T12:28:00Z</dcterms:created>
  <dcterms:modified xsi:type="dcterms:W3CDTF">2024-02-20T09:01:00Z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