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26188" w14:textId="77777777" w:rsidR="004340AF" w:rsidRPr="00906D41" w:rsidRDefault="0039343B" w:rsidP="004340AF">
      <w:pPr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 </w:t>
      </w:r>
    </w:p>
    <w:p w14:paraId="21049F10" w14:textId="77777777" w:rsidR="004340AF" w:rsidRPr="00906D41" w:rsidRDefault="004340AF" w:rsidP="004340AF">
      <w:pPr>
        <w:jc w:val="center"/>
        <w:rPr>
          <w:rFonts w:ascii="Arial Narrow" w:hAnsi="Arial Narrow"/>
          <w:lang w:val="en-GB"/>
        </w:rPr>
      </w:pPr>
    </w:p>
    <w:p w14:paraId="4956E548" w14:textId="77777777" w:rsidR="004340AF" w:rsidRPr="00E2018F" w:rsidRDefault="004340AF" w:rsidP="004340AF">
      <w:pPr>
        <w:jc w:val="center"/>
        <w:rPr>
          <w:sz w:val="22"/>
          <w:szCs w:val="22"/>
          <w:lang w:val="en-GB"/>
        </w:rPr>
      </w:pPr>
    </w:p>
    <w:p w14:paraId="25A6C50A" w14:textId="77777777" w:rsidR="004340AF" w:rsidRPr="00E2018F" w:rsidRDefault="004340AF" w:rsidP="004340AF">
      <w:pPr>
        <w:jc w:val="center"/>
        <w:rPr>
          <w:sz w:val="22"/>
          <w:szCs w:val="22"/>
          <w:lang w:val="en-GB"/>
        </w:rPr>
      </w:pPr>
    </w:p>
    <w:p w14:paraId="09E1C7DC" w14:textId="77777777" w:rsidR="008B23A7" w:rsidRPr="00E2018F" w:rsidRDefault="008B23A7" w:rsidP="004340AF">
      <w:pPr>
        <w:jc w:val="center"/>
        <w:rPr>
          <w:sz w:val="22"/>
          <w:szCs w:val="22"/>
          <w:lang w:val="en-GB"/>
        </w:rPr>
      </w:pPr>
    </w:p>
    <w:p w14:paraId="35BCF161" w14:textId="77777777" w:rsidR="008B23A7" w:rsidRPr="00E2018F" w:rsidRDefault="008B23A7" w:rsidP="004340AF">
      <w:pPr>
        <w:jc w:val="center"/>
        <w:rPr>
          <w:sz w:val="22"/>
          <w:szCs w:val="22"/>
          <w:lang w:val="en-GB"/>
        </w:rPr>
      </w:pPr>
    </w:p>
    <w:p w14:paraId="2C84E165" w14:textId="77777777" w:rsidR="008B23A7" w:rsidRPr="00E2018F" w:rsidRDefault="008B23A7" w:rsidP="004340AF">
      <w:pPr>
        <w:jc w:val="center"/>
        <w:rPr>
          <w:sz w:val="22"/>
          <w:szCs w:val="22"/>
          <w:lang w:val="en-GB"/>
        </w:rPr>
      </w:pPr>
    </w:p>
    <w:p w14:paraId="00C79A4A" w14:textId="77777777" w:rsidR="008B23A7" w:rsidRPr="00E2018F" w:rsidRDefault="008B23A7" w:rsidP="004340AF">
      <w:pPr>
        <w:jc w:val="center"/>
        <w:rPr>
          <w:sz w:val="22"/>
          <w:szCs w:val="22"/>
          <w:lang w:val="en-GB"/>
        </w:rPr>
      </w:pPr>
    </w:p>
    <w:p w14:paraId="0476BE03" w14:textId="77777777" w:rsidR="008B23A7" w:rsidRPr="00E2018F" w:rsidRDefault="008B23A7" w:rsidP="004340AF">
      <w:pPr>
        <w:jc w:val="center"/>
        <w:rPr>
          <w:sz w:val="22"/>
          <w:szCs w:val="22"/>
          <w:lang w:val="en-GB"/>
        </w:rPr>
      </w:pPr>
    </w:p>
    <w:p w14:paraId="5A642440" w14:textId="77777777" w:rsidR="007D4943" w:rsidRPr="00E2018F" w:rsidRDefault="007D4943" w:rsidP="004340AF">
      <w:pPr>
        <w:jc w:val="center"/>
        <w:rPr>
          <w:sz w:val="22"/>
          <w:szCs w:val="22"/>
          <w:lang w:val="en-GB"/>
        </w:rPr>
      </w:pPr>
    </w:p>
    <w:p w14:paraId="4ECF8233" w14:textId="77777777" w:rsidR="007D4943" w:rsidRPr="00E2018F" w:rsidRDefault="007D4943" w:rsidP="004340AF">
      <w:pPr>
        <w:jc w:val="center"/>
        <w:rPr>
          <w:sz w:val="22"/>
          <w:szCs w:val="22"/>
          <w:lang w:val="en-GB"/>
        </w:rPr>
      </w:pPr>
    </w:p>
    <w:p w14:paraId="09C2BC0B" w14:textId="77777777" w:rsidR="007D4943" w:rsidRPr="00E2018F" w:rsidRDefault="007D4943" w:rsidP="004340AF">
      <w:pPr>
        <w:jc w:val="center"/>
        <w:rPr>
          <w:sz w:val="22"/>
          <w:szCs w:val="22"/>
          <w:lang w:val="en-GB"/>
        </w:rPr>
      </w:pPr>
    </w:p>
    <w:p w14:paraId="0EB4997D" w14:textId="77777777" w:rsidR="004340AF" w:rsidRPr="00E2018F" w:rsidRDefault="004340AF" w:rsidP="004340AF">
      <w:pPr>
        <w:jc w:val="center"/>
        <w:rPr>
          <w:b/>
          <w:sz w:val="22"/>
          <w:szCs w:val="22"/>
          <w:lang w:val="en-GB"/>
        </w:rPr>
      </w:pPr>
    </w:p>
    <w:p w14:paraId="4170F952" w14:textId="77777777" w:rsidR="004340AF" w:rsidRPr="00E2018F" w:rsidRDefault="004340AF" w:rsidP="004340AF">
      <w:pPr>
        <w:jc w:val="center"/>
        <w:rPr>
          <w:b/>
          <w:sz w:val="22"/>
          <w:szCs w:val="22"/>
          <w:lang w:val="en-GB"/>
        </w:rPr>
      </w:pPr>
    </w:p>
    <w:p w14:paraId="26199F60" w14:textId="77777777" w:rsidR="00C45E26" w:rsidRPr="00E2018F" w:rsidRDefault="00C45E26" w:rsidP="004340AF">
      <w:pPr>
        <w:jc w:val="center"/>
        <w:rPr>
          <w:b/>
          <w:sz w:val="22"/>
          <w:szCs w:val="22"/>
          <w:lang w:val="en-GB"/>
        </w:rPr>
      </w:pPr>
    </w:p>
    <w:p w14:paraId="4003DE85" w14:textId="77777777" w:rsidR="00662828" w:rsidRPr="00E2018F" w:rsidRDefault="00662828" w:rsidP="004340AF">
      <w:pPr>
        <w:jc w:val="center"/>
        <w:rPr>
          <w:b/>
          <w:sz w:val="22"/>
          <w:szCs w:val="22"/>
          <w:lang w:val="en-GB"/>
        </w:rPr>
      </w:pPr>
    </w:p>
    <w:p w14:paraId="6F7C7A71" w14:textId="77777777" w:rsidR="00662828" w:rsidRPr="00E2018F" w:rsidRDefault="00662828" w:rsidP="004340AF">
      <w:pPr>
        <w:jc w:val="center"/>
        <w:rPr>
          <w:b/>
          <w:sz w:val="22"/>
          <w:szCs w:val="22"/>
          <w:lang w:val="en-GB"/>
        </w:rPr>
      </w:pPr>
    </w:p>
    <w:p w14:paraId="157230FF" w14:textId="77777777" w:rsidR="00662828" w:rsidRPr="00E2018F" w:rsidRDefault="00662828" w:rsidP="004340AF">
      <w:pPr>
        <w:jc w:val="center"/>
        <w:rPr>
          <w:b/>
          <w:sz w:val="22"/>
          <w:szCs w:val="22"/>
          <w:lang w:val="en-GB"/>
        </w:rPr>
      </w:pPr>
    </w:p>
    <w:p w14:paraId="58CE687F" w14:textId="77777777" w:rsidR="00662828" w:rsidRPr="00E2018F" w:rsidRDefault="00662828" w:rsidP="004340AF">
      <w:pPr>
        <w:jc w:val="center"/>
        <w:rPr>
          <w:b/>
          <w:sz w:val="22"/>
          <w:szCs w:val="22"/>
          <w:lang w:val="en-GB"/>
        </w:rPr>
      </w:pPr>
    </w:p>
    <w:p w14:paraId="018BC361" w14:textId="77777777" w:rsidR="00C45E26" w:rsidRPr="00E2018F" w:rsidRDefault="00C45E26" w:rsidP="004340AF">
      <w:pPr>
        <w:jc w:val="center"/>
        <w:rPr>
          <w:b/>
          <w:sz w:val="22"/>
          <w:szCs w:val="22"/>
          <w:lang w:val="en-GB"/>
        </w:rPr>
      </w:pPr>
    </w:p>
    <w:p w14:paraId="69D321A6" w14:textId="77777777" w:rsidR="00C45E26" w:rsidRPr="00E2018F" w:rsidRDefault="00C45E26" w:rsidP="004340AF">
      <w:pPr>
        <w:jc w:val="center"/>
        <w:rPr>
          <w:b/>
          <w:sz w:val="22"/>
          <w:szCs w:val="22"/>
          <w:lang w:val="en-GB"/>
        </w:rPr>
      </w:pPr>
    </w:p>
    <w:p w14:paraId="63BECD19" w14:textId="77777777" w:rsidR="00C45E26" w:rsidRPr="00E2018F" w:rsidRDefault="00C45E26" w:rsidP="004340AF">
      <w:pPr>
        <w:jc w:val="center"/>
        <w:rPr>
          <w:b/>
          <w:sz w:val="22"/>
          <w:szCs w:val="22"/>
          <w:lang w:val="en-GB"/>
        </w:rPr>
      </w:pPr>
    </w:p>
    <w:p w14:paraId="29CF1DB0" w14:textId="77777777" w:rsidR="004340AF" w:rsidRPr="00E2018F" w:rsidRDefault="004340AF" w:rsidP="004340AF">
      <w:pPr>
        <w:jc w:val="center"/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4340AF" w:rsidRPr="00E2018F" w14:paraId="488A250B" w14:textId="77777777" w:rsidTr="00D65DB3">
        <w:trPr>
          <w:trHeight w:val="1432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2A81B" w14:textId="77777777" w:rsidR="005C3578" w:rsidRPr="00C6753B" w:rsidRDefault="005C3578" w:rsidP="005C3578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2"/>
                <w:szCs w:val="22"/>
                <w:lang w:eastAsia="cs-CZ"/>
              </w:rPr>
            </w:pPr>
            <w:bookmarkStart w:id="0" w:name="_Toc382897771"/>
            <w:bookmarkStart w:id="1" w:name="_Toc488408121"/>
            <w:bookmarkStart w:id="2" w:name="_Toc490657206"/>
            <w:r w:rsidRPr="00C6753B">
              <w:rPr>
                <w:b/>
                <w:bCs/>
                <w:kern w:val="32"/>
                <w:sz w:val="22"/>
                <w:szCs w:val="22"/>
                <w:lang w:eastAsia="cs-CZ"/>
              </w:rPr>
              <w:t>SOUHRN ÚDAJŮ O PŘÍPRAVKU</w:t>
            </w:r>
            <w:bookmarkEnd w:id="0"/>
            <w:bookmarkEnd w:id="1"/>
            <w:bookmarkEnd w:id="2"/>
          </w:p>
          <w:p w14:paraId="25E7CC02" w14:textId="77777777" w:rsidR="004340AF" w:rsidRPr="00E2018F" w:rsidRDefault="004340AF" w:rsidP="003026B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9D5F5D6" w14:textId="77777777" w:rsidR="002F13FD" w:rsidRPr="00E2018F" w:rsidRDefault="004340AF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 w:rsidRPr="00C6753B">
        <w:rPr>
          <w:sz w:val="22"/>
          <w:szCs w:val="22"/>
        </w:rPr>
        <w:br w:type="page"/>
      </w:r>
      <w:r w:rsidR="002F13FD" w:rsidRPr="00E2018F">
        <w:rPr>
          <w:b/>
          <w:caps/>
          <w:sz w:val="22"/>
          <w:szCs w:val="22"/>
        </w:rPr>
        <w:lastRenderedPageBreak/>
        <w:t xml:space="preserve">1. </w:t>
      </w:r>
      <w:r w:rsidR="002F13FD" w:rsidRPr="00E2018F">
        <w:rPr>
          <w:b/>
          <w:caps/>
          <w:sz w:val="22"/>
          <w:szCs w:val="22"/>
        </w:rPr>
        <w:tab/>
        <w:t>NÁZEV VETERINÁRNÍHO LÉČIVÉHO PŘÍPRAVKU</w:t>
      </w:r>
    </w:p>
    <w:p w14:paraId="2044FA12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113A4A9A" w14:textId="48751640" w:rsidR="00DA1A05" w:rsidRPr="00E2018F" w:rsidRDefault="00074A5C" w:rsidP="00DA1A05">
      <w:pPr>
        <w:jc w:val="both"/>
        <w:rPr>
          <w:sz w:val="22"/>
          <w:szCs w:val="22"/>
        </w:rPr>
      </w:pPr>
      <w:bookmarkStart w:id="3" w:name="_Hlk155357418"/>
      <w:proofErr w:type="spellStart"/>
      <w:r w:rsidRPr="00E2018F">
        <w:rPr>
          <w:sz w:val="22"/>
          <w:szCs w:val="22"/>
        </w:rPr>
        <w:t>A</w:t>
      </w:r>
      <w:r w:rsidR="0026621A" w:rsidRPr="006C3CA2">
        <w:rPr>
          <w:sz w:val="22"/>
          <w:szCs w:val="22"/>
        </w:rPr>
        <w:t>mproline</w:t>
      </w:r>
      <w:proofErr w:type="spellEnd"/>
      <w:r w:rsidRPr="00E2018F">
        <w:rPr>
          <w:sz w:val="22"/>
          <w:szCs w:val="22"/>
        </w:rPr>
        <w:t xml:space="preserve"> 400 mg/ml roztok pro </w:t>
      </w:r>
      <w:r w:rsidR="00043DA0" w:rsidRPr="00E2018F">
        <w:rPr>
          <w:sz w:val="22"/>
          <w:szCs w:val="22"/>
        </w:rPr>
        <w:t xml:space="preserve">podání </w:t>
      </w:r>
      <w:r w:rsidRPr="00E2018F">
        <w:rPr>
          <w:sz w:val="22"/>
          <w:szCs w:val="22"/>
        </w:rPr>
        <w:t xml:space="preserve">v pitné vodě pro </w:t>
      </w:r>
      <w:r w:rsidR="00043DA0" w:rsidRPr="00E2018F">
        <w:rPr>
          <w:sz w:val="22"/>
          <w:szCs w:val="22"/>
        </w:rPr>
        <w:t xml:space="preserve">kura domácího </w:t>
      </w:r>
      <w:r w:rsidRPr="00E2018F">
        <w:rPr>
          <w:sz w:val="22"/>
          <w:szCs w:val="22"/>
        </w:rPr>
        <w:t>a krůty</w:t>
      </w:r>
    </w:p>
    <w:bookmarkEnd w:id="3"/>
    <w:p w14:paraId="044CA30E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0B1810E7" w14:textId="77777777" w:rsidR="002F13FD" w:rsidRPr="00E2018F" w:rsidRDefault="002F13FD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 </w:t>
      </w:r>
    </w:p>
    <w:p w14:paraId="354D25F7" w14:textId="77777777" w:rsidR="002F13FD" w:rsidRPr="00E2018F" w:rsidRDefault="002F13FD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 w:rsidRPr="00E2018F">
        <w:rPr>
          <w:b/>
          <w:caps/>
          <w:sz w:val="22"/>
          <w:szCs w:val="22"/>
        </w:rPr>
        <w:t xml:space="preserve">2. </w:t>
      </w:r>
      <w:r w:rsidRPr="00E2018F">
        <w:rPr>
          <w:b/>
          <w:caps/>
          <w:sz w:val="22"/>
          <w:szCs w:val="22"/>
        </w:rPr>
        <w:tab/>
        <w:t>KVALITATIVNÍ A KVANTITATIVNÍ SLOŽENÍ</w:t>
      </w:r>
    </w:p>
    <w:p w14:paraId="6BB64979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4B2D9181" w14:textId="77590537" w:rsidR="000C55BC" w:rsidRPr="00E2018F" w:rsidRDefault="00EA42F3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Každý </w:t>
      </w:r>
      <w:r w:rsidR="000C55BC" w:rsidRPr="00E2018F">
        <w:rPr>
          <w:sz w:val="22"/>
          <w:szCs w:val="22"/>
        </w:rPr>
        <w:t>ml obsahuje:</w:t>
      </w:r>
    </w:p>
    <w:p w14:paraId="35B505BA" w14:textId="77777777" w:rsidR="0026621A" w:rsidRPr="00E2018F" w:rsidRDefault="0026621A" w:rsidP="00A22730">
      <w:pPr>
        <w:jc w:val="both"/>
        <w:rPr>
          <w:sz w:val="22"/>
          <w:szCs w:val="22"/>
        </w:rPr>
      </w:pPr>
    </w:p>
    <w:p w14:paraId="2E33E718" w14:textId="32670845" w:rsidR="000C55BC" w:rsidRPr="00C6753B" w:rsidRDefault="00EA42F3" w:rsidP="00A22730">
      <w:pPr>
        <w:jc w:val="both"/>
        <w:rPr>
          <w:b/>
          <w:bCs/>
          <w:sz w:val="22"/>
          <w:szCs w:val="22"/>
        </w:rPr>
      </w:pPr>
      <w:r w:rsidRPr="00C6753B">
        <w:rPr>
          <w:b/>
          <w:bCs/>
          <w:sz w:val="22"/>
          <w:szCs w:val="22"/>
        </w:rPr>
        <w:t xml:space="preserve">Léčivá </w:t>
      </w:r>
      <w:r w:rsidR="000C55BC" w:rsidRPr="00C6753B">
        <w:rPr>
          <w:b/>
          <w:bCs/>
          <w:sz w:val="22"/>
          <w:szCs w:val="22"/>
        </w:rPr>
        <w:t>látka:</w:t>
      </w:r>
    </w:p>
    <w:p w14:paraId="18354668" w14:textId="78626A51" w:rsidR="000C55BC" w:rsidRPr="00E2018F" w:rsidRDefault="00B400E5" w:rsidP="00A22730">
      <w:pPr>
        <w:jc w:val="both"/>
        <w:rPr>
          <w:sz w:val="22"/>
          <w:szCs w:val="22"/>
        </w:rPr>
      </w:pPr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…………</w:t>
      </w:r>
      <w:proofErr w:type="gramStart"/>
      <w:r w:rsidRPr="00E2018F">
        <w:rPr>
          <w:sz w:val="22"/>
          <w:szCs w:val="22"/>
        </w:rPr>
        <w:t>…….</w:t>
      </w:r>
      <w:proofErr w:type="gramEnd"/>
      <w:r w:rsidRPr="00E2018F">
        <w:rPr>
          <w:sz w:val="22"/>
          <w:szCs w:val="22"/>
        </w:rPr>
        <w:t>400,0 mg</w:t>
      </w:r>
    </w:p>
    <w:p w14:paraId="4EDAD095" w14:textId="6C09D8F4" w:rsidR="002F13FD" w:rsidRPr="00E2018F" w:rsidRDefault="00027DA0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(</w:t>
      </w:r>
      <w:r w:rsidR="00B21858" w:rsidRPr="00E2018F">
        <w:rPr>
          <w:sz w:val="22"/>
          <w:szCs w:val="22"/>
        </w:rPr>
        <w:t xml:space="preserve">odpovídá </w:t>
      </w:r>
      <w:r w:rsidR="00556596" w:rsidRPr="00E2018F">
        <w:rPr>
          <w:sz w:val="22"/>
          <w:szCs w:val="22"/>
        </w:rPr>
        <w:t xml:space="preserve">452,4 mg </w:t>
      </w:r>
      <w:proofErr w:type="spellStart"/>
      <w:r w:rsidR="00B21858" w:rsidRPr="00E2018F">
        <w:rPr>
          <w:sz w:val="22"/>
          <w:szCs w:val="22"/>
        </w:rPr>
        <w:t>amprolii</w:t>
      </w:r>
      <w:proofErr w:type="spellEnd"/>
      <w:r w:rsidR="00B21858" w:rsidRPr="00E2018F">
        <w:rPr>
          <w:sz w:val="22"/>
          <w:szCs w:val="22"/>
        </w:rPr>
        <w:t xml:space="preserve"> </w:t>
      </w:r>
      <w:proofErr w:type="spellStart"/>
      <w:r w:rsidR="00B21858" w:rsidRPr="00E2018F">
        <w:rPr>
          <w:sz w:val="22"/>
          <w:szCs w:val="22"/>
        </w:rPr>
        <w:t>hydrochloridum</w:t>
      </w:r>
      <w:proofErr w:type="spellEnd"/>
      <w:r w:rsidRPr="00E2018F">
        <w:rPr>
          <w:sz w:val="22"/>
          <w:szCs w:val="22"/>
        </w:rPr>
        <w:t>)</w:t>
      </w:r>
    </w:p>
    <w:p w14:paraId="3B80C4F0" w14:textId="77777777" w:rsidR="009507BB" w:rsidRPr="00E2018F" w:rsidRDefault="009507BB" w:rsidP="00A22730">
      <w:pPr>
        <w:jc w:val="both"/>
        <w:rPr>
          <w:sz w:val="22"/>
          <w:szCs w:val="22"/>
        </w:rPr>
      </w:pPr>
    </w:p>
    <w:p w14:paraId="560FF8BD" w14:textId="77777777" w:rsidR="000C55BC" w:rsidRPr="00C6753B" w:rsidRDefault="000C55BC" w:rsidP="00A22730">
      <w:pPr>
        <w:jc w:val="both"/>
        <w:rPr>
          <w:b/>
          <w:bCs/>
          <w:sz w:val="22"/>
          <w:szCs w:val="22"/>
        </w:rPr>
      </w:pPr>
      <w:r w:rsidRPr="00C6753B">
        <w:rPr>
          <w:b/>
          <w:bCs/>
          <w:sz w:val="22"/>
          <w:szCs w:val="22"/>
        </w:rPr>
        <w:t>Pomocné látky:</w:t>
      </w:r>
    </w:p>
    <w:p w14:paraId="2065AB4F" w14:textId="77777777" w:rsidR="0026621A" w:rsidRPr="00E2018F" w:rsidRDefault="0026621A" w:rsidP="002151BD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26621A" w:rsidRPr="00E2018F" w14:paraId="219B71A5" w14:textId="77777777" w:rsidTr="002662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EF284" w14:textId="5F23ECDC" w:rsidR="0026621A" w:rsidRPr="00E2018F" w:rsidRDefault="0026621A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C6753B">
              <w:rPr>
                <w:b/>
                <w:bCs/>
                <w:iCs/>
                <w:sz w:val="22"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A5A6B" w14:textId="495A4896" w:rsidR="0026621A" w:rsidRPr="00C6753B" w:rsidRDefault="0026621A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r w:rsidRPr="00C6753B">
              <w:rPr>
                <w:b/>
                <w:bCs/>
                <w:iCs/>
                <w:sz w:val="22"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6621A" w:rsidRPr="00E2018F" w14:paraId="1CE4B443" w14:textId="77777777" w:rsidTr="002662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9850" w14:textId="594CEED8" w:rsidR="0026621A" w:rsidRPr="00C6753B" w:rsidRDefault="0026621A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r w:rsidRPr="00E2018F">
              <w:rPr>
                <w:sz w:val="22"/>
                <w:szCs w:val="22"/>
              </w:rPr>
              <w:t xml:space="preserve">Kyselina </w:t>
            </w:r>
            <w:proofErr w:type="spellStart"/>
            <w:r w:rsidRPr="00E2018F">
              <w:rPr>
                <w:sz w:val="22"/>
                <w:szCs w:val="22"/>
              </w:rPr>
              <w:t>sorbová</w:t>
            </w:r>
            <w:proofErr w:type="spellEnd"/>
            <w:r w:rsidRPr="00E2018F">
              <w:rPr>
                <w:sz w:val="22"/>
                <w:szCs w:val="22"/>
              </w:rPr>
              <w:t xml:space="preserve"> (E 200)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718F0" w14:textId="32C32F96" w:rsidR="0026621A" w:rsidRPr="00C6753B" w:rsidRDefault="0026621A">
            <w:pPr>
              <w:spacing w:before="60" w:after="60"/>
              <w:rPr>
                <w:iCs/>
                <w:sz w:val="22"/>
                <w:szCs w:val="22"/>
              </w:rPr>
            </w:pPr>
            <w:r w:rsidRPr="00E2018F">
              <w:rPr>
                <w:iCs/>
                <w:sz w:val="22"/>
                <w:szCs w:val="22"/>
              </w:rPr>
              <w:t>0,5 mg</w:t>
            </w:r>
          </w:p>
        </w:tc>
      </w:tr>
      <w:tr w:rsidR="0026621A" w:rsidRPr="00E2018F" w14:paraId="257725BC" w14:textId="77777777" w:rsidTr="0026621A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3899" w14:textId="5D026EB6" w:rsidR="0026621A" w:rsidRPr="00C6753B" w:rsidRDefault="009B6C2E" w:rsidP="00C6753B">
            <w:pPr>
              <w:jc w:val="both"/>
              <w:rPr>
                <w:iCs/>
                <w:sz w:val="22"/>
                <w:szCs w:val="22"/>
              </w:rPr>
            </w:pPr>
            <w:r w:rsidRPr="00E2018F">
              <w:rPr>
                <w:sz w:val="22"/>
                <w:szCs w:val="22"/>
              </w:rPr>
              <w:t>Čištěná voda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F949" w14:textId="77777777" w:rsidR="0026621A" w:rsidRPr="00C6753B" w:rsidRDefault="0026621A">
            <w:pPr>
              <w:spacing w:before="60" w:after="60"/>
              <w:rPr>
                <w:iCs/>
                <w:sz w:val="22"/>
                <w:szCs w:val="22"/>
              </w:rPr>
            </w:pPr>
          </w:p>
        </w:tc>
      </w:tr>
    </w:tbl>
    <w:p w14:paraId="6742F897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0F479EFC" w14:textId="77777777" w:rsidR="002F13FD" w:rsidRPr="00E2018F" w:rsidRDefault="000C55BC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Roztok pro </w:t>
      </w:r>
      <w:r w:rsidR="00B21858" w:rsidRPr="00E2018F">
        <w:rPr>
          <w:sz w:val="22"/>
          <w:szCs w:val="22"/>
        </w:rPr>
        <w:t xml:space="preserve">podání </w:t>
      </w:r>
      <w:r w:rsidRPr="00E2018F">
        <w:rPr>
          <w:sz w:val="22"/>
          <w:szCs w:val="22"/>
        </w:rPr>
        <w:t>v pitné vodě</w:t>
      </w:r>
    </w:p>
    <w:p w14:paraId="49AAF320" w14:textId="702FBE4F" w:rsidR="002F13FD" w:rsidRPr="00E2018F" w:rsidRDefault="00626150" w:rsidP="00A22730">
      <w:pPr>
        <w:jc w:val="both"/>
        <w:rPr>
          <w:sz w:val="22"/>
          <w:szCs w:val="22"/>
        </w:rPr>
      </w:pPr>
      <w:bookmarkStart w:id="4" w:name="_Hlk150854124"/>
      <w:r w:rsidRPr="00E2018F">
        <w:rPr>
          <w:sz w:val="22"/>
          <w:szCs w:val="22"/>
        </w:rPr>
        <w:t xml:space="preserve">Čirý </w:t>
      </w:r>
      <w:r w:rsidR="0082668F" w:rsidRPr="00E2018F">
        <w:rPr>
          <w:sz w:val="22"/>
          <w:szCs w:val="22"/>
        </w:rPr>
        <w:t>žlut</w:t>
      </w:r>
      <w:r w:rsidR="0082668F">
        <w:rPr>
          <w:sz w:val="22"/>
          <w:szCs w:val="22"/>
        </w:rPr>
        <w:t xml:space="preserve">ý </w:t>
      </w:r>
      <w:r w:rsidRPr="00E2018F">
        <w:rPr>
          <w:sz w:val="22"/>
          <w:szCs w:val="22"/>
        </w:rPr>
        <w:t xml:space="preserve">roztok </w:t>
      </w:r>
    </w:p>
    <w:bookmarkEnd w:id="4"/>
    <w:p w14:paraId="3E3DFAB3" w14:textId="77777777" w:rsidR="002F13FD" w:rsidRPr="00E2018F" w:rsidRDefault="002F13FD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 </w:t>
      </w:r>
    </w:p>
    <w:p w14:paraId="6AC78A54" w14:textId="77777777" w:rsidR="00535B5C" w:rsidRPr="00E2018F" w:rsidRDefault="00535B5C" w:rsidP="00A22730">
      <w:pPr>
        <w:jc w:val="both"/>
        <w:rPr>
          <w:sz w:val="22"/>
          <w:szCs w:val="22"/>
        </w:rPr>
      </w:pPr>
    </w:p>
    <w:p w14:paraId="0412A88A" w14:textId="2E367B6A" w:rsidR="002F13FD" w:rsidRPr="00E2018F" w:rsidRDefault="0026621A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 w:rsidRPr="00E2018F">
        <w:rPr>
          <w:b/>
          <w:caps/>
          <w:sz w:val="22"/>
          <w:szCs w:val="22"/>
        </w:rPr>
        <w:t>3</w:t>
      </w:r>
      <w:r w:rsidR="002F13FD" w:rsidRPr="00E2018F">
        <w:rPr>
          <w:b/>
          <w:caps/>
          <w:sz w:val="22"/>
          <w:szCs w:val="22"/>
        </w:rPr>
        <w:t xml:space="preserve">. </w:t>
      </w:r>
      <w:r w:rsidR="002F13FD" w:rsidRPr="00E2018F">
        <w:rPr>
          <w:b/>
          <w:caps/>
          <w:sz w:val="22"/>
          <w:szCs w:val="22"/>
        </w:rPr>
        <w:tab/>
        <w:t xml:space="preserve">KLINICKÉ </w:t>
      </w:r>
      <w:r w:rsidRPr="00E2018F">
        <w:rPr>
          <w:b/>
          <w:caps/>
          <w:sz w:val="22"/>
          <w:szCs w:val="22"/>
        </w:rPr>
        <w:t>INFORMACE</w:t>
      </w:r>
    </w:p>
    <w:p w14:paraId="5AD85886" w14:textId="77777777" w:rsidR="002F13FD" w:rsidRPr="00E2018F" w:rsidRDefault="002F13FD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   </w:t>
      </w:r>
    </w:p>
    <w:p w14:paraId="38C8F4D5" w14:textId="7A11802A" w:rsidR="002F13FD" w:rsidRPr="00E2018F" w:rsidRDefault="0026621A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.1</w:t>
      </w:r>
      <w:r w:rsidR="00A50659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>Cílové druhy</w:t>
      </w:r>
      <w:r w:rsidR="0067132F" w:rsidRPr="00E2018F">
        <w:rPr>
          <w:b/>
          <w:sz w:val="22"/>
          <w:szCs w:val="22"/>
        </w:rPr>
        <w:t xml:space="preserve"> zvířat</w:t>
      </w:r>
    </w:p>
    <w:p w14:paraId="1065554A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1A85BD6B" w14:textId="0C6EB715" w:rsidR="000C55BC" w:rsidRPr="00E2018F" w:rsidRDefault="00043DA0" w:rsidP="00535B5C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Kur domácí</w:t>
      </w:r>
      <w:r w:rsidR="000C55BC" w:rsidRPr="00E2018F">
        <w:rPr>
          <w:sz w:val="22"/>
          <w:szCs w:val="22"/>
        </w:rPr>
        <w:t xml:space="preserve"> (brojleři, </w:t>
      </w:r>
      <w:r w:rsidR="0002748E" w:rsidRPr="00E2018F">
        <w:rPr>
          <w:sz w:val="22"/>
          <w:szCs w:val="22"/>
        </w:rPr>
        <w:t>kuřice</w:t>
      </w:r>
      <w:r w:rsidR="000C55BC" w:rsidRPr="00E2018F">
        <w:rPr>
          <w:sz w:val="22"/>
          <w:szCs w:val="22"/>
        </w:rPr>
        <w:t>, nosnice a chovné slepice), krůty.</w:t>
      </w:r>
    </w:p>
    <w:p w14:paraId="17C07AEE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4E38B3C2" w14:textId="0CCC5FE0" w:rsidR="002F13FD" w:rsidRPr="00E2018F" w:rsidRDefault="0026621A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.2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 xml:space="preserve">Indikace </w:t>
      </w:r>
      <w:r w:rsidR="00F718E2" w:rsidRPr="00C6753B">
        <w:rPr>
          <w:b/>
          <w:bCs/>
          <w:sz w:val="22"/>
          <w:szCs w:val="22"/>
        </w:rPr>
        <w:t>pro použití pro každý cílový druh zvířat</w:t>
      </w:r>
    </w:p>
    <w:p w14:paraId="7054F543" w14:textId="77777777" w:rsidR="00CB5CD2" w:rsidRPr="00E2018F" w:rsidRDefault="00CB5CD2" w:rsidP="00CB5CD2">
      <w:pPr>
        <w:jc w:val="both"/>
        <w:rPr>
          <w:sz w:val="22"/>
          <w:szCs w:val="22"/>
        </w:rPr>
      </w:pPr>
    </w:p>
    <w:p w14:paraId="0651F8BD" w14:textId="0FB5901E" w:rsidR="00CB5CD2" w:rsidRPr="00E2018F" w:rsidRDefault="00B400E5" w:rsidP="0095639C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Léčba střevní kokcidiózy </w:t>
      </w:r>
      <w:r w:rsidR="00043DA0" w:rsidRPr="00E2018F">
        <w:rPr>
          <w:sz w:val="22"/>
          <w:szCs w:val="22"/>
        </w:rPr>
        <w:t xml:space="preserve">vyvolané </w:t>
      </w:r>
      <w:proofErr w:type="spellStart"/>
      <w:r w:rsidRPr="00E2018F">
        <w:rPr>
          <w:i/>
          <w:sz w:val="22"/>
          <w:szCs w:val="22"/>
        </w:rPr>
        <w:t>Eimeria</w:t>
      </w:r>
      <w:proofErr w:type="spellEnd"/>
      <w:r w:rsidRPr="00E2018F">
        <w:rPr>
          <w:i/>
          <w:sz w:val="22"/>
          <w:szCs w:val="22"/>
        </w:rPr>
        <w:t xml:space="preserve"> </w:t>
      </w:r>
      <w:proofErr w:type="spellStart"/>
      <w:r w:rsidRPr="00E2018F">
        <w:rPr>
          <w:sz w:val="22"/>
          <w:szCs w:val="22"/>
        </w:rPr>
        <w:t>spp</w:t>
      </w:r>
      <w:proofErr w:type="spellEnd"/>
      <w:r w:rsidRPr="00E2018F">
        <w:rPr>
          <w:i/>
          <w:sz w:val="22"/>
          <w:szCs w:val="22"/>
        </w:rPr>
        <w:t>.</w:t>
      </w:r>
      <w:r w:rsidRPr="00E2018F">
        <w:rPr>
          <w:sz w:val="22"/>
          <w:szCs w:val="22"/>
        </w:rPr>
        <w:t xml:space="preserve"> </w:t>
      </w:r>
    </w:p>
    <w:p w14:paraId="11C025A2" w14:textId="77777777" w:rsidR="00FE0E36" w:rsidRPr="00E2018F" w:rsidRDefault="00FE0E36" w:rsidP="00A22730">
      <w:pPr>
        <w:jc w:val="both"/>
        <w:rPr>
          <w:sz w:val="22"/>
          <w:szCs w:val="22"/>
        </w:rPr>
      </w:pPr>
    </w:p>
    <w:p w14:paraId="13706975" w14:textId="507339BA" w:rsidR="002F13FD" w:rsidRPr="00E2018F" w:rsidRDefault="0026621A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.3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>Kontraindikace</w:t>
      </w:r>
    </w:p>
    <w:p w14:paraId="5A8A6A6B" w14:textId="77777777" w:rsidR="002F13FD" w:rsidRPr="00E2018F" w:rsidRDefault="002F13FD" w:rsidP="00A22730">
      <w:pPr>
        <w:jc w:val="both"/>
        <w:rPr>
          <w:b/>
          <w:sz w:val="22"/>
          <w:szCs w:val="22"/>
        </w:rPr>
      </w:pPr>
    </w:p>
    <w:p w14:paraId="0B217E90" w14:textId="4527381F" w:rsidR="00EF11B5" w:rsidRPr="00E2018F" w:rsidRDefault="00EF11B5" w:rsidP="00EF11B5">
      <w:pPr>
        <w:rPr>
          <w:sz w:val="22"/>
          <w:szCs w:val="22"/>
        </w:rPr>
      </w:pPr>
      <w:bookmarkStart w:id="5" w:name="_Hlk14420193"/>
      <w:r w:rsidRPr="00E2018F">
        <w:rPr>
          <w:sz w:val="22"/>
          <w:szCs w:val="22"/>
        </w:rPr>
        <w:t>Nepoužívat v případech</w:t>
      </w:r>
      <w:r w:rsidR="009A0211" w:rsidRPr="00E2018F">
        <w:rPr>
          <w:sz w:val="22"/>
          <w:szCs w:val="22"/>
        </w:rPr>
        <w:t xml:space="preserve"> </w:t>
      </w:r>
      <w:r w:rsidRPr="00E2018F">
        <w:rPr>
          <w:sz w:val="22"/>
          <w:szCs w:val="22"/>
        </w:rPr>
        <w:t xml:space="preserve">přecitlivělosti na léčivou látku </w:t>
      </w:r>
      <w:r w:rsidR="007C0949" w:rsidRPr="00E2018F">
        <w:rPr>
          <w:sz w:val="22"/>
          <w:szCs w:val="22"/>
        </w:rPr>
        <w:t>nebo na</w:t>
      </w:r>
      <w:r w:rsidR="002C33B2" w:rsidRPr="00E2018F">
        <w:rPr>
          <w:sz w:val="22"/>
          <w:szCs w:val="22"/>
        </w:rPr>
        <w:t xml:space="preserve"> některou</w:t>
      </w:r>
      <w:r w:rsidR="009A0211" w:rsidRPr="00E2018F">
        <w:rPr>
          <w:sz w:val="22"/>
          <w:szCs w:val="22"/>
        </w:rPr>
        <w:t xml:space="preserve"> z pomocných </w:t>
      </w:r>
      <w:r w:rsidR="007C0949" w:rsidRPr="00E2018F">
        <w:rPr>
          <w:sz w:val="22"/>
          <w:szCs w:val="22"/>
        </w:rPr>
        <w:t>l</w:t>
      </w:r>
      <w:r w:rsidR="007C0949" w:rsidRPr="00E2018F">
        <w:rPr>
          <w:rFonts w:hint="eastAsia"/>
          <w:sz w:val="22"/>
          <w:szCs w:val="22"/>
        </w:rPr>
        <w:t>á</w:t>
      </w:r>
      <w:r w:rsidR="009A0211" w:rsidRPr="00E2018F">
        <w:rPr>
          <w:sz w:val="22"/>
          <w:szCs w:val="22"/>
        </w:rPr>
        <w:t>tek</w:t>
      </w:r>
      <w:r w:rsidR="007C0949" w:rsidRPr="00E2018F">
        <w:rPr>
          <w:sz w:val="22"/>
          <w:szCs w:val="22"/>
        </w:rPr>
        <w:t>.</w:t>
      </w:r>
    </w:p>
    <w:bookmarkEnd w:id="5"/>
    <w:p w14:paraId="1F011F2D" w14:textId="77777777" w:rsidR="00A4446F" w:rsidRPr="00E2018F" w:rsidRDefault="00A4446F" w:rsidP="00A22730">
      <w:pPr>
        <w:jc w:val="both"/>
        <w:rPr>
          <w:sz w:val="22"/>
          <w:szCs w:val="22"/>
        </w:rPr>
      </w:pPr>
    </w:p>
    <w:p w14:paraId="0915B20E" w14:textId="0C56D900" w:rsidR="002F13FD" w:rsidRPr="00E2018F" w:rsidRDefault="0026621A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.4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 xml:space="preserve">Zvláštní upozornění </w:t>
      </w:r>
    </w:p>
    <w:p w14:paraId="205C791D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169EFF97" w14:textId="09FADC3C" w:rsidR="00AE11C3" w:rsidRPr="00E2018F" w:rsidRDefault="00AE11C3" w:rsidP="0002556B">
      <w:pPr>
        <w:tabs>
          <w:tab w:val="left" w:pos="993"/>
        </w:tabs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Stejně jako u ostatních </w:t>
      </w:r>
      <w:r w:rsidR="00F718E2" w:rsidRPr="00C6753B">
        <w:rPr>
          <w:sz w:val="22"/>
          <w:szCs w:val="22"/>
        </w:rPr>
        <w:t>antimikrobiální</w:t>
      </w:r>
      <w:r w:rsidRPr="00E2018F">
        <w:rPr>
          <w:sz w:val="22"/>
          <w:szCs w:val="22"/>
        </w:rPr>
        <w:t xml:space="preserve"> přípravků může časté a opakované používání </w:t>
      </w:r>
      <w:proofErr w:type="spellStart"/>
      <w:r w:rsidRPr="00E2018F">
        <w:rPr>
          <w:sz w:val="22"/>
          <w:szCs w:val="22"/>
        </w:rPr>
        <w:t>antiprotozoik</w:t>
      </w:r>
      <w:proofErr w:type="spellEnd"/>
      <w:r w:rsidR="002C262D" w:rsidRPr="00E2018F">
        <w:rPr>
          <w:sz w:val="22"/>
          <w:szCs w:val="22"/>
        </w:rPr>
        <w:t xml:space="preserve"> ze</w:t>
      </w:r>
      <w:r w:rsidR="0020116A" w:rsidRPr="00E2018F">
        <w:rPr>
          <w:sz w:val="22"/>
          <w:szCs w:val="22"/>
        </w:rPr>
        <w:t> </w:t>
      </w:r>
      <w:r w:rsidR="002C262D" w:rsidRPr="00E2018F">
        <w:rPr>
          <w:sz w:val="22"/>
          <w:szCs w:val="22"/>
        </w:rPr>
        <w:t>stejné skupiny</w:t>
      </w:r>
      <w:r w:rsidRPr="00E2018F">
        <w:rPr>
          <w:sz w:val="22"/>
          <w:szCs w:val="22"/>
        </w:rPr>
        <w:t xml:space="preserve"> vést ke vzniku rezistence.</w:t>
      </w:r>
    </w:p>
    <w:p w14:paraId="46736AD7" w14:textId="4B81D52A" w:rsidR="00F718E2" w:rsidRPr="00E2018F" w:rsidRDefault="00F718E2" w:rsidP="00F718E2">
      <w:pPr>
        <w:tabs>
          <w:tab w:val="left" w:pos="993"/>
        </w:tabs>
        <w:jc w:val="both"/>
        <w:rPr>
          <w:sz w:val="22"/>
          <w:szCs w:val="22"/>
        </w:rPr>
      </w:pPr>
      <w:bookmarkStart w:id="6" w:name="_Hlk152230850"/>
      <w:r w:rsidRPr="00E2018F">
        <w:rPr>
          <w:sz w:val="22"/>
          <w:szCs w:val="22"/>
        </w:rPr>
        <w:t xml:space="preserve">Byla prokázána zkřížená rezistence mezi </w:t>
      </w:r>
      <w:proofErr w:type="spellStart"/>
      <w:r w:rsidRPr="00E2018F">
        <w:rPr>
          <w:sz w:val="22"/>
          <w:szCs w:val="22"/>
        </w:rPr>
        <w:t>amprol</w:t>
      </w:r>
      <w:r w:rsidR="00B71F31">
        <w:rPr>
          <w:sz w:val="22"/>
          <w:szCs w:val="22"/>
        </w:rPr>
        <w:t>i</w:t>
      </w:r>
      <w:r w:rsidR="00DB07A6">
        <w:rPr>
          <w:sz w:val="22"/>
          <w:szCs w:val="22"/>
        </w:rPr>
        <w:t>e</w:t>
      </w:r>
      <w:r w:rsidRPr="00E2018F">
        <w:rPr>
          <w:sz w:val="22"/>
          <w:szCs w:val="22"/>
        </w:rPr>
        <w:t>m</w:t>
      </w:r>
      <w:proofErr w:type="spellEnd"/>
      <w:r w:rsidRPr="00E2018F">
        <w:rPr>
          <w:sz w:val="22"/>
          <w:szCs w:val="22"/>
        </w:rPr>
        <w:t xml:space="preserve"> a </w:t>
      </w:r>
      <w:proofErr w:type="spellStart"/>
      <w:r w:rsidRPr="00E2018F">
        <w:rPr>
          <w:sz w:val="22"/>
          <w:szCs w:val="22"/>
        </w:rPr>
        <w:t>antikokcidiální</w:t>
      </w:r>
      <w:r w:rsidR="00DB07A6">
        <w:rPr>
          <w:sz w:val="22"/>
          <w:szCs w:val="22"/>
        </w:rPr>
        <w:t>mi</w:t>
      </w:r>
      <w:proofErr w:type="spellEnd"/>
      <w:r w:rsidRPr="00E2018F">
        <w:rPr>
          <w:sz w:val="22"/>
          <w:szCs w:val="22"/>
        </w:rPr>
        <w:t xml:space="preserve"> </w:t>
      </w:r>
      <w:r w:rsidR="00DB07A6">
        <w:rPr>
          <w:sz w:val="22"/>
          <w:szCs w:val="22"/>
        </w:rPr>
        <w:t>látkami</w:t>
      </w:r>
      <w:r w:rsidRPr="00E2018F">
        <w:rPr>
          <w:sz w:val="22"/>
          <w:szCs w:val="22"/>
        </w:rPr>
        <w:t xml:space="preserve"> se stejným způsobem účinku. Použití veterinárního léčivého přípravku/</w:t>
      </w:r>
      <w:proofErr w:type="spellStart"/>
      <w:r w:rsidRPr="00E2018F">
        <w:rPr>
          <w:sz w:val="22"/>
          <w:szCs w:val="22"/>
        </w:rPr>
        <w:t>amproli</w:t>
      </w:r>
      <w:r w:rsidR="00DB07A6">
        <w:rPr>
          <w:sz w:val="22"/>
          <w:szCs w:val="22"/>
        </w:rPr>
        <w:t>a</w:t>
      </w:r>
      <w:proofErr w:type="spellEnd"/>
      <w:r w:rsidRPr="00E2018F">
        <w:rPr>
          <w:sz w:val="22"/>
          <w:szCs w:val="22"/>
        </w:rPr>
        <w:t xml:space="preserve"> je třeba pečlivě zvážit, pokud testování citlivosti prokázalo rezistenci na </w:t>
      </w:r>
      <w:proofErr w:type="spellStart"/>
      <w:r w:rsidRPr="00E2018F">
        <w:rPr>
          <w:sz w:val="22"/>
          <w:szCs w:val="22"/>
        </w:rPr>
        <w:t>amprolium</w:t>
      </w:r>
      <w:proofErr w:type="spellEnd"/>
      <w:r w:rsidR="00E77FB9" w:rsidRPr="00E2018F">
        <w:rPr>
          <w:sz w:val="22"/>
          <w:szCs w:val="22"/>
        </w:rPr>
        <w:t>/</w:t>
      </w:r>
      <w:proofErr w:type="spellStart"/>
      <w:r w:rsidR="00E77FB9" w:rsidRPr="00E2018F">
        <w:rPr>
          <w:sz w:val="22"/>
          <w:szCs w:val="22"/>
        </w:rPr>
        <w:t>antikokcid</w:t>
      </w:r>
      <w:r w:rsidR="00DB07A6">
        <w:rPr>
          <w:sz w:val="22"/>
          <w:szCs w:val="22"/>
        </w:rPr>
        <w:t>ika</w:t>
      </w:r>
      <w:proofErr w:type="spellEnd"/>
      <w:r w:rsidRPr="00E2018F">
        <w:rPr>
          <w:sz w:val="22"/>
          <w:szCs w:val="22"/>
        </w:rPr>
        <w:t>, protože může být snížena jeho účinnost.</w:t>
      </w:r>
    </w:p>
    <w:p w14:paraId="4ECDC39E" w14:textId="02B7992C" w:rsidR="00E247BE" w:rsidRPr="00E2018F" w:rsidRDefault="008D0E98" w:rsidP="00E247BE">
      <w:pPr>
        <w:tabs>
          <w:tab w:val="left" w:pos="993"/>
        </w:tabs>
        <w:jc w:val="both"/>
        <w:rPr>
          <w:sz w:val="22"/>
          <w:szCs w:val="22"/>
        </w:rPr>
      </w:pPr>
      <w:bookmarkStart w:id="7" w:name="_Hlk65143251"/>
      <w:r w:rsidRPr="00E2018F">
        <w:rPr>
          <w:sz w:val="22"/>
          <w:szCs w:val="22"/>
        </w:rPr>
        <w:t xml:space="preserve">Stejně jako u všech </w:t>
      </w:r>
      <w:proofErr w:type="spellStart"/>
      <w:r w:rsidRPr="00E2018F">
        <w:rPr>
          <w:sz w:val="22"/>
          <w:szCs w:val="22"/>
        </w:rPr>
        <w:t>antikokcidik</w:t>
      </w:r>
      <w:proofErr w:type="spellEnd"/>
      <w:r w:rsidRPr="00E2018F">
        <w:rPr>
          <w:sz w:val="22"/>
          <w:szCs w:val="22"/>
        </w:rPr>
        <w:t xml:space="preserve"> může dlouhodobé užívání vést k vývoji rezistentních </w:t>
      </w:r>
      <w:bookmarkEnd w:id="7"/>
      <w:r w:rsidR="0020116A" w:rsidRPr="00E2018F">
        <w:rPr>
          <w:sz w:val="22"/>
          <w:szCs w:val="22"/>
        </w:rPr>
        <w:t xml:space="preserve">kmenů. </w:t>
      </w:r>
    </w:p>
    <w:p w14:paraId="6CC00437" w14:textId="77777777" w:rsidR="00AE11C3" w:rsidRPr="00E2018F" w:rsidRDefault="00AE11C3" w:rsidP="0002556B">
      <w:pPr>
        <w:tabs>
          <w:tab w:val="left" w:pos="993"/>
        </w:tabs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Pokud během léčby zjistíte nedostatečnou účinnost, sdělte tuto skutečnost </w:t>
      </w:r>
      <w:r w:rsidR="002C262D" w:rsidRPr="00E2018F">
        <w:rPr>
          <w:sz w:val="22"/>
          <w:szCs w:val="22"/>
        </w:rPr>
        <w:t xml:space="preserve">příslušným </w:t>
      </w:r>
      <w:r w:rsidRPr="00E2018F">
        <w:rPr>
          <w:sz w:val="22"/>
          <w:szCs w:val="22"/>
        </w:rPr>
        <w:t xml:space="preserve">národním </w:t>
      </w:r>
      <w:r w:rsidR="002C262D" w:rsidRPr="00E2018F">
        <w:rPr>
          <w:sz w:val="22"/>
          <w:szCs w:val="22"/>
        </w:rPr>
        <w:t>úřadům</w:t>
      </w:r>
      <w:r w:rsidRPr="00E2018F">
        <w:rPr>
          <w:sz w:val="22"/>
          <w:szCs w:val="22"/>
        </w:rPr>
        <w:t>.</w:t>
      </w:r>
    </w:p>
    <w:bookmarkEnd w:id="6"/>
    <w:p w14:paraId="1D6EB34F" w14:textId="77777777" w:rsidR="008B23A7" w:rsidRPr="00E2018F" w:rsidRDefault="008B23A7" w:rsidP="00AE11C3">
      <w:pPr>
        <w:tabs>
          <w:tab w:val="left" w:pos="993"/>
          <w:tab w:val="right" w:pos="8931"/>
        </w:tabs>
        <w:jc w:val="both"/>
        <w:rPr>
          <w:sz w:val="22"/>
          <w:szCs w:val="22"/>
        </w:rPr>
      </w:pPr>
    </w:p>
    <w:p w14:paraId="3AE1A4F5" w14:textId="3A94A423" w:rsidR="002F13FD" w:rsidRPr="00E2018F" w:rsidRDefault="0026621A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.5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>Zvláštní opatření pro použití</w:t>
      </w:r>
    </w:p>
    <w:p w14:paraId="7D821AE0" w14:textId="77777777" w:rsidR="002F13FD" w:rsidRPr="00E2018F" w:rsidRDefault="002F13FD" w:rsidP="00A22730">
      <w:pPr>
        <w:jc w:val="both"/>
        <w:rPr>
          <w:b/>
          <w:sz w:val="22"/>
          <w:szCs w:val="22"/>
        </w:rPr>
      </w:pPr>
    </w:p>
    <w:p w14:paraId="034DF558" w14:textId="7369AF79" w:rsidR="002F13FD" w:rsidRPr="00E2018F" w:rsidRDefault="000807BC" w:rsidP="003F40C4">
      <w:pPr>
        <w:jc w:val="both"/>
        <w:rPr>
          <w:sz w:val="22"/>
          <w:szCs w:val="22"/>
          <w:u w:val="single"/>
        </w:rPr>
      </w:pPr>
      <w:r w:rsidRPr="00E2018F">
        <w:rPr>
          <w:sz w:val="22"/>
          <w:szCs w:val="22"/>
          <w:u w:val="single"/>
        </w:rPr>
        <w:t xml:space="preserve">Zvláštní opatření pro </w:t>
      </w:r>
      <w:r w:rsidR="0026621A" w:rsidRPr="00C6753B">
        <w:rPr>
          <w:sz w:val="22"/>
          <w:szCs w:val="22"/>
          <w:u w:val="single"/>
        </w:rPr>
        <w:t>bezpečné použití u cílových druhů zvířat</w:t>
      </w:r>
      <w:r w:rsidR="00C74759">
        <w:rPr>
          <w:sz w:val="22"/>
          <w:szCs w:val="22"/>
          <w:u w:val="single"/>
        </w:rPr>
        <w:t>:</w:t>
      </w:r>
    </w:p>
    <w:p w14:paraId="60C9EF15" w14:textId="61E85FA7" w:rsidR="002F13FD" w:rsidRPr="00E2018F" w:rsidRDefault="000C55BC" w:rsidP="003F40C4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Tento </w:t>
      </w:r>
      <w:bookmarkStart w:id="8" w:name="_Hlk149647448"/>
      <w:r w:rsidR="00E77FB9" w:rsidRPr="00C6753B">
        <w:rPr>
          <w:sz w:val="22"/>
          <w:szCs w:val="22"/>
        </w:rPr>
        <w:t>veterinární lé</w:t>
      </w:r>
      <w:r w:rsidR="00E77FB9" w:rsidRPr="00C6753B">
        <w:rPr>
          <w:rFonts w:hint="eastAsia"/>
          <w:sz w:val="22"/>
          <w:szCs w:val="22"/>
        </w:rPr>
        <w:t>č</w:t>
      </w:r>
      <w:r w:rsidR="00E77FB9" w:rsidRPr="00C6753B">
        <w:rPr>
          <w:sz w:val="22"/>
          <w:szCs w:val="22"/>
        </w:rPr>
        <w:t>ivý</w:t>
      </w:r>
      <w:r w:rsidR="00E77FB9" w:rsidRPr="00E2018F">
        <w:rPr>
          <w:sz w:val="22"/>
          <w:szCs w:val="22"/>
        </w:rPr>
        <w:t xml:space="preserve"> </w:t>
      </w:r>
      <w:bookmarkEnd w:id="8"/>
      <w:r w:rsidR="002C262D" w:rsidRPr="00E2018F">
        <w:rPr>
          <w:sz w:val="22"/>
          <w:szCs w:val="22"/>
        </w:rPr>
        <w:t xml:space="preserve">přípravek </w:t>
      </w:r>
      <w:r w:rsidRPr="00E2018F">
        <w:rPr>
          <w:sz w:val="22"/>
          <w:szCs w:val="22"/>
        </w:rPr>
        <w:t>není určen k </w:t>
      </w:r>
      <w:r w:rsidR="00E77FB9" w:rsidRPr="00C6753B">
        <w:rPr>
          <w:sz w:val="22"/>
          <w:szCs w:val="22"/>
        </w:rPr>
        <w:t>profylaxi.</w:t>
      </w:r>
    </w:p>
    <w:p w14:paraId="3DE5E8B9" w14:textId="4994A7F3" w:rsidR="000C55BC" w:rsidRPr="00E2018F" w:rsidRDefault="000C55BC" w:rsidP="003F40C4">
      <w:pPr>
        <w:jc w:val="both"/>
        <w:rPr>
          <w:sz w:val="22"/>
          <w:szCs w:val="22"/>
        </w:rPr>
      </w:pPr>
      <w:bookmarkStart w:id="9" w:name="_Hlk152231030"/>
      <w:r w:rsidRPr="00E2018F">
        <w:rPr>
          <w:sz w:val="22"/>
          <w:szCs w:val="22"/>
        </w:rPr>
        <w:lastRenderedPageBreak/>
        <w:t xml:space="preserve">Tento </w:t>
      </w:r>
      <w:r w:rsidR="00E77FB9" w:rsidRPr="00E2018F">
        <w:rPr>
          <w:sz w:val="22"/>
          <w:szCs w:val="22"/>
        </w:rPr>
        <w:t xml:space="preserve">veterinární léčivý </w:t>
      </w:r>
      <w:r w:rsidRPr="00E2018F">
        <w:rPr>
          <w:sz w:val="22"/>
          <w:szCs w:val="22"/>
        </w:rPr>
        <w:t xml:space="preserve">přípravek by měl být používán výhradně k léčbě </w:t>
      </w:r>
      <w:r w:rsidR="005C3578" w:rsidRPr="00E2018F">
        <w:rPr>
          <w:sz w:val="22"/>
          <w:szCs w:val="22"/>
        </w:rPr>
        <w:t xml:space="preserve">vzplanutí </w:t>
      </w:r>
      <w:r w:rsidRPr="00E2018F">
        <w:rPr>
          <w:sz w:val="22"/>
          <w:szCs w:val="22"/>
        </w:rPr>
        <w:t xml:space="preserve">kokcidiózy </w:t>
      </w:r>
      <w:r w:rsidR="005C3578" w:rsidRPr="00E2018F">
        <w:rPr>
          <w:sz w:val="22"/>
          <w:szCs w:val="22"/>
        </w:rPr>
        <w:t xml:space="preserve">z důsledku </w:t>
      </w:r>
      <w:r w:rsidRPr="00E2018F">
        <w:rPr>
          <w:sz w:val="22"/>
          <w:szCs w:val="22"/>
        </w:rPr>
        <w:t xml:space="preserve">nedostupnosti vakcíny, </w:t>
      </w:r>
      <w:r w:rsidR="002C262D" w:rsidRPr="00E2018F">
        <w:rPr>
          <w:sz w:val="22"/>
          <w:szCs w:val="22"/>
        </w:rPr>
        <w:t xml:space="preserve">v případě </w:t>
      </w:r>
      <w:r w:rsidRPr="00E2018F">
        <w:rPr>
          <w:sz w:val="22"/>
          <w:szCs w:val="22"/>
        </w:rPr>
        <w:t>nedostatečné účinnosti vakcíny a v</w:t>
      </w:r>
      <w:r w:rsidR="002C262D" w:rsidRPr="00E2018F">
        <w:rPr>
          <w:sz w:val="22"/>
          <w:szCs w:val="22"/>
        </w:rPr>
        <w:t>e vakcinovaných</w:t>
      </w:r>
      <w:r w:rsidRPr="00E2018F">
        <w:rPr>
          <w:sz w:val="22"/>
          <w:szCs w:val="22"/>
        </w:rPr>
        <w:t xml:space="preserve"> hejnech </w:t>
      </w:r>
      <w:r w:rsidR="002C262D" w:rsidRPr="00E2018F">
        <w:rPr>
          <w:sz w:val="22"/>
          <w:szCs w:val="22"/>
        </w:rPr>
        <w:t>vystavených silnému infekčnímu tlaku kokcidií v období před plným rozvojem imunity.</w:t>
      </w:r>
    </w:p>
    <w:p w14:paraId="7E95BF12" w14:textId="2AAA81B4" w:rsidR="00E77FB9" w:rsidRPr="00E2018F" w:rsidRDefault="00E77FB9" w:rsidP="003F40C4">
      <w:pPr>
        <w:tabs>
          <w:tab w:val="left" w:pos="0"/>
        </w:tabs>
        <w:jc w:val="both"/>
        <w:rPr>
          <w:sz w:val="22"/>
          <w:szCs w:val="22"/>
        </w:rPr>
      </w:pPr>
      <w:bookmarkStart w:id="10" w:name="_Hlk109120068"/>
      <w:bookmarkStart w:id="11" w:name="_Hlk149657480"/>
      <w:r w:rsidRPr="00C6753B">
        <w:rPr>
          <w:sz w:val="22"/>
          <w:szCs w:val="22"/>
        </w:rPr>
        <w:t xml:space="preserve">Použití veterinárního léčivého přípravku by mělo být založeno na </w:t>
      </w:r>
      <w:r w:rsidR="00A7274F">
        <w:rPr>
          <w:sz w:val="22"/>
          <w:szCs w:val="22"/>
        </w:rPr>
        <w:t>identifikaci</w:t>
      </w:r>
      <w:r w:rsidRPr="00C6753B">
        <w:rPr>
          <w:sz w:val="22"/>
          <w:szCs w:val="22"/>
        </w:rPr>
        <w:t xml:space="preserve"> a stanovení citlivosti cílov</w:t>
      </w:r>
      <w:r w:rsidR="00A7274F">
        <w:rPr>
          <w:sz w:val="22"/>
          <w:szCs w:val="22"/>
        </w:rPr>
        <w:t>ého(</w:t>
      </w:r>
      <w:proofErr w:type="spellStart"/>
      <w:r w:rsidRPr="00C6753B">
        <w:rPr>
          <w:sz w:val="22"/>
          <w:szCs w:val="22"/>
        </w:rPr>
        <w:t>ých</w:t>
      </w:r>
      <w:proofErr w:type="spellEnd"/>
      <w:r w:rsidR="00A7274F">
        <w:rPr>
          <w:sz w:val="22"/>
          <w:szCs w:val="22"/>
        </w:rPr>
        <w:t>)</w:t>
      </w:r>
      <w:r w:rsidRPr="00C6753B">
        <w:rPr>
          <w:sz w:val="22"/>
          <w:szCs w:val="22"/>
        </w:rPr>
        <w:t xml:space="preserve"> </w:t>
      </w:r>
      <w:proofErr w:type="spellStart"/>
      <w:r w:rsidRPr="00C6753B">
        <w:rPr>
          <w:sz w:val="22"/>
          <w:szCs w:val="22"/>
        </w:rPr>
        <w:t>patogen</w:t>
      </w:r>
      <w:r w:rsidR="00A7274F">
        <w:rPr>
          <w:sz w:val="22"/>
          <w:szCs w:val="22"/>
        </w:rPr>
        <w:t>a</w:t>
      </w:r>
      <w:proofErr w:type="spellEnd"/>
      <w:r w:rsidR="00A7274F">
        <w:rPr>
          <w:sz w:val="22"/>
          <w:szCs w:val="22"/>
        </w:rPr>
        <w:t>(</w:t>
      </w:r>
      <w:r w:rsidRPr="00C6753B">
        <w:rPr>
          <w:sz w:val="22"/>
          <w:szCs w:val="22"/>
        </w:rPr>
        <w:t>ů</w:t>
      </w:r>
      <w:r w:rsidR="00A7274F">
        <w:rPr>
          <w:sz w:val="22"/>
          <w:szCs w:val="22"/>
        </w:rPr>
        <w:t>)</w:t>
      </w:r>
      <w:r w:rsidRPr="00C6753B">
        <w:rPr>
          <w:sz w:val="22"/>
          <w:szCs w:val="22"/>
        </w:rPr>
        <w:t xml:space="preserve">. Pokud to není možné, je nutné založit terapii na místních (regionální, na úrovni farmy) </w:t>
      </w:r>
      <w:proofErr w:type="spellStart"/>
      <w:r w:rsidRPr="00C6753B">
        <w:rPr>
          <w:sz w:val="22"/>
          <w:szCs w:val="22"/>
        </w:rPr>
        <w:t>epizootologických</w:t>
      </w:r>
      <w:proofErr w:type="spellEnd"/>
      <w:r w:rsidRPr="00C6753B">
        <w:rPr>
          <w:sz w:val="22"/>
          <w:szCs w:val="22"/>
        </w:rPr>
        <w:t xml:space="preserve"> informacích o citlivosti cílových patogenů.</w:t>
      </w:r>
    </w:p>
    <w:bookmarkEnd w:id="10"/>
    <w:p w14:paraId="51D002A2" w14:textId="1686FEDB" w:rsidR="00E77FB9" w:rsidRPr="00C6753B" w:rsidRDefault="00E77FB9" w:rsidP="003F40C4">
      <w:pPr>
        <w:tabs>
          <w:tab w:val="left" w:pos="0"/>
        </w:tabs>
        <w:jc w:val="both"/>
        <w:rPr>
          <w:sz w:val="22"/>
          <w:szCs w:val="22"/>
        </w:rPr>
      </w:pPr>
      <w:r w:rsidRPr="00C6753B">
        <w:rPr>
          <w:sz w:val="22"/>
          <w:szCs w:val="22"/>
        </w:rPr>
        <w:t xml:space="preserve">Při použití tohoto veterinárního léčivého přípravku je nutno </w:t>
      </w:r>
      <w:r w:rsidR="00A7274F">
        <w:rPr>
          <w:sz w:val="22"/>
          <w:szCs w:val="22"/>
        </w:rPr>
        <w:t>vzít v úvahu</w:t>
      </w:r>
      <w:r w:rsidRPr="00C6753B">
        <w:rPr>
          <w:sz w:val="22"/>
          <w:szCs w:val="22"/>
        </w:rPr>
        <w:t xml:space="preserve"> oficiální a místní pravidla anti</w:t>
      </w:r>
      <w:r w:rsidR="00A7274F">
        <w:rPr>
          <w:sz w:val="22"/>
          <w:szCs w:val="22"/>
        </w:rPr>
        <w:t>mikrobiální</w:t>
      </w:r>
      <w:r w:rsidRPr="00C6753B">
        <w:rPr>
          <w:sz w:val="22"/>
          <w:szCs w:val="22"/>
        </w:rPr>
        <w:t xml:space="preserve"> politiky.</w:t>
      </w:r>
    </w:p>
    <w:bookmarkEnd w:id="9"/>
    <w:bookmarkEnd w:id="11"/>
    <w:p w14:paraId="21CD116C" w14:textId="77777777" w:rsidR="00E77FB9" w:rsidRPr="00E2018F" w:rsidRDefault="00E77FB9" w:rsidP="00A22730">
      <w:pPr>
        <w:jc w:val="both"/>
        <w:rPr>
          <w:b/>
          <w:sz w:val="22"/>
          <w:szCs w:val="22"/>
        </w:rPr>
      </w:pPr>
    </w:p>
    <w:p w14:paraId="19570BAB" w14:textId="6E614506" w:rsidR="00216A5F" w:rsidRPr="00E2018F" w:rsidRDefault="0026621A" w:rsidP="005657CD">
      <w:pPr>
        <w:keepNext/>
        <w:jc w:val="both"/>
        <w:rPr>
          <w:sz w:val="22"/>
          <w:szCs w:val="22"/>
        </w:rPr>
      </w:pPr>
      <w:r w:rsidRPr="00C6753B">
        <w:rPr>
          <w:sz w:val="22"/>
          <w:szCs w:val="22"/>
          <w:u w:val="single"/>
        </w:rPr>
        <w:t>Zvláštní opatření pro osobu, která podává veterinární léčivý přípravek zvířatům</w:t>
      </w:r>
      <w:r w:rsidR="00216A5F">
        <w:rPr>
          <w:sz w:val="22"/>
          <w:szCs w:val="22"/>
          <w:u w:val="single"/>
        </w:rPr>
        <w:t>:</w:t>
      </w:r>
    </w:p>
    <w:p w14:paraId="42FA2099" w14:textId="55188859" w:rsidR="009F4820" w:rsidRPr="00E2018F" w:rsidRDefault="009F4820" w:rsidP="009F4820">
      <w:pPr>
        <w:jc w:val="both"/>
        <w:rPr>
          <w:sz w:val="22"/>
          <w:szCs w:val="22"/>
        </w:rPr>
      </w:pPr>
      <w:bookmarkStart w:id="12" w:name="_Hlk149657530"/>
      <w:r w:rsidRPr="00E2018F">
        <w:rPr>
          <w:sz w:val="22"/>
          <w:szCs w:val="22"/>
        </w:rPr>
        <w:t xml:space="preserve">Tento </w:t>
      </w:r>
      <w:r w:rsidR="00E77FB9" w:rsidRPr="00E2018F">
        <w:rPr>
          <w:sz w:val="22"/>
          <w:szCs w:val="22"/>
        </w:rPr>
        <w:t xml:space="preserve">veterinární léčivý </w:t>
      </w:r>
      <w:r w:rsidRPr="00E2018F">
        <w:rPr>
          <w:sz w:val="22"/>
          <w:szCs w:val="22"/>
        </w:rPr>
        <w:t>přípravek je kysel</w:t>
      </w:r>
      <w:r w:rsidR="0029595B" w:rsidRPr="00E2018F">
        <w:rPr>
          <w:sz w:val="22"/>
          <w:szCs w:val="22"/>
        </w:rPr>
        <w:t>ý</w:t>
      </w:r>
      <w:r w:rsidRPr="00E2018F">
        <w:rPr>
          <w:sz w:val="22"/>
          <w:szCs w:val="22"/>
        </w:rPr>
        <w:t xml:space="preserve"> a může </w:t>
      </w:r>
      <w:r w:rsidR="00CF5FB5" w:rsidRPr="00E2018F">
        <w:rPr>
          <w:sz w:val="22"/>
          <w:szCs w:val="22"/>
        </w:rPr>
        <w:t>vyvolat</w:t>
      </w:r>
      <w:r w:rsidRPr="00E2018F">
        <w:rPr>
          <w:sz w:val="22"/>
          <w:szCs w:val="22"/>
        </w:rPr>
        <w:t xml:space="preserve"> podráždění nebo poleptání kůže, očí, hrdla a dýchacích cest. </w:t>
      </w:r>
    </w:p>
    <w:p w14:paraId="10C17583" w14:textId="4E2799E8" w:rsidR="009F4820" w:rsidRPr="00E2018F" w:rsidRDefault="00CC3E5B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Zabraňte</w:t>
      </w:r>
      <w:r w:rsidR="009F4820" w:rsidRPr="00E2018F">
        <w:rPr>
          <w:sz w:val="22"/>
          <w:szCs w:val="22"/>
        </w:rPr>
        <w:t xml:space="preserve"> kontaktu s tímto </w:t>
      </w:r>
      <w:r w:rsidR="00E77FB9" w:rsidRPr="00E2018F">
        <w:rPr>
          <w:sz w:val="22"/>
          <w:szCs w:val="22"/>
        </w:rPr>
        <w:t xml:space="preserve">veterinárním léčivým </w:t>
      </w:r>
      <w:r w:rsidR="009F4820" w:rsidRPr="00E2018F">
        <w:rPr>
          <w:sz w:val="22"/>
          <w:szCs w:val="22"/>
        </w:rPr>
        <w:t>p</w:t>
      </w:r>
      <w:r w:rsidR="0030725B" w:rsidRPr="00E2018F">
        <w:rPr>
          <w:sz w:val="22"/>
          <w:szCs w:val="22"/>
        </w:rPr>
        <w:t xml:space="preserve">řípravkem </w:t>
      </w:r>
      <w:r w:rsidR="009F4820" w:rsidRPr="00E2018F">
        <w:rPr>
          <w:sz w:val="22"/>
          <w:szCs w:val="22"/>
        </w:rPr>
        <w:t>i jeho výpary.</w:t>
      </w:r>
    </w:p>
    <w:p w14:paraId="68C5D397" w14:textId="544CBB1F" w:rsidR="009F4820" w:rsidRPr="00E2018F" w:rsidRDefault="009F4820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Při manipulaci s tímto </w:t>
      </w:r>
      <w:r w:rsidR="00E77FB9" w:rsidRPr="00E2018F">
        <w:rPr>
          <w:sz w:val="22"/>
          <w:szCs w:val="22"/>
        </w:rPr>
        <w:t xml:space="preserve">veterinárním léčivým </w:t>
      </w:r>
      <w:r w:rsidRPr="00E2018F">
        <w:rPr>
          <w:sz w:val="22"/>
          <w:szCs w:val="22"/>
        </w:rPr>
        <w:t>p</w:t>
      </w:r>
      <w:r w:rsidR="005C4C79" w:rsidRPr="00E2018F">
        <w:rPr>
          <w:sz w:val="22"/>
          <w:szCs w:val="22"/>
        </w:rPr>
        <w:t>řípravkem</w:t>
      </w:r>
      <w:r w:rsidRPr="00E2018F">
        <w:rPr>
          <w:sz w:val="22"/>
          <w:szCs w:val="22"/>
        </w:rPr>
        <w:t xml:space="preserve"> nejezte, nepijte ani nekuřte.</w:t>
      </w:r>
    </w:p>
    <w:p w14:paraId="0853401E" w14:textId="66B56C2E" w:rsidR="009F4820" w:rsidRPr="00E2018F" w:rsidRDefault="009F4820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Při manipulaci s tímto </w:t>
      </w:r>
      <w:r w:rsidR="00E77FB9" w:rsidRPr="00E2018F">
        <w:rPr>
          <w:sz w:val="22"/>
          <w:szCs w:val="22"/>
        </w:rPr>
        <w:t xml:space="preserve">veterinárním léčivým </w:t>
      </w:r>
      <w:r w:rsidR="005C4C79" w:rsidRPr="00E2018F">
        <w:rPr>
          <w:sz w:val="22"/>
          <w:szCs w:val="22"/>
        </w:rPr>
        <w:t>přípravkem</w:t>
      </w:r>
      <w:r w:rsidRPr="00E2018F">
        <w:rPr>
          <w:sz w:val="22"/>
          <w:szCs w:val="22"/>
        </w:rPr>
        <w:t xml:space="preserve"> používejte nepropustné rukavice a ochranné brýle.</w:t>
      </w:r>
    </w:p>
    <w:p w14:paraId="7CCF86D4" w14:textId="77777777" w:rsidR="009F4820" w:rsidRPr="00E2018F" w:rsidRDefault="00E7529E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Vybrané o</w:t>
      </w:r>
      <w:r w:rsidR="009F4820" w:rsidRPr="00E2018F">
        <w:rPr>
          <w:sz w:val="22"/>
          <w:szCs w:val="22"/>
        </w:rPr>
        <w:t>chranné rukavice musí splňovat požadavky směrnice Rady 89/686/EHS a z ní vycházející normy ČSN EN 374.</w:t>
      </w:r>
    </w:p>
    <w:p w14:paraId="40745B3E" w14:textId="77777777" w:rsidR="009F4820" w:rsidRPr="00E2018F" w:rsidRDefault="009F4820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V případě kontaktu s kůží nebo očima </w:t>
      </w:r>
      <w:r w:rsidR="00421903" w:rsidRPr="00E2018F">
        <w:rPr>
          <w:sz w:val="22"/>
          <w:szCs w:val="22"/>
        </w:rPr>
        <w:t>o</w:t>
      </w:r>
      <w:r w:rsidRPr="00E2018F">
        <w:rPr>
          <w:sz w:val="22"/>
          <w:szCs w:val="22"/>
        </w:rPr>
        <w:t xml:space="preserve">pláchněte </w:t>
      </w:r>
      <w:r w:rsidR="00421903" w:rsidRPr="00E2018F">
        <w:rPr>
          <w:sz w:val="22"/>
          <w:szCs w:val="22"/>
        </w:rPr>
        <w:t xml:space="preserve">ihned </w:t>
      </w:r>
      <w:r w:rsidRPr="00E2018F">
        <w:rPr>
          <w:sz w:val="22"/>
          <w:szCs w:val="22"/>
        </w:rPr>
        <w:t>zasaženou oblast čist</w:t>
      </w:r>
      <w:r w:rsidR="00421903" w:rsidRPr="00E2018F">
        <w:rPr>
          <w:sz w:val="22"/>
          <w:szCs w:val="22"/>
        </w:rPr>
        <w:t>ou tekoucí</w:t>
      </w:r>
      <w:r w:rsidRPr="00E2018F">
        <w:rPr>
          <w:sz w:val="22"/>
          <w:szCs w:val="22"/>
        </w:rPr>
        <w:t xml:space="preserve"> vod</w:t>
      </w:r>
      <w:r w:rsidR="00421903" w:rsidRPr="00E2018F">
        <w:rPr>
          <w:sz w:val="22"/>
          <w:szCs w:val="22"/>
        </w:rPr>
        <w:t>ou</w:t>
      </w:r>
      <w:r w:rsidRPr="00E2018F">
        <w:rPr>
          <w:sz w:val="22"/>
          <w:szCs w:val="22"/>
        </w:rPr>
        <w:t xml:space="preserve"> a </w:t>
      </w:r>
      <w:r w:rsidR="007D61CE" w:rsidRPr="00E2018F">
        <w:rPr>
          <w:sz w:val="22"/>
          <w:szCs w:val="22"/>
        </w:rPr>
        <w:t>odstraňte</w:t>
      </w:r>
      <w:r w:rsidRPr="00E2018F">
        <w:rPr>
          <w:sz w:val="22"/>
          <w:szCs w:val="22"/>
        </w:rPr>
        <w:t xml:space="preserve"> vešker</w:t>
      </w:r>
      <w:r w:rsidR="007D61CE" w:rsidRPr="00E2018F">
        <w:rPr>
          <w:sz w:val="22"/>
          <w:szCs w:val="22"/>
        </w:rPr>
        <w:t>ý</w:t>
      </w:r>
      <w:r w:rsidRPr="00E2018F">
        <w:rPr>
          <w:sz w:val="22"/>
          <w:szCs w:val="22"/>
        </w:rPr>
        <w:t xml:space="preserve"> kontaminovan</w:t>
      </w:r>
      <w:r w:rsidR="007D61CE" w:rsidRPr="00E2018F">
        <w:rPr>
          <w:sz w:val="22"/>
          <w:szCs w:val="22"/>
        </w:rPr>
        <w:t>ý</w:t>
      </w:r>
      <w:r w:rsidRPr="00E2018F">
        <w:rPr>
          <w:sz w:val="22"/>
          <w:szCs w:val="22"/>
        </w:rPr>
        <w:t xml:space="preserve"> oděv. Pokud podráždění přetrvává, vyhledejte lékařskou pomoc a ukažte </w:t>
      </w:r>
      <w:r w:rsidR="00186F2C" w:rsidRPr="00E2018F">
        <w:rPr>
          <w:sz w:val="22"/>
          <w:szCs w:val="22"/>
        </w:rPr>
        <w:t>etiketu praktickému lékaři</w:t>
      </w:r>
      <w:r w:rsidRPr="00E2018F">
        <w:rPr>
          <w:sz w:val="22"/>
          <w:szCs w:val="22"/>
        </w:rPr>
        <w:t xml:space="preserve">. </w:t>
      </w:r>
    </w:p>
    <w:p w14:paraId="4ADD2679" w14:textId="77777777" w:rsidR="009F4820" w:rsidRPr="00E2018F" w:rsidRDefault="00667766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V případě náhodného požití </w:t>
      </w:r>
      <w:r w:rsidR="009F4820" w:rsidRPr="00E2018F">
        <w:rPr>
          <w:sz w:val="22"/>
          <w:szCs w:val="22"/>
        </w:rPr>
        <w:t xml:space="preserve">vypláchněte ústa </w:t>
      </w:r>
      <w:r w:rsidR="004A5406" w:rsidRPr="00E2018F">
        <w:rPr>
          <w:sz w:val="22"/>
          <w:szCs w:val="22"/>
        </w:rPr>
        <w:t xml:space="preserve">pitnou </w:t>
      </w:r>
      <w:r w:rsidR="009F4820" w:rsidRPr="00E2018F">
        <w:rPr>
          <w:sz w:val="22"/>
          <w:szCs w:val="22"/>
        </w:rPr>
        <w:t xml:space="preserve">vodou, </w:t>
      </w:r>
      <w:r w:rsidR="004A5406" w:rsidRPr="00E2018F">
        <w:rPr>
          <w:sz w:val="22"/>
          <w:szCs w:val="22"/>
        </w:rPr>
        <w:t xml:space="preserve">ihned </w:t>
      </w:r>
      <w:r w:rsidR="009F4820" w:rsidRPr="00E2018F">
        <w:rPr>
          <w:sz w:val="22"/>
          <w:szCs w:val="22"/>
        </w:rPr>
        <w:t xml:space="preserve">vyhledejte lékařskou pomoc a ukažte </w:t>
      </w:r>
      <w:r w:rsidR="004A5406" w:rsidRPr="00E2018F">
        <w:rPr>
          <w:sz w:val="22"/>
          <w:szCs w:val="22"/>
        </w:rPr>
        <w:t>etiketu</w:t>
      </w:r>
      <w:r w:rsidR="00F26D37" w:rsidRPr="00E2018F">
        <w:rPr>
          <w:sz w:val="22"/>
          <w:szCs w:val="22"/>
        </w:rPr>
        <w:t xml:space="preserve"> praktickému lékaři</w:t>
      </w:r>
      <w:r w:rsidR="009F4820" w:rsidRPr="00E2018F">
        <w:rPr>
          <w:sz w:val="22"/>
          <w:szCs w:val="22"/>
        </w:rPr>
        <w:t>.</w:t>
      </w:r>
    </w:p>
    <w:p w14:paraId="2119DEB4" w14:textId="77777777" w:rsidR="009F4820" w:rsidRPr="00E2018F" w:rsidRDefault="0068573C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Lidé </w:t>
      </w:r>
      <w:r w:rsidR="009F4820" w:rsidRPr="00E2018F">
        <w:rPr>
          <w:sz w:val="22"/>
          <w:szCs w:val="22"/>
        </w:rPr>
        <w:t xml:space="preserve">se známou přecitlivělostí na </w:t>
      </w:r>
      <w:proofErr w:type="spellStart"/>
      <w:r w:rsidR="009F4820" w:rsidRPr="00E2018F">
        <w:rPr>
          <w:sz w:val="22"/>
          <w:szCs w:val="22"/>
        </w:rPr>
        <w:t>amprolium</w:t>
      </w:r>
      <w:proofErr w:type="spellEnd"/>
      <w:r w:rsidR="009F4820" w:rsidRPr="00E2018F">
        <w:rPr>
          <w:sz w:val="22"/>
          <w:szCs w:val="22"/>
        </w:rPr>
        <w:t xml:space="preserve"> nebo kyselinu </w:t>
      </w:r>
      <w:proofErr w:type="spellStart"/>
      <w:r w:rsidR="009F4820" w:rsidRPr="00E2018F">
        <w:rPr>
          <w:sz w:val="22"/>
          <w:szCs w:val="22"/>
        </w:rPr>
        <w:t>sorbovou</w:t>
      </w:r>
      <w:proofErr w:type="spellEnd"/>
      <w:r w:rsidR="009F4820" w:rsidRPr="00E2018F">
        <w:rPr>
          <w:sz w:val="22"/>
          <w:szCs w:val="22"/>
        </w:rPr>
        <w:t xml:space="preserve"> by se </w:t>
      </w:r>
      <w:r w:rsidR="00FD6800" w:rsidRPr="00E2018F">
        <w:rPr>
          <w:sz w:val="22"/>
          <w:szCs w:val="22"/>
        </w:rPr>
        <w:t xml:space="preserve">měli </w:t>
      </w:r>
      <w:r w:rsidR="009F4820" w:rsidRPr="00E2018F">
        <w:rPr>
          <w:sz w:val="22"/>
          <w:szCs w:val="22"/>
        </w:rPr>
        <w:t>vy</w:t>
      </w:r>
      <w:r w:rsidRPr="00E2018F">
        <w:rPr>
          <w:sz w:val="22"/>
          <w:szCs w:val="22"/>
        </w:rPr>
        <w:t xml:space="preserve">hnout </w:t>
      </w:r>
      <w:r w:rsidR="009F4820" w:rsidRPr="00E2018F">
        <w:rPr>
          <w:sz w:val="22"/>
          <w:szCs w:val="22"/>
        </w:rPr>
        <w:t>kontaktu s</w:t>
      </w:r>
      <w:r w:rsidRPr="00E2018F">
        <w:rPr>
          <w:sz w:val="22"/>
          <w:szCs w:val="22"/>
        </w:rPr>
        <w:t> veterinárním léčivým přípravkem</w:t>
      </w:r>
      <w:r w:rsidR="009F4820" w:rsidRPr="00E2018F">
        <w:rPr>
          <w:sz w:val="22"/>
          <w:szCs w:val="22"/>
        </w:rPr>
        <w:t>.</w:t>
      </w:r>
    </w:p>
    <w:p w14:paraId="788164B2" w14:textId="77777777" w:rsidR="009F4820" w:rsidRPr="00E2018F" w:rsidRDefault="009F4820" w:rsidP="009F482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Po použití si umyjte ruce a exponovanou pokožku.</w:t>
      </w:r>
    </w:p>
    <w:bookmarkEnd w:id="12"/>
    <w:p w14:paraId="1701018B" w14:textId="77777777" w:rsidR="009F4820" w:rsidRPr="00E2018F" w:rsidRDefault="009F4820" w:rsidP="00D65DB3">
      <w:pPr>
        <w:ind w:firstLine="708"/>
        <w:jc w:val="both"/>
        <w:rPr>
          <w:sz w:val="22"/>
          <w:szCs w:val="22"/>
          <w:lang w:val="it-IT"/>
        </w:rPr>
      </w:pPr>
    </w:p>
    <w:p w14:paraId="289CA12F" w14:textId="533BE1E4" w:rsidR="009B6C2E" w:rsidRPr="00C6753B" w:rsidRDefault="009B6C2E" w:rsidP="009B6C2E">
      <w:pPr>
        <w:rPr>
          <w:sz w:val="22"/>
          <w:szCs w:val="22"/>
          <w:u w:val="single"/>
        </w:rPr>
      </w:pPr>
      <w:bookmarkStart w:id="13" w:name="_Hlk149657560"/>
      <w:r w:rsidRPr="00C6753B">
        <w:rPr>
          <w:sz w:val="22"/>
          <w:szCs w:val="22"/>
          <w:u w:val="single"/>
        </w:rPr>
        <w:t>Zvláštní opatření pro ochranu životního prostředí</w:t>
      </w:r>
      <w:r w:rsidR="00C74759">
        <w:rPr>
          <w:sz w:val="22"/>
          <w:szCs w:val="22"/>
          <w:u w:val="single"/>
        </w:rPr>
        <w:t>:</w:t>
      </w:r>
    </w:p>
    <w:bookmarkEnd w:id="13"/>
    <w:p w14:paraId="7F5DDA31" w14:textId="77777777" w:rsidR="002F13FD" w:rsidRPr="00E2018F" w:rsidRDefault="000807BC" w:rsidP="00A22730">
      <w:pPr>
        <w:jc w:val="both"/>
        <w:rPr>
          <w:sz w:val="22"/>
          <w:szCs w:val="22"/>
        </w:rPr>
      </w:pPr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je klasifikován jako látka </w:t>
      </w:r>
      <w:r w:rsidR="00562569" w:rsidRPr="00E2018F">
        <w:rPr>
          <w:sz w:val="22"/>
          <w:szCs w:val="22"/>
        </w:rPr>
        <w:t xml:space="preserve">velmi </w:t>
      </w:r>
      <w:r w:rsidR="0014396F" w:rsidRPr="00E2018F">
        <w:rPr>
          <w:sz w:val="22"/>
          <w:szCs w:val="22"/>
        </w:rPr>
        <w:t xml:space="preserve">perzistentní </w:t>
      </w:r>
      <w:r w:rsidRPr="00E2018F">
        <w:rPr>
          <w:sz w:val="22"/>
          <w:szCs w:val="22"/>
        </w:rPr>
        <w:t>v půdě.</w:t>
      </w:r>
    </w:p>
    <w:p w14:paraId="4E8881C3" w14:textId="77777777" w:rsidR="002F13FD" w:rsidRPr="00E2018F" w:rsidRDefault="002F13FD" w:rsidP="00A22730">
      <w:pPr>
        <w:jc w:val="both"/>
        <w:rPr>
          <w:sz w:val="22"/>
          <w:szCs w:val="22"/>
          <w:lang w:val="it-IT"/>
        </w:rPr>
      </w:pPr>
    </w:p>
    <w:p w14:paraId="65E6E855" w14:textId="59EEC6C2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.6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 xml:space="preserve">Nežádoucí účinky </w:t>
      </w:r>
    </w:p>
    <w:p w14:paraId="666C048E" w14:textId="77777777" w:rsidR="002F13FD" w:rsidRPr="00E2018F" w:rsidRDefault="002F13FD" w:rsidP="00A22730">
      <w:pPr>
        <w:jc w:val="both"/>
        <w:rPr>
          <w:sz w:val="22"/>
          <w:szCs w:val="22"/>
          <w:lang w:val="it-IT"/>
        </w:rPr>
      </w:pPr>
    </w:p>
    <w:p w14:paraId="13AE78CD" w14:textId="77777777" w:rsidR="009B6C2E" w:rsidRPr="00E2018F" w:rsidRDefault="009B6C2E" w:rsidP="009B6C2E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Kur domácí a krůty:</w:t>
      </w:r>
    </w:p>
    <w:p w14:paraId="58F7A934" w14:textId="77777777" w:rsidR="006323D9" w:rsidRPr="00E2018F" w:rsidRDefault="0002556B" w:rsidP="006323D9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Nejsou znám</w:t>
      </w:r>
      <w:r w:rsidR="004C0690" w:rsidRPr="00E2018F">
        <w:rPr>
          <w:sz w:val="22"/>
          <w:szCs w:val="22"/>
        </w:rPr>
        <w:t>y</w:t>
      </w:r>
      <w:r w:rsidRPr="00E2018F">
        <w:rPr>
          <w:sz w:val="22"/>
          <w:szCs w:val="22"/>
        </w:rPr>
        <w:t>.</w:t>
      </w:r>
    </w:p>
    <w:p w14:paraId="30232621" w14:textId="77777777" w:rsidR="002F13FD" w:rsidRPr="00E2018F" w:rsidRDefault="002F13FD" w:rsidP="00A22730">
      <w:pPr>
        <w:jc w:val="both"/>
        <w:rPr>
          <w:sz w:val="22"/>
          <w:szCs w:val="22"/>
          <w:lang w:val="it-IT"/>
        </w:rPr>
      </w:pPr>
    </w:p>
    <w:p w14:paraId="0291D86B" w14:textId="55757F59" w:rsidR="009B6C2E" w:rsidRPr="00C6753B" w:rsidRDefault="009B6C2E" w:rsidP="00C6753B">
      <w:pPr>
        <w:jc w:val="both"/>
        <w:rPr>
          <w:sz w:val="22"/>
          <w:szCs w:val="22"/>
        </w:rPr>
      </w:pPr>
      <w:bookmarkStart w:id="14" w:name="_Hlk66891708"/>
      <w:r w:rsidRPr="00C6753B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 w:rsidR="00B71F31">
        <w:rPr>
          <w:sz w:val="22"/>
          <w:szCs w:val="22"/>
        </w:rPr>
        <w:t>,</w:t>
      </w:r>
      <w:r w:rsidRPr="00C6753B">
        <w:rPr>
          <w:sz w:val="22"/>
          <w:szCs w:val="22"/>
        </w:rPr>
        <w:t xml:space="preserve"> nebo jeho místnímu zástupci, nebo příslušnému vnitrostátnímu orgánu prostřednictvím národního systému hlášení. Podrobné kontaktní údaje naleznete v příbalové informac</w:t>
      </w:r>
      <w:r w:rsidR="00B71F31">
        <w:rPr>
          <w:sz w:val="22"/>
          <w:szCs w:val="22"/>
        </w:rPr>
        <w:t>i</w:t>
      </w:r>
      <w:r w:rsidRPr="00C6753B">
        <w:rPr>
          <w:sz w:val="22"/>
          <w:szCs w:val="22"/>
        </w:rPr>
        <w:t>.</w:t>
      </w:r>
    </w:p>
    <w:bookmarkEnd w:id="14"/>
    <w:p w14:paraId="0CCFB3B5" w14:textId="77777777" w:rsidR="009B6C2E" w:rsidRPr="00C6753B" w:rsidRDefault="009B6C2E" w:rsidP="00A22730">
      <w:pPr>
        <w:jc w:val="both"/>
        <w:rPr>
          <w:sz w:val="22"/>
          <w:szCs w:val="22"/>
        </w:rPr>
      </w:pPr>
    </w:p>
    <w:p w14:paraId="4F7A8B97" w14:textId="1846C467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.7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 xml:space="preserve">Použití </w:t>
      </w:r>
      <w:r w:rsidR="005C3578" w:rsidRPr="00E2018F">
        <w:rPr>
          <w:b/>
          <w:sz w:val="22"/>
          <w:szCs w:val="22"/>
        </w:rPr>
        <w:t>v průběhu březosti, laktace a snášky</w:t>
      </w:r>
    </w:p>
    <w:p w14:paraId="2B4A0443" w14:textId="77777777" w:rsidR="008B23A7" w:rsidRPr="00C6753B" w:rsidRDefault="008B23A7" w:rsidP="00653954">
      <w:pPr>
        <w:jc w:val="both"/>
        <w:rPr>
          <w:sz w:val="22"/>
          <w:szCs w:val="22"/>
        </w:rPr>
      </w:pPr>
    </w:p>
    <w:p w14:paraId="1FF05D1B" w14:textId="5EDB4D00" w:rsidR="009B6C2E" w:rsidRPr="00E2018F" w:rsidRDefault="00B71F31" w:rsidP="00A22730">
      <w:pPr>
        <w:jc w:val="both"/>
        <w:rPr>
          <w:sz w:val="22"/>
          <w:szCs w:val="22"/>
        </w:rPr>
      </w:pPr>
      <w:bookmarkStart w:id="15" w:name="_Hlk152231146"/>
      <w:r>
        <w:rPr>
          <w:sz w:val="22"/>
          <w:szCs w:val="22"/>
        </w:rPr>
        <w:t>Laboratorní s</w:t>
      </w:r>
      <w:r w:rsidR="000C55BC" w:rsidRPr="00E2018F">
        <w:rPr>
          <w:sz w:val="22"/>
          <w:szCs w:val="22"/>
        </w:rPr>
        <w:t xml:space="preserve">tudie </w:t>
      </w:r>
      <w:bookmarkEnd w:id="15"/>
      <w:r w:rsidR="000C55BC" w:rsidRPr="00E2018F">
        <w:rPr>
          <w:sz w:val="22"/>
          <w:szCs w:val="22"/>
        </w:rPr>
        <w:t xml:space="preserve">neprokázaly žádné teratogenní účinky. Bezpečnost </w:t>
      </w:r>
      <w:proofErr w:type="spellStart"/>
      <w:r w:rsidR="000C55BC" w:rsidRPr="00E2018F">
        <w:rPr>
          <w:sz w:val="22"/>
          <w:szCs w:val="22"/>
        </w:rPr>
        <w:t>amprolia</w:t>
      </w:r>
      <w:proofErr w:type="spellEnd"/>
      <w:r w:rsidR="000C55BC" w:rsidRPr="00E2018F">
        <w:rPr>
          <w:sz w:val="22"/>
          <w:szCs w:val="22"/>
        </w:rPr>
        <w:t xml:space="preserve"> nebyla </w:t>
      </w:r>
      <w:r w:rsidR="0079796E" w:rsidRPr="00E2018F">
        <w:rPr>
          <w:sz w:val="22"/>
          <w:szCs w:val="22"/>
        </w:rPr>
        <w:t>stano</w:t>
      </w:r>
      <w:r w:rsidR="004C0690" w:rsidRPr="00E2018F">
        <w:rPr>
          <w:sz w:val="22"/>
          <w:szCs w:val="22"/>
        </w:rPr>
        <w:t>v</w:t>
      </w:r>
      <w:r w:rsidR="0079796E" w:rsidRPr="00E2018F">
        <w:rPr>
          <w:sz w:val="22"/>
          <w:szCs w:val="22"/>
        </w:rPr>
        <w:t xml:space="preserve">ena </w:t>
      </w:r>
      <w:r w:rsidR="000C55BC" w:rsidRPr="00E2018F">
        <w:rPr>
          <w:sz w:val="22"/>
          <w:szCs w:val="22"/>
        </w:rPr>
        <w:t>u </w:t>
      </w:r>
      <w:r w:rsidR="004C0690" w:rsidRPr="00E2018F">
        <w:rPr>
          <w:sz w:val="22"/>
          <w:szCs w:val="22"/>
        </w:rPr>
        <w:t>nosnic</w:t>
      </w:r>
      <w:r w:rsidR="000C55BC" w:rsidRPr="00E2018F">
        <w:rPr>
          <w:sz w:val="22"/>
          <w:szCs w:val="22"/>
        </w:rPr>
        <w:t xml:space="preserve">. </w:t>
      </w:r>
    </w:p>
    <w:p w14:paraId="2494C432" w14:textId="77777777" w:rsidR="009B6C2E" w:rsidRPr="00E2018F" w:rsidRDefault="009B6C2E" w:rsidP="00A22730">
      <w:pPr>
        <w:jc w:val="both"/>
        <w:rPr>
          <w:sz w:val="22"/>
          <w:szCs w:val="22"/>
        </w:rPr>
      </w:pPr>
    </w:p>
    <w:p w14:paraId="66C9704D" w14:textId="5EA54055" w:rsidR="009B6C2E" w:rsidRPr="00E2018F" w:rsidRDefault="009B6C2E" w:rsidP="00A22730">
      <w:pPr>
        <w:jc w:val="both"/>
        <w:rPr>
          <w:sz w:val="22"/>
          <w:szCs w:val="22"/>
        </w:rPr>
      </w:pPr>
      <w:r w:rsidRPr="00C6753B">
        <w:rPr>
          <w:sz w:val="22"/>
          <w:szCs w:val="22"/>
          <w:u w:val="single"/>
        </w:rPr>
        <w:t>Nosnice</w:t>
      </w:r>
      <w:r w:rsidRPr="00C6753B">
        <w:rPr>
          <w:sz w:val="22"/>
          <w:szCs w:val="22"/>
        </w:rPr>
        <w:t>:</w:t>
      </w:r>
    </w:p>
    <w:p w14:paraId="5192411A" w14:textId="1CF7BAE4" w:rsidR="002F13FD" w:rsidRPr="00E2018F" w:rsidRDefault="000C55BC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Používejte pouze </w:t>
      </w:r>
      <w:r w:rsidR="004C0690" w:rsidRPr="00E2018F">
        <w:rPr>
          <w:sz w:val="22"/>
          <w:szCs w:val="22"/>
        </w:rPr>
        <w:t xml:space="preserve">po zvážení </w:t>
      </w:r>
      <w:r w:rsidR="000F7A35" w:rsidRPr="00E2018F">
        <w:rPr>
          <w:sz w:val="22"/>
          <w:szCs w:val="22"/>
        </w:rPr>
        <w:t xml:space="preserve">poměru </w:t>
      </w:r>
      <w:r w:rsidR="004C0690" w:rsidRPr="00E2018F">
        <w:rPr>
          <w:sz w:val="22"/>
          <w:szCs w:val="22"/>
        </w:rPr>
        <w:t>terapeutického prospěchu a</w:t>
      </w:r>
      <w:r w:rsidRPr="00E2018F">
        <w:rPr>
          <w:sz w:val="22"/>
          <w:szCs w:val="22"/>
        </w:rPr>
        <w:t> rizik</w:t>
      </w:r>
      <w:r w:rsidR="004C0690" w:rsidRPr="00E2018F">
        <w:rPr>
          <w:sz w:val="22"/>
          <w:szCs w:val="22"/>
        </w:rPr>
        <w:t>a</w:t>
      </w:r>
      <w:r w:rsidRPr="00E2018F">
        <w:rPr>
          <w:sz w:val="22"/>
          <w:szCs w:val="22"/>
        </w:rPr>
        <w:t xml:space="preserve"> odpovědným veteriná</w:t>
      </w:r>
      <w:r w:rsidR="0067132F" w:rsidRPr="00E2018F">
        <w:rPr>
          <w:sz w:val="22"/>
          <w:szCs w:val="22"/>
        </w:rPr>
        <w:t>rním léka</w:t>
      </w:r>
      <w:r w:rsidRPr="00E2018F">
        <w:rPr>
          <w:sz w:val="22"/>
          <w:szCs w:val="22"/>
        </w:rPr>
        <w:t>řem.</w:t>
      </w:r>
    </w:p>
    <w:p w14:paraId="72D85636" w14:textId="77777777" w:rsidR="0079796E" w:rsidRPr="00E2018F" w:rsidRDefault="0079796E" w:rsidP="00A22730">
      <w:pPr>
        <w:jc w:val="both"/>
        <w:rPr>
          <w:sz w:val="22"/>
          <w:szCs w:val="22"/>
        </w:rPr>
      </w:pPr>
    </w:p>
    <w:p w14:paraId="707058AA" w14:textId="2B83BA60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.8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>Interakce s </w:t>
      </w:r>
      <w:r w:rsidR="0067132F" w:rsidRPr="00E2018F">
        <w:rPr>
          <w:b/>
          <w:sz w:val="22"/>
          <w:szCs w:val="22"/>
        </w:rPr>
        <w:t xml:space="preserve">dalšími </w:t>
      </w:r>
      <w:r w:rsidR="002F13FD" w:rsidRPr="00E2018F">
        <w:rPr>
          <w:b/>
          <w:sz w:val="22"/>
          <w:szCs w:val="22"/>
        </w:rPr>
        <w:t>léčivými přípravky a další formy interakce</w:t>
      </w:r>
    </w:p>
    <w:p w14:paraId="21066620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0D88908D" w14:textId="71EEBAB6" w:rsidR="00582105" w:rsidRPr="00E2018F" w:rsidRDefault="00582105" w:rsidP="00582105">
      <w:pPr>
        <w:jc w:val="both"/>
        <w:rPr>
          <w:sz w:val="22"/>
          <w:szCs w:val="22"/>
        </w:rPr>
      </w:pPr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je analog </w:t>
      </w:r>
      <w:proofErr w:type="spellStart"/>
      <w:r w:rsidRPr="00E2018F">
        <w:rPr>
          <w:sz w:val="22"/>
          <w:szCs w:val="22"/>
        </w:rPr>
        <w:t>thiaminu</w:t>
      </w:r>
      <w:proofErr w:type="spellEnd"/>
      <w:r w:rsidRPr="00E2018F">
        <w:rPr>
          <w:sz w:val="22"/>
          <w:szCs w:val="22"/>
        </w:rPr>
        <w:t xml:space="preserve">. Proto může být účinnost </w:t>
      </w:r>
      <w:proofErr w:type="spellStart"/>
      <w:r w:rsidRPr="00E2018F">
        <w:rPr>
          <w:sz w:val="22"/>
          <w:szCs w:val="22"/>
        </w:rPr>
        <w:t>amprolia</w:t>
      </w:r>
      <w:proofErr w:type="spellEnd"/>
      <w:r w:rsidRPr="00E2018F">
        <w:rPr>
          <w:sz w:val="22"/>
          <w:szCs w:val="22"/>
        </w:rPr>
        <w:t xml:space="preserve"> snížena při souběžném podávání </w:t>
      </w:r>
      <w:r w:rsidR="000F7A35" w:rsidRPr="00E2018F">
        <w:rPr>
          <w:sz w:val="22"/>
          <w:szCs w:val="22"/>
        </w:rPr>
        <w:t xml:space="preserve">přípravků </w:t>
      </w:r>
      <w:r w:rsidRPr="00E2018F">
        <w:rPr>
          <w:sz w:val="22"/>
          <w:szCs w:val="22"/>
        </w:rPr>
        <w:t>obsahujících vitamíny B-komplex</w:t>
      </w:r>
      <w:r w:rsidR="000F7A35" w:rsidRPr="00E2018F">
        <w:rPr>
          <w:sz w:val="22"/>
          <w:szCs w:val="22"/>
        </w:rPr>
        <w:t>u</w:t>
      </w:r>
      <w:r w:rsidRPr="00E2018F">
        <w:rPr>
          <w:sz w:val="22"/>
          <w:szCs w:val="22"/>
        </w:rPr>
        <w:t>.</w:t>
      </w:r>
    </w:p>
    <w:p w14:paraId="4B1E2A2B" w14:textId="77777777" w:rsidR="009B6C0D" w:rsidRPr="00E2018F" w:rsidRDefault="009B6C0D" w:rsidP="00A22730">
      <w:pPr>
        <w:jc w:val="both"/>
        <w:rPr>
          <w:sz w:val="22"/>
          <w:szCs w:val="22"/>
        </w:rPr>
      </w:pPr>
    </w:p>
    <w:p w14:paraId="5F448F42" w14:textId="4F97D551" w:rsidR="002F13FD" w:rsidRPr="00E2018F" w:rsidRDefault="009B6C2E" w:rsidP="00C6753B">
      <w:pPr>
        <w:keepNext/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lastRenderedPageBreak/>
        <w:t>3</w:t>
      </w:r>
      <w:r w:rsidR="002F13FD" w:rsidRPr="00E2018F">
        <w:rPr>
          <w:b/>
          <w:sz w:val="22"/>
          <w:szCs w:val="22"/>
        </w:rPr>
        <w:t>.9</w:t>
      </w:r>
      <w:r w:rsidR="00D2350A">
        <w:rPr>
          <w:b/>
          <w:sz w:val="22"/>
          <w:szCs w:val="22"/>
        </w:rPr>
        <w:tab/>
      </w:r>
      <w:r w:rsidRPr="00C6753B">
        <w:rPr>
          <w:b/>
          <w:sz w:val="22"/>
          <w:szCs w:val="22"/>
        </w:rPr>
        <w:t>Cesty podání a dávkování</w:t>
      </w:r>
    </w:p>
    <w:p w14:paraId="6438B66F" w14:textId="77777777" w:rsidR="009320D6" w:rsidRPr="00E2018F" w:rsidRDefault="009320D6" w:rsidP="00C6753B">
      <w:pPr>
        <w:keepNext/>
        <w:jc w:val="both"/>
        <w:rPr>
          <w:sz w:val="22"/>
          <w:szCs w:val="22"/>
        </w:rPr>
      </w:pPr>
    </w:p>
    <w:p w14:paraId="6EBBA9E5" w14:textId="26EBC405" w:rsidR="0079796E" w:rsidRPr="00E2018F" w:rsidRDefault="00D33F06" w:rsidP="00D2350A">
      <w:pPr>
        <w:jc w:val="both"/>
        <w:rPr>
          <w:sz w:val="22"/>
          <w:szCs w:val="22"/>
        </w:rPr>
      </w:pPr>
      <w:bookmarkStart w:id="16" w:name="_Hlk152231295"/>
      <w:r>
        <w:rPr>
          <w:sz w:val="22"/>
          <w:szCs w:val="22"/>
        </w:rPr>
        <w:t>P</w:t>
      </w:r>
      <w:r w:rsidR="000F7A35" w:rsidRPr="00E2018F">
        <w:rPr>
          <w:sz w:val="22"/>
          <w:szCs w:val="22"/>
        </w:rPr>
        <w:t xml:space="preserve">odání </w:t>
      </w:r>
      <w:r>
        <w:rPr>
          <w:sz w:val="22"/>
          <w:szCs w:val="22"/>
        </w:rPr>
        <w:t>v</w:t>
      </w:r>
      <w:r w:rsidRPr="00E2018F">
        <w:rPr>
          <w:sz w:val="22"/>
          <w:szCs w:val="22"/>
        </w:rPr>
        <w:t xml:space="preserve"> </w:t>
      </w:r>
      <w:r w:rsidR="0079796E" w:rsidRPr="00E2018F">
        <w:rPr>
          <w:sz w:val="22"/>
          <w:szCs w:val="22"/>
        </w:rPr>
        <w:t>pitn</w:t>
      </w:r>
      <w:r w:rsidR="0079796E" w:rsidRPr="00E2018F">
        <w:rPr>
          <w:rFonts w:hint="eastAsia"/>
          <w:sz w:val="22"/>
          <w:szCs w:val="22"/>
        </w:rPr>
        <w:t>é</w:t>
      </w:r>
      <w:r w:rsidR="0079796E" w:rsidRPr="00E2018F">
        <w:rPr>
          <w:sz w:val="22"/>
          <w:szCs w:val="22"/>
        </w:rPr>
        <w:t xml:space="preserve"> vod</w:t>
      </w:r>
      <w:r>
        <w:rPr>
          <w:sz w:val="22"/>
          <w:szCs w:val="22"/>
        </w:rPr>
        <w:t>ě</w:t>
      </w:r>
      <w:r w:rsidR="0079796E" w:rsidRPr="00E2018F">
        <w:rPr>
          <w:sz w:val="22"/>
          <w:szCs w:val="22"/>
        </w:rPr>
        <w:t>.</w:t>
      </w:r>
    </w:p>
    <w:bookmarkEnd w:id="16"/>
    <w:p w14:paraId="3071B3C6" w14:textId="58F9762C" w:rsidR="00802794" w:rsidRPr="00C6753B" w:rsidRDefault="000F7A35" w:rsidP="00D2350A">
      <w:pPr>
        <w:pStyle w:val="FormtovanvHTML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E2018F">
        <w:rPr>
          <w:rFonts w:ascii="Times New Roman" w:hAnsi="Times New Roman" w:cs="Times New Roman"/>
          <w:iCs/>
          <w:sz w:val="22"/>
          <w:szCs w:val="22"/>
        </w:rPr>
        <w:t>D</w:t>
      </w:r>
      <w:r w:rsidR="00802794" w:rsidRPr="00E2018F">
        <w:rPr>
          <w:rFonts w:ascii="Times New Roman" w:hAnsi="Times New Roman" w:cs="Times New Roman"/>
          <w:iCs/>
          <w:sz w:val="22"/>
          <w:szCs w:val="22"/>
        </w:rPr>
        <w:t>ávkování</w:t>
      </w:r>
      <w:r w:rsidR="0079796E" w:rsidRPr="00E2018F">
        <w:rPr>
          <w:rFonts w:ascii="Times New Roman" w:hAnsi="Times New Roman" w:cs="Times New Roman"/>
          <w:iCs/>
          <w:sz w:val="22"/>
          <w:szCs w:val="22"/>
        </w:rPr>
        <w:t xml:space="preserve"> pro ka</w:t>
      </w:r>
      <w:r w:rsidR="0079796E" w:rsidRPr="00E2018F">
        <w:rPr>
          <w:rFonts w:ascii="Times New Roman" w:hAnsi="Times New Roman" w:cs="Times New Roman" w:hint="eastAsia"/>
          <w:iCs/>
          <w:sz w:val="22"/>
          <w:szCs w:val="22"/>
        </w:rPr>
        <w:t>ž</w:t>
      </w:r>
      <w:r w:rsidR="0079796E" w:rsidRPr="00E2018F">
        <w:rPr>
          <w:rFonts w:ascii="Times New Roman" w:hAnsi="Times New Roman" w:cs="Times New Roman"/>
          <w:iCs/>
          <w:sz w:val="22"/>
          <w:szCs w:val="22"/>
        </w:rPr>
        <w:t>d</w:t>
      </w:r>
      <w:r w:rsidR="0079796E" w:rsidRPr="00E2018F">
        <w:rPr>
          <w:rFonts w:ascii="Times New Roman" w:hAnsi="Times New Roman" w:cs="Times New Roman" w:hint="eastAsia"/>
          <w:iCs/>
          <w:sz w:val="22"/>
          <w:szCs w:val="22"/>
        </w:rPr>
        <w:t>ý</w:t>
      </w:r>
      <w:r w:rsidR="0079796E" w:rsidRPr="00E2018F">
        <w:rPr>
          <w:rFonts w:ascii="Times New Roman" w:hAnsi="Times New Roman" w:cs="Times New Roman"/>
          <w:iCs/>
          <w:sz w:val="22"/>
          <w:szCs w:val="22"/>
        </w:rPr>
        <w:t xml:space="preserve"> c</w:t>
      </w:r>
      <w:r w:rsidR="0079796E" w:rsidRPr="00E2018F">
        <w:rPr>
          <w:rFonts w:ascii="Times New Roman" w:hAnsi="Times New Roman" w:cs="Times New Roman" w:hint="eastAsia"/>
          <w:iCs/>
          <w:sz w:val="22"/>
          <w:szCs w:val="22"/>
        </w:rPr>
        <w:t>í</w:t>
      </w:r>
      <w:r w:rsidR="0079796E" w:rsidRPr="00E2018F">
        <w:rPr>
          <w:rFonts w:ascii="Times New Roman" w:hAnsi="Times New Roman" w:cs="Times New Roman"/>
          <w:iCs/>
          <w:sz w:val="22"/>
          <w:szCs w:val="22"/>
        </w:rPr>
        <w:t>lov</w:t>
      </w:r>
      <w:r w:rsidR="0079796E" w:rsidRPr="00E2018F">
        <w:rPr>
          <w:rFonts w:ascii="Times New Roman" w:hAnsi="Times New Roman" w:cs="Times New Roman" w:hint="eastAsia"/>
          <w:iCs/>
          <w:sz w:val="22"/>
          <w:szCs w:val="22"/>
        </w:rPr>
        <w:t>ý</w:t>
      </w:r>
      <w:r w:rsidR="0079796E" w:rsidRPr="00E2018F">
        <w:rPr>
          <w:rFonts w:ascii="Times New Roman" w:hAnsi="Times New Roman" w:cs="Times New Roman"/>
          <w:iCs/>
          <w:sz w:val="22"/>
          <w:szCs w:val="22"/>
        </w:rPr>
        <w:t xml:space="preserve"> druh</w:t>
      </w:r>
      <w:r w:rsidR="00802794" w:rsidRPr="00C6753B">
        <w:rPr>
          <w:rFonts w:ascii="Times New Roman" w:hAnsi="Times New Roman" w:cs="Times New Roman"/>
          <w:sz w:val="22"/>
          <w:szCs w:val="22"/>
        </w:rPr>
        <w:t>:</w:t>
      </w:r>
      <w:r w:rsidR="00802794" w:rsidRPr="00C6753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802794" w:rsidRPr="00E2018F">
        <w:rPr>
          <w:rFonts w:ascii="Times New Roman" w:hAnsi="Times New Roman" w:cs="Times New Roman"/>
          <w:iCs/>
          <w:sz w:val="22"/>
          <w:szCs w:val="22"/>
        </w:rPr>
        <w:t xml:space="preserve">20 mg </w:t>
      </w:r>
      <w:proofErr w:type="spellStart"/>
      <w:r w:rsidR="00802794" w:rsidRPr="00E2018F">
        <w:rPr>
          <w:rFonts w:ascii="Times New Roman" w:hAnsi="Times New Roman" w:cs="Times New Roman"/>
          <w:iCs/>
          <w:sz w:val="22"/>
          <w:szCs w:val="22"/>
        </w:rPr>
        <w:t>amprolia</w:t>
      </w:r>
      <w:proofErr w:type="spellEnd"/>
      <w:r w:rsidR="00B302C8" w:rsidRPr="00E2018F">
        <w:rPr>
          <w:rFonts w:ascii="Times New Roman" w:hAnsi="Times New Roman" w:cs="Times New Roman"/>
          <w:iCs/>
          <w:sz w:val="22"/>
          <w:szCs w:val="22"/>
        </w:rPr>
        <w:t>/</w:t>
      </w:r>
      <w:r w:rsidR="00802794" w:rsidRPr="00E2018F">
        <w:rPr>
          <w:rFonts w:ascii="Times New Roman" w:hAnsi="Times New Roman" w:cs="Times New Roman"/>
          <w:iCs/>
          <w:sz w:val="22"/>
          <w:szCs w:val="22"/>
        </w:rPr>
        <w:t xml:space="preserve">kg </w:t>
      </w:r>
      <w:r w:rsidRPr="00E2018F">
        <w:rPr>
          <w:rFonts w:ascii="Times New Roman" w:hAnsi="Times New Roman" w:cs="Times New Roman"/>
          <w:iCs/>
          <w:sz w:val="22"/>
          <w:szCs w:val="22"/>
        </w:rPr>
        <w:t>živé hmotnosti</w:t>
      </w:r>
      <w:r w:rsidR="00B302C8" w:rsidRPr="00E2018F">
        <w:rPr>
          <w:rFonts w:ascii="Times New Roman" w:hAnsi="Times New Roman" w:cs="Times New Roman"/>
          <w:iCs/>
          <w:sz w:val="22"/>
          <w:szCs w:val="22"/>
        </w:rPr>
        <w:t>/</w:t>
      </w:r>
      <w:r w:rsidR="00802794" w:rsidRPr="00E2018F">
        <w:rPr>
          <w:rFonts w:ascii="Times New Roman" w:hAnsi="Times New Roman" w:cs="Times New Roman"/>
          <w:iCs/>
          <w:sz w:val="22"/>
          <w:szCs w:val="22"/>
        </w:rPr>
        <w:t xml:space="preserve">den (odpovídá 0,5 ml </w:t>
      </w:r>
      <w:bookmarkStart w:id="17" w:name="_Hlk149657641"/>
      <w:r w:rsidR="00524392" w:rsidRPr="00C6753B">
        <w:rPr>
          <w:rFonts w:ascii="Times New Roman" w:hAnsi="Times New Roman" w:cs="Times New Roman"/>
          <w:iCs/>
          <w:sz w:val="22"/>
          <w:szCs w:val="22"/>
        </w:rPr>
        <w:t>veterinárního léčivého přípravku</w:t>
      </w:r>
      <w:r w:rsidR="00524392" w:rsidRPr="00C6753B">
        <w:rPr>
          <w:rFonts w:ascii="Times New Roman" w:hAnsi="Times New Roman" w:cs="Times New Roman"/>
          <w:sz w:val="22"/>
          <w:szCs w:val="22"/>
        </w:rPr>
        <w:t xml:space="preserve"> </w:t>
      </w:r>
      <w:bookmarkEnd w:id="17"/>
      <w:r w:rsidR="00B302C8" w:rsidRPr="00E2018F">
        <w:rPr>
          <w:rFonts w:ascii="Times New Roman" w:hAnsi="Times New Roman" w:cs="Times New Roman"/>
          <w:iCs/>
          <w:sz w:val="22"/>
          <w:szCs w:val="22"/>
        </w:rPr>
        <w:t>/</w:t>
      </w:r>
      <w:r w:rsidR="00802794" w:rsidRPr="00E2018F">
        <w:rPr>
          <w:rFonts w:ascii="Times New Roman" w:hAnsi="Times New Roman" w:cs="Times New Roman"/>
          <w:iCs/>
          <w:sz w:val="22"/>
          <w:szCs w:val="22"/>
        </w:rPr>
        <w:t xml:space="preserve">10 kg </w:t>
      </w:r>
      <w:r w:rsidR="00B302C8" w:rsidRPr="00E2018F">
        <w:rPr>
          <w:rFonts w:ascii="Times New Roman" w:hAnsi="Times New Roman" w:cs="Times New Roman"/>
          <w:iCs/>
          <w:sz w:val="22"/>
          <w:szCs w:val="22"/>
        </w:rPr>
        <w:t>živé hmotnosti /</w:t>
      </w:r>
      <w:r w:rsidR="00802794" w:rsidRPr="00E2018F">
        <w:rPr>
          <w:rFonts w:ascii="Times New Roman" w:hAnsi="Times New Roman" w:cs="Times New Roman"/>
          <w:iCs/>
          <w:sz w:val="22"/>
          <w:szCs w:val="22"/>
        </w:rPr>
        <w:t xml:space="preserve"> den) po dobu 5 až 7 po sobě jdoucích dnů.</w:t>
      </w:r>
    </w:p>
    <w:p w14:paraId="150A76E5" w14:textId="77777777" w:rsidR="00802794" w:rsidRPr="00E2018F" w:rsidRDefault="00802794" w:rsidP="00D2350A">
      <w:pPr>
        <w:jc w:val="both"/>
        <w:rPr>
          <w:sz w:val="22"/>
          <w:szCs w:val="22"/>
        </w:rPr>
      </w:pPr>
    </w:p>
    <w:p w14:paraId="53078176" w14:textId="5D4740FD" w:rsidR="00017957" w:rsidRDefault="00D33F06" w:rsidP="00017957">
      <w:pPr>
        <w:jc w:val="both"/>
        <w:rPr>
          <w:sz w:val="22"/>
          <w:szCs w:val="22"/>
        </w:rPr>
      </w:pPr>
      <w:bookmarkStart w:id="18" w:name="_Hlk152231386"/>
      <w:bookmarkStart w:id="19" w:name="_Hlk149657657"/>
      <w:r>
        <w:rPr>
          <w:sz w:val="22"/>
          <w:szCs w:val="22"/>
        </w:rPr>
        <w:t xml:space="preserve">K zajištění správného dávkování je třeba co nejpřesněji určit </w:t>
      </w:r>
      <w:r w:rsidR="00B302C8" w:rsidRPr="00E2018F">
        <w:rPr>
          <w:sz w:val="22"/>
          <w:szCs w:val="22"/>
        </w:rPr>
        <w:t>živou hmotnost</w:t>
      </w:r>
      <w:r>
        <w:rPr>
          <w:sz w:val="22"/>
          <w:szCs w:val="22"/>
        </w:rPr>
        <w:t>.</w:t>
      </w:r>
      <w:r w:rsidR="00A12081" w:rsidRPr="00E2018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příjem </w:t>
      </w:r>
      <w:proofErr w:type="spellStart"/>
      <w:r>
        <w:rPr>
          <w:sz w:val="22"/>
          <w:szCs w:val="22"/>
        </w:rPr>
        <w:t>medikované</w:t>
      </w:r>
      <w:proofErr w:type="spellEnd"/>
      <w:r>
        <w:rPr>
          <w:sz w:val="22"/>
          <w:szCs w:val="22"/>
        </w:rPr>
        <w:t xml:space="preserve"> vody závisí na klinickém stavu zvířat. </w:t>
      </w:r>
      <w:r w:rsidRPr="00D33F06">
        <w:rPr>
          <w:sz w:val="22"/>
          <w:szCs w:val="22"/>
        </w:rPr>
        <w:t xml:space="preserve">Pro dosažení správného dávkování může být nutné odpovídajícím způsobem upravit koncentraci </w:t>
      </w:r>
      <w:proofErr w:type="spellStart"/>
      <w:r w:rsidRPr="00D33F06">
        <w:rPr>
          <w:sz w:val="22"/>
          <w:szCs w:val="22"/>
        </w:rPr>
        <w:t>amprolia</w:t>
      </w:r>
      <w:proofErr w:type="spellEnd"/>
      <w:r w:rsidRPr="00D33F0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bookmarkEnd w:id="18"/>
    <w:p w14:paraId="7AFD5AFA" w14:textId="77777777" w:rsidR="00017957" w:rsidRDefault="00017957" w:rsidP="00017957">
      <w:pPr>
        <w:jc w:val="both"/>
        <w:rPr>
          <w:sz w:val="22"/>
          <w:szCs w:val="22"/>
        </w:rPr>
      </w:pPr>
    </w:p>
    <w:p w14:paraId="4855754A" w14:textId="61FE7C8F" w:rsidR="009B6C2E" w:rsidRPr="00C6753B" w:rsidRDefault="009B6C2E">
      <w:pPr>
        <w:jc w:val="both"/>
        <w:rPr>
          <w:sz w:val="22"/>
          <w:szCs w:val="22"/>
        </w:rPr>
      </w:pPr>
      <w:r w:rsidRPr="00C6753B">
        <w:rPr>
          <w:sz w:val="22"/>
          <w:szCs w:val="22"/>
        </w:rPr>
        <w:t>Na základě doporučené dávky a počtu a hmotnosti zvířat, která je třeba ošetřit, se přesná denní koncentrace veterinárního léčivého přípravku vypočítá podle následujícího vzorce:</w:t>
      </w:r>
    </w:p>
    <w:bookmarkEnd w:id="19"/>
    <w:p w14:paraId="3CB4BC7A" w14:textId="77777777" w:rsidR="00802794" w:rsidRPr="00C6753B" w:rsidRDefault="00802794" w:rsidP="00802794">
      <w:pPr>
        <w:jc w:val="both"/>
        <w:rPr>
          <w:sz w:val="22"/>
          <w:szCs w:val="22"/>
        </w:rPr>
      </w:pPr>
    </w:p>
    <w:p w14:paraId="7CAF683D" w14:textId="7B56EC36" w:rsidR="00802794" w:rsidRPr="00E2018F" w:rsidRDefault="00802794" w:rsidP="00D65DB3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0</w:t>
      </w:r>
      <w:bookmarkStart w:id="20" w:name="_Hlk14343548"/>
      <w:r w:rsidRPr="00E2018F">
        <w:rPr>
          <w:sz w:val="22"/>
          <w:szCs w:val="22"/>
        </w:rPr>
        <w:t xml:space="preserve">,05 ml </w:t>
      </w:r>
      <w:bookmarkStart w:id="21" w:name="_Hlk149657702"/>
      <w:r w:rsidR="00524392" w:rsidRPr="00C6753B">
        <w:rPr>
          <w:sz w:val="22"/>
          <w:szCs w:val="22"/>
        </w:rPr>
        <w:t>veterinárního</w:t>
      </w:r>
      <w:bookmarkEnd w:id="21"/>
      <w:r w:rsidR="00524392" w:rsidRPr="00C6753B">
        <w:rPr>
          <w:sz w:val="22"/>
          <w:szCs w:val="22"/>
        </w:rPr>
        <w:t xml:space="preserve"> </w:t>
      </w:r>
      <w:bookmarkStart w:id="22" w:name="_Hlk149657714"/>
      <w:r w:rsidR="00524392" w:rsidRPr="00C6753B">
        <w:rPr>
          <w:sz w:val="22"/>
          <w:szCs w:val="22"/>
        </w:rPr>
        <w:t>léčivého</w:t>
      </w:r>
      <w:bookmarkEnd w:id="22"/>
      <w:r w:rsidRPr="00E2018F">
        <w:rPr>
          <w:sz w:val="22"/>
          <w:szCs w:val="22"/>
        </w:rPr>
        <w:tab/>
      </w:r>
      <w:r w:rsidR="00B302C8" w:rsidRPr="00E2018F">
        <w:rPr>
          <w:sz w:val="22"/>
          <w:szCs w:val="22"/>
        </w:rPr>
        <w:t xml:space="preserve"> </w:t>
      </w:r>
      <w:r w:rsidR="006153D4">
        <w:rPr>
          <w:sz w:val="22"/>
          <w:szCs w:val="22"/>
        </w:rPr>
        <w:tab/>
      </w:r>
      <w:proofErr w:type="gramStart"/>
      <w:r w:rsidR="006153D4">
        <w:rPr>
          <w:sz w:val="22"/>
          <w:szCs w:val="22"/>
        </w:rPr>
        <w:tab/>
      </w:r>
      <w:r w:rsidR="00B302C8" w:rsidRPr="00E2018F">
        <w:rPr>
          <w:sz w:val="22"/>
          <w:szCs w:val="22"/>
        </w:rPr>
        <w:t xml:space="preserve">  </w:t>
      </w:r>
      <w:r w:rsidR="00524392" w:rsidRPr="00E2018F">
        <w:rPr>
          <w:sz w:val="22"/>
          <w:szCs w:val="22"/>
        </w:rPr>
        <w:t>P</w:t>
      </w:r>
      <w:r w:rsidRPr="00E2018F">
        <w:rPr>
          <w:sz w:val="22"/>
          <w:szCs w:val="22"/>
        </w:rPr>
        <w:t>růměrná</w:t>
      </w:r>
      <w:proofErr w:type="gramEnd"/>
      <w:r w:rsidRPr="00E2018F">
        <w:rPr>
          <w:sz w:val="22"/>
          <w:szCs w:val="22"/>
        </w:rPr>
        <w:t xml:space="preserve"> </w:t>
      </w:r>
      <w:r w:rsidR="00B302C8" w:rsidRPr="00E2018F">
        <w:rPr>
          <w:sz w:val="22"/>
          <w:szCs w:val="22"/>
        </w:rPr>
        <w:t>živá hmotnost</w:t>
      </w:r>
      <w:r w:rsidRPr="00E2018F">
        <w:rPr>
          <w:sz w:val="22"/>
          <w:szCs w:val="22"/>
        </w:rPr>
        <w:t xml:space="preserve"> (kg)</w:t>
      </w:r>
      <w:r w:rsidRPr="00E2018F">
        <w:rPr>
          <w:sz w:val="22"/>
          <w:szCs w:val="22"/>
        </w:rPr>
        <w:tab/>
      </w:r>
      <w:r w:rsidR="00B302C8" w:rsidRPr="00E2018F">
        <w:rPr>
          <w:sz w:val="22"/>
          <w:szCs w:val="22"/>
        </w:rPr>
        <w:t xml:space="preserve">       </w:t>
      </w:r>
    </w:p>
    <w:p w14:paraId="703ED6C8" w14:textId="6BA0A3D5" w:rsidR="00802794" w:rsidRPr="00E2018F" w:rsidRDefault="00D33F06" w:rsidP="00D65DB3">
      <w:pPr>
        <w:ind w:left="3119" w:hanging="3119"/>
        <w:rPr>
          <w:sz w:val="22"/>
          <w:szCs w:val="22"/>
        </w:rPr>
      </w:pPr>
      <w:bookmarkStart w:id="23" w:name="_Hlk149657732"/>
      <w:r w:rsidRPr="00E2018F">
        <w:rPr>
          <w:sz w:val="22"/>
          <w:szCs w:val="22"/>
        </w:rPr>
        <w:t>P</w:t>
      </w:r>
      <w:r w:rsidR="00524392" w:rsidRPr="00E2018F">
        <w:rPr>
          <w:sz w:val="22"/>
          <w:szCs w:val="22"/>
        </w:rPr>
        <w:t>řípravku</w:t>
      </w:r>
      <w:bookmarkEnd w:id="23"/>
      <w:r>
        <w:rPr>
          <w:sz w:val="22"/>
          <w:szCs w:val="22"/>
        </w:rPr>
        <w:t xml:space="preserve"> /</w:t>
      </w:r>
      <w:r w:rsidR="00802794" w:rsidRPr="00E2018F">
        <w:rPr>
          <w:sz w:val="22"/>
          <w:szCs w:val="22"/>
        </w:rPr>
        <w:t xml:space="preserve"> kg </w:t>
      </w:r>
      <w:r w:rsidR="00B302C8" w:rsidRPr="00E2018F">
        <w:rPr>
          <w:sz w:val="22"/>
          <w:szCs w:val="22"/>
        </w:rPr>
        <w:t>živé hmotnosti</w:t>
      </w:r>
      <w:r w:rsidR="0079796E" w:rsidRPr="00E2018F">
        <w:rPr>
          <w:sz w:val="22"/>
          <w:szCs w:val="22"/>
        </w:rPr>
        <w:t xml:space="preserve">   </w:t>
      </w:r>
      <w:r w:rsidR="00524392" w:rsidRPr="00E2018F">
        <w:rPr>
          <w:sz w:val="22"/>
          <w:szCs w:val="22"/>
        </w:rPr>
        <w:t xml:space="preserve">                  </w:t>
      </w:r>
      <w:r w:rsidR="00802794" w:rsidRPr="00E2018F">
        <w:rPr>
          <w:sz w:val="22"/>
          <w:szCs w:val="22"/>
        </w:rPr>
        <w:t>×</w:t>
      </w:r>
      <w:r w:rsidR="0079796E" w:rsidRPr="00E2018F">
        <w:rPr>
          <w:sz w:val="22"/>
          <w:szCs w:val="22"/>
        </w:rPr>
        <w:t xml:space="preserve">    </w:t>
      </w:r>
      <w:bookmarkStart w:id="24" w:name="_Hlk149657775"/>
      <w:r>
        <w:rPr>
          <w:sz w:val="22"/>
          <w:szCs w:val="22"/>
        </w:rPr>
        <w:t xml:space="preserve">   </w:t>
      </w:r>
      <w:r w:rsidR="00524392" w:rsidRPr="00E2018F">
        <w:rPr>
          <w:sz w:val="22"/>
          <w:szCs w:val="22"/>
        </w:rPr>
        <w:t xml:space="preserve"> </w:t>
      </w:r>
      <w:r w:rsidR="00524392" w:rsidRPr="00C6753B">
        <w:rPr>
          <w:sz w:val="22"/>
          <w:szCs w:val="22"/>
        </w:rPr>
        <w:t>léčených</w:t>
      </w:r>
      <w:r w:rsidR="00524392" w:rsidRPr="00E2018F" w:rsidDel="00524392">
        <w:rPr>
          <w:sz w:val="22"/>
          <w:szCs w:val="22"/>
        </w:rPr>
        <w:t xml:space="preserve"> </w:t>
      </w:r>
      <w:bookmarkEnd w:id="24"/>
      <w:r w:rsidR="00802794" w:rsidRPr="00E2018F">
        <w:rPr>
          <w:sz w:val="22"/>
          <w:szCs w:val="22"/>
        </w:rPr>
        <w:t>zvířat</w:t>
      </w:r>
      <w:r w:rsidR="00802794" w:rsidRPr="00E2018F">
        <w:rPr>
          <w:sz w:val="22"/>
          <w:szCs w:val="22"/>
        </w:rPr>
        <w:tab/>
      </w:r>
    </w:p>
    <w:p w14:paraId="1B771E00" w14:textId="57179B0F" w:rsidR="00524392" w:rsidRPr="00E2018F" w:rsidRDefault="00524392" w:rsidP="00D65DB3">
      <w:pPr>
        <w:ind w:left="3119" w:hanging="3119"/>
        <w:rPr>
          <w:sz w:val="22"/>
          <w:szCs w:val="22"/>
        </w:rPr>
      </w:pPr>
      <w:r w:rsidRPr="00E2018F">
        <w:rPr>
          <w:sz w:val="22"/>
          <w:szCs w:val="22"/>
        </w:rPr>
        <w:t>a den</w:t>
      </w:r>
    </w:p>
    <w:p w14:paraId="35C2A2C7" w14:textId="114AFDFA" w:rsidR="00802794" w:rsidRPr="00E2018F" w:rsidRDefault="00802794" w:rsidP="00D65DB3">
      <w:pPr>
        <w:ind w:right="-284"/>
        <w:rPr>
          <w:sz w:val="22"/>
          <w:szCs w:val="22"/>
        </w:rPr>
      </w:pPr>
      <w:r w:rsidRPr="00E2018F">
        <w:rPr>
          <w:sz w:val="22"/>
          <w:szCs w:val="22"/>
        </w:rPr>
        <w:t xml:space="preserve">-------------------------------------------------------------------------------------- =   ml </w:t>
      </w:r>
      <w:bookmarkStart w:id="25" w:name="_Hlk149657792"/>
      <w:r w:rsidR="00524392" w:rsidRPr="00C6753B">
        <w:rPr>
          <w:sz w:val="22"/>
          <w:szCs w:val="22"/>
        </w:rPr>
        <w:t xml:space="preserve">veterinárního léčivého </w:t>
      </w:r>
      <w:bookmarkEnd w:id="25"/>
      <w:r w:rsidR="00063FCB" w:rsidRPr="00E2018F">
        <w:rPr>
          <w:sz w:val="22"/>
          <w:szCs w:val="22"/>
        </w:rPr>
        <w:t xml:space="preserve">  </w:t>
      </w:r>
    </w:p>
    <w:p w14:paraId="06EB8A55" w14:textId="04FE0D75" w:rsidR="00802794" w:rsidRPr="00E2018F" w:rsidRDefault="00063FCB" w:rsidP="00D65DB3">
      <w:pPr>
        <w:ind w:left="6372" w:right="-284"/>
        <w:rPr>
          <w:sz w:val="22"/>
          <w:szCs w:val="22"/>
        </w:rPr>
      </w:pPr>
      <w:r w:rsidRPr="00E2018F">
        <w:rPr>
          <w:sz w:val="22"/>
          <w:szCs w:val="22"/>
        </w:rPr>
        <w:t xml:space="preserve">   </w:t>
      </w:r>
      <w:r w:rsidR="00802794" w:rsidRPr="00E2018F">
        <w:rPr>
          <w:sz w:val="22"/>
          <w:szCs w:val="22"/>
        </w:rPr>
        <w:t xml:space="preserve">  </w:t>
      </w:r>
      <w:bookmarkStart w:id="26" w:name="_Hlk149657803"/>
      <w:r w:rsidR="003C63F7" w:rsidRPr="00C6753B">
        <w:rPr>
          <w:sz w:val="22"/>
          <w:szCs w:val="22"/>
        </w:rPr>
        <w:t>přípravku</w:t>
      </w:r>
      <w:r w:rsidR="003C63F7" w:rsidRPr="00E2018F">
        <w:rPr>
          <w:sz w:val="22"/>
          <w:szCs w:val="22"/>
        </w:rPr>
        <w:t xml:space="preserve"> </w:t>
      </w:r>
      <w:r w:rsidR="00FC0DBE">
        <w:rPr>
          <w:sz w:val="22"/>
          <w:szCs w:val="22"/>
        </w:rPr>
        <w:t>/</w:t>
      </w:r>
      <w:r w:rsidR="003C63F7" w:rsidRPr="00E2018F">
        <w:rPr>
          <w:sz w:val="22"/>
          <w:szCs w:val="22"/>
        </w:rPr>
        <w:t xml:space="preserve"> </w:t>
      </w:r>
      <w:bookmarkEnd w:id="26"/>
      <w:r w:rsidR="00802794" w:rsidRPr="00E2018F">
        <w:rPr>
          <w:sz w:val="22"/>
          <w:szCs w:val="22"/>
        </w:rPr>
        <w:t>litr pitné vody</w:t>
      </w:r>
    </w:p>
    <w:p w14:paraId="152690C9" w14:textId="180404F7" w:rsidR="00802794" w:rsidRPr="00E2018F" w:rsidRDefault="003C63F7" w:rsidP="00C6753B">
      <w:pPr>
        <w:ind w:left="708" w:firstLine="708"/>
        <w:rPr>
          <w:sz w:val="22"/>
          <w:szCs w:val="22"/>
        </w:rPr>
      </w:pPr>
      <w:bookmarkStart w:id="27" w:name="_Hlk149657825"/>
      <w:r w:rsidRPr="00C6753B">
        <w:rPr>
          <w:sz w:val="22"/>
          <w:szCs w:val="22"/>
        </w:rPr>
        <w:t xml:space="preserve">Průměrný denní příjem vody </w:t>
      </w:r>
      <w:r w:rsidR="00802794" w:rsidRPr="00E2018F">
        <w:rPr>
          <w:sz w:val="22"/>
          <w:szCs w:val="22"/>
        </w:rPr>
        <w:t>(</w:t>
      </w:r>
      <w:r w:rsidRPr="00E2018F">
        <w:rPr>
          <w:sz w:val="22"/>
          <w:szCs w:val="22"/>
        </w:rPr>
        <w:t>l</w:t>
      </w:r>
      <w:r w:rsidRPr="00C6753B">
        <w:rPr>
          <w:sz w:val="22"/>
          <w:szCs w:val="22"/>
        </w:rPr>
        <w:t xml:space="preserve"> /zvíře</w:t>
      </w:r>
      <w:r w:rsidRPr="00E2018F">
        <w:rPr>
          <w:sz w:val="22"/>
          <w:szCs w:val="22"/>
        </w:rPr>
        <w:t>)</w:t>
      </w:r>
    </w:p>
    <w:bookmarkEnd w:id="20"/>
    <w:bookmarkEnd w:id="27"/>
    <w:p w14:paraId="5848F59E" w14:textId="77777777" w:rsidR="00802794" w:rsidRPr="00E2018F" w:rsidRDefault="00802794" w:rsidP="00802794">
      <w:pPr>
        <w:jc w:val="both"/>
        <w:rPr>
          <w:sz w:val="22"/>
          <w:szCs w:val="22"/>
        </w:rPr>
      </w:pPr>
    </w:p>
    <w:p w14:paraId="02039B20" w14:textId="77777777" w:rsidR="00802794" w:rsidRPr="00E2018F" w:rsidRDefault="00802794" w:rsidP="00D2350A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Léčená zvířata by měla mít dostatečný přístup k </w:t>
      </w:r>
      <w:r w:rsidR="00F00ED0" w:rsidRPr="00E2018F">
        <w:rPr>
          <w:sz w:val="22"/>
          <w:szCs w:val="22"/>
        </w:rPr>
        <w:t>napájecímu systému</w:t>
      </w:r>
      <w:r w:rsidRPr="00E2018F">
        <w:rPr>
          <w:sz w:val="22"/>
          <w:szCs w:val="22"/>
        </w:rPr>
        <w:t xml:space="preserve">, aby byl zajištěn dostatečný pitný režim. Během léčby by pro léčená zvířata neměly být dostupné žádné další zdroje pitné vody. </w:t>
      </w:r>
      <w:proofErr w:type="spellStart"/>
      <w:r w:rsidR="00F00ED0" w:rsidRPr="00E2018F">
        <w:rPr>
          <w:sz w:val="22"/>
          <w:szCs w:val="22"/>
        </w:rPr>
        <w:t>Medikovaná</w:t>
      </w:r>
      <w:proofErr w:type="spellEnd"/>
      <w:r w:rsidR="00F00ED0" w:rsidRPr="00E2018F">
        <w:rPr>
          <w:sz w:val="22"/>
          <w:szCs w:val="22"/>
        </w:rPr>
        <w:t xml:space="preserve"> </w:t>
      </w:r>
      <w:r w:rsidRPr="00E2018F">
        <w:rPr>
          <w:sz w:val="22"/>
          <w:szCs w:val="22"/>
        </w:rPr>
        <w:t xml:space="preserve">pitná voda by se měla měnit každých 24 hodin. </w:t>
      </w:r>
    </w:p>
    <w:p w14:paraId="5F62BD3E" w14:textId="77777777" w:rsidR="00802794" w:rsidRPr="00E2018F" w:rsidRDefault="00802794" w:rsidP="00D2350A">
      <w:pPr>
        <w:jc w:val="both"/>
        <w:rPr>
          <w:sz w:val="22"/>
          <w:szCs w:val="22"/>
        </w:rPr>
      </w:pPr>
    </w:p>
    <w:p w14:paraId="6A02CA37" w14:textId="2858288F" w:rsidR="00802794" w:rsidRPr="00E2018F" w:rsidRDefault="00802794" w:rsidP="00D2350A">
      <w:pPr>
        <w:tabs>
          <w:tab w:val="left" w:pos="720"/>
        </w:tabs>
        <w:jc w:val="both"/>
        <w:rPr>
          <w:noProof/>
          <w:sz w:val="22"/>
          <w:szCs w:val="22"/>
        </w:rPr>
      </w:pPr>
      <w:r w:rsidRPr="00E2018F">
        <w:rPr>
          <w:sz w:val="22"/>
          <w:szCs w:val="22"/>
        </w:rPr>
        <w:t xml:space="preserve">Po skončení léčby je třeba vodovodní systém náležitě vyčistit, </w:t>
      </w:r>
      <w:bookmarkStart w:id="28" w:name="_Hlk152231501"/>
      <w:r w:rsidRPr="00E2018F">
        <w:rPr>
          <w:sz w:val="22"/>
          <w:szCs w:val="22"/>
        </w:rPr>
        <w:t xml:space="preserve">aby se předešlo příjmu </w:t>
      </w:r>
      <w:r w:rsidR="00FC0DBE" w:rsidRPr="00E2018F">
        <w:rPr>
          <w:sz w:val="22"/>
          <w:szCs w:val="22"/>
        </w:rPr>
        <w:t xml:space="preserve">léčivé látky </w:t>
      </w:r>
      <w:r w:rsidR="00FC0DBE">
        <w:rPr>
          <w:sz w:val="22"/>
          <w:szCs w:val="22"/>
        </w:rPr>
        <w:t xml:space="preserve">v množství nižším </w:t>
      </w:r>
      <w:r w:rsidRPr="00E2018F">
        <w:rPr>
          <w:sz w:val="22"/>
          <w:szCs w:val="22"/>
        </w:rPr>
        <w:t xml:space="preserve">než </w:t>
      </w:r>
      <w:r w:rsidR="00FC0DBE">
        <w:rPr>
          <w:sz w:val="22"/>
          <w:szCs w:val="22"/>
        </w:rPr>
        <w:t xml:space="preserve">je </w:t>
      </w:r>
      <w:r w:rsidR="00FC0DBE" w:rsidRPr="00E2018F">
        <w:rPr>
          <w:sz w:val="22"/>
          <w:szCs w:val="22"/>
        </w:rPr>
        <w:t>dávk</w:t>
      </w:r>
      <w:r w:rsidR="00FC0DBE">
        <w:rPr>
          <w:sz w:val="22"/>
          <w:szCs w:val="22"/>
        </w:rPr>
        <w:t>a</w:t>
      </w:r>
      <w:r w:rsidR="00FC0DBE" w:rsidRPr="00E2018F">
        <w:rPr>
          <w:sz w:val="22"/>
          <w:szCs w:val="22"/>
        </w:rPr>
        <w:t xml:space="preserve"> </w:t>
      </w:r>
      <w:proofErr w:type="gramStart"/>
      <w:r w:rsidRPr="00E2018F">
        <w:rPr>
          <w:sz w:val="22"/>
          <w:szCs w:val="22"/>
        </w:rPr>
        <w:t>léčebn</w:t>
      </w:r>
      <w:r w:rsidR="00FC0DBE">
        <w:rPr>
          <w:sz w:val="22"/>
          <w:szCs w:val="22"/>
        </w:rPr>
        <w:t>á</w:t>
      </w:r>
      <w:r w:rsidR="00F00ED0" w:rsidRPr="00E2018F">
        <w:rPr>
          <w:sz w:val="22"/>
          <w:szCs w:val="22"/>
        </w:rPr>
        <w:t xml:space="preserve"> </w:t>
      </w:r>
      <w:r w:rsidRPr="00E2018F">
        <w:rPr>
          <w:sz w:val="22"/>
          <w:szCs w:val="22"/>
        </w:rPr>
        <w:t>.</w:t>
      </w:r>
      <w:proofErr w:type="gramEnd"/>
    </w:p>
    <w:bookmarkEnd w:id="28"/>
    <w:p w14:paraId="081496E5" w14:textId="77777777" w:rsidR="00802794" w:rsidRPr="00C6753B" w:rsidRDefault="00802794" w:rsidP="00D2350A">
      <w:pPr>
        <w:jc w:val="both"/>
        <w:rPr>
          <w:sz w:val="22"/>
          <w:szCs w:val="22"/>
        </w:rPr>
      </w:pPr>
    </w:p>
    <w:p w14:paraId="18ED8CC9" w14:textId="77777777" w:rsidR="00802794" w:rsidRPr="00E2018F" w:rsidRDefault="00AB260F" w:rsidP="00D2350A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Tento veterinární léčivý přípravek nesmí přijít do styku s kovovým potrubím ani kovovými nádobami.</w:t>
      </w:r>
    </w:p>
    <w:p w14:paraId="6C3EBA55" w14:textId="77777777" w:rsidR="00802794" w:rsidRPr="00E2018F" w:rsidRDefault="00802794" w:rsidP="00D2350A">
      <w:pPr>
        <w:jc w:val="both"/>
        <w:rPr>
          <w:sz w:val="22"/>
          <w:szCs w:val="22"/>
        </w:rPr>
      </w:pPr>
    </w:p>
    <w:p w14:paraId="3D7F3B60" w14:textId="095E0B96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</w:t>
      </w:r>
      <w:r w:rsidR="002F13FD" w:rsidRPr="00E2018F">
        <w:rPr>
          <w:b/>
          <w:sz w:val="22"/>
          <w:szCs w:val="22"/>
        </w:rPr>
        <w:t>.10</w:t>
      </w:r>
      <w:r w:rsidR="00D2350A">
        <w:rPr>
          <w:b/>
          <w:sz w:val="22"/>
          <w:szCs w:val="22"/>
        </w:rPr>
        <w:tab/>
      </w:r>
      <w:r w:rsidRPr="00C6753B">
        <w:rPr>
          <w:b/>
          <w:bCs/>
          <w:sz w:val="22"/>
          <w:szCs w:val="22"/>
        </w:rPr>
        <w:t xml:space="preserve">Příznaky předávkování (a kde je relevantní, první pomoc a </w:t>
      </w:r>
      <w:proofErr w:type="spellStart"/>
      <w:r w:rsidRPr="00C6753B">
        <w:rPr>
          <w:b/>
          <w:bCs/>
          <w:sz w:val="22"/>
          <w:szCs w:val="22"/>
        </w:rPr>
        <w:t>antidota</w:t>
      </w:r>
      <w:proofErr w:type="spellEnd"/>
      <w:r w:rsidRPr="00C6753B">
        <w:rPr>
          <w:b/>
          <w:bCs/>
          <w:sz w:val="22"/>
          <w:szCs w:val="22"/>
        </w:rPr>
        <w:t>)</w:t>
      </w:r>
    </w:p>
    <w:p w14:paraId="5515AC50" w14:textId="77777777" w:rsidR="002F13FD" w:rsidRPr="00E2018F" w:rsidRDefault="002F13FD" w:rsidP="00D2350A">
      <w:pPr>
        <w:jc w:val="both"/>
        <w:rPr>
          <w:sz w:val="22"/>
          <w:szCs w:val="22"/>
        </w:rPr>
      </w:pPr>
    </w:p>
    <w:p w14:paraId="3B805C1E" w14:textId="7747B665" w:rsidR="008E7800" w:rsidRPr="00E2018F" w:rsidRDefault="0013541F" w:rsidP="00D2350A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Při dlouhodobém podávání vysokých dávek může dojít k nedostatku </w:t>
      </w:r>
      <w:proofErr w:type="spellStart"/>
      <w:r w:rsidRPr="00E2018F">
        <w:rPr>
          <w:sz w:val="22"/>
          <w:szCs w:val="22"/>
        </w:rPr>
        <w:t>thiaminu</w:t>
      </w:r>
      <w:proofErr w:type="spellEnd"/>
      <w:r w:rsidRPr="00E2018F">
        <w:rPr>
          <w:sz w:val="22"/>
          <w:szCs w:val="22"/>
        </w:rPr>
        <w:t xml:space="preserve">. Tento nedostatek může být kompenzován </w:t>
      </w:r>
      <w:r w:rsidR="00CC2C40" w:rsidRPr="00E2018F">
        <w:rPr>
          <w:sz w:val="22"/>
          <w:szCs w:val="22"/>
        </w:rPr>
        <w:t>odpovídajícím</w:t>
      </w:r>
      <w:r w:rsidR="005D698C" w:rsidRPr="00E2018F">
        <w:rPr>
          <w:sz w:val="22"/>
          <w:szCs w:val="22"/>
        </w:rPr>
        <w:t xml:space="preserve"> </w:t>
      </w:r>
      <w:r w:rsidRPr="00E2018F">
        <w:rPr>
          <w:sz w:val="22"/>
          <w:szCs w:val="22"/>
        </w:rPr>
        <w:t xml:space="preserve">příjmem </w:t>
      </w:r>
      <w:proofErr w:type="spellStart"/>
      <w:r w:rsidRPr="00E2018F">
        <w:rPr>
          <w:sz w:val="22"/>
          <w:szCs w:val="22"/>
        </w:rPr>
        <w:t>thiaminu</w:t>
      </w:r>
      <w:proofErr w:type="spellEnd"/>
      <w:r w:rsidRPr="00E2018F">
        <w:rPr>
          <w:sz w:val="22"/>
          <w:szCs w:val="22"/>
        </w:rPr>
        <w:t>.</w:t>
      </w:r>
    </w:p>
    <w:p w14:paraId="12F4802F" w14:textId="77777777" w:rsidR="009B6C2E" w:rsidRPr="00C6753B" w:rsidRDefault="009B6C2E" w:rsidP="00D2350A">
      <w:pPr>
        <w:jc w:val="both"/>
        <w:rPr>
          <w:sz w:val="22"/>
          <w:szCs w:val="22"/>
        </w:rPr>
      </w:pPr>
    </w:p>
    <w:p w14:paraId="48E6376E" w14:textId="77EF2C97" w:rsidR="009B6C2E" w:rsidRPr="00E2018F" w:rsidRDefault="009B6C2E" w:rsidP="003F40C4">
      <w:pPr>
        <w:pStyle w:val="Style1"/>
        <w:jc w:val="both"/>
      </w:pPr>
      <w:r w:rsidRPr="00E2018F">
        <w:t>3.11</w:t>
      </w:r>
      <w:r w:rsidR="00D2350A">
        <w:tab/>
      </w:r>
      <w:r w:rsidRPr="00E2018F">
        <w:t xml:space="preserve">Zvláštní omezení pro použití a zvláštní podmínky pro použití, včetně omezení používání antimikrobních a </w:t>
      </w:r>
      <w:proofErr w:type="spellStart"/>
      <w:r w:rsidRPr="00E2018F">
        <w:t>antiparazitárních</w:t>
      </w:r>
      <w:proofErr w:type="spellEnd"/>
      <w:r w:rsidRPr="00E2018F">
        <w:t xml:space="preserve"> veterinárních léčivých přípravků, za účelem snížení rizika rozvoje rezistence</w:t>
      </w:r>
    </w:p>
    <w:p w14:paraId="2BECB65C" w14:textId="77777777" w:rsidR="009B6C2E" w:rsidRPr="00C6753B" w:rsidRDefault="009B6C2E" w:rsidP="00D2350A">
      <w:pPr>
        <w:jc w:val="both"/>
        <w:rPr>
          <w:sz w:val="22"/>
          <w:szCs w:val="22"/>
        </w:rPr>
      </w:pPr>
    </w:p>
    <w:p w14:paraId="331CC216" w14:textId="5B80FCF4" w:rsidR="009B6C2E" w:rsidRPr="00C6753B" w:rsidRDefault="009B6C2E" w:rsidP="00D2350A">
      <w:pPr>
        <w:jc w:val="both"/>
        <w:rPr>
          <w:sz w:val="22"/>
          <w:szCs w:val="22"/>
        </w:rPr>
      </w:pPr>
      <w:r w:rsidRPr="00C6753B">
        <w:rPr>
          <w:sz w:val="22"/>
          <w:szCs w:val="22"/>
        </w:rPr>
        <w:t>Neuplatňuje se.</w:t>
      </w:r>
    </w:p>
    <w:p w14:paraId="5B4D2C2D" w14:textId="77777777" w:rsidR="009B6C2E" w:rsidRPr="00E2018F" w:rsidRDefault="009B6C2E" w:rsidP="00D2350A">
      <w:pPr>
        <w:jc w:val="both"/>
        <w:rPr>
          <w:sz w:val="22"/>
          <w:szCs w:val="22"/>
        </w:rPr>
      </w:pPr>
    </w:p>
    <w:p w14:paraId="23F80FCC" w14:textId="3F9FD8B9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3.12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>Ochrann</w:t>
      </w:r>
      <w:r w:rsidR="0067132F" w:rsidRPr="00E2018F">
        <w:rPr>
          <w:b/>
          <w:sz w:val="22"/>
          <w:szCs w:val="22"/>
        </w:rPr>
        <w:t>é</w:t>
      </w:r>
      <w:r w:rsidR="002F13FD" w:rsidRPr="00E2018F">
        <w:rPr>
          <w:b/>
          <w:sz w:val="22"/>
          <w:szCs w:val="22"/>
        </w:rPr>
        <w:t xml:space="preserve"> lhůt</w:t>
      </w:r>
      <w:r w:rsidR="0067132F" w:rsidRPr="00E2018F">
        <w:rPr>
          <w:b/>
          <w:sz w:val="22"/>
          <w:szCs w:val="22"/>
        </w:rPr>
        <w:t>y</w:t>
      </w:r>
    </w:p>
    <w:p w14:paraId="7E82DB0C" w14:textId="77777777" w:rsidR="002F13FD" w:rsidRPr="00E2018F" w:rsidRDefault="002F13FD" w:rsidP="00D2350A">
      <w:pPr>
        <w:jc w:val="both"/>
        <w:rPr>
          <w:sz w:val="22"/>
          <w:szCs w:val="22"/>
        </w:rPr>
      </w:pPr>
    </w:p>
    <w:p w14:paraId="7D1A68AC" w14:textId="77777777" w:rsidR="000C55BC" w:rsidRPr="00E2018F" w:rsidRDefault="000C55BC" w:rsidP="00D2350A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Ku</w:t>
      </w:r>
      <w:r w:rsidR="000B5CC4" w:rsidRPr="00E2018F">
        <w:rPr>
          <w:sz w:val="22"/>
          <w:szCs w:val="22"/>
        </w:rPr>
        <w:t>r domácí</w:t>
      </w:r>
      <w:r w:rsidRPr="00E2018F">
        <w:rPr>
          <w:sz w:val="22"/>
          <w:szCs w:val="22"/>
        </w:rPr>
        <w:t xml:space="preserve"> a krůty:</w:t>
      </w:r>
    </w:p>
    <w:p w14:paraId="792E7E80" w14:textId="77777777" w:rsidR="00CA03C9" w:rsidRPr="00E2018F" w:rsidRDefault="00CA03C9" w:rsidP="00D2350A">
      <w:pPr>
        <w:numPr>
          <w:ilvl w:val="0"/>
          <w:numId w:val="5"/>
        </w:num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Maso:</w:t>
      </w:r>
      <w:r w:rsidR="000B5CC4" w:rsidRPr="00E2018F">
        <w:rPr>
          <w:sz w:val="22"/>
          <w:szCs w:val="22"/>
        </w:rPr>
        <w:t xml:space="preserve"> Bez ochranných lhůt.</w:t>
      </w:r>
    </w:p>
    <w:p w14:paraId="07B7E39F" w14:textId="77777777" w:rsidR="00CA03C9" w:rsidRPr="00E2018F" w:rsidRDefault="00CA03C9" w:rsidP="00D2350A">
      <w:pPr>
        <w:numPr>
          <w:ilvl w:val="0"/>
          <w:numId w:val="5"/>
        </w:num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V</w:t>
      </w:r>
      <w:r w:rsidR="00286BFA" w:rsidRPr="00E2018F">
        <w:rPr>
          <w:sz w:val="22"/>
          <w:szCs w:val="22"/>
        </w:rPr>
        <w:t>e</w:t>
      </w:r>
      <w:r w:rsidRPr="00E2018F">
        <w:rPr>
          <w:sz w:val="22"/>
          <w:szCs w:val="22"/>
        </w:rPr>
        <w:t>j</w:t>
      </w:r>
      <w:r w:rsidR="00286BFA" w:rsidRPr="00E2018F">
        <w:rPr>
          <w:sz w:val="22"/>
          <w:szCs w:val="22"/>
        </w:rPr>
        <w:t>ce</w:t>
      </w:r>
      <w:r w:rsidRPr="00E2018F">
        <w:rPr>
          <w:sz w:val="22"/>
          <w:szCs w:val="22"/>
        </w:rPr>
        <w:t xml:space="preserve">: </w:t>
      </w:r>
      <w:r w:rsidR="000B5CC4" w:rsidRPr="00E2018F">
        <w:rPr>
          <w:sz w:val="22"/>
          <w:szCs w:val="22"/>
        </w:rPr>
        <w:t>Bez ochranných lhůt.</w:t>
      </w:r>
    </w:p>
    <w:p w14:paraId="34A40CA0" w14:textId="77777777" w:rsidR="00FC1B81" w:rsidRPr="00E2018F" w:rsidRDefault="00FC1B81" w:rsidP="00D2350A">
      <w:pPr>
        <w:jc w:val="both"/>
        <w:rPr>
          <w:sz w:val="22"/>
          <w:szCs w:val="22"/>
          <w:lang w:val="en-GB"/>
        </w:rPr>
      </w:pPr>
    </w:p>
    <w:p w14:paraId="14852301" w14:textId="77777777" w:rsidR="00D41B34" w:rsidRPr="00E2018F" w:rsidRDefault="002F13FD" w:rsidP="00D2350A">
      <w:pPr>
        <w:jc w:val="both"/>
        <w:rPr>
          <w:sz w:val="22"/>
          <w:szCs w:val="22"/>
          <w:lang w:val="en-GB"/>
        </w:rPr>
      </w:pPr>
      <w:r w:rsidRPr="00E2018F">
        <w:rPr>
          <w:sz w:val="22"/>
          <w:szCs w:val="22"/>
        </w:rPr>
        <w:t xml:space="preserve"> </w:t>
      </w:r>
    </w:p>
    <w:p w14:paraId="529C9EC6" w14:textId="0F105B51" w:rsidR="002F13FD" w:rsidRPr="00E2018F" w:rsidRDefault="009B6C2E" w:rsidP="00C6753B">
      <w:pPr>
        <w:keepNext/>
        <w:tabs>
          <w:tab w:val="left" w:pos="567"/>
        </w:tabs>
        <w:jc w:val="both"/>
        <w:rPr>
          <w:b/>
          <w:caps/>
          <w:sz w:val="22"/>
          <w:szCs w:val="22"/>
        </w:rPr>
      </w:pPr>
      <w:r w:rsidRPr="00E2018F">
        <w:rPr>
          <w:b/>
          <w:caps/>
          <w:sz w:val="22"/>
          <w:szCs w:val="22"/>
        </w:rPr>
        <w:t>4</w:t>
      </w:r>
      <w:r w:rsidR="002F13FD" w:rsidRPr="00E2018F">
        <w:rPr>
          <w:b/>
          <w:caps/>
          <w:sz w:val="22"/>
          <w:szCs w:val="22"/>
        </w:rPr>
        <w:t xml:space="preserve">. </w:t>
      </w:r>
      <w:r w:rsidR="002F13FD" w:rsidRPr="00E2018F">
        <w:rPr>
          <w:b/>
          <w:caps/>
          <w:sz w:val="22"/>
          <w:szCs w:val="22"/>
        </w:rPr>
        <w:tab/>
        <w:t xml:space="preserve">FARMAKOLOGICKÉ </w:t>
      </w:r>
      <w:r w:rsidRPr="00C6753B">
        <w:rPr>
          <w:b/>
          <w:bCs/>
          <w:sz w:val="22"/>
          <w:szCs w:val="22"/>
        </w:rPr>
        <w:t>INFORMACE</w:t>
      </w:r>
    </w:p>
    <w:p w14:paraId="5D8401B9" w14:textId="77777777" w:rsidR="00DD7278" w:rsidRPr="00E2018F" w:rsidRDefault="00DD7278" w:rsidP="00D2350A">
      <w:pPr>
        <w:keepNext/>
        <w:jc w:val="both"/>
        <w:rPr>
          <w:sz w:val="22"/>
          <w:szCs w:val="22"/>
          <w:lang w:val="en-GB"/>
        </w:rPr>
      </w:pPr>
    </w:p>
    <w:p w14:paraId="1F0B4D84" w14:textId="1FEF86E2" w:rsidR="00DD7278" w:rsidRPr="008F4E58" w:rsidRDefault="009B6C2E" w:rsidP="00C6753B">
      <w:pPr>
        <w:pStyle w:val="Style1"/>
        <w:jc w:val="both"/>
      </w:pPr>
      <w:r w:rsidRPr="00E2018F">
        <w:t>4.1</w:t>
      </w:r>
      <w:r w:rsidRPr="00E2018F">
        <w:tab/>
      </w:r>
      <w:proofErr w:type="spellStart"/>
      <w:r w:rsidRPr="00E2018F">
        <w:t>ATCvet</w:t>
      </w:r>
      <w:proofErr w:type="spellEnd"/>
      <w:r w:rsidRPr="00E2018F">
        <w:t xml:space="preserve"> kód</w:t>
      </w:r>
      <w:r w:rsidR="00C74759">
        <w:t xml:space="preserve">: </w:t>
      </w:r>
      <w:r w:rsidR="00DD7278" w:rsidRPr="00C6753B">
        <w:rPr>
          <w:b w:val="0"/>
        </w:rPr>
        <w:t>QP51AX09</w:t>
      </w:r>
    </w:p>
    <w:p w14:paraId="0FA989DD" w14:textId="77777777" w:rsidR="002F13FD" w:rsidRPr="00E2018F" w:rsidRDefault="002F13FD" w:rsidP="00D2350A">
      <w:pPr>
        <w:jc w:val="both"/>
        <w:rPr>
          <w:sz w:val="22"/>
          <w:szCs w:val="22"/>
        </w:rPr>
      </w:pPr>
    </w:p>
    <w:p w14:paraId="761A8CA5" w14:textId="6BAFBA72" w:rsidR="002F13FD" w:rsidRPr="00E2018F" w:rsidRDefault="009B6C2E" w:rsidP="00C6753B">
      <w:pPr>
        <w:keepNext/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4.2</w:t>
      </w:r>
      <w:r w:rsidR="00C74759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>Farmakodynamik</w:t>
      </w:r>
      <w:r w:rsidRPr="00E2018F">
        <w:rPr>
          <w:b/>
          <w:sz w:val="22"/>
          <w:szCs w:val="22"/>
        </w:rPr>
        <w:t>a</w:t>
      </w:r>
    </w:p>
    <w:p w14:paraId="739279F8" w14:textId="77777777" w:rsidR="00480FDD" w:rsidRPr="00E2018F" w:rsidRDefault="00480FDD" w:rsidP="00C6753B">
      <w:pPr>
        <w:keepNext/>
        <w:jc w:val="both"/>
        <w:rPr>
          <w:sz w:val="22"/>
          <w:szCs w:val="22"/>
        </w:rPr>
      </w:pPr>
    </w:p>
    <w:p w14:paraId="555E0BD0" w14:textId="617AF968" w:rsidR="00967F34" w:rsidRPr="00E2018F" w:rsidRDefault="0002556B" w:rsidP="00DF4FC7">
      <w:pPr>
        <w:jc w:val="both"/>
        <w:rPr>
          <w:sz w:val="22"/>
          <w:szCs w:val="22"/>
        </w:rPr>
      </w:pPr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je </w:t>
      </w:r>
      <w:proofErr w:type="spellStart"/>
      <w:r w:rsidRPr="00E2018F">
        <w:rPr>
          <w:sz w:val="22"/>
          <w:szCs w:val="22"/>
        </w:rPr>
        <w:t>antikokcidikum</w:t>
      </w:r>
      <w:proofErr w:type="spellEnd"/>
      <w:r w:rsidRPr="00E2018F">
        <w:rPr>
          <w:sz w:val="22"/>
          <w:szCs w:val="22"/>
        </w:rPr>
        <w:t xml:space="preserve"> náležející do </w:t>
      </w:r>
      <w:r w:rsidR="00325A52" w:rsidRPr="00E2018F">
        <w:rPr>
          <w:sz w:val="22"/>
          <w:szCs w:val="22"/>
        </w:rPr>
        <w:t xml:space="preserve">skupiny </w:t>
      </w:r>
      <w:r w:rsidRPr="00E2018F">
        <w:rPr>
          <w:sz w:val="22"/>
          <w:szCs w:val="22"/>
        </w:rPr>
        <w:t xml:space="preserve">analogů </w:t>
      </w:r>
      <w:proofErr w:type="spellStart"/>
      <w:r w:rsidRPr="00E2018F">
        <w:rPr>
          <w:sz w:val="22"/>
          <w:szCs w:val="22"/>
        </w:rPr>
        <w:t>thiaminu</w:t>
      </w:r>
      <w:proofErr w:type="spellEnd"/>
      <w:r w:rsidRPr="00E2018F">
        <w:rPr>
          <w:sz w:val="22"/>
          <w:szCs w:val="22"/>
        </w:rPr>
        <w:t xml:space="preserve">. </w:t>
      </w:r>
      <w:r w:rsidR="009714D9" w:rsidRPr="00E2018F">
        <w:rPr>
          <w:sz w:val="22"/>
          <w:szCs w:val="22"/>
        </w:rPr>
        <w:t xml:space="preserve">Účinek </w:t>
      </w:r>
      <w:proofErr w:type="spellStart"/>
      <w:r w:rsidR="009714D9" w:rsidRPr="00E2018F">
        <w:rPr>
          <w:sz w:val="22"/>
          <w:szCs w:val="22"/>
        </w:rPr>
        <w:t>a</w:t>
      </w:r>
      <w:r w:rsidRPr="00E2018F">
        <w:rPr>
          <w:sz w:val="22"/>
          <w:szCs w:val="22"/>
        </w:rPr>
        <w:t>mproli</w:t>
      </w:r>
      <w:r w:rsidR="009714D9" w:rsidRPr="00E2018F">
        <w:rPr>
          <w:sz w:val="22"/>
          <w:szCs w:val="22"/>
        </w:rPr>
        <w:t>a</w:t>
      </w:r>
      <w:proofErr w:type="spellEnd"/>
      <w:r w:rsidRPr="00E2018F">
        <w:rPr>
          <w:sz w:val="22"/>
          <w:szCs w:val="22"/>
        </w:rPr>
        <w:t xml:space="preserve"> </w:t>
      </w:r>
      <w:r w:rsidR="009714D9" w:rsidRPr="00E2018F">
        <w:rPr>
          <w:sz w:val="22"/>
          <w:szCs w:val="22"/>
        </w:rPr>
        <w:t>spočívá v</w:t>
      </w:r>
      <w:r w:rsidR="0020116A" w:rsidRPr="00E2018F">
        <w:rPr>
          <w:sz w:val="22"/>
          <w:szCs w:val="22"/>
        </w:rPr>
        <w:t> </w:t>
      </w:r>
      <w:r w:rsidRPr="00E2018F">
        <w:rPr>
          <w:sz w:val="22"/>
          <w:szCs w:val="22"/>
        </w:rPr>
        <w:t>interfer</w:t>
      </w:r>
      <w:r w:rsidR="00E71A6A" w:rsidRPr="00E2018F">
        <w:rPr>
          <w:sz w:val="22"/>
          <w:szCs w:val="22"/>
        </w:rPr>
        <w:t>enci</w:t>
      </w:r>
      <w:r w:rsidRPr="00E2018F">
        <w:rPr>
          <w:sz w:val="22"/>
          <w:szCs w:val="22"/>
        </w:rPr>
        <w:t xml:space="preserve"> jako kompetitivní</w:t>
      </w:r>
      <w:r w:rsidR="009714D9" w:rsidRPr="00E2018F">
        <w:rPr>
          <w:sz w:val="22"/>
          <w:szCs w:val="22"/>
        </w:rPr>
        <w:t>ho</w:t>
      </w:r>
      <w:r w:rsidRPr="00E2018F">
        <w:rPr>
          <w:sz w:val="22"/>
          <w:szCs w:val="22"/>
        </w:rPr>
        <w:t xml:space="preserve"> antagonist</w:t>
      </w:r>
      <w:r w:rsidR="009714D9" w:rsidRPr="00E2018F">
        <w:rPr>
          <w:sz w:val="22"/>
          <w:szCs w:val="22"/>
        </w:rPr>
        <w:t>y</w:t>
      </w:r>
      <w:r w:rsidRPr="00E2018F">
        <w:rPr>
          <w:sz w:val="22"/>
          <w:szCs w:val="22"/>
        </w:rPr>
        <w:t xml:space="preserve"> </w:t>
      </w:r>
      <w:proofErr w:type="spellStart"/>
      <w:r w:rsidRPr="00E2018F">
        <w:rPr>
          <w:sz w:val="22"/>
          <w:szCs w:val="22"/>
        </w:rPr>
        <w:t>thiaminu</w:t>
      </w:r>
      <w:proofErr w:type="spellEnd"/>
      <w:r w:rsidRPr="00E2018F">
        <w:rPr>
          <w:sz w:val="22"/>
          <w:szCs w:val="22"/>
        </w:rPr>
        <w:t xml:space="preserve"> </w:t>
      </w:r>
      <w:r w:rsidR="00325A52" w:rsidRPr="00E2018F">
        <w:rPr>
          <w:sz w:val="22"/>
          <w:szCs w:val="22"/>
        </w:rPr>
        <w:t>v</w:t>
      </w:r>
      <w:r w:rsidRPr="00E2018F">
        <w:rPr>
          <w:sz w:val="22"/>
          <w:szCs w:val="22"/>
        </w:rPr>
        <w:t> transportním mechanism</w:t>
      </w:r>
      <w:r w:rsidR="009714D9" w:rsidRPr="00E2018F">
        <w:rPr>
          <w:sz w:val="22"/>
          <w:szCs w:val="22"/>
        </w:rPr>
        <w:t>u</w:t>
      </w:r>
      <w:r w:rsidRPr="00E2018F">
        <w:rPr>
          <w:sz w:val="22"/>
          <w:szCs w:val="22"/>
        </w:rPr>
        <w:t xml:space="preserve"> </w:t>
      </w:r>
      <w:proofErr w:type="spellStart"/>
      <w:r w:rsidRPr="00E2018F">
        <w:rPr>
          <w:sz w:val="22"/>
          <w:szCs w:val="22"/>
        </w:rPr>
        <w:t>thiaminu</w:t>
      </w:r>
      <w:proofErr w:type="spellEnd"/>
      <w:r w:rsidRPr="00E2018F">
        <w:rPr>
          <w:sz w:val="22"/>
          <w:szCs w:val="22"/>
        </w:rPr>
        <w:t xml:space="preserve">. Narušuje metabolismus </w:t>
      </w:r>
      <w:r w:rsidR="00325A52" w:rsidRPr="00E2018F">
        <w:rPr>
          <w:sz w:val="22"/>
          <w:szCs w:val="22"/>
        </w:rPr>
        <w:t xml:space="preserve">uhlovodíků </w:t>
      </w:r>
      <w:r w:rsidRPr="00E2018F">
        <w:rPr>
          <w:sz w:val="22"/>
          <w:szCs w:val="22"/>
        </w:rPr>
        <w:t>potřebný k množení a přežití kokcidií.</w:t>
      </w:r>
    </w:p>
    <w:p w14:paraId="13F819FC" w14:textId="77777777" w:rsidR="00480FDD" w:rsidRPr="00E2018F" w:rsidRDefault="00480FDD" w:rsidP="00A22730">
      <w:pPr>
        <w:jc w:val="both"/>
        <w:rPr>
          <w:sz w:val="22"/>
          <w:szCs w:val="22"/>
        </w:rPr>
      </w:pPr>
    </w:p>
    <w:p w14:paraId="30098FD8" w14:textId="4B7A29B6" w:rsidR="00ED5061" w:rsidRPr="00E2018F" w:rsidRDefault="00ED5061" w:rsidP="00ED5061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Studie </w:t>
      </w:r>
      <w:r w:rsidRPr="00E2018F">
        <w:rPr>
          <w:i/>
          <w:sz w:val="22"/>
          <w:szCs w:val="22"/>
        </w:rPr>
        <w:t>in-vitro</w:t>
      </w:r>
      <w:r w:rsidRPr="00E2018F">
        <w:rPr>
          <w:sz w:val="22"/>
          <w:szCs w:val="22"/>
        </w:rPr>
        <w:t xml:space="preserve"> ukázaly, že k </w:t>
      </w:r>
      <w:r w:rsidR="009714D9" w:rsidRPr="00E2018F">
        <w:rPr>
          <w:sz w:val="22"/>
          <w:szCs w:val="22"/>
        </w:rPr>
        <w:t xml:space="preserve">příjmu </w:t>
      </w:r>
      <w:proofErr w:type="spellStart"/>
      <w:r w:rsidRPr="00E2018F">
        <w:rPr>
          <w:sz w:val="22"/>
          <w:szCs w:val="22"/>
        </w:rPr>
        <w:t>thiaminu</w:t>
      </w:r>
      <w:proofErr w:type="spellEnd"/>
      <w:r w:rsidRPr="00E2018F">
        <w:rPr>
          <w:sz w:val="22"/>
          <w:szCs w:val="22"/>
        </w:rPr>
        <w:t xml:space="preserve"> schizonty </w:t>
      </w:r>
      <w:proofErr w:type="spellStart"/>
      <w:r w:rsidRPr="00E2018F">
        <w:rPr>
          <w:i/>
          <w:sz w:val="22"/>
          <w:szCs w:val="22"/>
        </w:rPr>
        <w:t>Eimeria</w:t>
      </w:r>
      <w:proofErr w:type="spellEnd"/>
      <w:r w:rsidRPr="00E2018F">
        <w:rPr>
          <w:i/>
          <w:sz w:val="22"/>
          <w:szCs w:val="22"/>
        </w:rPr>
        <w:t xml:space="preserve"> </w:t>
      </w:r>
      <w:proofErr w:type="spellStart"/>
      <w:r w:rsidRPr="00E2018F">
        <w:rPr>
          <w:i/>
          <w:sz w:val="22"/>
          <w:szCs w:val="22"/>
        </w:rPr>
        <w:t>tenella</w:t>
      </w:r>
      <w:proofErr w:type="spellEnd"/>
      <w:r w:rsidRPr="00E2018F">
        <w:rPr>
          <w:sz w:val="22"/>
          <w:szCs w:val="22"/>
        </w:rPr>
        <w:t xml:space="preserve"> a hostitelskými střevními buňkami může dojít prostřednictvím pasivní difúze nebo aktivního procesu závisejícího na energii a pH. </w:t>
      </w:r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do značné míry inhibovalo oba systémy, avšak parazit se ukázal být citlivějším </w:t>
      </w:r>
      <w:r w:rsidR="009714D9" w:rsidRPr="00E2018F">
        <w:rPr>
          <w:sz w:val="22"/>
          <w:szCs w:val="22"/>
        </w:rPr>
        <w:t>k</w:t>
      </w:r>
      <w:r w:rsidR="0020116A" w:rsidRPr="00E2018F">
        <w:rPr>
          <w:sz w:val="22"/>
          <w:szCs w:val="22"/>
        </w:rPr>
        <w:t> </w:t>
      </w:r>
      <w:proofErr w:type="spellStart"/>
      <w:r w:rsidRPr="00E2018F">
        <w:rPr>
          <w:sz w:val="22"/>
          <w:szCs w:val="22"/>
        </w:rPr>
        <w:t>amproliu</w:t>
      </w:r>
      <w:proofErr w:type="spellEnd"/>
      <w:r w:rsidRPr="00E2018F">
        <w:rPr>
          <w:sz w:val="22"/>
          <w:szCs w:val="22"/>
        </w:rPr>
        <w:t xml:space="preserve"> než hostitel. </w:t>
      </w:r>
    </w:p>
    <w:p w14:paraId="79E02D41" w14:textId="77777777" w:rsidR="00ED5061" w:rsidRPr="00E2018F" w:rsidRDefault="00ED5061" w:rsidP="00ED5061">
      <w:pPr>
        <w:jc w:val="both"/>
        <w:rPr>
          <w:sz w:val="22"/>
          <w:szCs w:val="22"/>
        </w:rPr>
      </w:pPr>
    </w:p>
    <w:p w14:paraId="28350403" w14:textId="79908586" w:rsidR="00ED5061" w:rsidRPr="00E2018F" w:rsidRDefault="00ED5061" w:rsidP="00ED5061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Jak bylo prokázáno na kuřatech naočkovaných kokcidií </w:t>
      </w:r>
      <w:proofErr w:type="spellStart"/>
      <w:r w:rsidRPr="00E2018F">
        <w:rPr>
          <w:i/>
          <w:sz w:val="22"/>
          <w:szCs w:val="22"/>
        </w:rPr>
        <w:t>Eimeria</w:t>
      </w:r>
      <w:proofErr w:type="spellEnd"/>
      <w:r w:rsidRPr="00E2018F">
        <w:rPr>
          <w:i/>
          <w:sz w:val="22"/>
          <w:szCs w:val="22"/>
        </w:rPr>
        <w:t xml:space="preserve"> maxima</w:t>
      </w:r>
      <w:r w:rsidRPr="00E2018F">
        <w:rPr>
          <w:sz w:val="22"/>
          <w:szCs w:val="22"/>
        </w:rPr>
        <w:t xml:space="preserve">, podání </w:t>
      </w:r>
      <w:proofErr w:type="spellStart"/>
      <w:r w:rsidRPr="00E2018F">
        <w:rPr>
          <w:sz w:val="22"/>
          <w:szCs w:val="22"/>
        </w:rPr>
        <w:t>amprolia</w:t>
      </w:r>
      <w:proofErr w:type="spellEnd"/>
      <w:r w:rsidRPr="00E2018F">
        <w:rPr>
          <w:sz w:val="22"/>
          <w:szCs w:val="22"/>
        </w:rPr>
        <w:t xml:space="preserve"> mělo za</w:t>
      </w:r>
      <w:r w:rsidR="0020116A" w:rsidRPr="00E2018F">
        <w:rPr>
          <w:sz w:val="22"/>
          <w:szCs w:val="22"/>
        </w:rPr>
        <w:t> </w:t>
      </w:r>
      <w:r w:rsidRPr="00E2018F">
        <w:rPr>
          <w:sz w:val="22"/>
          <w:szCs w:val="22"/>
        </w:rPr>
        <w:t>následek výskyt morfologicky abnormálních makrogamet a zygot, což může být považováno za důvod menší míry sporulace.</w:t>
      </w:r>
    </w:p>
    <w:p w14:paraId="14E7A210" w14:textId="77777777" w:rsidR="00ED5061" w:rsidRPr="00E2018F" w:rsidRDefault="00ED5061" w:rsidP="00A22730">
      <w:pPr>
        <w:jc w:val="both"/>
        <w:rPr>
          <w:sz w:val="22"/>
          <w:szCs w:val="22"/>
        </w:rPr>
      </w:pPr>
    </w:p>
    <w:p w14:paraId="1540F16B" w14:textId="3A3480D9" w:rsidR="002F13FD" w:rsidRPr="00E2018F" w:rsidRDefault="009B6C2E" w:rsidP="00C6753B">
      <w:pPr>
        <w:keepNext/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4.3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>Farmakokinetik</w:t>
      </w:r>
      <w:r w:rsidRPr="00E2018F">
        <w:rPr>
          <w:b/>
          <w:sz w:val="22"/>
          <w:szCs w:val="22"/>
        </w:rPr>
        <w:t>a</w:t>
      </w:r>
    </w:p>
    <w:p w14:paraId="777A52C9" w14:textId="77777777" w:rsidR="002F13FD" w:rsidRPr="00E2018F" w:rsidRDefault="002F13FD" w:rsidP="00C6753B">
      <w:pPr>
        <w:keepNext/>
        <w:jc w:val="both"/>
        <w:rPr>
          <w:sz w:val="22"/>
          <w:szCs w:val="22"/>
        </w:rPr>
      </w:pPr>
    </w:p>
    <w:p w14:paraId="2AC6DCB6" w14:textId="77777777" w:rsidR="00967F34" w:rsidRPr="00E2018F" w:rsidRDefault="00455BB6" w:rsidP="008B3E89">
      <w:pPr>
        <w:jc w:val="both"/>
        <w:rPr>
          <w:sz w:val="22"/>
          <w:szCs w:val="22"/>
        </w:rPr>
      </w:pPr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</w:t>
      </w:r>
      <w:r w:rsidR="009714D9" w:rsidRPr="00E2018F">
        <w:rPr>
          <w:sz w:val="22"/>
          <w:szCs w:val="22"/>
        </w:rPr>
        <w:t xml:space="preserve">je </w:t>
      </w:r>
      <w:r w:rsidRPr="00E2018F">
        <w:rPr>
          <w:sz w:val="22"/>
          <w:szCs w:val="22"/>
        </w:rPr>
        <w:t xml:space="preserve">při perorálním podání </w:t>
      </w:r>
      <w:r w:rsidR="007F4813" w:rsidRPr="00E2018F">
        <w:rPr>
          <w:sz w:val="22"/>
          <w:szCs w:val="22"/>
        </w:rPr>
        <w:t xml:space="preserve">málo </w:t>
      </w:r>
      <w:r w:rsidRPr="00E2018F">
        <w:rPr>
          <w:sz w:val="22"/>
          <w:szCs w:val="22"/>
        </w:rPr>
        <w:t>vstřebává</w:t>
      </w:r>
      <w:r w:rsidR="007F4813" w:rsidRPr="00E2018F">
        <w:rPr>
          <w:sz w:val="22"/>
          <w:szCs w:val="22"/>
        </w:rPr>
        <w:t>no</w:t>
      </w:r>
      <w:r w:rsidRPr="00E2018F">
        <w:rPr>
          <w:sz w:val="22"/>
          <w:szCs w:val="22"/>
        </w:rPr>
        <w:t xml:space="preserve">. Maximální </w:t>
      </w:r>
      <w:r w:rsidR="007F4813" w:rsidRPr="00E2018F">
        <w:rPr>
          <w:sz w:val="22"/>
          <w:szCs w:val="22"/>
        </w:rPr>
        <w:t>plasmatické koncentrace léčivé látky</w:t>
      </w:r>
      <w:r w:rsidRPr="00E2018F">
        <w:rPr>
          <w:sz w:val="22"/>
          <w:szCs w:val="22"/>
        </w:rPr>
        <w:t xml:space="preserve"> je dosaženo za 4 hodiny.</w:t>
      </w:r>
    </w:p>
    <w:p w14:paraId="2A0DF6FA" w14:textId="0B3FE891" w:rsidR="00967F34" w:rsidRPr="00E2018F" w:rsidRDefault="00967F34" w:rsidP="008B3E89">
      <w:pPr>
        <w:jc w:val="both"/>
        <w:rPr>
          <w:sz w:val="22"/>
          <w:szCs w:val="22"/>
        </w:rPr>
      </w:pPr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se vylučuje především</w:t>
      </w:r>
      <w:r w:rsidR="007F4813" w:rsidRPr="00E2018F">
        <w:rPr>
          <w:sz w:val="22"/>
          <w:szCs w:val="22"/>
        </w:rPr>
        <w:t xml:space="preserve"> ve </w:t>
      </w:r>
      <w:proofErr w:type="spellStart"/>
      <w:r w:rsidR="007F4813" w:rsidRPr="00E2018F">
        <w:rPr>
          <w:sz w:val="22"/>
          <w:szCs w:val="22"/>
        </w:rPr>
        <w:t>faeces</w:t>
      </w:r>
      <w:proofErr w:type="spellEnd"/>
      <w:r w:rsidR="007F4813" w:rsidRPr="00E2018F">
        <w:rPr>
          <w:sz w:val="22"/>
          <w:szCs w:val="22"/>
        </w:rPr>
        <w:t>.</w:t>
      </w:r>
    </w:p>
    <w:p w14:paraId="74C8ABE2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5176FFDA" w14:textId="77777777" w:rsidR="000C55BC" w:rsidRPr="00E2018F" w:rsidRDefault="000C55BC" w:rsidP="005657CD">
      <w:pPr>
        <w:keepNext/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Environmentální vlastnosti</w:t>
      </w:r>
    </w:p>
    <w:p w14:paraId="5D4226AF" w14:textId="77777777" w:rsidR="000C55BC" w:rsidRPr="00E2018F" w:rsidRDefault="000C55BC" w:rsidP="005657CD">
      <w:pPr>
        <w:keepNext/>
        <w:jc w:val="both"/>
        <w:rPr>
          <w:sz w:val="22"/>
          <w:szCs w:val="22"/>
        </w:rPr>
      </w:pPr>
    </w:p>
    <w:p w14:paraId="4DD2F545" w14:textId="77777777" w:rsidR="004A791E" w:rsidRPr="00E2018F" w:rsidRDefault="004A791E" w:rsidP="0095639C">
      <w:pPr>
        <w:jc w:val="both"/>
        <w:rPr>
          <w:sz w:val="22"/>
          <w:szCs w:val="22"/>
        </w:rPr>
      </w:pPr>
      <w:bookmarkStart w:id="29" w:name="_Hlk14343641"/>
      <w:proofErr w:type="spellStart"/>
      <w:r w:rsidRPr="00E2018F">
        <w:rPr>
          <w:sz w:val="22"/>
          <w:szCs w:val="22"/>
        </w:rPr>
        <w:t>Amprolium</w:t>
      </w:r>
      <w:proofErr w:type="spellEnd"/>
      <w:r w:rsidRPr="00E2018F">
        <w:rPr>
          <w:sz w:val="22"/>
          <w:szCs w:val="22"/>
        </w:rPr>
        <w:t xml:space="preserve"> je velmi perzistentn</w:t>
      </w:r>
      <w:r w:rsidRPr="00E2018F">
        <w:rPr>
          <w:rFonts w:hint="eastAsia"/>
          <w:sz w:val="22"/>
          <w:szCs w:val="22"/>
        </w:rPr>
        <w:t>í</w:t>
      </w:r>
      <w:r w:rsidR="00684D59" w:rsidRPr="00E2018F">
        <w:rPr>
          <w:sz w:val="22"/>
          <w:szCs w:val="22"/>
        </w:rPr>
        <w:t xml:space="preserve"> v p</w:t>
      </w:r>
      <w:r w:rsidR="00684D59" w:rsidRPr="00E2018F">
        <w:rPr>
          <w:rFonts w:hint="eastAsia"/>
          <w:sz w:val="22"/>
          <w:szCs w:val="22"/>
        </w:rPr>
        <w:t>ů</w:t>
      </w:r>
      <w:r w:rsidR="00684D59" w:rsidRPr="00E2018F">
        <w:rPr>
          <w:sz w:val="22"/>
          <w:szCs w:val="22"/>
        </w:rPr>
        <w:t>d</w:t>
      </w:r>
      <w:r w:rsidR="00684D59" w:rsidRPr="00E2018F">
        <w:rPr>
          <w:rFonts w:hint="eastAsia"/>
          <w:sz w:val="22"/>
          <w:szCs w:val="22"/>
        </w:rPr>
        <w:t>ě</w:t>
      </w:r>
      <w:r w:rsidRPr="00E2018F">
        <w:rPr>
          <w:sz w:val="22"/>
          <w:szCs w:val="22"/>
        </w:rPr>
        <w:t>.</w:t>
      </w:r>
    </w:p>
    <w:bookmarkEnd w:id="29"/>
    <w:p w14:paraId="31182EE9" w14:textId="77777777" w:rsidR="00861EFA" w:rsidRPr="00E2018F" w:rsidRDefault="00861EFA" w:rsidP="00A22730">
      <w:pPr>
        <w:jc w:val="both"/>
        <w:rPr>
          <w:sz w:val="22"/>
          <w:szCs w:val="22"/>
        </w:rPr>
      </w:pPr>
    </w:p>
    <w:p w14:paraId="07CC6821" w14:textId="77777777" w:rsidR="0054031C" w:rsidRPr="00E2018F" w:rsidRDefault="0054031C" w:rsidP="00A22730">
      <w:pPr>
        <w:jc w:val="both"/>
        <w:rPr>
          <w:sz w:val="22"/>
          <w:szCs w:val="22"/>
        </w:rPr>
      </w:pPr>
    </w:p>
    <w:p w14:paraId="47C37867" w14:textId="2DC9AD16" w:rsidR="002F13FD" w:rsidRPr="00E2018F" w:rsidRDefault="009B6C2E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 w:rsidRPr="00E2018F">
        <w:rPr>
          <w:b/>
          <w:caps/>
          <w:sz w:val="22"/>
          <w:szCs w:val="22"/>
        </w:rPr>
        <w:t>5</w:t>
      </w:r>
      <w:r w:rsidR="002F13FD" w:rsidRPr="00E2018F">
        <w:rPr>
          <w:b/>
          <w:caps/>
          <w:sz w:val="22"/>
          <w:szCs w:val="22"/>
        </w:rPr>
        <w:t xml:space="preserve">. </w:t>
      </w:r>
      <w:r w:rsidR="002F13FD" w:rsidRPr="00E2018F">
        <w:rPr>
          <w:b/>
          <w:caps/>
          <w:sz w:val="22"/>
          <w:szCs w:val="22"/>
        </w:rPr>
        <w:tab/>
        <w:t>FARMACEUTICKÉ ÚDAJE</w:t>
      </w:r>
    </w:p>
    <w:p w14:paraId="5B81FF6B" w14:textId="77777777" w:rsidR="009320D6" w:rsidRPr="00E2018F" w:rsidRDefault="009320D6" w:rsidP="00A22730">
      <w:pPr>
        <w:jc w:val="both"/>
        <w:rPr>
          <w:sz w:val="22"/>
          <w:szCs w:val="22"/>
        </w:rPr>
      </w:pPr>
    </w:p>
    <w:p w14:paraId="25307FF1" w14:textId="32C96BE9" w:rsidR="002F13FD" w:rsidRPr="00E2018F" w:rsidRDefault="009B6C2E" w:rsidP="00C6753B">
      <w:pPr>
        <w:keepNext/>
        <w:tabs>
          <w:tab w:val="left" w:pos="567"/>
        </w:tabs>
        <w:jc w:val="both"/>
        <w:rPr>
          <w:sz w:val="22"/>
          <w:szCs w:val="22"/>
        </w:rPr>
      </w:pPr>
      <w:r w:rsidRPr="00E2018F">
        <w:rPr>
          <w:b/>
          <w:sz w:val="22"/>
          <w:szCs w:val="22"/>
        </w:rPr>
        <w:t>5.1</w:t>
      </w:r>
      <w:r w:rsidR="00D2350A">
        <w:rPr>
          <w:b/>
          <w:sz w:val="22"/>
          <w:szCs w:val="22"/>
        </w:rPr>
        <w:tab/>
      </w:r>
      <w:bookmarkStart w:id="30" w:name="_Hlk14343692"/>
      <w:r w:rsidR="004A791E" w:rsidRPr="00E2018F">
        <w:rPr>
          <w:b/>
          <w:sz w:val="22"/>
          <w:szCs w:val="22"/>
        </w:rPr>
        <w:t>Hlavní inkompatibility</w:t>
      </w:r>
      <w:bookmarkEnd w:id="30"/>
    </w:p>
    <w:p w14:paraId="50A912BF" w14:textId="77777777" w:rsidR="004A791E" w:rsidRPr="00E2018F" w:rsidRDefault="004A791E" w:rsidP="005657CD">
      <w:pPr>
        <w:keepNext/>
        <w:jc w:val="both"/>
        <w:rPr>
          <w:sz w:val="22"/>
          <w:szCs w:val="22"/>
        </w:rPr>
      </w:pPr>
    </w:p>
    <w:p w14:paraId="01410D32" w14:textId="3D72D0AE" w:rsidR="002F13FD" w:rsidRPr="00E2018F" w:rsidRDefault="00B21858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Studie kompatibility nejsou k dispozici, a proto tento veterinární léčivý přípravek nesmí být mísen s</w:t>
      </w:r>
      <w:r w:rsidR="0020116A" w:rsidRPr="00E2018F">
        <w:rPr>
          <w:sz w:val="22"/>
          <w:szCs w:val="22"/>
        </w:rPr>
        <w:t> </w:t>
      </w:r>
      <w:r w:rsidRPr="00E2018F">
        <w:rPr>
          <w:sz w:val="22"/>
          <w:szCs w:val="22"/>
        </w:rPr>
        <w:t>žádnými dalšími veterinárními léčivými přípravky.</w:t>
      </w:r>
    </w:p>
    <w:p w14:paraId="37A3E88B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261CEAE0" w14:textId="61FAED79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5.2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 xml:space="preserve">Doba </w:t>
      </w:r>
      <w:r w:rsidR="004F0212" w:rsidRPr="00E2018F">
        <w:rPr>
          <w:b/>
          <w:sz w:val="22"/>
          <w:szCs w:val="22"/>
        </w:rPr>
        <w:t>použitelnosti</w:t>
      </w:r>
    </w:p>
    <w:p w14:paraId="3E6B522A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363BF757" w14:textId="77777777" w:rsidR="002F13FD" w:rsidRPr="00E2018F" w:rsidRDefault="006804B0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Doba </w:t>
      </w:r>
      <w:r w:rsidR="00B21858" w:rsidRPr="00E2018F">
        <w:rPr>
          <w:sz w:val="22"/>
          <w:szCs w:val="22"/>
        </w:rPr>
        <w:t xml:space="preserve">použitelnosti </w:t>
      </w:r>
      <w:r w:rsidRPr="00E2018F">
        <w:rPr>
          <w:sz w:val="22"/>
          <w:szCs w:val="22"/>
        </w:rPr>
        <w:t>veterinárního léčivého přípravku v</w:t>
      </w:r>
      <w:r w:rsidR="00B21858" w:rsidRPr="00E2018F">
        <w:rPr>
          <w:sz w:val="22"/>
          <w:szCs w:val="22"/>
        </w:rPr>
        <w:t> neporušeném obalu</w:t>
      </w:r>
      <w:r w:rsidRPr="00E2018F">
        <w:rPr>
          <w:sz w:val="22"/>
          <w:szCs w:val="22"/>
        </w:rPr>
        <w:t xml:space="preserve">: </w:t>
      </w:r>
      <w:r w:rsidR="00B21858" w:rsidRPr="00E2018F">
        <w:rPr>
          <w:sz w:val="22"/>
          <w:szCs w:val="22"/>
        </w:rPr>
        <w:t>2 roky.</w:t>
      </w:r>
    </w:p>
    <w:p w14:paraId="358C9587" w14:textId="77777777" w:rsidR="002F13FD" w:rsidRPr="00E2018F" w:rsidRDefault="00B21858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Doba použitelnosti </w:t>
      </w:r>
      <w:r w:rsidR="006804B0" w:rsidRPr="00E2018F">
        <w:rPr>
          <w:sz w:val="22"/>
          <w:szCs w:val="22"/>
        </w:rPr>
        <w:t>po prvním otevření vnitřního obalu: 4 měsíce</w:t>
      </w:r>
      <w:r w:rsidRPr="00E2018F">
        <w:rPr>
          <w:sz w:val="22"/>
          <w:szCs w:val="22"/>
        </w:rPr>
        <w:t>.</w:t>
      </w:r>
    </w:p>
    <w:p w14:paraId="6D513C79" w14:textId="77777777" w:rsidR="006804B0" w:rsidRPr="00E2018F" w:rsidRDefault="00B21858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Doba použitelnosti </w:t>
      </w:r>
      <w:r w:rsidR="006804B0" w:rsidRPr="00E2018F">
        <w:rPr>
          <w:sz w:val="22"/>
          <w:szCs w:val="22"/>
        </w:rPr>
        <w:t xml:space="preserve">po naředění </w:t>
      </w:r>
      <w:r w:rsidR="00E6473C" w:rsidRPr="00E2018F">
        <w:rPr>
          <w:sz w:val="22"/>
          <w:szCs w:val="22"/>
        </w:rPr>
        <w:t>po</w:t>
      </w:r>
      <w:r w:rsidR="006804B0" w:rsidRPr="00E2018F">
        <w:rPr>
          <w:sz w:val="22"/>
          <w:szCs w:val="22"/>
        </w:rPr>
        <w:t xml:space="preserve">dle </w:t>
      </w:r>
      <w:r w:rsidR="00E6473C" w:rsidRPr="00E2018F">
        <w:rPr>
          <w:sz w:val="22"/>
          <w:szCs w:val="22"/>
        </w:rPr>
        <w:t>návodu</w:t>
      </w:r>
      <w:r w:rsidR="006804B0" w:rsidRPr="00E2018F">
        <w:rPr>
          <w:sz w:val="22"/>
          <w:szCs w:val="22"/>
        </w:rPr>
        <w:t>: 24 hodin</w:t>
      </w:r>
      <w:r w:rsidR="00E6473C" w:rsidRPr="00E2018F">
        <w:rPr>
          <w:sz w:val="22"/>
          <w:szCs w:val="22"/>
        </w:rPr>
        <w:t>.</w:t>
      </w:r>
    </w:p>
    <w:p w14:paraId="6089E564" w14:textId="77777777" w:rsidR="00931C1C" w:rsidRPr="00E2018F" w:rsidRDefault="00931C1C" w:rsidP="00A22730">
      <w:pPr>
        <w:jc w:val="both"/>
        <w:rPr>
          <w:sz w:val="22"/>
          <w:szCs w:val="22"/>
        </w:rPr>
      </w:pPr>
    </w:p>
    <w:p w14:paraId="25321BD9" w14:textId="11861DF5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5.3</w:t>
      </w:r>
      <w:r w:rsidR="00D2350A">
        <w:rPr>
          <w:b/>
          <w:sz w:val="22"/>
          <w:szCs w:val="22"/>
        </w:rPr>
        <w:tab/>
      </w:r>
      <w:r w:rsidR="002F13FD" w:rsidRPr="00E2018F">
        <w:rPr>
          <w:b/>
          <w:sz w:val="22"/>
          <w:szCs w:val="22"/>
        </w:rPr>
        <w:t xml:space="preserve">Zvláštní opatření pro </w:t>
      </w:r>
      <w:r w:rsidR="004F0212" w:rsidRPr="00E2018F">
        <w:rPr>
          <w:b/>
          <w:sz w:val="22"/>
          <w:szCs w:val="22"/>
        </w:rPr>
        <w:t>uchovávání</w:t>
      </w:r>
    </w:p>
    <w:p w14:paraId="0E632A9A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20786F68" w14:textId="11C10C26" w:rsidR="00C37EF5" w:rsidRPr="00E2018F" w:rsidRDefault="00E6473C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 xml:space="preserve">Uchovávejte </w:t>
      </w:r>
      <w:r w:rsidR="00C37EF5" w:rsidRPr="00E2018F">
        <w:rPr>
          <w:sz w:val="22"/>
          <w:szCs w:val="22"/>
        </w:rPr>
        <w:t>při teplotě do 30 °C.</w:t>
      </w:r>
    </w:p>
    <w:p w14:paraId="4756A7A5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626A4DFD" w14:textId="398792BD" w:rsidR="002F13FD" w:rsidRPr="00E2018F" w:rsidRDefault="009B6C2E" w:rsidP="00C6753B">
      <w:pPr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5.4</w:t>
      </w:r>
      <w:r w:rsidR="00D2350A">
        <w:rPr>
          <w:b/>
          <w:sz w:val="22"/>
          <w:szCs w:val="22"/>
        </w:rPr>
        <w:tab/>
      </w:r>
      <w:r w:rsidR="004F0212" w:rsidRPr="00E2018F">
        <w:rPr>
          <w:b/>
          <w:sz w:val="22"/>
          <w:szCs w:val="22"/>
        </w:rPr>
        <w:t xml:space="preserve">Druh </w:t>
      </w:r>
      <w:r w:rsidR="002F13FD" w:rsidRPr="00E2018F">
        <w:rPr>
          <w:b/>
          <w:sz w:val="22"/>
          <w:szCs w:val="22"/>
        </w:rPr>
        <w:t>a složení vnitřního obalu</w:t>
      </w:r>
    </w:p>
    <w:p w14:paraId="233ED614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3CA777B6" w14:textId="42A28329" w:rsidR="00F37C0F" w:rsidRPr="00E2018F" w:rsidRDefault="00E6473C" w:rsidP="0031271E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L</w:t>
      </w:r>
      <w:r w:rsidR="0082668F">
        <w:rPr>
          <w:sz w:val="22"/>
          <w:szCs w:val="22"/>
        </w:rPr>
        <w:t>a</w:t>
      </w:r>
      <w:r w:rsidRPr="00E2018F">
        <w:rPr>
          <w:sz w:val="22"/>
          <w:szCs w:val="22"/>
        </w:rPr>
        <w:t xml:space="preserve">hev </w:t>
      </w:r>
      <w:r w:rsidR="00A56A3E">
        <w:rPr>
          <w:sz w:val="22"/>
          <w:szCs w:val="22"/>
        </w:rPr>
        <w:t xml:space="preserve">s obsahem </w:t>
      </w:r>
      <w:r w:rsidR="00F37C0F" w:rsidRPr="00E2018F">
        <w:rPr>
          <w:sz w:val="22"/>
          <w:szCs w:val="22"/>
        </w:rPr>
        <w:t>100 ml: bílá neprůhledná n</w:t>
      </w:r>
      <w:r w:rsidR="0020116A" w:rsidRPr="00E2018F">
        <w:rPr>
          <w:sz w:val="22"/>
          <w:szCs w:val="22"/>
        </w:rPr>
        <w:t>ádoba vyrobená z </w:t>
      </w:r>
      <w:proofErr w:type="spellStart"/>
      <w:r w:rsidR="0020116A" w:rsidRPr="00E2018F">
        <w:rPr>
          <w:sz w:val="22"/>
          <w:szCs w:val="22"/>
        </w:rPr>
        <w:t>polyethylenu</w:t>
      </w:r>
      <w:proofErr w:type="spellEnd"/>
      <w:r w:rsidR="0020116A" w:rsidRPr="00E2018F">
        <w:rPr>
          <w:sz w:val="22"/>
          <w:szCs w:val="22"/>
        </w:rPr>
        <w:t xml:space="preserve"> s </w:t>
      </w:r>
      <w:r w:rsidR="00F37C0F" w:rsidRPr="00E2018F">
        <w:rPr>
          <w:sz w:val="22"/>
          <w:szCs w:val="22"/>
        </w:rPr>
        <w:t xml:space="preserve">vysokou hustotou, uzavřená bílým </w:t>
      </w:r>
      <w:r w:rsidR="0020116A" w:rsidRPr="00E2018F">
        <w:rPr>
          <w:sz w:val="22"/>
          <w:szCs w:val="22"/>
        </w:rPr>
        <w:t xml:space="preserve">neprůhledným víčkem vyrobeným z </w:t>
      </w:r>
      <w:proofErr w:type="spellStart"/>
      <w:r w:rsidR="00F37C0F" w:rsidRPr="00E2018F">
        <w:rPr>
          <w:sz w:val="22"/>
          <w:szCs w:val="22"/>
        </w:rPr>
        <w:t>po</w:t>
      </w:r>
      <w:r w:rsidR="0020116A" w:rsidRPr="00E2018F">
        <w:rPr>
          <w:sz w:val="22"/>
          <w:szCs w:val="22"/>
        </w:rPr>
        <w:t>lyethylenu</w:t>
      </w:r>
      <w:proofErr w:type="spellEnd"/>
      <w:r w:rsidR="0020116A" w:rsidRPr="00E2018F">
        <w:rPr>
          <w:sz w:val="22"/>
          <w:szCs w:val="22"/>
        </w:rPr>
        <w:t xml:space="preserve"> s vysokou hustotou s </w:t>
      </w:r>
      <w:r w:rsidR="00F37C0F" w:rsidRPr="00E2018F">
        <w:rPr>
          <w:sz w:val="22"/>
          <w:szCs w:val="22"/>
        </w:rPr>
        <w:t>kroužkem a s</w:t>
      </w:r>
      <w:r w:rsidR="0020116A" w:rsidRPr="00E2018F">
        <w:rPr>
          <w:sz w:val="22"/>
          <w:szCs w:val="22"/>
        </w:rPr>
        <w:t> </w:t>
      </w:r>
      <w:r w:rsidR="00F37C0F" w:rsidRPr="00E2018F">
        <w:rPr>
          <w:sz w:val="22"/>
          <w:szCs w:val="22"/>
        </w:rPr>
        <w:t>polyethylenovou pěnou uvnitř.</w:t>
      </w:r>
    </w:p>
    <w:p w14:paraId="7FA84EAA" w14:textId="3ACC6A01" w:rsidR="00F37C0F" w:rsidRPr="00E2018F" w:rsidRDefault="00E6473C" w:rsidP="002B0CD4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L</w:t>
      </w:r>
      <w:r w:rsidR="0082668F">
        <w:rPr>
          <w:sz w:val="22"/>
          <w:szCs w:val="22"/>
        </w:rPr>
        <w:t>a</w:t>
      </w:r>
      <w:r w:rsidRPr="00E2018F">
        <w:rPr>
          <w:sz w:val="22"/>
          <w:szCs w:val="22"/>
        </w:rPr>
        <w:t xml:space="preserve">hev </w:t>
      </w:r>
      <w:r w:rsidR="00FC2A43">
        <w:rPr>
          <w:sz w:val="22"/>
          <w:szCs w:val="22"/>
        </w:rPr>
        <w:t>s obsahem</w:t>
      </w:r>
      <w:r w:rsidR="00FC2A43" w:rsidRPr="00E2018F">
        <w:rPr>
          <w:sz w:val="22"/>
          <w:szCs w:val="22"/>
        </w:rPr>
        <w:t xml:space="preserve"> </w:t>
      </w:r>
      <w:r w:rsidR="00037FCB" w:rsidRPr="00E2018F">
        <w:rPr>
          <w:sz w:val="22"/>
          <w:szCs w:val="22"/>
        </w:rPr>
        <w:t>1 l a 5 l: bílá neprůhledná nádoba vyrobená z </w:t>
      </w:r>
      <w:proofErr w:type="spellStart"/>
      <w:r w:rsidR="00037FCB" w:rsidRPr="00E2018F">
        <w:rPr>
          <w:sz w:val="22"/>
          <w:szCs w:val="22"/>
        </w:rPr>
        <w:t>polyethylenu</w:t>
      </w:r>
      <w:proofErr w:type="spellEnd"/>
      <w:r w:rsidR="00037FCB" w:rsidRPr="00E2018F">
        <w:rPr>
          <w:sz w:val="22"/>
          <w:szCs w:val="22"/>
        </w:rPr>
        <w:t xml:space="preserve"> s vysokou hustotou, uzavřená fialovým neprůhledným víčkem vyrobeným z </w:t>
      </w:r>
      <w:proofErr w:type="spellStart"/>
      <w:r w:rsidR="00037FCB" w:rsidRPr="00E2018F">
        <w:rPr>
          <w:sz w:val="22"/>
          <w:szCs w:val="22"/>
        </w:rPr>
        <w:t>polyethylenu</w:t>
      </w:r>
      <w:proofErr w:type="spellEnd"/>
      <w:r w:rsidR="00037FCB" w:rsidRPr="00E2018F">
        <w:rPr>
          <w:sz w:val="22"/>
          <w:szCs w:val="22"/>
        </w:rPr>
        <w:t xml:space="preserve"> s kroužkem </w:t>
      </w:r>
      <w:r w:rsidR="0082668F">
        <w:rPr>
          <w:sz w:val="22"/>
          <w:szCs w:val="22"/>
        </w:rPr>
        <w:t>zajištěným</w:t>
      </w:r>
      <w:r w:rsidR="0082668F" w:rsidRPr="00E2018F">
        <w:rPr>
          <w:sz w:val="22"/>
          <w:szCs w:val="22"/>
        </w:rPr>
        <w:t xml:space="preserve"> </w:t>
      </w:r>
      <w:r w:rsidR="00037FCB" w:rsidRPr="00E2018F">
        <w:rPr>
          <w:sz w:val="22"/>
          <w:szCs w:val="22"/>
        </w:rPr>
        <w:t xml:space="preserve">proti </w:t>
      </w:r>
      <w:r w:rsidR="0082668F" w:rsidRPr="00E2018F">
        <w:rPr>
          <w:sz w:val="22"/>
          <w:szCs w:val="22"/>
        </w:rPr>
        <w:t>ne</w:t>
      </w:r>
      <w:r w:rsidR="0082668F">
        <w:rPr>
          <w:sz w:val="22"/>
          <w:szCs w:val="22"/>
        </w:rPr>
        <w:t xml:space="preserve">oprávněné </w:t>
      </w:r>
      <w:r w:rsidR="00037FCB" w:rsidRPr="00E2018F">
        <w:rPr>
          <w:sz w:val="22"/>
          <w:szCs w:val="22"/>
        </w:rPr>
        <w:t>manipulaci a těsněním vyrobeným z hliníku/PET/</w:t>
      </w:r>
      <w:proofErr w:type="spellStart"/>
      <w:r w:rsidR="00037FCB" w:rsidRPr="00E2018F">
        <w:rPr>
          <w:sz w:val="22"/>
          <w:szCs w:val="22"/>
        </w:rPr>
        <w:t>polyethylenu</w:t>
      </w:r>
      <w:proofErr w:type="spellEnd"/>
      <w:r w:rsidR="00037FCB" w:rsidRPr="00E2018F">
        <w:rPr>
          <w:sz w:val="22"/>
          <w:szCs w:val="22"/>
        </w:rPr>
        <w:t>.</w:t>
      </w:r>
    </w:p>
    <w:p w14:paraId="76DECFE2" w14:textId="77777777" w:rsidR="00626150" w:rsidRPr="00E2018F" w:rsidRDefault="00626150" w:rsidP="00A22730">
      <w:pPr>
        <w:jc w:val="both"/>
        <w:rPr>
          <w:sz w:val="22"/>
          <w:szCs w:val="22"/>
        </w:rPr>
      </w:pPr>
    </w:p>
    <w:p w14:paraId="5CDA0251" w14:textId="4F0B825A" w:rsidR="00626150" w:rsidRPr="00E2018F" w:rsidRDefault="00E6473C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Na trhu nemusí být všechny velikosti balení.</w:t>
      </w:r>
    </w:p>
    <w:p w14:paraId="3297C8F3" w14:textId="77777777" w:rsidR="002F13FD" w:rsidRPr="00E2018F" w:rsidRDefault="002F13FD" w:rsidP="00A22730">
      <w:pPr>
        <w:jc w:val="both"/>
        <w:rPr>
          <w:sz w:val="22"/>
          <w:szCs w:val="22"/>
        </w:rPr>
      </w:pPr>
    </w:p>
    <w:p w14:paraId="49E64376" w14:textId="70D25301" w:rsidR="002F13FD" w:rsidRPr="00E2018F" w:rsidRDefault="009B6C2E" w:rsidP="00C6753B">
      <w:pPr>
        <w:keepNext/>
        <w:tabs>
          <w:tab w:val="left" w:pos="567"/>
        </w:tabs>
        <w:jc w:val="both"/>
        <w:rPr>
          <w:b/>
          <w:sz w:val="22"/>
          <w:szCs w:val="22"/>
        </w:rPr>
      </w:pPr>
      <w:r w:rsidRPr="00E2018F">
        <w:rPr>
          <w:b/>
          <w:sz w:val="22"/>
          <w:szCs w:val="22"/>
        </w:rPr>
        <w:t>5.5</w:t>
      </w:r>
      <w:r w:rsidR="00D2350A">
        <w:rPr>
          <w:b/>
          <w:sz w:val="22"/>
          <w:szCs w:val="22"/>
        </w:rPr>
        <w:tab/>
      </w:r>
      <w:r w:rsidR="003C63F7" w:rsidRPr="00C6753B">
        <w:rPr>
          <w:b/>
          <w:bCs/>
          <w:sz w:val="22"/>
          <w:szCs w:val="22"/>
        </w:rPr>
        <w:t xml:space="preserve">Zvláštní opatření pro likvidaci nepoužitých veterinárních léčivých přípravků nebo </w:t>
      </w:r>
      <w:r w:rsidR="00D2350A">
        <w:rPr>
          <w:b/>
          <w:bCs/>
          <w:sz w:val="22"/>
          <w:szCs w:val="22"/>
        </w:rPr>
        <w:tab/>
      </w:r>
      <w:r w:rsidR="003C63F7" w:rsidRPr="00C6753B">
        <w:rPr>
          <w:b/>
          <w:bCs/>
          <w:sz w:val="22"/>
          <w:szCs w:val="22"/>
        </w:rPr>
        <w:t>odpadů, které pochází z těchto přípravků</w:t>
      </w:r>
    </w:p>
    <w:p w14:paraId="6EEC4833" w14:textId="77777777" w:rsidR="006153D4" w:rsidRDefault="006153D4" w:rsidP="00D2350A">
      <w:pPr>
        <w:jc w:val="both"/>
        <w:rPr>
          <w:sz w:val="22"/>
          <w:szCs w:val="22"/>
        </w:rPr>
      </w:pPr>
    </w:p>
    <w:p w14:paraId="0DAAAD61" w14:textId="65E3CAE9" w:rsidR="003C63F7" w:rsidRPr="00C6753B" w:rsidRDefault="003C63F7" w:rsidP="00D2350A">
      <w:pPr>
        <w:jc w:val="both"/>
        <w:rPr>
          <w:sz w:val="22"/>
          <w:szCs w:val="22"/>
        </w:rPr>
      </w:pPr>
      <w:r w:rsidRPr="00C6753B">
        <w:rPr>
          <w:sz w:val="22"/>
          <w:szCs w:val="22"/>
        </w:rPr>
        <w:t>Léčivé přípravky se nesmí likvidovat prostřednictvím odpadní vody či domovního odpadu.</w:t>
      </w:r>
    </w:p>
    <w:p w14:paraId="6AA4C308" w14:textId="77777777" w:rsidR="003C63F7" w:rsidRPr="00C6753B" w:rsidRDefault="003C63F7" w:rsidP="00D2350A">
      <w:pPr>
        <w:jc w:val="both"/>
        <w:rPr>
          <w:sz w:val="22"/>
          <w:szCs w:val="22"/>
        </w:rPr>
      </w:pPr>
      <w:r w:rsidRPr="00C6753B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5F27CBA" w14:textId="77777777" w:rsidR="00D2350A" w:rsidRPr="00E2018F" w:rsidRDefault="00D2350A" w:rsidP="00416D18">
      <w:pPr>
        <w:jc w:val="both"/>
        <w:rPr>
          <w:sz w:val="22"/>
          <w:szCs w:val="22"/>
        </w:rPr>
      </w:pPr>
    </w:p>
    <w:p w14:paraId="30E43CE1" w14:textId="77777777" w:rsidR="008825BC" w:rsidRPr="00E2018F" w:rsidRDefault="008825BC" w:rsidP="00A22730">
      <w:pPr>
        <w:jc w:val="both"/>
        <w:rPr>
          <w:sz w:val="22"/>
          <w:szCs w:val="22"/>
        </w:rPr>
      </w:pPr>
    </w:p>
    <w:p w14:paraId="3F00527D" w14:textId="4E70AB99" w:rsidR="002F13FD" w:rsidRPr="00E2018F" w:rsidRDefault="009B6C2E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 w:rsidRPr="00E2018F">
        <w:rPr>
          <w:b/>
          <w:caps/>
          <w:sz w:val="22"/>
          <w:szCs w:val="22"/>
        </w:rPr>
        <w:t>6</w:t>
      </w:r>
      <w:r w:rsidR="002F13FD" w:rsidRPr="00E2018F">
        <w:rPr>
          <w:b/>
          <w:caps/>
          <w:sz w:val="22"/>
          <w:szCs w:val="22"/>
        </w:rPr>
        <w:t xml:space="preserve">. </w:t>
      </w:r>
      <w:r w:rsidR="002F13FD" w:rsidRPr="00E2018F">
        <w:rPr>
          <w:b/>
          <w:caps/>
          <w:sz w:val="22"/>
          <w:szCs w:val="22"/>
        </w:rPr>
        <w:tab/>
      </w:r>
      <w:r w:rsidRPr="00C6753B">
        <w:rPr>
          <w:b/>
          <w:bCs/>
          <w:sz w:val="22"/>
          <w:szCs w:val="22"/>
        </w:rPr>
        <w:t>JMÉNO DRŽITELE</w:t>
      </w:r>
      <w:r w:rsidR="004F0212" w:rsidRPr="00E2018F">
        <w:rPr>
          <w:b/>
          <w:caps/>
          <w:sz w:val="22"/>
          <w:szCs w:val="22"/>
        </w:rPr>
        <w:t xml:space="preserve"> </w:t>
      </w:r>
      <w:r w:rsidR="002F13FD" w:rsidRPr="00E2018F">
        <w:rPr>
          <w:b/>
          <w:caps/>
          <w:sz w:val="22"/>
          <w:szCs w:val="22"/>
        </w:rPr>
        <w:t>ROZHODNUTÍ O REGISTRACI</w:t>
      </w:r>
    </w:p>
    <w:p w14:paraId="0A695B95" w14:textId="77777777" w:rsidR="00416D18" w:rsidRPr="00E2018F" w:rsidRDefault="00416D18" w:rsidP="00A22730">
      <w:pPr>
        <w:jc w:val="both"/>
        <w:rPr>
          <w:b/>
          <w:caps/>
          <w:sz w:val="22"/>
          <w:szCs w:val="22"/>
        </w:rPr>
      </w:pPr>
    </w:p>
    <w:p w14:paraId="06EB1243" w14:textId="77777777" w:rsidR="009F2525" w:rsidRPr="00E2018F" w:rsidRDefault="00563F1D" w:rsidP="00A22730">
      <w:pPr>
        <w:jc w:val="both"/>
        <w:rPr>
          <w:sz w:val="22"/>
          <w:szCs w:val="22"/>
        </w:rPr>
      </w:pPr>
      <w:r w:rsidRPr="00E2018F">
        <w:rPr>
          <w:sz w:val="22"/>
          <w:szCs w:val="22"/>
        </w:rPr>
        <w:t>HUVEPHARMA SA</w:t>
      </w:r>
    </w:p>
    <w:p w14:paraId="0AEDEC11" w14:textId="77777777" w:rsidR="00D2350A" w:rsidRPr="00E2018F" w:rsidRDefault="00D2350A" w:rsidP="00A22730">
      <w:pPr>
        <w:jc w:val="both"/>
        <w:rPr>
          <w:sz w:val="22"/>
          <w:szCs w:val="22"/>
        </w:rPr>
      </w:pPr>
    </w:p>
    <w:p w14:paraId="796AA0DB" w14:textId="7C84F34B" w:rsidR="002F13FD" w:rsidRPr="00E2018F" w:rsidRDefault="002F13FD" w:rsidP="00A22730">
      <w:pPr>
        <w:jc w:val="both"/>
        <w:rPr>
          <w:sz w:val="22"/>
          <w:szCs w:val="22"/>
        </w:rPr>
      </w:pPr>
    </w:p>
    <w:p w14:paraId="31AFF9FD" w14:textId="13767684" w:rsidR="002F13FD" w:rsidRPr="00E2018F" w:rsidRDefault="009B6C2E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 w:rsidRPr="00E2018F">
        <w:rPr>
          <w:b/>
          <w:caps/>
          <w:sz w:val="22"/>
          <w:szCs w:val="22"/>
        </w:rPr>
        <w:t>7</w:t>
      </w:r>
      <w:r w:rsidR="002F13FD" w:rsidRPr="00E2018F">
        <w:rPr>
          <w:b/>
          <w:caps/>
          <w:sz w:val="22"/>
          <w:szCs w:val="22"/>
        </w:rPr>
        <w:t xml:space="preserve">. </w:t>
      </w:r>
      <w:r w:rsidR="002F13FD" w:rsidRPr="00E2018F">
        <w:rPr>
          <w:b/>
          <w:caps/>
          <w:sz w:val="22"/>
          <w:szCs w:val="22"/>
        </w:rPr>
        <w:tab/>
      </w:r>
      <w:r w:rsidR="004F0212" w:rsidRPr="00E2018F">
        <w:rPr>
          <w:b/>
          <w:caps/>
          <w:sz w:val="22"/>
          <w:szCs w:val="22"/>
        </w:rPr>
        <w:t xml:space="preserve">REGISTRAČNÍ </w:t>
      </w:r>
      <w:r w:rsidR="002F13FD" w:rsidRPr="00E2018F">
        <w:rPr>
          <w:b/>
          <w:caps/>
          <w:sz w:val="22"/>
          <w:szCs w:val="22"/>
        </w:rPr>
        <w:t>ČÍSL</w:t>
      </w:r>
      <w:r w:rsidR="004F0212" w:rsidRPr="00E2018F">
        <w:rPr>
          <w:b/>
          <w:caps/>
          <w:sz w:val="22"/>
          <w:szCs w:val="22"/>
        </w:rPr>
        <w:t>O(</w:t>
      </w:r>
      <w:r w:rsidR="002F13FD" w:rsidRPr="00E2018F">
        <w:rPr>
          <w:b/>
          <w:caps/>
          <w:sz w:val="22"/>
          <w:szCs w:val="22"/>
        </w:rPr>
        <w:t>A</w:t>
      </w:r>
      <w:r w:rsidR="004F0212" w:rsidRPr="00E2018F">
        <w:rPr>
          <w:b/>
          <w:caps/>
          <w:sz w:val="22"/>
          <w:szCs w:val="22"/>
        </w:rPr>
        <w:t>)</w:t>
      </w:r>
    </w:p>
    <w:p w14:paraId="47162EEF" w14:textId="77777777" w:rsidR="006C6CF2" w:rsidRPr="00E2018F" w:rsidRDefault="006C6CF2" w:rsidP="004536C8">
      <w:pPr>
        <w:ind w:left="360" w:hanging="360"/>
        <w:jc w:val="both"/>
        <w:rPr>
          <w:sz w:val="22"/>
          <w:szCs w:val="22"/>
          <w:lang w:val="pl-PL"/>
        </w:rPr>
      </w:pPr>
    </w:p>
    <w:p w14:paraId="3913605D" w14:textId="42AD5994" w:rsidR="002F13FD" w:rsidRPr="00E2018F" w:rsidRDefault="00662828" w:rsidP="00C6753B">
      <w:pPr>
        <w:jc w:val="both"/>
        <w:rPr>
          <w:sz w:val="22"/>
          <w:szCs w:val="22"/>
          <w:lang w:val="pl-PL"/>
        </w:rPr>
      </w:pPr>
      <w:r w:rsidRPr="00E2018F">
        <w:rPr>
          <w:sz w:val="22"/>
          <w:szCs w:val="22"/>
          <w:lang w:val="pl-PL"/>
        </w:rPr>
        <w:t>96/075/19-C</w:t>
      </w:r>
    </w:p>
    <w:p w14:paraId="3295D6EB" w14:textId="4A05DA78" w:rsidR="002B7232" w:rsidRDefault="002B7232" w:rsidP="00D2350A">
      <w:pPr>
        <w:jc w:val="both"/>
        <w:rPr>
          <w:sz w:val="22"/>
          <w:szCs w:val="22"/>
          <w:lang w:val="pl-PL"/>
        </w:rPr>
      </w:pPr>
    </w:p>
    <w:p w14:paraId="5D9B166B" w14:textId="77777777" w:rsidR="003F40C4" w:rsidRPr="00E2018F" w:rsidRDefault="003F40C4" w:rsidP="00C6753B">
      <w:pPr>
        <w:jc w:val="both"/>
        <w:rPr>
          <w:sz w:val="22"/>
          <w:szCs w:val="22"/>
          <w:lang w:val="pl-PL"/>
        </w:rPr>
      </w:pPr>
    </w:p>
    <w:p w14:paraId="2C254CCA" w14:textId="2D150DBB" w:rsidR="008B2340" w:rsidRPr="00E2018F" w:rsidRDefault="00D2350A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8</w:t>
      </w:r>
      <w:r w:rsidR="002F13FD" w:rsidRPr="00E2018F">
        <w:rPr>
          <w:b/>
          <w:caps/>
          <w:sz w:val="22"/>
          <w:szCs w:val="22"/>
        </w:rPr>
        <w:t xml:space="preserve">. </w:t>
      </w:r>
      <w:r w:rsidR="002F13FD" w:rsidRPr="00E2018F">
        <w:rPr>
          <w:b/>
          <w:caps/>
          <w:sz w:val="22"/>
          <w:szCs w:val="22"/>
        </w:rPr>
        <w:tab/>
        <w:t xml:space="preserve">DATUM </w:t>
      </w:r>
      <w:r w:rsidR="009B6C2E" w:rsidRPr="00C6753B">
        <w:rPr>
          <w:b/>
          <w:bCs/>
          <w:sz w:val="22"/>
          <w:szCs w:val="22"/>
        </w:rPr>
        <w:t>PRVNÍ</w:t>
      </w:r>
      <w:r w:rsidR="009B6C2E" w:rsidRPr="00E2018F">
        <w:rPr>
          <w:b/>
          <w:caps/>
          <w:sz w:val="22"/>
          <w:szCs w:val="22"/>
        </w:rPr>
        <w:t xml:space="preserve"> </w:t>
      </w:r>
      <w:r w:rsidR="002F13FD" w:rsidRPr="00E2018F">
        <w:rPr>
          <w:b/>
          <w:caps/>
          <w:sz w:val="22"/>
          <w:szCs w:val="22"/>
        </w:rPr>
        <w:t>REGISTRAC</w:t>
      </w:r>
      <w:r w:rsidR="004F0212" w:rsidRPr="00E2018F">
        <w:rPr>
          <w:b/>
          <w:caps/>
          <w:sz w:val="22"/>
          <w:szCs w:val="22"/>
        </w:rPr>
        <w:t>E</w:t>
      </w:r>
      <w:r w:rsidR="002F13FD" w:rsidRPr="00E2018F">
        <w:rPr>
          <w:b/>
          <w:caps/>
          <w:sz w:val="22"/>
          <w:szCs w:val="22"/>
        </w:rPr>
        <w:t xml:space="preserve"> </w:t>
      </w:r>
    </w:p>
    <w:p w14:paraId="2DFFAE1C" w14:textId="77777777" w:rsidR="008B2340" w:rsidRPr="00E2018F" w:rsidRDefault="008B2340" w:rsidP="008B2340">
      <w:pPr>
        <w:jc w:val="both"/>
        <w:rPr>
          <w:sz w:val="22"/>
          <w:szCs w:val="22"/>
        </w:rPr>
      </w:pPr>
    </w:p>
    <w:p w14:paraId="44C74203" w14:textId="1BBC842B" w:rsidR="00662828" w:rsidRPr="00E2018F" w:rsidRDefault="009B6C2E" w:rsidP="008B2340">
      <w:pPr>
        <w:jc w:val="both"/>
        <w:rPr>
          <w:sz w:val="22"/>
          <w:szCs w:val="22"/>
        </w:rPr>
      </w:pPr>
      <w:r w:rsidRPr="00C6753B">
        <w:rPr>
          <w:sz w:val="22"/>
          <w:szCs w:val="22"/>
        </w:rPr>
        <w:t xml:space="preserve">Datum první registrace: </w:t>
      </w:r>
      <w:r w:rsidR="00662828" w:rsidRPr="00E2018F">
        <w:rPr>
          <w:sz w:val="22"/>
          <w:szCs w:val="22"/>
        </w:rPr>
        <w:t>25. 9. 2019</w:t>
      </w:r>
    </w:p>
    <w:p w14:paraId="3962BA4E" w14:textId="21EF6A58" w:rsidR="002B7232" w:rsidRDefault="002B7232" w:rsidP="008B2340">
      <w:pPr>
        <w:jc w:val="both"/>
        <w:rPr>
          <w:sz w:val="22"/>
          <w:szCs w:val="22"/>
        </w:rPr>
      </w:pPr>
    </w:p>
    <w:p w14:paraId="78CF769A" w14:textId="77777777" w:rsidR="003F40C4" w:rsidRPr="00E2018F" w:rsidRDefault="003F40C4" w:rsidP="008B2340">
      <w:pPr>
        <w:jc w:val="both"/>
        <w:rPr>
          <w:sz w:val="22"/>
          <w:szCs w:val="22"/>
        </w:rPr>
      </w:pPr>
    </w:p>
    <w:p w14:paraId="4140983B" w14:textId="13BD57E0" w:rsidR="008825BC" w:rsidRPr="00E2018F" w:rsidRDefault="009B6C2E" w:rsidP="00C6753B">
      <w:pPr>
        <w:tabs>
          <w:tab w:val="left" w:pos="567"/>
        </w:tabs>
        <w:jc w:val="both"/>
        <w:rPr>
          <w:b/>
          <w:caps/>
          <w:sz w:val="22"/>
          <w:szCs w:val="22"/>
        </w:rPr>
      </w:pPr>
      <w:r w:rsidRPr="00E2018F">
        <w:rPr>
          <w:b/>
          <w:caps/>
          <w:sz w:val="22"/>
          <w:szCs w:val="22"/>
        </w:rPr>
        <w:t>9</w:t>
      </w:r>
      <w:r w:rsidR="008B2340" w:rsidRPr="00E2018F">
        <w:rPr>
          <w:b/>
          <w:caps/>
          <w:sz w:val="22"/>
          <w:szCs w:val="22"/>
        </w:rPr>
        <w:t xml:space="preserve">. </w:t>
      </w:r>
      <w:r w:rsidR="008B2340" w:rsidRPr="00E2018F">
        <w:rPr>
          <w:b/>
          <w:caps/>
          <w:sz w:val="22"/>
          <w:szCs w:val="22"/>
        </w:rPr>
        <w:tab/>
        <w:t xml:space="preserve">DATUM </w:t>
      </w:r>
      <w:r w:rsidRPr="00C6753B">
        <w:rPr>
          <w:b/>
          <w:bCs/>
          <w:sz w:val="22"/>
          <w:szCs w:val="22"/>
        </w:rPr>
        <w:t>POSLEDNÍ AKTUALIZACE SOUHRNU ÚDAJŮ O PŘÍPRAVKU</w:t>
      </w:r>
    </w:p>
    <w:p w14:paraId="322A78ED" w14:textId="4A447AFF" w:rsidR="00FC0DBE" w:rsidRDefault="00FC0DBE" w:rsidP="008B2340">
      <w:pPr>
        <w:jc w:val="both"/>
        <w:rPr>
          <w:b/>
          <w:caps/>
          <w:sz w:val="22"/>
          <w:szCs w:val="22"/>
        </w:rPr>
      </w:pPr>
    </w:p>
    <w:p w14:paraId="279322DB" w14:textId="5CFCCB24" w:rsidR="00E70E8F" w:rsidRPr="00C6753B" w:rsidRDefault="00C6753B" w:rsidP="008B2340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Leden 2023</w:t>
      </w:r>
      <w:bookmarkStart w:id="31" w:name="_GoBack"/>
      <w:bookmarkEnd w:id="31"/>
    </w:p>
    <w:p w14:paraId="5DD519E1" w14:textId="77777777" w:rsidR="009B6C2E" w:rsidRPr="00C6753B" w:rsidRDefault="009B6C2E" w:rsidP="009B6C2E">
      <w:pPr>
        <w:rPr>
          <w:sz w:val="22"/>
          <w:szCs w:val="22"/>
        </w:rPr>
      </w:pPr>
    </w:p>
    <w:p w14:paraId="534EB02B" w14:textId="0CF2691C" w:rsidR="009B6C2E" w:rsidRPr="00E2018F" w:rsidRDefault="009B6C2E" w:rsidP="009B6C2E">
      <w:pPr>
        <w:pStyle w:val="Style1"/>
      </w:pPr>
      <w:r w:rsidRPr="00E2018F">
        <w:t>10.</w:t>
      </w:r>
      <w:r w:rsidR="003F40C4">
        <w:tab/>
      </w:r>
      <w:r w:rsidRPr="00E2018F">
        <w:t>KLASIFIKACE VETERINÁRNÍCH LÉČIVÝCH PŘÍPRAVKŮ</w:t>
      </w:r>
    </w:p>
    <w:p w14:paraId="0CC93CE3" w14:textId="77777777" w:rsidR="009B6C2E" w:rsidRPr="00C6753B" w:rsidRDefault="009B6C2E" w:rsidP="00C6753B">
      <w:pPr>
        <w:jc w:val="both"/>
        <w:rPr>
          <w:sz w:val="22"/>
          <w:szCs w:val="22"/>
        </w:rPr>
      </w:pPr>
    </w:p>
    <w:p w14:paraId="1F318D16" w14:textId="2B033904" w:rsidR="009B6C2E" w:rsidRPr="00C6753B" w:rsidRDefault="009B6C2E" w:rsidP="00C6753B">
      <w:pPr>
        <w:numPr>
          <w:ilvl w:val="12"/>
          <w:numId w:val="0"/>
        </w:numPr>
        <w:jc w:val="both"/>
        <w:rPr>
          <w:sz w:val="22"/>
          <w:szCs w:val="22"/>
        </w:rPr>
      </w:pPr>
      <w:bookmarkStart w:id="32" w:name="_Hlk149658161"/>
      <w:r w:rsidRPr="00C6753B">
        <w:rPr>
          <w:sz w:val="22"/>
          <w:szCs w:val="22"/>
        </w:rPr>
        <w:t>Veterinární léčivý přípravek je vydáván pouze na předpis.</w:t>
      </w:r>
    </w:p>
    <w:p w14:paraId="3AB21C36" w14:textId="77777777" w:rsidR="009B6C2E" w:rsidRPr="00C6753B" w:rsidRDefault="009B6C2E" w:rsidP="00C6753B">
      <w:pPr>
        <w:jc w:val="both"/>
        <w:rPr>
          <w:sz w:val="22"/>
          <w:szCs w:val="22"/>
        </w:rPr>
      </w:pPr>
      <w:bookmarkStart w:id="33" w:name="_Hlk73467306"/>
      <w:bookmarkEnd w:id="32"/>
    </w:p>
    <w:p w14:paraId="267FC91A" w14:textId="1332FF98" w:rsidR="0082668F" w:rsidRDefault="009B6C2E" w:rsidP="00C6753B">
      <w:pPr>
        <w:jc w:val="both"/>
        <w:rPr>
          <w:b/>
          <w:sz w:val="22"/>
          <w:szCs w:val="22"/>
        </w:rPr>
      </w:pPr>
      <w:r w:rsidRPr="00C6753B">
        <w:rPr>
          <w:sz w:val="22"/>
          <w:szCs w:val="22"/>
        </w:rPr>
        <w:t>Podrobné informace o tomto veterinárním léčivém přípravku jsou k dispozici v databázi přípravků Unie (</w:t>
      </w:r>
      <w:hyperlink r:id="rId8" w:history="1">
        <w:r w:rsidRPr="00C6753B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C6753B">
        <w:rPr>
          <w:sz w:val="22"/>
          <w:szCs w:val="22"/>
        </w:rPr>
        <w:t>)</w:t>
      </w:r>
      <w:r w:rsidRPr="00C6753B">
        <w:rPr>
          <w:i/>
          <w:sz w:val="22"/>
          <w:szCs w:val="22"/>
        </w:rPr>
        <w:t>.</w:t>
      </w:r>
      <w:bookmarkEnd w:id="33"/>
    </w:p>
    <w:p w14:paraId="728F153A" w14:textId="762E496E" w:rsidR="0082668F" w:rsidRDefault="0082668F" w:rsidP="00C6753B">
      <w:pPr>
        <w:jc w:val="both"/>
        <w:rPr>
          <w:b/>
          <w:sz w:val="22"/>
          <w:szCs w:val="22"/>
        </w:rPr>
      </w:pPr>
    </w:p>
    <w:p w14:paraId="68C3E86F" w14:textId="00472155" w:rsidR="0082668F" w:rsidRPr="00C6753B" w:rsidRDefault="0082668F" w:rsidP="00C6753B">
      <w:pPr>
        <w:jc w:val="both"/>
        <w:rPr>
          <w:sz w:val="22"/>
          <w:szCs w:val="22"/>
        </w:rPr>
      </w:pPr>
      <w:r w:rsidRPr="00C6753B">
        <w:rPr>
          <w:sz w:val="22"/>
          <w:szCs w:val="22"/>
        </w:rPr>
        <w:t>Podrobné informace o tomto veterinárním léčivém přípravku naleznete také v národní databázi (</w:t>
      </w:r>
      <w:hyperlink r:id="rId9" w:history="1">
        <w:r w:rsidRPr="00C6753B">
          <w:rPr>
            <w:rStyle w:val="Hypertextovodkaz"/>
            <w:sz w:val="22"/>
            <w:szCs w:val="22"/>
          </w:rPr>
          <w:t>https://www.uskvbl.cz</w:t>
        </w:r>
      </w:hyperlink>
      <w:r w:rsidRPr="00C6753B">
        <w:rPr>
          <w:sz w:val="22"/>
          <w:szCs w:val="22"/>
        </w:rPr>
        <w:t>).</w:t>
      </w:r>
    </w:p>
    <w:p w14:paraId="4A08F9F0" w14:textId="77777777" w:rsidR="0082668F" w:rsidRPr="00C6753B" w:rsidRDefault="0082668F" w:rsidP="00C6753B">
      <w:pPr>
        <w:ind w:right="-318"/>
        <w:rPr>
          <w:b/>
          <w:sz w:val="22"/>
          <w:szCs w:val="22"/>
        </w:rPr>
      </w:pPr>
    </w:p>
    <w:p w14:paraId="0BA57FD9" w14:textId="77777777" w:rsidR="0067132F" w:rsidRPr="00E2018F" w:rsidRDefault="0067132F" w:rsidP="009F2525">
      <w:pPr>
        <w:rPr>
          <w:sz w:val="22"/>
          <w:szCs w:val="22"/>
        </w:rPr>
      </w:pPr>
    </w:p>
    <w:sectPr w:rsidR="0067132F" w:rsidRPr="00E2018F" w:rsidSect="004536C8">
      <w:headerReference w:type="first" r:id="rId10"/>
      <w:pgSz w:w="11906" w:h="16838"/>
      <w:pgMar w:top="899" w:right="1417" w:bottom="16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98245" w14:textId="77777777" w:rsidR="003F756B" w:rsidRDefault="003F756B">
      <w:r>
        <w:separator/>
      </w:r>
    </w:p>
  </w:endnote>
  <w:endnote w:type="continuationSeparator" w:id="0">
    <w:p w14:paraId="4E39DAE9" w14:textId="77777777" w:rsidR="003F756B" w:rsidRDefault="003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2D2A1" w14:textId="77777777" w:rsidR="003F756B" w:rsidRDefault="003F756B">
      <w:r>
        <w:separator/>
      </w:r>
    </w:p>
  </w:footnote>
  <w:footnote w:type="continuationSeparator" w:id="0">
    <w:p w14:paraId="0F169154" w14:textId="77777777" w:rsidR="003F756B" w:rsidRDefault="003F7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A360" w14:textId="765B7FF9" w:rsidR="003C4102" w:rsidRDefault="003C4102">
    <w:pPr>
      <w:pStyle w:val="Zhlav"/>
    </w:pPr>
    <w:r>
      <w:rPr>
        <w:lang w:eastAsia="en-US"/>
      </w:rPr>
      <w:t xml:space="preserve">   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1EA5"/>
    <w:multiLevelType w:val="hybridMultilevel"/>
    <w:tmpl w:val="CE24DCC2"/>
    <w:lvl w:ilvl="0" w:tplc="D27466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66FBA"/>
    <w:multiLevelType w:val="hybridMultilevel"/>
    <w:tmpl w:val="0CB24BAE"/>
    <w:lvl w:ilvl="0" w:tplc="613252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171E8"/>
    <w:multiLevelType w:val="hybridMultilevel"/>
    <w:tmpl w:val="5164D2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1E2F"/>
    <w:multiLevelType w:val="hybridMultilevel"/>
    <w:tmpl w:val="4F00373E"/>
    <w:lvl w:ilvl="0" w:tplc="022C9FF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6065B"/>
    <w:multiLevelType w:val="hybridMultilevel"/>
    <w:tmpl w:val="F650E3D2"/>
    <w:lvl w:ilvl="0" w:tplc="B62AEC82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3FD"/>
    <w:rsid w:val="00002A03"/>
    <w:rsid w:val="00013570"/>
    <w:rsid w:val="00016A41"/>
    <w:rsid w:val="00017957"/>
    <w:rsid w:val="0002021D"/>
    <w:rsid w:val="00024B93"/>
    <w:rsid w:val="0002556B"/>
    <w:rsid w:val="00025D7B"/>
    <w:rsid w:val="0002748E"/>
    <w:rsid w:val="00027DA0"/>
    <w:rsid w:val="00027E39"/>
    <w:rsid w:val="000323FA"/>
    <w:rsid w:val="000351DB"/>
    <w:rsid w:val="00037FCB"/>
    <w:rsid w:val="00040AB8"/>
    <w:rsid w:val="000437AE"/>
    <w:rsid w:val="00043DA0"/>
    <w:rsid w:val="00045AD5"/>
    <w:rsid w:val="000518F2"/>
    <w:rsid w:val="00063FCB"/>
    <w:rsid w:val="00071EF0"/>
    <w:rsid w:val="00074A5C"/>
    <w:rsid w:val="000807BC"/>
    <w:rsid w:val="000839E0"/>
    <w:rsid w:val="000851E3"/>
    <w:rsid w:val="000A2605"/>
    <w:rsid w:val="000A6515"/>
    <w:rsid w:val="000A6B47"/>
    <w:rsid w:val="000A6E34"/>
    <w:rsid w:val="000B2F71"/>
    <w:rsid w:val="000B2FD5"/>
    <w:rsid w:val="000B5CC4"/>
    <w:rsid w:val="000B745F"/>
    <w:rsid w:val="000C3136"/>
    <w:rsid w:val="000C55BC"/>
    <w:rsid w:val="000C6F2B"/>
    <w:rsid w:val="000D0AC9"/>
    <w:rsid w:val="000D27FD"/>
    <w:rsid w:val="000D5580"/>
    <w:rsid w:val="000F7A35"/>
    <w:rsid w:val="00103742"/>
    <w:rsid w:val="00122302"/>
    <w:rsid w:val="001256BA"/>
    <w:rsid w:val="0013541F"/>
    <w:rsid w:val="0014396F"/>
    <w:rsid w:val="00145B4A"/>
    <w:rsid w:val="0015189F"/>
    <w:rsid w:val="00151D51"/>
    <w:rsid w:val="00154EA0"/>
    <w:rsid w:val="00164290"/>
    <w:rsid w:val="00176A49"/>
    <w:rsid w:val="0018134D"/>
    <w:rsid w:val="001855C7"/>
    <w:rsid w:val="00186F2C"/>
    <w:rsid w:val="0019721C"/>
    <w:rsid w:val="001B2599"/>
    <w:rsid w:val="001B6B7C"/>
    <w:rsid w:val="001B7D06"/>
    <w:rsid w:val="001C3803"/>
    <w:rsid w:val="001C5094"/>
    <w:rsid w:val="001C59D8"/>
    <w:rsid w:val="001C6844"/>
    <w:rsid w:val="001D1632"/>
    <w:rsid w:val="0020116A"/>
    <w:rsid w:val="00203B14"/>
    <w:rsid w:val="00205EF5"/>
    <w:rsid w:val="002151BD"/>
    <w:rsid w:val="00216A5F"/>
    <w:rsid w:val="00220C5D"/>
    <w:rsid w:val="0022316A"/>
    <w:rsid w:val="00224EC7"/>
    <w:rsid w:val="002275B1"/>
    <w:rsid w:val="002375F6"/>
    <w:rsid w:val="00244890"/>
    <w:rsid w:val="00247B3A"/>
    <w:rsid w:val="00247D22"/>
    <w:rsid w:val="002605CA"/>
    <w:rsid w:val="00261193"/>
    <w:rsid w:val="0026621A"/>
    <w:rsid w:val="00272105"/>
    <w:rsid w:val="00275F2E"/>
    <w:rsid w:val="00275F9F"/>
    <w:rsid w:val="00283802"/>
    <w:rsid w:val="00284619"/>
    <w:rsid w:val="00286BFA"/>
    <w:rsid w:val="0029595B"/>
    <w:rsid w:val="002A02DB"/>
    <w:rsid w:val="002A3676"/>
    <w:rsid w:val="002B0CD4"/>
    <w:rsid w:val="002B3D5C"/>
    <w:rsid w:val="002B5A1E"/>
    <w:rsid w:val="002B6D1E"/>
    <w:rsid w:val="002B7232"/>
    <w:rsid w:val="002C010B"/>
    <w:rsid w:val="002C1A1D"/>
    <w:rsid w:val="002C262D"/>
    <w:rsid w:val="002C316C"/>
    <w:rsid w:val="002C33B2"/>
    <w:rsid w:val="002D6AA0"/>
    <w:rsid w:val="002E6700"/>
    <w:rsid w:val="002F13FD"/>
    <w:rsid w:val="002F32BB"/>
    <w:rsid w:val="003026B7"/>
    <w:rsid w:val="0030725B"/>
    <w:rsid w:val="0031075D"/>
    <w:rsid w:val="0031271E"/>
    <w:rsid w:val="00325A52"/>
    <w:rsid w:val="003267E8"/>
    <w:rsid w:val="0033140C"/>
    <w:rsid w:val="003329D4"/>
    <w:rsid w:val="003508A2"/>
    <w:rsid w:val="003532D5"/>
    <w:rsid w:val="00355A2E"/>
    <w:rsid w:val="003603B2"/>
    <w:rsid w:val="00364599"/>
    <w:rsid w:val="00374CDB"/>
    <w:rsid w:val="0039343B"/>
    <w:rsid w:val="003A260D"/>
    <w:rsid w:val="003A6A5D"/>
    <w:rsid w:val="003C4102"/>
    <w:rsid w:val="003C4A04"/>
    <w:rsid w:val="003C4D9A"/>
    <w:rsid w:val="003C63F7"/>
    <w:rsid w:val="003D0867"/>
    <w:rsid w:val="003D18F3"/>
    <w:rsid w:val="003D2A00"/>
    <w:rsid w:val="003E130F"/>
    <w:rsid w:val="003E4034"/>
    <w:rsid w:val="003F40C4"/>
    <w:rsid w:val="003F4B68"/>
    <w:rsid w:val="003F756B"/>
    <w:rsid w:val="003F76A0"/>
    <w:rsid w:val="00402C4D"/>
    <w:rsid w:val="00403AAE"/>
    <w:rsid w:val="004134B4"/>
    <w:rsid w:val="00416D18"/>
    <w:rsid w:val="0041751D"/>
    <w:rsid w:val="00421903"/>
    <w:rsid w:val="00421A45"/>
    <w:rsid w:val="004231D5"/>
    <w:rsid w:val="0042481F"/>
    <w:rsid w:val="004340AF"/>
    <w:rsid w:val="00435B92"/>
    <w:rsid w:val="00441095"/>
    <w:rsid w:val="00442294"/>
    <w:rsid w:val="00443AD1"/>
    <w:rsid w:val="00446148"/>
    <w:rsid w:val="004536C8"/>
    <w:rsid w:val="0045487B"/>
    <w:rsid w:val="00455BB6"/>
    <w:rsid w:val="00460029"/>
    <w:rsid w:val="00463115"/>
    <w:rsid w:val="00480FDD"/>
    <w:rsid w:val="00483081"/>
    <w:rsid w:val="00491032"/>
    <w:rsid w:val="00492789"/>
    <w:rsid w:val="004933A4"/>
    <w:rsid w:val="004A5406"/>
    <w:rsid w:val="004A5829"/>
    <w:rsid w:val="004A5E58"/>
    <w:rsid w:val="004A791E"/>
    <w:rsid w:val="004A7A3D"/>
    <w:rsid w:val="004B0655"/>
    <w:rsid w:val="004B7999"/>
    <w:rsid w:val="004C0690"/>
    <w:rsid w:val="004C0C31"/>
    <w:rsid w:val="004C47E0"/>
    <w:rsid w:val="004C72A1"/>
    <w:rsid w:val="004E0E35"/>
    <w:rsid w:val="004E1DF7"/>
    <w:rsid w:val="004E45E6"/>
    <w:rsid w:val="004F0212"/>
    <w:rsid w:val="004F07F9"/>
    <w:rsid w:val="0050318B"/>
    <w:rsid w:val="0050337B"/>
    <w:rsid w:val="00505826"/>
    <w:rsid w:val="00515A6F"/>
    <w:rsid w:val="00524392"/>
    <w:rsid w:val="00531A32"/>
    <w:rsid w:val="00534899"/>
    <w:rsid w:val="00535B5C"/>
    <w:rsid w:val="0054031C"/>
    <w:rsid w:val="00540ABC"/>
    <w:rsid w:val="00541C43"/>
    <w:rsid w:val="00556596"/>
    <w:rsid w:val="00557C20"/>
    <w:rsid w:val="005605D1"/>
    <w:rsid w:val="00560ADC"/>
    <w:rsid w:val="00561281"/>
    <w:rsid w:val="00562569"/>
    <w:rsid w:val="00563F1D"/>
    <w:rsid w:val="005657CD"/>
    <w:rsid w:val="00565E48"/>
    <w:rsid w:val="00572B87"/>
    <w:rsid w:val="00582105"/>
    <w:rsid w:val="00583A34"/>
    <w:rsid w:val="00592241"/>
    <w:rsid w:val="0059720F"/>
    <w:rsid w:val="005A307B"/>
    <w:rsid w:val="005B02E7"/>
    <w:rsid w:val="005B33B5"/>
    <w:rsid w:val="005C09D2"/>
    <w:rsid w:val="005C3451"/>
    <w:rsid w:val="005C3578"/>
    <w:rsid w:val="005C4C79"/>
    <w:rsid w:val="005D4CC8"/>
    <w:rsid w:val="005D698C"/>
    <w:rsid w:val="005F3139"/>
    <w:rsid w:val="00610B8D"/>
    <w:rsid w:val="006153D4"/>
    <w:rsid w:val="006236DD"/>
    <w:rsid w:val="00626150"/>
    <w:rsid w:val="006323D9"/>
    <w:rsid w:val="0064142F"/>
    <w:rsid w:val="00653954"/>
    <w:rsid w:val="00660350"/>
    <w:rsid w:val="00662828"/>
    <w:rsid w:val="00663602"/>
    <w:rsid w:val="00667766"/>
    <w:rsid w:val="00667ACA"/>
    <w:rsid w:val="00670BC3"/>
    <w:rsid w:val="0067132F"/>
    <w:rsid w:val="006804B0"/>
    <w:rsid w:val="00684D59"/>
    <w:rsid w:val="0068573C"/>
    <w:rsid w:val="00686381"/>
    <w:rsid w:val="0069042D"/>
    <w:rsid w:val="00691350"/>
    <w:rsid w:val="00691CD1"/>
    <w:rsid w:val="00695894"/>
    <w:rsid w:val="006A22EB"/>
    <w:rsid w:val="006C0028"/>
    <w:rsid w:val="006C461F"/>
    <w:rsid w:val="006C5211"/>
    <w:rsid w:val="006C6CF2"/>
    <w:rsid w:val="006C7A11"/>
    <w:rsid w:val="006E2D58"/>
    <w:rsid w:val="006F7306"/>
    <w:rsid w:val="00705DF8"/>
    <w:rsid w:val="00711FD3"/>
    <w:rsid w:val="00724388"/>
    <w:rsid w:val="00745FCD"/>
    <w:rsid w:val="00762B88"/>
    <w:rsid w:val="007662CD"/>
    <w:rsid w:val="007679BD"/>
    <w:rsid w:val="00775010"/>
    <w:rsid w:val="0078233E"/>
    <w:rsid w:val="0078387D"/>
    <w:rsid w:val="00784B2A"/>
    <w:rsid w:val="00790792"/>
    <w:rsid w:val="00793A11"/>
    <w:rsid w:val="0079796E"/>
    <w:rsid w:val="007A3FF6"/>
    <w:rsid w:val="007A440C"/>
    <w:rsid w:val="007A5AE8"/>
    <w:rsid w:val="007A607F"/>
    <w:rsid w:val="007A7839"/>
    <w:rsid w:val="007B1C2E"/>
    <w:rsid w:val="007B2E85"/>
    <w:rsid w:val="007B3F51"/>
    <w:rsid w:val="007C0949"/>
    <w:rsid w:val="007C545A"/>
    <w:rsid w:val="007C5ACA"/>
    <w:rsid w:val="007C611C"/>
    <w:rsid w:val="007D216C"/>
    <w:rsid w:val="007D4943"/>
    <w:rsid w:val="007D61CE"/>
    <w:rsid w:val="007E4F4C"/>
    <w:rsid w:val="007F1F50"/>
    <w:rsid w:val="007F406F"/>
    <w:rsid w:val="007F4813"/>
    <w:rsid w:val="007F4A15"/>
    <w:rsid w:val="007F7868"/>
    <w:rsid w:val="00802794"/>
    <w:rsid w:val="00810705"/>
    <w:rsid w:val="008130DE"/>
    <w:rsid w:val="0081692E"/>
    <w:rsid w:val="00821602"/>
    <w:rsid w:val="00822107"/>
    <w:rsid w:val="0082668F"/>
    <w:rsid w:val="0083295A"/>
    <w:rsid w:val="008354B9"/>
    <w:rsid w:val="00840732"/>
    <w:rsid w:val="00846FE5"/>
    <w:rsid w:val="008539E8"/>
    <w:rsid w:val="00861EFA"/>
    <w:rsid w:val="00865D32"/>
    <w:rsid w:val="0086642F"/>
    <w:rsid w:val="008718F0"/>
    <w:rsid w:val="008825BC"/>
    <w:rsid w:val="00893A7C"/>
    <w:rsid w:val="008A297A"/>
    <w:rsid w:val="008B2340"/>
    <w:rsid w:val="008B23A7"/>
    <w:rsid w:val="008B3E89"/>
    <w:rsid w:val="008B5888"/>
    <w:rsid w:val="008C3948"/>
    <w:rsid w:val="008D0E98"/>
    <w:rsid w:val="008D51A9"/>
    <w:rsid w:val="008D77EE"/>
    <w:rsid w:val="008E168D"/>
    <w:rsid w:val="008E7800"/>
    <w:rsid w:val="008F30A1"/>
    <w:rsid w:val="008F4E58"/>
    <w:rsid w:val="008F731B"/>
    <w:rsid w:val="00904DCB"/>
    <w:rsid w:val="00906D41"/>
    <w:rsid w:val="00907A82"/>
    <w:rsid w:val="00912FA9"/>
    <w:rsid w:val="00917391"/>
    <w:rsid w:val="00922566"/>
    <w:rsid w:val="00924326"/>
    <w:rsid w:val="00931C1C"/>
    <w:rsid w:val="009320D6"/>
    <w:rsid w:val="009367A5"/>
    <w:rsid w:val="00937744"/>
    <w:rsid w:val="009507BB"/>
    <w:rsid w:val="009555D9"/>
    <w:rsid w:val="0095639C"/>
    <w:rsid w:val="00957DD3"/>
    <w:rsid w:val="009602A7"/>
    <w:rsid w:val="009646A0"/>
    <w:rsid w:val="00967F34"/>
    <w:rsid w:val="00970094"/>
    <w:rsid w:val="009714D9"/>
    <w:rsid w:val="0097488F"/>
    <w:rsid w:val="00983632"/>
    <w:rsid w:val="009A0211"/>
    <w:rsid w:val="009A1B1B"/>
    <w:rsid w:val="009A1F96"/>
    <w:rsid w:val="009A2123"/>
    <w:rsid w:val="009B6C0D"/>
    <w:rsid w:val="009B6C2E"/>
    <w:rsid w:val="009D4A0D"/>
    <w:rsid w:val="009D77A4"/>
    <w:rsid w:val="009E1053"/>
    <w:rsid w:val="009E5BE6"/>
    <w:rsid w:val="009E69D9"/>
    <w:rsid w:val="009F2525"/>
    <w:rsid w:val="009F331D"/>
    <w:rsid w:val="009F4820"/>
    <w:rsid w:val="009F664F"/>
    <w:rsid w:val="00A108E8"/>
    <w:rsid w:val="00A11F6D"/>
    <w:rsid w:val="00A12081"/>
    <w:rsid w:val="00A13BA3"/>
    <w:rsid w:val="00A22730"/>
    <w:rsid w:val="00A23E4B"/>
    <w:rsid w:val="00A25622"/>
    <w:rsid w:val="00A27C29"/>
    <w:rsid w:val="00A33CCB"/>
    <w:rsid w:val="00A37290"/>
    <w:rsid w:val="00A4446F"/>
    <w:rsid w:val="00A50659"/>
    <w:rsid w:val="00A521C6"/>
    <w:rsid w:val="00A52DEF"/>
    <w:rsid w:val="00A53440"/>
    <w:rsid w:val="00A56A3E"/>
    <w:rsid w:val="00A60319"/>
    <w:rsid w:val="00A7274F"/>
    <w:rsid w:val="00A72E4D"/>
    <w:rsid w:val="00A922A0"/>
    <w:rsid w:val="00AA4B43"/>
    <w:rsid w:val="00AB260F"/>
    <w:rsid w:val="00AB2A4B"/>
    <w:rsid w:val="00AB36F6"/>
    <w:rsid w:val="00AC01B9"/>
    <w:rsid w:val="00AD1085"/>
    <w:rsid w:val="00AE11C3"/>
    <w:rsid w:val="00AE1E54"/>
    <w:rsid w:val="00AE2C93"/>
    <w:rsid w:val="00AE6484"/>
    <w:rsid w:val="00AF0035"/>
    <w:rsid w:val="00B01E45"/>
    <w:rsid w:val="00B05684"/>
    <w:rsid w:val="00B10B94"/>
    <w:rsid w:val="00B11780"/>
    <w:rsid w:val="00B21858"/>
    <w:rsid w:val="00B302C8"/>
    <w:rsid w:val="00B31D03"/>
    <w:rsid w:val="00B400E5"/>
    <w:rsid w:val="00B41665"/>
    <w:rsid w:val="00B47E0D"/>
    <w:rsid w:val="00B71F31"/>
    <w:rsid w:val="00B80936"/>
    <w:rsid w:val="00B8721E"/>
    <w:rsid w:val="00B879A5"/>
    <w:rsid w:val="00B94A2D"/>
    <w:rsid w:val="00B94D00"/>
    <w:rsid w:val="00BA441C"/>
    <w:rsid w:val="00BA596A"/>
    <w:rsid w:val="00BB26A4"/>
    <w:rsid w:val="00BB2B1E"/>
    <w:rsid w:val="00BB3B4E"/>
    <w:rsid w:val="00BB47D4"/>
    <w:rsid w:val="00BB7ADE"/>
    <w:rsid w:val="00BC46B9"/>
    <w:rsid w:val="00BD07CD"/>
    <w:rsid w:val="00BD41EA"/>
    <w:rsid w:val="00BD531C"/>
    <w:rsid w:val="00BD5EBD"/>
    <w:rsid w:val="00BE1C37"/>
    <w:rsid w:val="00BF1509"/>
    <w:rsid w:val="00BF24B6"/>
    <w:rsid w:val="00BF4F5A"/>
    <w:rsid w:val="00C10537"/>
    <w:rsid w:val="00C31BB3"/>
    <w:rsid w:val="00C331A5"/>
    <w:rsid w:val="00C3578A"/>
    <w:rsid w:val="00C35ED6"/>
    <w:rsid w:val="00C37EF5"/>
    <w:rsid w:val="00C41F06"/>
    <w:rsid w:val="00C42B59"/>
    <w:rsid w:val="00C45E26"/>
    <w:rsid w:val="00C5063C"/>
    <w:rsid w:val="00C55DAF"/>
    <w:rsid w:val="00C57606"/>
    <w:rsid w:val="00C62708"/>
    <w:rsid w:val="00C6283C"/>
    <w:rsid w:val="00C63071"/>
    <w:rsid w:val="00C6753B"/>
    <w:rsid w:val="00C74759"/>
    <w:rsid w:val="00C8515F"/>
    <w:rsid w:val="00CA03C9"/>
    <w:rsid w:val="00CA3790"/>
    <w:rsid w:val="00CA384D"/>
    <w:rsid w:val="00CB51CC"/>
    <w:rsid w:val="00CB5CD2"/>
    <w:rsid w:val="00CC2C40"/>
    <w:rsid w:val="00CC3E5B"/>
    <w:rsid w:val="00CC6E73"/>
    <w:rsid w:val="00CD2D12"/>
    <w:rsid w:val="00CD57D8"/>
    <w:rsid w:val="00CD65A9"/>
    <w:rsid w:val="00CE44A9"/>
    <w:rsid w:val="00CE5B6A"/>
    <w:rsid w:val="00CE7528"/>
    <w:rsid w:val="00CF5BAE"/>
    <w:rsid w:val="00CF5BF5"/>
    <w:rsid w:val="00CF5FB5"/>
    <w:rsid w:val="00D02544"/>
    <w:rsid w:val="00D212C9"/>
    <w:rsid w:val="00D22DB1"/>
    <w:rsid w:val="00D2350A"/>
    <w:rsid w:val="00D329B8"/>
    <w:rsid w:val="00D33C68"/>
    <w:rsid w:val="00D33F06"/>
    <w:rsid w:val="00D34CCD"/>
    <w:rsid w:val="00D41A2D"/>
    <w:rsid w:val="00D41B34"/>
    <w:rsid w:val="00D4307C"/>
    <w:rsid w:val="00D43198"/>
    <w:rsid w:val="00D50250"/>
    <w:rsid w:val="00D53629"/>
    <w:rsid w:val="00D5788F"/>
    <w:rsid w:val="00D60F7D"/>
    <w:rsid w:val="00D65DB3"/>
    <w:rsid w:val="00D72A51"/>
    <w:rsid w:val="00D73FB9"/>
    <w:rsid w:val="00D76785"/>
    <w:rsid w:val="00D8248F"/>
    <w:rsid w:val="00D83C89"/>
    <w:rsid w:val="00D84378"/>
    <w:rsid w:val="00D87FDD"/>
    <w:rsid w:val="00D96040"/>
    <w:rsid w:val="00D96047"/>
    <w:rsid w:val="00DA1A05"/>
    <w:rsid w:val="00DA235D"/>
    <w:rsid w:val="00DA4BB8"/>
    <w:rsid w:val="00DA7B9E"/>
    <w:rsid w:val="00DB07A6"/>
    <w:rsid w:val="00DB0EFE"/>
    <w:rsid w:val="00DC0389"/>
    <w:rsid w:val="00DC3200"/>
    <w:rsid w:val="00DD04B4"/>
    <w:rsid w:val="00DD49E8"/>
    <w:rsid w:val="00DD7278"/>
    <w:rsid w:val="00DD7E52"/>
    <w:rsid w:val="00DF4FC7"/>
    <w:rsid w:val="00DF72AD"/>
    <w:rsid w:val="00E010CB"/>
    <w:rsid w:val="00E10536"/>
    <w:rsid w:val="00E1364D"/>
    <w:rsid w:val="00E2018F"/>
    <w:rsid w:val="00E20AAF"/>
    <w:rsid w:val="00E247BE"/>
    <w:rsid w:val="00E30569"/>
    <w:rsid w:val="00E379F0"/>
    <w:rsid w:val="00E44F8B"/>
    <w:rsid w:val="00E47B75"/>
    <w:rsid w:val="00E540E6"/>
    <w:rsid w:val="00E55C7B"/>
    <w:rsid w:val="00E6473C"/>
    <w:rsid w:val="00E708A1"/>
    <w:rsid w:val="00E70E8F"/>
    <w:rsid w:val="00E71A6A"/>
    <w:rsid w:val="00E74BD0"/>
    <w:rsid w:val="00E7529E"/>
    <w:rsid w:val="00E77FB9"/>
    <w:rsid w:val="00E80DAB"/>
    <w:rsid w:val="00E92384"/>
    <w:rsid w:val="00E930C0"/>
    <w:rsid w:val="00E93278"/>
    <w:rsid w:val="00E97EF1"/>
    <w:rsid w:val="00EA42F3"/>
    <w:rsid w:val="00EB50E0"/>
    <w:rsid w:val="00EB79BC"/>
    <w:rsid w:val="00ED5061"/>
    <w:rsid w:val="00EE2AF3"/>
    <w:rsid w:val="00EE496E"/>
    <w:rsid w:val="00EF0462"/>
    <w:rsid w:val="00EF11B5"/>
    <w:rsid w:val="00EF1B53"/>
    <w:rsid w:val="00EF536C"/>
    <w:rsid w:val="00EF78C8"/>
    <w:rsid w:val="00F00ED0"/>
    <w:rsid w:val="00F0188B"/>
    <w:rsid w:val="00F11078"/>
    <w:rsid w:val="00F26D37"/>
    <w:rsid w:val="00F27551"/>
    <w:rsid w:val="00F332A5"/>
    <w:rsid w:val="00F377EB"/>
    <w:rsid w:val="00F37969"/>
    <w:rsid w:val="00F37C0F"/>
    <w:rsid w:val="00F4608E"/>
    <w:rsid w:val="00F718E2"/>
    <w:rsid w:val="00F7709D"/>
    <w:rsid w:val="00F871CC"/>
    <w:rsid w:val="00F91A79"/>
    <w:rsid w:val="00FA0A55"/>
    <w:rsid w:val="00FA7395"/>
    <w:rsid w:val="00FB59E3"/>
    <w:rsid w:val="00FC08AB"/>
    <w:rsid w:val="00FC0DBE"/>
    <w:rsid w:val="00FC1B81"/>
    <w:rsid w:val="00FC2A43"/>
    <w:rsid w:val="00FC35B9"/>
    <w:rsid w:val="00FC3DCC"/>
    <w:rsid w:val="00FC5E32"/>
    <w:rsid w:val="00FD30CE"/>
    <w:rsid w:val="00FD5B8D"/>
    <w:rsid w:val="00FD6800"/>
    <w:rsid w:val="00FE0E36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7E675"/>
  <w15:docId w15:val="{890458CC-9163-4A9B-A7DA-19B24A62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34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qFormat/>
    <w:rsid w:val="00CB5CD2"/>
    <w:rPr>
      <w:b/>
      <w:bCs/>
      <w:i w:val="0"/>
      <w:iCs w:val="0"/>
    </w:rPr>
  </w:style>
  <w:style w:type="paragraph" w:styleId="Zpat">
    <w:name w:val="footer"/>
    <w:basedOn w:val="Normln"/>
    <w:rsid w:val="00DD49E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D49E8"/>
  </w:style>
  <w:style w:type="paragraph" w:styleId="Zhlav">
    <w:name w:val="header"/>
    <w:basedOn w:val="Normln"/>
    <w:rsid w:val="001B25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560ADC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10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10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1078"/>
  </w:style>
  <w:style w:type="paragraph" w:styleId="Pedmtkomente">
    <w:name w:val="annotation subject"/>
    <w:basedOn w:val="Textkomente"/>
    <w:next w:val="Textkomente"/>
    <w:link w:val="PedmtkomenteChar"/>
    <w:rsid w:val="00F11078"/>
    <w:rPr>
      <w:b/>
      <w:bCs/>
      <w:lang w:eastAsia="x-none"/>
    </w:rPr>
  </w:style>
  <w:style w:type="character" w:customStyle="1" w:styleId="PedmtkomenteChar">
    <w:name w:val="Předmět komentáře Char"/>
    <w:link w:val="Pedmtkomente"/>
    <w:rsid w:val="00F11078"/>
    <w:rPr>
      <w:b/>
      <w:bCs/>
    </w:rPr>
  </w:style>
  <w:style w:type="character" w:customStyle="1" w:styleId="hps">
    <w:name w:val="hps"/>
    <w:rsid w:val="00AE11C3"/>
  </w:style>
  <w:style w:type="paragraph" w:styleId="Revize">
    <w:name w:val="Revision"/>
    <w:hidden/>
    <w:uiPriority w:val="99"/>
    <w:semiHidden/>
    <w:rsid w:val="00AB36F6"/>
    <w:rPr>
      <w:sz w:val="24"/>
      <w:szCs w:val="24"/>
      <w:lang w:eastAsia="fr-FR"/>
    </w:rPr>
  </w:style>
  <w:style w:type="paragraph" w:styleId="FormtovanvHTML">
    <w:name w:val="HTML Preformatted"/>
    <w:basedOn w:val="Normln"/>
    <w:link w:val="FormtovanvHTMLChar"/>
    <w:rsid w:val="0079796E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rsid w:val="0079796E"/>
    <w:rPr>
      <w:rFonts w:ascii="Courier New" w:hAnsi="Courier New" w:cs="Courier New"/>
      <w:lang w:eastAsia="fr-FR"/>
    </w:rPr>
  </w:style>
  <w:style w:type="paragraph" w:customStyle="1" w:styleId="BodytextAgency">
    <w:name w:val="Body text (Agency)"/>
    <w:basedOn w:val="Normln"/>
    <w:link w:val="BodytextAgencyChar"/>
    <w:qFormat/>
    <w:rsid w:val="009B6C2E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BodytextAgencyChar">
    <w:name w:val="Body text (Agency) Char"/>
    <w:link w:val="BodytextAgency"/>
    <w:qFormat/>
    <w:rsid w:val="009B6C2E"/>
    <w:rPr>
      <w:rFonts w:ascii="Verdana" w:eastAsia="Verdana" w:hAnsi="Verdana" w:cs="Verdana"/>
      <w:sz w:val="18"/>
      <w:szCs w:val="18"/>
      <w:lang w:eastAsia="en-GB"/>
    </w:rPr>
  </w:style>
  <w:style w:type="paragraph" w:customStyle="1" w:styleId="Normalold">
    <w:name w:val="Normal (old)"/>
    <w:basedOn w:val="Normln"/>
    <w:rsid w:val="009B6C2E"/>
    <w:pPr>
      <w:ind w:left="720" w:hanging="720"/>
    </w:pPr>
    <w:rPr>
      <w:rFonts w:eastAsia="SimSun"/>
      <w:sz w:val="22"/>
      <w:szCs w:val="18"/>
      <w:lang w:eastAsia="zh-CN"/>
    </w:rPr>
  </w:style>
  <w:style w:type="paragraph" w:customStyle="1" w:styleId="Style1">
    <w:name w:val="Style1"/>
    <w:basedOn w:val="Normln"/>
    <w:qFormat/>
    <w:rsid w:val="009B6C2E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character" w:styleId="Hypertextovodkaz">
    <w:name w:val="Hyperlink"/>
    <w:rsid w:val="009B6C2E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826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15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81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7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5176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8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2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5965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4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2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367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43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42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71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0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0797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89DC6-E2F3-48B2-90FD-E51668B9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1447</Words>
  <Characters>8542</Characters>
  <Application>Microsoft Office Word</Application>
  <DocSecurity>0</DocSecurity>
  <Lines>71</Lines>
  <Paragraphs>19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Résumé des caractéristiques du produit</vt:lpstr>
      <vt:lpstr>Résumé des caractéristiques du produit</vt:lpstr>
      <vt:lpstr>Résumé des caractéristiques du produit</vt:lpstr>
      <vt:lpstr>Résumé des caractéristiques du produit</vt:lpstr>
    </vt:vector>
  </TitlesOfParts>
  <Company>EVIALIS</Company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Résumé des caractéristiques du produit</dc:title>
  <dc:subject/>
  <dc:creator>tramos</dc:creator>
  <cp:keywords/>
  <cp:lastModifiedBy>Neugebauerová Kateřina</cp:lastModifiedBy>
  <cp:revision>37</cp:revision>
  <cp:lastPrinted>2024-01-05T13:33:00Z</cp:lastPrinted>
  <dcterms:created xsi:type="dcterms:W3CDTF">2021-02-16T12:19:00Z</dcterms:created>
  <dcterms:modified xsi:type="dcterms:W3CDTF">2024-01-05T13:33:00Z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