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4FF" w:rsidRPr="00914E82" w:rsidRDefault="00CA7265" w:rsidP="00CA7265">
      <w:pPr>
        <w:tabs>
          <w:tab w:val="clear" w:pos="567"/>
          <w:tab w:val="left" w:pos="600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ab/>
      </w:r>
    </w:p>
    <w:p w:rsidR="00C114FF" w:rsidRPr="00914E82" w:rsidRDefault="00C114FF" w:rsidP="00A66A5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C114FF" w:rsidRPr="00914E82" w:rsidRDefault="00C114FF" w:rsidP="00A66A5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C114FF" w:rsidRPr="00914E82" w:rsidRDefault="00C114FF" w:rsidP="00A66A5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C114FF" w:rsidRPr="00914E82" w:rsidRDefault="00C114FF" w:rsidP="00A66A5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C114FF" w:rsidRPr="00914E82" w:rsidRDefault="00C114FF" w:rsidP="00A66A5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C114FF" w:rsidRPr="00914E82" w:rsidRDefault="00C114FF" w:rsidP="00A66A5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C114FF" w:rsidRPr="00914E82" w:rsidRDefault="00C114FF" w:rsidP="00A66A5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C114FF" w:rsidRPr="00914E82" w:rsidRDefault="00C114FF" w:rsidP="00A66A5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C114FF" w:rsidRPr="00914E82" w:rsidRDefault="00C114FF" w:rsidP="00A66A5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C114FF" w:rsidRPr="00914E82" w:rsidRDefault="00C114FF" w:rsidP="00A66A5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C114FF" w:rsidRPr="00914E82" w:rsidRDefault="00C114FF" w:rsidP="00A66A5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C114FF" w:rsidRPr="00914E82" w:rsidRDefault="00C114FF" w:rsidP="00A66A5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C114FF" w:rsidRPr="00914E82" w:rsidRDefault="00C114FF" w:rsidP="00A66A5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C114FF" w:rsidRPr="00914E82" w:rsidRDefault="00C114FF" w:rsidP="00A66A5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C114FF" w:rsidRPr="00914E82" w:rsidRDefault="00C114FF" w:rsidP="00A66A5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C114FF" w:rsidRPr="00914E82" w:rsidRDefault="00C114FF" w:rsidP="00A66A5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C114FF" w:rsidRPr="00914E82" w:rsidRDefault="00C114FF" w:rsidP="00A66A5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C114FF" w:rsidRPr="00914E82" w:rsidRDefault="00C114FF" w:rsidP="00A66A5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C114FF" w:rsidRPr="00914E82" w:rsidRDefault="00C114FF" w:rsidP="00A66A5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C114FF" w:rsidRPr="00914E82" w:rsidRDefault="00C114FF" w:rsidP="00A66A5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C114FF" w:rsidRPr="00914E82" w:rsidRDefault="00C114FF" w:rsidP="00A66A5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C114FF" w:rsidRPr="00914E82" w:rsidRDefault="00C114FF" w:rsidP="00A66A5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217DC0" w:rsidRPr="00914E82" w:rsidRDefault="00217DC0" w:rsidP="00217DC0">
      <w:pPr>
        <w:jc w:val="center"/>
        <w:rPr>
          <w:lang w:val="cs-CZ"/>
        </w:rPr>
      </w:pPr>
    </w:p>
    <w:p w:rsidR="00217DC0" w:rsidRPr="00914E82" w:rsidRDefault="00217DC0" w:rsidP="00217DC0">
      <w:pPr>
        <w:ind w:right="113"/>
        <w:jc w:val="center"/>
        <w:rPr>
          <w:lang w:val="cs-CZ"/>
        </w:rPr>
      </w:pPr>
      <w:r w:rsidRPr="00914E82">
        <w:rPr>
          <w:b/>
          <w:lang w:val="cs-CZ"/>
        </w:rPr>
        <w:t xml:space="preserve">B. </w:t>
      </w:r>
      <w:bookmarkStart w:id="0" w:name="_Hlk531730004"/>
      <w:r w:rsidRPr="00914E82">
        <w:rPr>
          <w:b/>
          <w:lang w:val="cs-CZ"/>
        </w:rPr>
        <w:t>PŘÍBALOVÁ INFORMACE</w:t>
      </w:r>
      <w:bookmarkEnd w:id="0"/>
    </w:p>
    <w:p w:rsidR="00CA7265" w:rsidRDefault="00CA7265" w:rsidP="00A66A56">
      <w:pPr>
        <w:tabs>
          <w:tab w:val="clear" w:pos="567"/>
        </w:tabs>
        <w:spacing w:line="240" w:lineRule="auto"/>
        <w:jc w:val="center"/>
        <w:rPr>
          <w:szCs w:val="22"/>
          <w:lang w:val="cs-CZ"/>
        </w:rPr>
      </w:pPr>
    </w:p>
    <w:p w:rsidR="00CA7265" w:rsidRPr="00CA7265" w:rsidRDefault="00CA7265" w:rsidP="00CA7265">
      <w:pPr>
        <w:rPr>
          <w:szCs w:val="22"/>
          <w:lang w:val="cs-CZ"/>
        </w:rPr>
      </w:pPr>
    </w:p>
    <w:p w:rsidR="00CA7265" w:rsidRPr="00CA7265" w:rsidRDefault="00CA7265" w:rsidP="00CA7265">
      <w:pPr>
        <w:rPr>
          <w:szCs w:val="22"/>
          <w:lang w:val="cs-CZ"/>
        </w:rPr>
      </w:pPr>
    </w:p>
    <w:p w:rsidR="00CA7265" w:rsidRDefault="00CA7265" w:rsidP="00A66A56">
      <w:pPr>
        <w:tabs>
          <w:tab w:val="clear" w:pos="567"/>
        </w:tabs>
        <w:spacing w:line="240" w:lineRule="auto"/>
        <w:jc w:val="center"/>
        <w:rPr>
          <w:szCs w:val="22"/>
          <w:lang w:val="cs-CZ"/>
        </w:rPr>
      </w:pPr>
    </w:p>
    <w:p w:rsidR="00CA7265" w:rsidRDefault="00CA7265" w:rsidP="00CA7265">
      <w:pPr>
        <w:tabs>
          <w:tab w:val="clear" w:pos="567"/>
          <w:tab w:val="left" w:pos="6735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ab/>
      </w:r>
    </w:p>
    <w:p w:rsidR="00C114FF" w:rsidRPr="00914E82" w:rsidRDefault="00C114FF" w:rsidP="00A66A56">
      <w:pPr>
        <w:tabs>
          <w:tab w:val="clear" w:pos="567"/>
        </w:tabs>
        <w:spacing w:line="240" w:lineRule="auto"/>
        <w:jc w:val="center"/>
        <w:rPr>
          <w:szCs w:val="22"/>
          <w:lang w:val="cs-CZ"/>
        </w:rPr>
      </w:pPr>
      <w:r w:rsidRPr="00CA7265">
        <w:rPr>
          <w:szCs w:val="22"/>
          <w:lang w:val="cs-CZ"/>
        </w:rPr>
        <w:br w:type="page"/>
      </w:r>
      <w:r w:rsidR="00645C8C" w:rsidRPr="00914E82">
        <w:rPr>
          <w:b/>
          <w:szCs w:val="22"/>
          <w:lang w:val="cs-CZ"/>
        </w:rPr>
        <w:lastRenderedPageBreak/>
        <w:t>PŘÍBALOVÁ INFORMACE</w:t>
      </w:r>
      <w:r w:rsidR="005C6B1C" w:rsidRPr="00914E82">
        <w:rPr>
          <w:b/>
          <w:szCs w:val="22"/>
          <w:lang w:val="cs-CZ"/>
        </w:rPr>
        <w:t xml:space="preserve"> PRO</w:t>
      </w:r>
    </w:p>
    <w:p w:rsidR="00A85601" w:rsidRPr="00914E82" w:rsidRDefault="00217DC0" w:rsidP="00A66A56">
      <w:pPr>
        <w:pStyle w:val="Normlny1"/>
        <w:tabs>
          <w:tab w:val="left" w:pos="5104"/>
        </w:tabs>
        <w:ind w:right="26"/>
        <w:jc w:val="center"/>
        <w:rPr>
          <w:b/>
          <w:lang w:val="cs-CZ"/>
        </w:rPr>
      </w:pPr>
      <w:r w:rsidRPr="00914E82">
        <w:rPr>
          <w:b/>
          <w:lang w:val="cs-CZ"/>
        </w:rPr>
        <w:t>Tyljet 200 mg/ml injekční roztok pro skot a prasata</w:t>
      </w:r>
    </w:p>
    <w:p w:rsidR="00C114FF" w:rsidRPr="00914E82" w:rsidRDefault="00C114FF" w:rsidP="00A66A5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C114FF" w:rsidRPr="00914E82" w:rsidRDefault="00C114FF" w:rsidP="00A66A56">
      <w:pPr>
        <w:tabs>
          <w:tab w:val="clear" w:pos="567"/>
        </w:tabs>
        <w:spacing w:line="240" w:lineRule="auto"/>
        <w:ind w:left="567" w:hanging="567"/>
        <w:rPr>
          <w:b/>
          <w:szCs w:val="22"/>
          <w:lang w:val="cs-CZ"/>
        </w:rPr>
      </w:pPr>
      <w:r w:rsidRPr="00914E82">
        <w:rPr>
          <w:b/>
          <w:szCs w:val="22"/>
          <w:highlight w:val="lightGray"/>
          <w:lang w:val="cs-CZ"/>
        </w:rPr>
        <w:t>1.</w:t>
      </w:r>
      <w:r w:rsidRPr="00914E82">
        <w:rPr>
          <w:b/>
          <w:szCs w:val="22"/>
          <w:lang w:val="cs-CZ"/>
        </w:rPr>
        <w:tab/>
      </w:r>
      <w:r w:rsidR="00217DC0" w:rsidRPr="00914E82">
        <w:rPr>
          <w:b/>
          <w:szCs w:val="22"/>
          <w:lang w:val="cs-CZ"/>
        </w:rPr>
        <w:t>JMÉNO A ADRESA DRŽITELE ROZHODNUTÍ O REGISTRACI A DRŽITELE POVOLENÍ K VÝROBĚ ODPOVĚDNÉHO ZA UVOLNĚNÍ ŠARŽE, POKUD SE NESHODUJE</w:t>
      </w:r>
    </w:p>
    <w:p w:rsidR="00C114FF" w:rsidRPr="00914E82" w:rsidRDefault="00C114FF" w:rsidP="00A66A5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495A7A" w:rsidRPr="00914E82" w:rsidRDefault="00217DC0" w:rsidP="000A14D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914E82">
        <w:rPr>
          <w:iCs/>
          <w:u w:val="single"/>
          <w:lang w:val="cs-CZ"/>
        </w:rPr>
        <w:t>Držitel rozhodnutí o registraci:</w:t>
      </w:r>
    </w:p>
    <w:p w:rsidR="00D55CA8" w:rsidRDefault="00155651" w:rsidP="000A14DC">
      <w:pPr>
        <w:tabs>
          <w:tab w:val="clear" w:pos="567"/>
        </w:tabs>
        <w:spacing w:line="240" w:lineRule="auto"/>
        <w:jc w:val="both"/>
        <w:rPr>
          <w:szCs w:val="22"/>
          <w:lang w:val="cs-CZ" w:eastAsia="fr-FR"/>
        </w:rPr>
      </w:pPr>
      <w:r w:rsidRPr="00155651">
        <w:rPr>
          <w:szCs w:val="22"/>
          <w:lang w:val="cs-CZ" w:eastAsia="fr-FR"/>
        </w:rPr>
        <w:t>Ceva Animal Health Slovakia s.r.o., Prievozská 5434/6A, 821 09 Bratislava, Slovensko</w:t>
      </w:r>
    </w:p>
    <w:p w:rsidR="00155651" w:rsidRPr="00914E82" w:rsidRDefault="00155651" w:rsidP="000A14D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bookmarkStart w:id="1" w:name="_GoBack"/>
      <w:bookmarkEnd w:id="1"/>
    </w:p>
    <w:p w:rsidR="00217DC0" w:rsidRPr="00914E82" w:rsidRDefault="00217DC0" w:rsidP="000A14DC">
      <w:pPr>
        <w:jc w:val="both"/>
        <w:rPr>
          <w:szCs w:val="22"/>
          <w:lang w:val="cs-CZ"/>
        </w:rPr>
      </w:pPr>
      <w:r w:rsidRPr="00914E82">
        <w:rPr>
          <w:bCs/>
          <w:u w:val="single"/>
          <w:lang w:val="cs-CZ"/>
        </w:rPr>
        <w:t>Výrobce odpovědný za uvolnění šarže</w:t>
      </w:r>
      <w:r w:rsidRPr="00914E82">
        <w:rPr>
          <w:szCs w:val="22"/>
          <w:lang w:val="cs-CZ"/>
        </w:rPr>
        <w:t>:</w:t>
      </w:r>
    </w:p>
    <w:p w:rsidR="00920235" w:rsidRPr="00914E82" w:rsidRDefault="00920235" w:rsidP="000A14DC">
      <w:pPr>
        <w:jc w:val="both"/>
        <w:rPr>
          <w:lang w:val="cs-CZ"/>
        </w:rPr>
      </w:pPr>
      <w:r w:rsidRPr="00914E82">
        <w:rPr>
          <w:szCs w:val="22"/>
          <w:lang w:val="cs-CZ"/>
        </w:rPr>
        <w:t xml:space="preserve">Ceva Santé Animale, </w:t>
      </w:r>
      <w:r w:rsidR="00F0215D" w:rsidRPr="00914E82">
        <w:rPr>
          <w:bCs/>
          <w:szCs w:val="22"/>
          <w:lang w:val="cs-CZ"/>
        </w:rPr>
        <w:t>10</w:t>
      </w:r>
      <w:r w:rsidR="00CA7265">
        <w:rPr>
          <w:bCs/>
          <w:szCs w:val="22"/>
          <w:lang w:val="cs-CZ"/>
        </w:rPr>
        <w:t>,</w:t>
      </w:r>
      <w:r w:rsidR="00F0215D" w:rsidRPr="00914E82">
        <w:rPr>
          <w:bCs/>
          <w:szCs w:val="22"/>
          <w:lang w:val="cs-CZ"/>
        </w:rPr>
        <w:t xml:space="preserve"> avenue de La Ballastière, 33500 Libourne</w:t>
      </w:r>
      <w:r w:rsidR="00CA7265">
        <w:rPr>
          <w:bCs/>
          <w:szCs w:val="22"/>
          <w:lang w:val="cs-CZ"/>
        </w:rPr>
        <w:t xml:space="preserve"> Cedex</w:t>
      </w:r>
      <w:r w:rsidR="00F0215D" w:rsidRPr="00914E82">
        <w:rPr>
          <w:bCs/>
          <w:szCs w:val="22"/>
          <w:lang w:val="cs-CZ"/>
        </w:rPr>
        <w:t>,</w:t>
      </w:r>
      <w:r w:rsidRPr="00914E82">
        <w:rPr>
          <w:lang w:val="cs-CZ"/>
        </w:rPr>
        <w:t xml:space="preserve"> Franc</w:t>
      </w:r>
      <w:r w:rsidR="00CA7265">
        <w:rPr>
          <w:lang w:val="cs-CZ"/>
        </w:rPr>
        <w:t>i</w:t>
      </w:r>
      <w:r w:rsidRPr="00914E82">
        <w:rPr>
          <w:lang w:val="cs-CZ"/>
        </w:rPr>
        <w:t>e</w:t>
      </w:r>
    </w:p>
    <w:p w:rsidR="00DD5F88" w:rsidRPr="00914E82" w:rsidRDefault="00DD5F88" w:rsidP="000A14DC">
      <w:pPr>
        <w:jc w:val="both"/>
        <w:rPr>
          <w:szCs w:val="22"/>
          <w:lang w:val="cs-CZ"/>
        </w:rPr>
      </w:pPr>
      <w:r w:rsidRPr="00914E82">
        <w:rPr>
          <w:szCs w:val="22"/>
          <w:lang w:val="cs-CZ" w:eastAsia="fr-FR"/>
        </w:rPr>
        <w:t>Vetem S.p.A., Lungomare L. Pirandello 8, 92014 Porto Empedocle (AG), Italy</w:t>
      </w:r>
    </w:p>
    <w:p w:rsidR="00C114FF" w:rsidRPr="00914E82" w:rsidRDefault="00C114FF" w:rsidP="000A14D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:rsidR="00DD5F88" w:rsidRPr="00914E82" w:rsidRDefault="00DD5F88" w:rsidP="000A14D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:rsidR="00217DC0" w:rsidRPr="00914E82" w:rsidRDefault="00C114FF" w:rsidP="000A14DC">
      <w:pPr>
        <w:jc w:val="both"/>
        <w:rPr>
          <w:b/>
          <w:lang w:val="cs-CZ"/>
        </w:rPr>
      </w:pPr>
      <w:r w:rsidRPr="00914E82">
        <w:rPr>
          <w:b/>
          <w:szCs w:val="22"/>
          <w:highlight w:val="lightGray"/>
          <w:lang w:val="cs-CZ"/>
        </w:rPr>
        <w:t>2.</w:t>
      </w:r>
      <w:r w:rsidRPr="00914E82">
        <w:rPr>
          <w:b/>
          <w:szCs w:val="22"/>
          <w:lang w:val="cs-CZ"/>
        </w:rPr>
        <w:tab/>
      </w:r>
      <w:r w:rsidR="00217DC0" w:rsidRPr="00914E82">
        <w:rPr>
          <w:b/>
          <w:lang w:val="cs-CZ"/>
        </w:rPr>
        <w:t>NÁZEV VETERINÁRNÍHO LÉČIVÉHO PŘÍPRAVKU</w:t>
      </w:r>
    </w:p>
    <w:p w:rsidR="00C114FF" w:rsidRPr="00914E82" w:rsidRDefault="00C114FF" w:rsidP="000A14D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:rsidR="00F0215D" w:rsidRDefault="00217DC0" w:rsidP="000A14DC">
      <w:pPr>
        <w:tabs>
          <w:tab w:val="clear" w:pos="567"/>
        </w:tabs>
        <w:spacing w:line="240" w:lineRule="auto"/>
        <w:jc w:val="both"/>
        <w:rPr>
          <w:color w:val="000000"/>
          <w:szCs w:val="22"/>
          <w:lang w:val="cs-CZ" w:eastAsia="fr-FR"/>
        </w:rPr>
      </w:pPr>
      <w:r w:rsidRPr="00914E82">
        <w:rPr>
          <w:color w:val="000000"/>
          <w:szCs w:val="22"/>
          <w:lang w:val="cs-CZ" w:eastAsia="fr-FR"/>
        </w:rPr>
        <w:t>Tyljet 200 mg/ml injekční roztok pro skot a prasata</w:t>
      </w:r>
    </w:p>
    <w:p w:rsidR="00A92FC5" w:rsidRPr="00914E82" w:rsidRDefault="00A92FC5" w:rsidP="000A14D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>
        <w:rPr>
          <w:color w:val="000000"/>
          <w:szCs w:val="22"/>
          <w:lang w:val="cs-CZ" w:eastAsia="fr-FR"/>
        </w:rPr>
        <w:t>Tylosinum</w:t>
      </w:r>
    </w:p>
    <w:p w:rsidR="00C114FF" w:rsidRDefault="00C114FF" w:rsidP="000A14D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:rsidR="00695D2C" w:rsidRPr="00914E82" w:rsidRDefault="00695D2C" w:rsidP="000A14D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:rsidR="00C114FF" w:rsidRPr="00914E82" w:rsidRDefault="00C114FF" w:rsidP="000A14DC">
      <w:pPr>
        <w:tabs>
          <w:tab w:val="clear" w:pos="567"/>
        </w:tabs>
        <w:spacing w:line="240" w:lineRule="auto"/>
        <w:jc w:val="both"/>
        <w:rPr>
          <w:b/>
          <w:szCs w:val="22"/>
          <w:lang w:val="cs-CZ"/>
        </w:rPr>
      </w:pPr>
      <w:r w:rsidRPr="00914E82">
        <w:rPr>
          <w:b/>
          <w:szCs w:val="22"/>
          <w:highlight w:val="lightGray"/>
          <w:lang w:val="cs-CZ"/>
        </w:rPr>
        <w:t>3.</w:t>
      </w:r>
      <w:r w:rsidRPr="00914E82">
        <w:rPr>
          <w:b/>
          <w:szCs w:val="22"/>
          <w:lang w:val="cs-CZ"/>
        </w:rPr>
        <w:tab/>
      </w:r>
      <w:r w:rsidR="00217DC0" w:rsidRPr="00914E82">
        <w:rPr>
          <w:b/>
          <w:lang w:val="cs-CZ"/>
        </w:rPr>
        <w:t>OBSAH LÉČIVÝCH A OSTATNÍCH LÁTEK</w:t>
      </w:r>
    </w:p>
    <w:p w:rsidR="00C114FF" w:rsidRPr="00914E82" w:rsidRDefault="00C114FF" w:rsidP="000A14DC">
      <w:pPr>
        <w:tabs>
          <w:tab w:val="clear" w:pos="567"/>
        </w:tabs>
        <w:spacing w:line="240" w:lineRule="auto"/>
        <w:jc w:val="both"/>
        <w:rPr>
          <w:iCs/>
          <w:szCs w:val="22"/>
          <w:lang w:val="cs-CZ"/>
        </w:rPr>
      </w:pPr>
    </w:p>
    <w:p w:rsidR="0042101E" w:rsidRPr="009C6FA9" w:rsidRDefault="0042101E" w:rsidP="000A14DC">
      <w:pPr>
        <w:pStyle w:val="Seznam"/>
        <w:widowControl/>
        <w:tabs>
          <w:tab w:val="left" w:pos="567"/>
          <w:tab w:val="left" w:pos="709"/>
        </w:tabs>
        <w:ind w:left="0" w:firstLine="0"/>
        <w:jc w:val="both"/>
        <w:rPr>
          <w:sz w:val="22"/>
          <w:szCs w:val="22"/>
        </w:rPr>
      </w:pPr>
      <w:r w:rsidRPr="009C6FA9">
        <w:rPr>
          <w:sz w:val="22"/>
          <w:szCs w:val="22"/>
        </w:rPr>
        <w:t>1ml obsahuje:</w:t>
      </w:r>
    </w:p>
    <w:p w:rsidR="0042101E" w:rsidRPr="00914E82" w:rsidRDefault="0042101E" w:rsidP="00914E82">
      <w:pPr>
        <w:jc w:val="both"/>
        <w:rPr>
          <w:lang w:val="cs-CZ"/>
        </w:rPr>
      </w:pPr>
      <w:r w:rsidRPr="00914E82">
        <w:rPr>
          <w:b/>
          <w:lang w:val="cs-CZ"/>
        </w:rPr>
        <w:t>Léčivá látka:</w:t>
      </w:r>
      <w:r w:rsidRPr="00914E82">
        <w:rPr>
          <w:lang w:val="cs-CZ"/>
        </w:rPr>
        <w:t>Tylosinum ..........................................................................................200 000 IU</w:t>
      </w:r>
    </w:p>
    <w:p w:rsidR="0042101E" w:rsidRPr="00914E82" w:rsidRDefault="0042101E" w:rsidP="000A14DC">
      <w:pPr>
        <w:pStyle w:val="Normlny1"/>
        <w:jc w:val="both"/>
        <w:rPr>
          <w:color w:val="auto"/>
          <w:lang w:val="cs-CZ"/>
        </w:rPr>
      </w:pPr>
      <w:r w:rsidRPr="00914E82">
        <w:rPr>
          <w:color w:val="auto"/>
          <w:lang w:val="cs-CZ"/>
        </w:rPr>
        <w:t>(což odpovídá přibližně 200 mg)</w:t>
      </w:r>
    </w:p>
    <w:p w:rsidR="0042101E" w:rsidRPr="009C6FA9" w:rsidRDefault="0042101E" w:rsidP="000A14DC">
      <w:pPr>
        <w:pStyle w:val="Seznam"/>
        <w:widowControl/>
        <w:tabs>
          <w:tab w:val="left" w:pos="567"/>
          <w:tab w:val="left" w:pos="709"/>
        </w:tabs>
        <w:ind w:left="0" w:firstLine="0"/>
        <w:jc w:val="both"/>
        <w:outlineLvl w:val="0"/>
        <w:rPr>
          <w:sz w:val="22"/>
          <w:szCs w:val="22"/>
        </w:rPr>
      </w:pPr>
      <w:r w:rsidRPr="009C6FA9">
        <w:rPr>
          <w:b/>
          <w:sz w:val="22"/>
          <w:szCs w:val="22"/>
        </w:rPr>
        <w:t>Pomocné látky:</w:t>
      </w:r>
    </w:p>
    <w:p w:rsidR="0042101E" w:rsidRPr="00914E82" w:rsidRDefault="0042101E" w:rsidP="000A14DC">
      <w:pPr>
        <w:pStyle w:val="Normlny1"/>
        <w:jc w:val="both"/>
        <w:rPr>
          <w:color w:val="auto"/>
          <w:lang w:val="cs-CZ"/>
        </w:rPr>
      </w:pPr>
      <w:r w:rsidRPr="00914E82">
        <w:rPr>
          <w:color w:val="auto"/>
          <w:lang w:val="cs-CZ"/>
        </w:rPr>
        <w:t>Benzylalkohol (E1519) ................................................................ 0.04 ml</w:t>
      </w:r>
    </w:p>
    <w:p w:rsidR="00645C8C" w:rsidRPr="00914E82" w:rsidRDefault="00645C8C" w:rsidP="000A14DC">
      <w:pPr>
        <w:pStyle w:val="Normlny1"/>
        <w:jc w:val="both"/>
        <w:rPr>
          <w:color w:val="auto"/>
          <w:lang w:val="cs-CZ"/>
        </w:rPr>
      </w:pPr>
    </w:p>
    <w:p w:rsidR="0042101E" w:rsidRPr="00914E82" w:rsidRDefault="0042101E" w:rsidP="000A14DC">
      <w:pPr>
        <w:pStyle w:val="Normlny1"/>
        <w:jc w:val="both"/>
        <w:rPr>
          <w:color w:val="auto"/>
          <w:lang w:val="cs-CZ"/>
        </w:rPr>
      </w:pPr>
      <w:r w:rsidRPr="00914E82">
        <w:rPr>
          <w:color w:val="auto"/>
          <w:lang w:val="cs-CZ"/>
        </w:rPr>
        <w:t xml:space="preserve">Čirý </w:t>
      </w:r>
      <w:r w:rsidR="00A92FC5">
        <w:rPr>
          <w:color w:val="auto"/>
          <w:lang w:val="cs-CZ"/>
        </w:rPr>
        <w:t xml:space="preserve">žlutý </w:t>
      </w:r>
      <w:r w:rsidRPr="00914E82">
        <w:rPr>
          <w:color w:val="auto"/>
          <w:lang w:val="cs-CZ"/>
        </w:rPr>
        <w:t xml:space="preserve">roztok </w:t>
      </w:r>
    </w:p>
    <w:p w:rsidR="00495A7A" w:rsidRPr="00914E82" w:rsidRDefault="00495A7A" w:rsidP="000A14D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:rsidR="006F23FF" w:rsidRPr="00914E82" w:rsidRDefault="006F23FF" w:rsidP="000A14D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:rsidR="00C114FF" w:rsidRPr="00914E82" w:rsidRDefault="00C114FF" w:rsidP="000A14DC">
      <w:pPr>
        <w:tabs>
          <w:tab w:val="clear" w:pos="567"/>
        </w:tabs>
        <w:spacing w:line="240" w:lineRule="auto"/>
        <w:jc w:val="both"/>
        <w:rPr>
          <w:b/>
          <w:szCs w:val="22"/>
          <w:lang w:val="cs-CZ"/>
        </w:rPr>
      </w:pPr>
      <w:r w:rsidRPr="00914E82">
        <w:rPr>
          <w:b/>
          <w:szCs w:val="22"/>
          <w:highlight w:val="lightGray"/>
          <w:lang w:val="cs-CZ"/>
        </w:rPr>
        <w:t>4.</w:t>
      </w:r>
      <w:r w:rsidRPr="00914E82">
        <w:rPr>
          <w:b/>
          <w:szCs w:val="22"/>
          <w:lang w:val="cs-CZ"/>
        </w:rPr>
        <w:tab/>
      </w:r>
      <w:r w:rsidR="00217DC0" w:rsidRPr="00914E82">
        <w:rPr>
          <w:b/>
          <w:szCs w:val="22"/>
          <w:lang w:val="cs-CZ"/>
        </w:rPr>
        <w:t>INDIKACE</w:t>
      </w:r>
    </w:p>
    <w:p w:rsidR="00C114FF" w:rsidRPr="00914E82" w:rsidRDefault="00C114FF" w:rsidP="000A14D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:rsidR="0042101E" w:rsidRPr="00914E82" w:rsidRDefault="0042101E" w:rsidP="000A14DC">
      <w:pPr>
        <w:jc w:val="both"/>
        <w:outlineLvl w:val="0"/>
        <w:rPr>
          <w:szCs w:val="22"/>
          <w:lang w:val="cs-CZ"/>
        </w:rPr>
      </w:pPr>
      <w:r w:rsidRPr="00914E82">
        <w:rPr>
          <w:szCs w:val="22"/>
          <w:lang w:val="cs-CZ"/>
        </w:rPr>
        <w:t xml:space="preserve">Léčba specifických infekčních onemocnění (uvedených níže) </w:t>
      </w:r>
      <w:r w:rsidR="005C6B1C" w:rsidRPr="00914E82">
        <w:rPr>
          <w:szCs w:val="22"/>
          <w:lang w:val="cs-CZ"/>
        </w:rPr>
        <w:t xml:space="preserve">vyvolaných </w:t>
      </w:r>
      <w:r w:rsidRPr="00914E82">
        <w:rPr>
          <w:szCs w:val="22"/>
          <w:lang w:val="cs-CZ"/>
        </w:rPr>
        <w:t>mikroorganismy citlivými k tylosinu.</w:t>
      </w:r>
    </w:p>
    <w:p w:rsidR="0042101E" w:rsidRPr="00914E82" w:rsidRDefault="0042101E" w:rsidP="000A14DC">
      <w:pPr>
        <w:pStyle w:val="Normlny1"/>
        <w:jc w:val="both"/>
        <w:rPr>
          <w:color w:val="auto"/>
          <w:lang w:val="cs-CZ"/>
        </w:rPr>
      </w:pPr>
    </w:p>
    <w:p w:rsidR="0042101E" w:rsidRPr="00914E82" w:rsidRDefault="0042101E" w:rsidP="000A14DC">
      <w:pPr>
        <w:pStyle w:val="Normlny1"/>
        <w:jc w:val="both"/>
        <w:rPr>
          <w:color w:val="auto"/>
          <w:u w:val="single"/>
          <w:lang w:val="cs-CZ"/>
        </w:rPr>
      </w:pPr>
      <w:r w:rsidRPr="00914E82">
        <w:rPr>
          <w:color w:val="auto"/>
          <w:u w:val="single"/>
          <w:lang w:val="cs-CZ"/>
        </w:rPr>
        <w:t>Skot (dospělý):</w:t>
      </w:r>
    </w:p>
    <w:p w:rsidR="0042101E" w:rsidRPr="00914E82" w:rsidRDefault="0042101E" w:rsidP="000A14DC">
      <w:pPr>
        <w:pStyle w:val="Normlny1"/>
        <w:jc w:val="both"/>
        <w:rPr>
          <w:color w:val="auto"/>
          <w:lang w:val="cs-CZ"/>
        </w:rPr>
      </w:pPr>
      <w:r w:rsidRPr="00914E82">
        <w:rPr>
          <w:color w:val="auto"/>
          <w:lang w:val="cs-CZ"/>
        </w:rPr>
        <w:t xml:space="preserve">-infekční </w:t>
      </w:r>
      <w:r w:rsidRPr="00914E82">
        <w:rPr>
          <w:color w:val="auto"/>
          <w:lang w:val="cs-CZ" w:eastAsia="sk-SK"/>
        </w:rPr>
        <w:t>onemocnění</w:t>
      </w:r>
      <w:r w:rsidRPr="00914E82">
        <w:rPr>
          <w:color w:val="auto"/>
          <w:lang w:val="cs-CZ"/>
        </w:rPr>
        <w:t xml:space="preserve"> respiračního traktu, metritida </w:t>
      </w:r>
      <w:r w:rsidR="005C6B1C" w:rsidRPr="00914E82">
        <w:rPr>
          <w:lang w:val="cs-CZ"/>
        </w:rPr>
        <w:t>vyvolaná</w:t>
      </w:r>
      <w:r w:rsidR="005C6B1C" w:rsidRPr="00914E82">
        <w:rPr>
          <w:color w:val="auto"/>
          <w:lang w:val="cs-CZ"/>
        </w:rPr>
        <w:t xml:space="preserve"> </w:t>
      </w:r>
      <w:r w:rsidRPr="00914E82">
        <w:rPr>
          <w:color w:val="auto"/>
          <w:lang w:val="cs-CZ"/>
        </w:rPr>
        <w:t xml:space="preserve">grampozitivními </w:t>
      </w:r>
      <w:r w:rsidRPr="00914E82">
        <w:rPr>
          <w:lang w:val="cs-CZ"/>
        </w:rPr>
        <w:t>mikroorganismy,</w:t>
      </w:r>
      <w:r w:rsidRPr="00914E82">
        <w:rPr>
          <w:color w:val="auto"/>
          <w:lang w:val="cs-CZ"/>
        </w:rPr>
        <w:t xml:space="preserve"> mastitidy </w:t>
      </w:r>
      <w:r w:rsidR="005C6B1C" w:rsidRPr="00914E82">
        <w:rPr>
          <w:lang w:val="cs-CZ"/>
        </w:rPr>
        <w:t>vyvolané</w:t>
      </w:r>
      <w:r w:rsidR="005C6B1C" w:rsidRPr="00914E82">
        <w:rPr>
          <w:color w:val="auto"/>
          <w:lang w:val="cs-CZ"/>
        </w:rPr>
        <w:t xml:space="preserve"> </w:t>
      </w:r>
      <w:r w:rsidRPr="00914E82">
        <w:rPr>
          <w:i/>
          <w:color w:val="auto"/>
          <w:lang w:val="cs-CZ"/>
        </w:rPr>
        <w:t xml:space="preserve">Streptococcus </w:t>
      </w:r>
      <w:r w:rsidRPr="00914E82">
        <w:rPr>
          <w:color w:val="auto"/>
          <w:lang w:val="cs-CZ"/>
        </w:rPr>
        <w:t>spp.,</w:t>
      </w:r>
      <w:r w:rsidRPr="00914E82">
        <w:rPr>
          <w:i/>
          <w:color w:val="auto"/>
          <w:lang w:val="cs-CZ"/>
        </w:rPr>
        <w:t xml:space="preserve"> Staphylococcus </w:t>
      </w:r>
      <w:r w:rsidRPr="00914E82">
        <w:rPr>
          <w:color w:val="auto"/>
          <w:lang w:val="cs-CZ"/>
        </w:rPr>
        <w:t>spp. a interdigitální nekrobacilóza (tj. panaricium,</w:t>
      </w:r>
      <w:r w:rsidR="00645C8C" w:rsidRPr="00914E82">
        <w:rPr>
          <w:color w:val="auto"/>
          <w:lang w:val="cs-CZ"/>
        </w:rPr>
        <w:t xml:space="preserve"> infekční pododermatitida</w:t>
      </w:r>
      <w:r w:rsidRPr="00914E82">
        <w:rPr>
          <w:color w:val="auto"/>
          <w:lang w:val="cs-CZ" w:eastAsia="sk-SK"/>
        </w:rPr>
        <w:t>).</w:t>
      </w:r>
    </w:p>
    <w:p w:rsidR="0042101E" w:rsidRPr="00914E82" w:rsidRDefault="0042101E" w:rsidP="000A14DC">
      <w:pPr>
        <w:pStyle w:val="Normlny1"/>
        <w:jc w:val="both"/>
        <w:rPr>
          <w:color w:val="auto"/>
          <w:lang w:val="cs-CZ"/>
        </w:rPr>
      </w:pPr>
    </w:p>
    <w:p w:rsidR="0042101E" w:rsidRPr="00914E82" w:rsidRDefault="0042101E" w:rsidP="000A14DC">
      <w:pPr>
        <w:pStyle w:val="Normlny1"/>
        <w:jc w:val="both"/>
        <w:rPr>
          <w:color w:val="auto"/>
          <w:u w:val="single"/>
          <w:lang w:val="cs-CZ"/>
        </w:rPr>
      </w:pPr>
      <w:r w:rsidRPr="00914E82">
        <w:rPr>
          <w:color w:val="auto"/>
          <w:u w:val="single"/>
          <w:lang w:val="cs-CZ"/>
        </w:rPr>
        <w:t>Telata:</w:t>
      </w:r>
    </w:p>
    <w:p w:rsidR="0042101E" w:rsidRPr="00914E82" w:rsidRDefault="0042101E" w:rsidP="000A14DC">
      <w:pPr>
        <w:pStyle w:val="Normlny1"/>
        <w:jc w:val="both"/>
        <w:rPr>
          <w:color w:val="auto"/>
          <w:lang w:val="cs-CZ"/>
        </w:rPr>
      </w:pPr>
      <w:r w:rsidRPr="00914E82">
        <w:rPr>
          <w:color w:val="auto"/>
          <w:lang w:val="cs-CZ"/>
        </w:rPr>
        <w:t>- infekční onemocnění respiračního traktu a nekrobacilóza.</w:t>
      </w:r>
    </w:p>
    <w:p w:rsidR="0042101E" w:rsidRPr="00914E82" w:rsidRDefault="0042101E" w:rsidP="000A14DC">
      <w:pPr>
        <w:pStyle w:val="Normlny1"/>
        <w:jc w:val="both"/>
        <w:rPr>
          <w:b/>
          <w:color w:val="auto"/>
          <w:lang w:val="cs-CZ"/>
        </w:rPr>
      </w:pPr>
    </w:p>
    <w:p w:rsidR="0042101E" w:rsidRPr="00914E82" w:rsidRDefault="0042101E" w:rsidP="000A14DC">
      <w:pPr>
        <w:pStyle w:val="Normlny1"/>
        <w:jc w:val="both"/>
        <w:rPr>
          <w:color w:val="auto"/>
          <w:u w:val="single"/>
          <w:lang w:val="cs-CZ"/>
        </w:rPr>
      </w:pPr>
      <w:r w:rsidRPr="00914E82">
        <w:rPr>
          <w:color w:val="auto"/>
          <w:u w:val="single"/>
          <w:lang w:val="cs-CZ"/>
        </w:rPr>
        <w:t xml:space="preserve">Prasata: </w:t>
      </w:r>
    </w:p>
    <w:p w:rsidR="0042101E" w:rsidRPr="00914E82" w:rsidRDefault="0042101E" w:rsidP="000A14DC">
      <w:pPr>
        <w:jc w:val="both"/>
        <w:outlineLvl w:val="0"/>
        <w:rPr>
          <w:szCs w:val="22"/>
          <w:lang w:val="cs-CZ"/>
        </w:rPr>
      </w:pPr>
      <w:r w:rsidRPr="00914E82">
        <w:rPr>
          <w:lang w:val="cs-CZ"/>
        </w:rPr>
        <w:t xml:space="preserve">- </w:t>
      </w:r>
      <w:r w:rsidRPr="00914E82">
        <w:rPr>
          <w:szCs w:val="22"/>
          <w:lang w:val="cs-CZ"/>
        </w:rPr>
        <w:t>enzootická pneumonie, hemoragická enteritida, červenka a metritida.</w:t>
      </w:r>
    </w:p>
    <w:p w:rsidR="0042101E" w:rsidRPr="00914E82" w:rsidRDefault="0042101E" w:rsidP="000A14DC">
      <w:pPr>
        <w:jc w:val="both"/>
        <w:outlineLvl w:val="0"/>
        <w:rPr>
          <w:szCs w:val="22"/>
          <w:lang w:val="cs-CZ"/>
        </w:rPr>
      </w:pPr>
      <w:r w:rsidRPr="00914E82">
        <w:rPr>
          <w:szCs w:val="22"/>
          <w:lang w:val="cs-CZ"/>
        </w:rPr>
        <w:t xml:space="preserve">- artritidy způsobené </w:t>
      </w:r>
      <w:r w:rsidRPr="00914E82">
        <w:rPr>
          <w:i/>
          <w:szCs w:val="22"/>
          <w:lang w:val="cs-CZ"/>
        </w:rPr>
        <w:t xml:space="preserve">Mycoplasma </w:t>
      </w:r>
      <w:r w:rsidRPr="00914E82">
        <w:rPr>
          <w:szCs w:val="22"/>
          <w:lang w:val="cs-CZ"/>
        </w:rPr>
        <w:t>spp</w:t>
      </w:r>
      <w:r w:rsidRPr="00914E82">
        <w:rPr>
          <w:i/>
          <w:szCs w:val="22"/>
          <w:lang w:val="cs-CZ"/>
        </w:rPr>
        <w:t xml:space="preserve">. </w:t>
      </w:r>
      <w:r w:rsidRPr="00914E82">
        <w:rPr>
          <w:szCs w:val="22"/>
          <w:lang w:val="cs-CZ"/>
        </w:rPr>
        <w:t xml:space="preserve">a </w:t>
      </w:r>
      <w:r w:rsidRPr="00914E82">
        <w:rPr>
          <w:i/>
          <w:szCs w:val="22"/>
          <w:lang w:val="cs-CZ"/>
        </w:rPr>
        <w:t xml:space="preserve">Staphylococcus </w:t>
      </w:r>
      <w:r w:rsidRPr="00914E82">
        <w:rPr>
          <w:szCs w:val="22"/>
          <w:lang w:val="cs-CZ"/>
        </w:rPr>
        <w:t>spp</w:t>
      </w:r>
      <w:r w:rsidRPr="00914E82">
        <w:rPr>
          <w:i/>
          <w:szCs w:val="22"/>
          <w:lang w:val="cs-CZ"/>
        </w:rPr>
        <w:t>.</w:t>
      </w:r>
    </w:p>
    <w:p w:rsidR="0042101E" w:rsidRPr="00914E82" w:rsidRDefault="0042101E" w:rsidP="000A14DC">
      <w:pPr>
        <w:pStyle w:val="Normlny1"/>
        <w:jc w:val="both"/>
        <w:rPr>
          <w:color w:val="auto"/>
          <w:lang w:val="cs-CZ"/>
        </w:rPr>
      </w:pPr>
    </w:p>
    <w:p w:rsidR="00FB0DE0" w:rsidRPr="00914E82" w:rsidRDefault="0042101E" w:rsidP="000A14DC">
      <w:pPr>
        <w:pStyle w:val="Normlny1"/>
        <w:jc w:val="both"/>
        <w:rPr>
          <w:i/>
          <w:color w:val="auto"/>
          <w:u w:val="single"/>
          <w:lang w:val="cs-CZ"/>
        </w:rPr>
      </w:pPr>
      <w:r w:rsidRPr="00914E82">
        <w:rPr>
          <w:color w:val="auto"/>
          <w:lang w:val="cs-CZ"/>
        </w:rPr>
        <w:t xml:space="preserve">Pro informace týkající se dyzenterie prasat viz </w:t>
      </w:r>
      <w:r w:rsidR="00E02CCB" w:rsidRPr="00914E82">
        <w:rPr>
          <w:lang w:val="cs-CZ"/>
        </w:rPr>
        <w:t>"</w:t>
      </w:r>
      <w:r w:rsidRPr="00914E82">
        <w:rPr>
          <w:color w:val="auto"/>
          <w:lang w:val="cs-CZ"/>
        </w:rPr>
        <w:t>Zvláštní opatření pro použití u zvířat</w:t>
      </w:r>
      <w:r w:rsidR="00E02CCB" w:rsidRPr="00914E82">
        <w:rPr>
          <w:lang w:val="cs-CZ"/>
        </w:rPr>
        <w:t>".</w:t>
      </w:r>
    </w:p>
    <w:p w:rsidR="009D561D" w:rsidRPr="00914E82" w:rsidRDefault="009D561D" w:rsidP="000A14DC">
      <w:pPr>
        <w:pStyle w:val="Normlny1"/>
        <w:jc w:val="both"/>
        <w:rPr>
          <w:lang w:val="cs-CZ"/>
        </w:rPr>
      </w:pPr>
    </w:p>
    <w:p w:rsidR="009D3892" w:rsidRPr="00914E82" w:rsidRDefault="009D3892" w:rsidP="000A14DC">
      <w:pPr>
        <w:pStyle w:val="Normlny1"/>
        <w:jc w:val="both"/>
        <w:rPr>
          <w:lang w:val="cs-CZ"/>
        </w:rPr>
      </w:pPr>
    </w:p>
    <w:p w:rsidR="00C114FF" w:rsidRPr="00914E82" w:rsidRDefault="00C114FF" w:rsidP="000A14DC">
      <w:pPr>
        <w:tabs>
          <w:tab w:val="clear" w:pos="567"/>
        </w:tabs>
        <w:spacing w:line="240" w:lineRule="auto"/>
        <w:jc w:val="both"/>
        <w:rPr>
          <w:b/>
          <w:szCs w:val="22"/>
          <w:lang w:val="cs-CZ"/>
        </w:rPr>
      </w:pPr>
      <w:r w:rsidRPr="00914E82">
        <w:rPr>
          <w:b/>
          <w:szCs w:val="22"/>
          <w:highlight w:val="lightGray"/>
          <w:lang w:val="cs-CZ"/>
        </w:rPr>
        <w:t>5.</w:t>
      </w:r>
      <w:r w:rsidRPr="00914E82">
        <w:rPr>
          <w:b/>
          <w:szCs w:val="22"/>
          <w:lang w:val="cs-CZ"/>
        </w:rPr>
        <w:tab/>
      </w:r>
      <w:r w:rsidR="00217DC0" w:rsidRPr="00914E82">
        <w:rPr>
          <w:b/>
          <w:lang w:val="cs-CZ"/>
        </w:rPr>
        <w:t>KONTRAINDIKACE</w:t>
      </w:r>
    </w:p>
    <w:p w:rsidR="00C114FF" w:rsidRPr="00914E82" w:rsidRDefault="00C114FF" w:rsidP="000A14D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:rsidR="000A1426" w:rsidRPr="00914E82" w:rsidRDefault="0042101E" w:rsidP="000A14DC">
      <w:pPr>
        <w:jc w:val="both"/>
        <w:rPr>
          <w:lang w:val="cs-CZ"/>
        </w:rPr>
      </w:pPr>
      <w:r w:rsidRPr="00914E82">
        <w:rPr>
          <w:lang w:val="cs-CZ"/>
        </w:rPr>
        <w:t>Nepoužívat u koní</w:t>
      </w:r>
      <w:r w:rsidR="000A1426" w:rsidRPr="00914E82">
        <w:rPr>
          <w:lang w:val="cs-CZ"/>
        </w:rPr>
        <w:t xml:space="preserve"> a jiných equidů</w:t>
      </w:r>
      <w:r w:rsidRPr="00914E82">
        <w:rPr>
          <w:lang w:val="cs-CZ"/>
        </w:rPr>
        <w:t>.</w:t>
      </w:r>
    </w:p>
    <w:p w:rsidR="0042101E" w:rsidRPr="00914E82" w:rsidRDefault="0042101E" w:rsidP="000A14DC">
      <w:pPr>
        <w:jc w:val="both"/>
        <w:rPr>
          <w:szCs w:val="22"/>
          <w:lang w:val="cs-CZ"/>
        </w:rPr>
      </w:pPr>
      <w:r w:rsidRPr="00914E82">
        <w:rPr>
          <w:szCs w:val="22"/>
          <w:lang w:val="cs-CZ"/>
        </w:rPr>
        <w:t>Intramuskulární podání může být fatální u kura domácího a krůt.</w:t>
      </w:r>
    </w:p>
    <w:p w:rsidR="0042101E" w:rsidRPr="00914E82" w:rsidRDefault="0042101E" w:rsidP="000A14DC">
      <w:pPr>
        <w:pStyle w:val="Normlny1"/>
        <w:jc w:val="both"/>
        <w:rPr>
          <w:color w:val="auto"/>
          <w:lang w:val="cs-CZ"/>
        </w:rPr>
      </w:pPr>
      <w:r w:rsidRPr="00914E82">
        <w:rPr>
          <w:color w:val="auto"/>
          <w:lang w:val="cs-CZ"/>
        </w:rPr>
        <w:t>Nepoužívat v případech přecitlivělost</w:t>
      </w:r>
      <w:r w:rsidR="00645C8C" w:rsidRPr="00914E82">
        <w:rPr>
          <w:color w:val="auto"/>
          <w:lang w:val="cs-CZ"/>
        </w:rPr>
        <w:t>i</w:t>
      </w:r>
      <w:r w:rsidRPr="00914E82">
        <w:rPr>
          <w:color w:val="auto"/>
          <w:lang w:val="cs-CZ"/>
        </w:rPr>
        <w:t xml:space="preserve"> na léčivou látku nebo na některou z pomocných látek.</w:t>
      </w:r>
    </w:p>
    <w:p w:rsidR="00C114FF" w:rsidRPr="00914E82" w:rsidRDefault="00C114FF" w:rsidP="000A14D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:rsidR="00495A7A" w:rsidRPr="00914E82" w:rsidRDefault="00495A7A" w:rsidP="000A14D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:rsidR="00C114FF" w:rsidRPr="00914E82" w:rsidRDefault="00C114FF" w:rsidP="000A14DC">
      <w:pPr>
        <w:tabs>
          <w:tab w:val="clear" w:pos="567"/>
        </w:tabs>
        <w:spacing w:line="240" w:lineRule="auto"/>
        <w:jc w:val="both"/>
        <w:rPr>
          <w:b/>
          <w:szCs w:val="22"/>
          <w:lang w:val="cs-CZ"/>
        </w:rPr>
      </w:pPr>
      <w:r w:rsidRPr="00914E82">
        <w:rPr>
          <w:b/>
          <w:szCs w:val="22"/>
          <w:highlight w:val="lightGray"/>
          <w:lang w:val="cs-CZ"/>
        </w:rPr>
        <w:t>6.</w:t>
      </w:r>
      <w:r w:rsidRPr="00914E82">
        <w:rPr>
          <w:b/>
          <w:szCs w:val="22"/>
          <w:lang w:val="cs-CZ"/>
        </w:rPr>
        <w:tab/>
      </w:r>
      <w:r w:rsidR="00217DC0" w:rsidRPr="00914E82">
        <w:rPr>
          <w:b/>
          <w:szCs w:val="22"/>
          <w:lang w:val="cs-CZ"/>
        </w:rPr>
        <w:t>NEŽÁDOUCÍ ÚČINKY</w:t>
      </w:r>
    </w:p>
    <w:p w:rsidR="00C114FF" w:rsidRPr="00914E82" w:rsidRDefault="00C114FF" w:rsidP="000A14D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:rsidR="0042101E" w:rsidRPr="00914E82" w:rsidRDefault="0042101E" w:rsidP="000A14DC">
      <w:pPr>
        <w:pStyle w:val="Normlny1"/>
        <w:jc w:val="both"/>
        <w:rPr>
          <w:color w:val="auto"/>
          <w:lang w:val="cs-CZ"/>
        </w:rPr>
      </w:pPr>
      <w:r w:rsidRPr="00914E82">
        <w:rPr>
          <w:color w:val="auto"/>
          <w:lang w:val="cs-CZ"/>
        </w:rPr>
        <w:t xml:space="preserve">Mohou se </w:t>
      </w:r>
      <w:r w:rsidRPr="00914E82">
        <w:rPr>
          <w:lang w:val="cs-CZ"/>
        </w:rPr>
        <w:t>vyskytnout</w:t>
      </w:r>
      <w:r w:rsidRPr="00914E82">
        <w:rPr>
          <w:color w:val="auto"/>
          <w:lang w:val="cs-CZ"/>
        </w:rPr>
        <w:t xml:space="preserve"> hypersenzitivní reakce.</w:t>
      </w:r>
    </w:p>
    <w:p w:rsidR="0042101E" w:rsidRPr="00914E82" w:rsidRDefault="0042101E" w:rsidP="00914E82">
      <w:pPr>
        <w:rPr>
          <w:color w:val="000000"/>
          <w:lang w:val="cs-CZ"/>
        </w:rPr>
      </w:pPr>
      <w:r w:rsidRPr="00914E82">
        <w:rPr>
          <w:lang w:val="cs-CZ"/>
        </w:rPr>
        <w:t xml:space="preserve">V místě injekčního podání se mohou objevit </w:t>
      </w:r>
      <w:r w:rsidR="000A1426" w:rsidRPr="00914E82">
        <w:rPr>
          <w:lang w:val="cs-CZ"/>
        </w:rPr>
        <w:t>změny</w:t>
      </w:r>
      <w:r w:rsidRPr="00914E82">
        <w:rPr>
          <w:lang w:val="cs-CZ"/>
        </w:rPr>
        <w:t xml:space="preserve">, </w:t>
      </w:r>
      <w:r w:rsidRPr="00914E82">
        <w:rPr>
          <w:szCs w:val="22"/>
          <w:lang w:val="cs-CZ"/>
        </w:rPr>
        <w:t>které mohou přetrvávat až po dobu 21 dnů po podání.</w:t>
      </w:r>
      <w:r w:rsidRPr="009C6FA9">
        <w:rPr>
          <w:lang w:val="cs-CZ"/>
        </w:rPr>
        <w:br/>
        <w:t xml:space="preserve">Ve velmi vzácných případech byly pozorovány následující </w:t>
      </w:r>
      <w:r w:rsidRPr="00914E82">
        <w:rPr>
          <w:szCs w:val="22"/>
          <w:lang w:val="cs-CZ"/>
        </w:rPr>
        <w:t>příznaky</w:t>
      </w:r>
      <w:r w:rsidRPr="009C6FA9">
        <w:rPr>
          <w:lang w:val="cs-CZ"/>
        </w:rPr>
        <w:t>:</w:t>
      </w:r>
    </w:p>
    <w:p w:rsidR="0042101E" w:rsidRPr="009C6FA9" w:rsidRDefault="0042101E" w:rsidP="000A14DC">
      <w:pPr>
        <w:pStyle w:val="FormtovanvHTML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9C6FA9">
        <w:rPr>
          <w:rFonts w:ascii="Times New Roman" w:hAnsi="Times New Roman" w:cs="Times New Roman"/>
          <w:sz w:val="22"/>
          <w:szCs w:val="22"/>
          <w:lang w:val="cs-CZ"/>
        </w:rPr>
        <w:t>- otok / zánět v místě injekčního podání,</w:t>
      </w:r>
    </w:p>
    <w:p w:rsidR="0042101E" w:rsidRPr="009C6FA9" w:rsidRDefault="0042101E" w:rsidP="000A14DC">
      <w:pPr>
        <w:pStyle w:val="FormtovanvHTML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9C6FA9">
        <w:rPr>
          <w:rFonts w:ascii="Times New Roman" w:hAnsi="Times New Roman" w:cs="Times New Roman"/>
          <w:sz w:val="22"/>
          <w:szCs w:val="22"/>
          <w:lang w:val="cs-CZ"/>
        </w:rPr>
        <w:t>- otok vulvy u skotu,</w:t>
      </w:r>
    </w:p>
    <w:p w:rsidR="0042101E" w:rsidRPr="009C6FA9" w:rsidRDefault="0042101E" w:rsidP="000A14DC">
      <w:pPr>
        <w:pStyle w:val="FormtovanvHTML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9C6FA9">
        <w:rPr>
          <w:rFonts w:ascii="Times New Roman" w:hAnsi="Times New Roman" w:cs="Times New Roman"/>
          <w:sz w:val="22"/>
          <w:szCs w:val="22"/>
          <w:lang w:val="cs-CZ"/>
        </w:rPr>
        <w:t>- edém sliznice re</w:t>
      </w:r>
      <w:r w:rsidR="0076322B" w:rsidRPr="009C6FA9">
        <w:rPr>
          <w:rFonts w:ascii="Times New Roman" w:hAnsi="Times New Roman" w:cs="Times New Roman"/>
          <w:sz w:val="22"/>
          <w:szCs w:val="22"/>
          <w:lang w:val="cs-CZ"/>
        </w:rPr>
        <w:t>k</w:t>
      </w:r>
      <w:r w:rsidRPr="009C6FA9">
        <w:rPr>
          <w:rFonts w:ascii="Times New Roman" w:hAnsi="Times New Roman" w:cs="Times New Roman"/>
          <w:sz w:val="22"/>
          <w:szCs w:val="22"/>
          <w:lang w:val="cs-CZ"/>
        </w:rPr>
        <w:t>ta, parciální výhřez rekta, erytém a svědění u prasat</w:t>
      </w:r>
      <w:r w:rsidR="0076322B" w:rsidRPr="009C6FA9">
        <w:rPr>
          <w:rFonts w:ascii="Times New Roman" w:hAnsi="Times New Roman" w:cs="Times New Roman"/>
          <w:sz w:val="22"/>
          <w:szCs w:val="22"/>
          <w:lang w:val="cs-CZ"/>
        </w:rPr>
        <w:t>,</w:t>
      </w:r>
    </w:p>
    <w:p w:rsidR="0042101E" w:rsidRPr="009C6FA9" w:rsidRDefault="0042101E" w:rsidP="000A14DC">
      <w:pPr>
        <w:pStyle w:val="FormtovanvHTML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9C6FA9">
        <w:rPr>
          <w:rFonts w:ascii="Times New Roman" w:hAnsi="Times New Roman" w:cs="Times New Roman"/>
          <w:sz w:val="22"/>
          <w:szCs w:val="22"/>
          <w:lang w:val="cs-CZ"/>
        </w:rPr>
        <w:t>- anafylaktický šok a smrt.</w:t>
      </w:r>
    </w:p>
    <w:p w:rsidR="0042101E" w:rsidRPr="00914E82" w:rsidRDefault="0042101E" w:rsidP="000A14DC">
      <w:pPr>
        <w:pStyle w:val="FormtovanvHTML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42101E" w:rsidRPr="009C6FA9" w:rsidRDefault="0042101E" w:rsidP="000A14DC">
      <w:pPr>
        <w:pStyle w:val="FormtovanvHTML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9C6FA9">
        <w:rPr>
          <w:rFonts w:ascii="Times New Roman" w:hAnsi="Times New Roman" w:cs="Times New Roman"/>
          <w:sz w:val="22"/>
          <w:szCs w:val="22"/>
          <w:lang w:val="cs-CZ"/>
        </w:rPr>
        <w:t>Četnost nežádoucích účinků je charakterizována podle následujících pravidel:</w:t>
      </w:r>
    </w:p>
    <w:p w:rsidR="0042101E" w:rsidRPr="009C6FA9" w:rsidRDefault="0042101E" w:rsidP="000A14DC">
      <w:pPr>
        <w:pStyle w:val="FormtovanvHTML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9C6FA9">
        <w:rPr>
          <w:rFonts w:ascii="Times New Roman" w:hAnsi="Times New Roman" w:cs="Times New Roman"/>
          <w:sz w:val="22"/>
          <w:szCs w:val="22"/>
          <w:lang w:val="cs-CZ"/>
        </w:rPr>
        <w:t>- velmi časté (nežádoucí účinek(nky) se projevil(y) u více než 1 z 10 ošetřených zvířat)</w:t>
      </w:r>
    </w:p>
    <w:p w:rsidR="0042101E" w:rsidRPr="009C6FA9" w:rsidRDefault="0042101E" w:rsidP="000A14DC">
      <w:pPr>
        <w:pStyle w:val="FormtovanvHTML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9C6FA9">
        <w:rPr>
          <w:rFonts w:ascii="Times New Roman" w:hAnsi="Times New Roman" w:cs="Times New Roman"/>
          <w:sz w:val="22"/>
          <w:szCs w:val="22"/>
          <w:lang w:val="cs-CZ"/>
        </w:rPr>
        <w:t>- časté (u více než 1, ale méně než 10 ze 100 ošetřených zvířat)</w:t>
      </w:r>
    </w:p>
    <w:p w:rsidR="0042101E" w:rsidRPr="009C6FA9" w:rsidRDefault="0042101E" w:rsidP="000A14DC">
      <w:pPr>
        <w:pStyle w:val="FormtovanvHTML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9C6FA9">
        <w:rPr>
          <w:rFonts w:ascii="Times New Roman" w:hAnsi="Times New Roman" w:cs="Times New Roman"/>
          <w:sz w:val="22"/>
          <w:szCs w:val="22"/>
          <w:lang w:val="cs-CZ"/>
        </w:rPr>
        <w:t>- neobvyklé (u více než 1, ale méně než 10 z 1000 ošetřených zvířat)</w:t>
      </w:r>
    </w:p>
    <w:p w:rsidR="0042101E" w:rsidRPr="009C6FA9" w:rsidRDefault="0042101E" w:rsidP="000A14DC">
      <w:pPr>
        <w:pStyle w:val="FormtovanvHTML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9C6FA9">
        <w:rPr>
          <w:rFonts w:ascii="Times New Roman" w:hAnsi="Times New Roman" w:cs="Times New Roman"/>
          <w:sz w:val="22"/>
          <w:szCs w:val="22"/>
          <w:lang w:val="cs-CZ"/>
        </w:rPr>
        <w:t>- vzácné (u více než 1, ale méně než 10 z 10000 ošetřených zvířat)</w:t>
      </w:r>
    </w:p>
    <w:p w:rsidR="0042101E" w:rsidRPr="00914E82" w:rsidRDefault="0042101E" w:rsidP="000A14DC">
      <w:pPr>
        <w:pStyle w:val="FormtovanvHTML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9C6FA9">
        <w:rPr>
          <w:rFonts w:ascii="Times New Roman" w:hAnsi="Times New Roman" w:cs="Times New Roman"/>
          <w:sz w:val="22"/>
          <w:szCs w:val="22"/>
          <w:lang w:val="cs-CZ"/>
        </w:rPr>
        <w:t>- velmi vzácné (u méně než 1 z 10000 ošetřených zvířat, včetně ojedinělých hlášení)</w:t>
      </w:r>
    </w:p>
    <w:p w:rsidR="00FB0DE0" w:rsidRPr="00914E82" w:rsidRDefault="00FB0DE0" w:rsidP="000A14D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:rsidR="009C6FA9" w:rsidRDefault="009F291C" w:rsidP="009C6FA9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914E82">
        <w:rPr>
          <w:szCs w:val="22"/>
          <w:lang w:val="cs-CZ"/>
        </w:rPr>
        <w:t>Jestliže zaznamenáte kterýkoliv z nežádoucích účinků a to i takové, které nejsou uvedeny v této příbalové informaci, nebo si myslíte, že léčivo nefunguje, oznamte to, prosím, vašemu veterinárnímu lékaři.</w:t>
      </w:r>
      <w:r w:rsidR="009C6FA9" w:rsidRPr="00914E82">
        <w:rPr>
          <w:szCs w:val="22"/>
          <w:lang w:val="cs-CZ"/>
        </w:rPr>
        <w:t xml:space="preserve"> Nežádoucí účinky můžete hlásit prostřednictvím formuláře na webových stránkách ÚSKVBL elektronicky, nebo také přímo na adresu: </w:t>
      </w:r>
    </w:p>
    <w:p w:rsidR="009C6FA9" w:rsidRPr="00914E82" w:rsidRDefault="009C6FA9" w:rsidP="009C6FA9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:rsidR="009C6FA9" w:rsidRPr="00914E82" w:rsidRDefault="009C6FA9" w:rsidP="009C6FA9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914E82">
        <w:rPr>
          <w:szCs w:val="22"/>
          <w:lang w:val="cs-CZ"/>
        </w:rPr>
        <w:t xml:space="preserve">Ústav pro státní kontrolu veterinárních biopreparátů a léčiv </w:t>
      </w:r>
    </w:p>
    <w:p w:rsidR="009C6FA9" w:rsidRPr="00914E82" w:rsidRDefault="009C6FA9" w:rsidP="009C6FA9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914E82">
        <w:rPr>
          <w:szCs w:val="22"/>
          <w:lang w:val="cs-CZ"/>
        </w:rPr>
        <w:t>Hudcova 56a</w:t>
      </w:r>
    </w:p>
    <w:p w:rsidR="009C6FA9" w:rsidRPr="00914E82" w:rsidRDefault="009C6FA9" w:rsidP="009C6FA9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914E82">
        <w:rPr>
          <w:szCs w:val="22"/>
          <w:lang w:val="cs-CZ"/>
        </w:rPr>
        <w:t xml:space="preserve">621 00 Brno </w:t>
      </w:r>
    </w:p>
    <w:p w:rsidR="009C6FA9" w:rsidRPr="00914E82" w:rsidRDefault="009C6FA9" w:rsidP="009C6FA9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914E82">
        <w:rPr>
          <w:szCs w:val="22"/>
          <w:lang w:val="cs-CZ"/>
        </w:rPr>
        <w:t>Mail: adr@uskvbl.cz</w:t>
      </w:r>
    </w:p>
    <w:p w:rsidR="00C114FF" w:rsidRPr="00914E82" w:rsidRDefault="009C6FA9" w:rsidP="009C6FA9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914E82">
        <w:rPr>
          <w:szCs w:val="22"/>
          <w:lang w:val="cs-CZ"/>
        </w:rPr>
        <w:t>Webové stránky: http://www.uskvbl.cz/cs/farmakovigilance</w:t>
      </w:r>
    </w:p>
    <w:p w:rsidR="00C114FF" w:rsidRDefault="00C114FF" w:rsidP="000A14D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:rsidR="00695D2C" w:rsidRPr="00914E82" w:rsidRDefault="00695D2C" w:rsidP="000A14D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:rsidR="00C114FF" w:rsidRPr="00914E82" w:rsidRDefault="00C114FF" w:rsidP="000A14D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914E82">
        <w:rPr>
          <w:b/>
          <w:szCs w:val="22"/>
          <w:highlight w:val="lightGray"/>
          <w:lang w:val="cs-CZ"/>
        </w:rPr>
        <w:t>7.</w:t>
      </w:r>
      <w:r w:rsidRPr="00914E82">
        <w:rPr>
          <w:b/>
          <w:szCs w:val="22"/>
          <w:lang w:val="cs-CZ"/>
        </w:rPr>
        <w:tab/>
      </w:r>
      <w:r w:rsidR="00217DC0" w:rsidRPr="00914E82">
        <w:rPr>
          <w:b/>
          <w:szCs w:val="22"/>
          <w:lang w:val="cs-CZ"/>
        </w:rPr>
        <w:t>CÍLOVÝ DRUH ZVÍŘAT</w:t>
      </w:r>
    </w:p>
    <w:p w:rsidR="00351D41" w:rsidRPr="00914E82" w:rsidRDefault="00351D41" w:rsidP="000A14DC">
      <w:pPr>
        <w:pStyle w:val="Normlny1"/>
        <w:tabs>
          <w:tab w:val="left" w:pos="540"/>
        </w:tabs>
        <w:jc w:val="both"/>
        <w:rPr>
          <w:lang w:val="cs-CZ"/>
        </w:rPr>
      </w:pPr>
    </w:p>
    <w:p w:rsidR="009F291C" w:rsidRPr="00914E82" w:rsidRDefault="009F291C" w:rsidP="000A14DC">
      <w:pPr>
        <w:pStyle w:val="Normlny1"/>
        <w:tabs>
          <w:tab w:val="left" w:pos="540"/>
        </w:tabs>
        <w:jc w:val="both"/>
        <w:rPr>
          <w:color w:val="auto"/>
          <w:lang w:val="cs-CZ"/>
        </w:rPr>
      </w:pPr>
      <w:r w:rsidRPr="00914E82">
        <w:rPr>
          <w:color w:val="auto"/>
          <w:lang w:val="cs-CZ"/>
        </w:rPr>
        <w:t>Skot, prasata.</w:t>
      </w:r>
    </w:p>
    <w:p w:rsidR="00ED573E" w:rsidRPr="00914E82" w:rsidRDefault="00ED573E" w:rsidP="000A14D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:rsidR="00ED573E" w:rsidRPr="00914E82" w:rsidRDefault="00ED573E" w:rsidP="000A14D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:rsidR="00C114FF" w:rsidRPr="00914E82" w:rsidRDefault="00C114FF" w:rsidP="000A14DC">
      <w:pPr>
        <w:tabs>
          <w:tab w:val="clear" w:pos="567"/>
        </w:tabs>
        <w:spacing w:line="240" w:lineRule="auto"/>
        <w:jc w:val="both"/>
        <w:rPr>
          <w:b/>
          <w:szCs w:val="22"/>
          <w:lang w:val="cs-CZ"/>
        </w:rPr>
      </w:pPr>
      <w:r w:rsidRPr="00914E82">
        <w:rPr>
          <w:b/>
          <w:szCs w:val="22"/>
          <w:highlight w:val="lightGray"/>
          <w:lang w:val="cs-CZ"/>
        </w:rPr>
        <w:t>8.</w:t>
      </w:r>
      <w:r w:rsidRPr="00914E82">
        <w:rPr>
          <w:b/>
          <w:szCs w:val="22"/>
          <w:lang w:val="cs-CZ"/>
        </w:rPr>
        <w:tab/>
      </w:r>
      <w:r w:rsidR="00351D41" w:rsidRPr="00914E82">
        <w:rPr>
          <w:b/>
          <w:szCs w:val="22"/>
          <w:lang w:val="cs-CZ"/>
        </w:rPr>
        <w:t>DÁVKOVÁNÍ PRO KAŽDÝ DRUH, CESTA(Y) A ZPŮSOB PODÁNÍ</w:t>
      </w:r>
    </w:p>
    <w:p w:rsidR="00C114FF" w:rsidRPr="00914E82" w:rsidRDefault="00C114FF" w:rsidP="000A14DC">
      <w:pPr>
        <w:tabs>
          <w:tab w:val="clear" w:pos="567"/>
        </w:tabs>
        <w:spacing w:line="240" w:lineRule="auto"/>
        <w:jc w:val="both"/>
        <w:rPr>
          <w:iCs/>
          <w:szCs w:val="22"/>
          <w:lang w:val="cs-CZ"/>
        </w:rPr>
      </w:pPr>
    </w:p>
    <w:p w:rsidR="009F291C" w:rsidRPr="009C6FA9" w:rsidRDefault="009F291C" w:rsidP="000A14DC">
      <w:pPr>
        <w:pStyle w:val="FormtovanvHTML"/>
        <w:shd w:val="clear" w:color="auto" w:fill="FFFFFF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9C6FA9">
        <w:rPr>
          <w:rFonts w:ascii="Times New Roman" w:hAnsi="Times New Roman" w:cs="Times New Roman"/>
          <w:sz w:val="22"/>
          <w:szCs w:val="22"/>
          <w:lang w:val="cs-CZ"/>
        </w:rPr>
        <w:t>Intramuskulární a pomalé intravenózní (pouze u skotu) podání.</w:t>
      </w:r>
    </w:p>
    <w:p w:rsidR="009F291C" w:rsidRPr="009C6FA9" w:rsidRDefault="009F291C" w:rsidP="000A14DC">
      <w:pPr>
        <w:pStyle w:val="FormtovanvHTML"/>
        <w:shd w:val="clear" w:color="auto" w:fill="FFFFFF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9F291C" w:rsidRPr="009C6FA9" w:rsidRDefault="009F291C" w:rsidP="000A14DC">
      <w:pPr>
        <w:pStyle w:val="FormtovanvHTML"/>
        <w:shd w:val="clear" w:color="auto" w:fill="FFFFFF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9C6FA9">
        <w:rPr>
          <w:rFonts w:ascii="Times New Roman" w:hAnsi="Times New Roman" w:cs="Times New Roman"/>
          <w:sz w:val="22"/>
          <w:szCs w:val="22"/>
          <w:lang w:val="cs-CZ"/>
        </w:rPr>
        <w:t>Skot:</w:t>
      </w:r>
    </w:p>
    <w:p w:rsidR="009F291C" w:rsidRPr="009C6FA9" w:rsidRDefault="009F291C" w:rsidP="000A14DC">
      <w:pPr>
        <w:pStyle w:val="FormtovanvHTML"/>
        <w:shd w:val="clear" w:color="auto" w:fill="FFFFFF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9C6FA9">
        <w:rPr>
          <w:rFonts w:ascii="Times New Roman" w:hAnsi="Times New Roman" w:cs="Times New Roman"/>
          <w:sz w:val="22"/>
          <w:szCs w:val="22"/>
          <w:lang w:val="cs-CZ"/>
        </w:rPr>
        <w:t>5</w:t>
      </w:r>
      <w:r w:rsidR="009C6FA9">
        <w:rPr>
          <w:rFonts w:ascii="Times New Roman" w:hAnsi="Times New Roman" w:cs="Times New Roman"/>
          <w:sz w:val="22"/>
          <w:szCs w:val="22"/>
          <w:lang w:val="cs-CZ"/>
        </w:rPr>
        <w:t>-</w:t>
      </w:r>
      <w:r w:rsidRPr="009C6FA9">
        <w:rPr>
          <w:rFonts w:ascii="Times New Roman" w:hAnsi="Times New Roman" w:cs="Times New Roman"/>
          <w:sz w:val="22"/>
          <w:szCs w:val="22"/>
          <w:lang w:val="cs-CZ"/>
        </w:rPr>
        <w:t>10 mg tylosinu / kg živé hmotnosti po dobu 3 dnů, tj. 2,5</w:t>
      </w:r>
      <w:r w:rsidR="009C6FA9">
        <w:rPr>
          <w:rFonts w:ascii="Times New Roman" w:hAnsi="Times New Roman" w:cs="Times New Roman"/>
          <w:sz w:val="22"/>
          <w:szCs w:val="22"/>
          <w:lang w:val="cs-CZ"/>
        </w:rPr>
        <w:t>-</w:t>
      </w:r>
      <w:r w:rsidRPr="009C6FA9">
        <w:rPr>
          <w:rFonts w:ascii="Times New Roman" w:hAnsi="Times New Roman" w:cs="Times New Roman"/>
          <w:sz w:val="22"/>
          <w:szCs w:val="22"/>
          <w:lang w:val="cs-CZ"/>
        </w:rPr>
        <w:t>5 ml přípravku na 100 kg živé hmotnosti.</w:t>
      </w:r>
    </w:p>
    <w:p w:rsidR="009F291C" w:rsidRPr="00914E82" w:rsidRDefault="009F291C" w:rsidP="000A14DC">
      <w:pPr>
        <w:jc w:val="both"/>
        <w:outlineLvl w:val="0"/>
        <w:rPr>
          <w:szCs w:val="22"/>
          <w:lang w:val="cs-CZ"/>
        </w:rPr>
      </w:pPr>
      <w:r w:rsidRPr="00914E82">
        <w:rPr>
          <w:szCs w:val="22"/>
          <w:lang w:val="cs-CZ"/>
        </w:rPr>
        <w:t>Maximální objem přípravku na jedno místo injekčního podání by neměl překročit 15 ml.</w:t>
      </w:r>
    </w:p>
    <w:p w:rsidR="009F291C" w:rsidRPr="009C6FA9" w:rsidRDefault="009F291C" w:rsidP="000A14DC">
      <w:pPr>
        <w:pStyle w:val="FormtovanvHTML"/>
        <w:shd w:val="clear" w:color="auto" w:fill="FFFFFF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9F291C" w:rsidRPr="009C6FA9" w:rsidRDefault="009F291C" w:rsidP="000A14DC">
      <w:pPr>
        <w:pStyle w:val="FormtovanvHTML"/>
        <w:shd w:val="clear" w:color="auto" w:fill="FFFFFF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9C6FA9">
        <w:rPr>
          <w:rFonts w:ascii="Times New Roman" w:hAnsi="Times New Roman" w:cs="Times New Roman"/>
          <w:sz w:val="22"/>
          <w:szCs w:val="22"/>
          <w:lang w:val="cs-CZ"/>
        </w:rPr>
        <w:t>Prasata:</w:t>
      </w:r>
    </w:p>
    <w:p w:rsidR="009F291C" w:rsidRPr="009C6FA9" w:rsidRDefault="009F291C" w:rsidP="000A14DC">
      <w:pPr>
        <w:pStyle w:val="FormtovanvHTML"/>
        <w:shd w:val="clear" w:color="auto" w:fill="FFFFFF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9C6FA9">
        <w:rPr>
          <w:rFonts w:ascii="Times New Roman" w:hAnsi="Times New Roman" w:cs="Times New Roman"/>
          <w:sz w:val="22"/>
          <w:szCs w:val="22"/>
          <w:lang w:val="cs-CZ"/>
        </w:rPr>
        <w:t>5</w:t>
      </w:r>
      <w:r w:rsidR="009C6FA9">
        <w:rPr>
          <w:rFonts w:ascii="Times New Roman" w:hAnsi="Times New Roman" w:cs="Times New Roman"/>
          <w:sz w:val="22"/>
          <w:szCs w:val="22"/>
          <w:lang w:val="cs-CZ"/>
        </w:rPr>
        <w:t>-</w:t>
      </w:r>
      <w:r w:rsidRPr="009C6FA9">
        <w:rPr>
          <w:rFonts w:ascii="Times New Roman" w:hAnsi="Times New Roman" w:cs="Times New Roman"/>
          <w:sz w:val="22"/>
          <w:szCs w:val="22"/>
          <w:lang w:val="cs-CZ"/>
        </w:rPr>
        <w:t>10 mg tylosinu / kg živé hmotnosti po dobu 3 dnů tj. 2,5</w:t>
      </w:r>
      <w:r w:rsidR="009C6FA9">
        <w:rPr>
          <w:rFonts w:ascii="Times New Roman" w:hAnsi="Times New Roman" w:cs="Times New Roman"/>
          <w:sz w:val="22"/>
          <w:szCs w:val="22"/>
          <w:lang w:val="cs-CZ"/>
        </w:rPr>
        <w:t>-</w:t>
      </w:r>
      <w:r w:rsidRPr="009C6FA9">
        <w:rPr>
          <w:rFonts w:ascii="Times New Roman" w:hAnsi="Times New Roman" w:cs="Times New Roman"/>
          <w:sz w:val="22"/>
          <w:szCs w:val="22"/>
          <w:lang w:val="cs-CZ"/>
        </w:rPr>
        <w:t>5 ml přípravku na 100 kg živé hmotnosti.</w:t>
      </w:r>
    </w:p>
    <w:p w:rsidR="0080480D" w:rsidRDefault="0080480D" w:rsidP="0080480D">
      <w:pPr>
        <w:pStyle w:val="FormtovanvHTML"/>
        <w:shd w:val="clear" w:color="auto" w:fill="FFFFFF"/>
        <w:rPr>
          <w:rFonts w:ascii="Times New Roman" w:hAnsi="Times New Roman" w:cs="Times New Roman"/>
          <w:sz w:val="22"/>
          <w:szCs w:val="22"/>
          <w:lang w:val="cs-CZ"/>
        </w:rPr>
      </w:pPr>
      <w:r w:rsidRPr="0066149B">
        <w:rPr>
          <w:rFonts w:ascii="Times New Roman" w:hAnsi="Times New Roman" w:cs="Times New Roman"/>
          <w:sz w:val="22"/>
          <w:szCs w:val="22"/>
          <w:lang w:val="cs-CZ"/>
        </w:rPr>
        <w:t>U prasat nepodávejte více než 5 ml do jednoho místa injekčního podání</w:t>
      </w:r>
      <w:r>
        <w:rPr>
          <w:rFonts w:ascii="Times New Roman" w:hAnsi="Times New Roman" w:cs="Times New Roman"/>
          <w:sz w:val="22"/>
          <w:szCs w:val="22"/>
          <w:lang w:val="cs-CZ"/>
        </w:rPr>
        <w:t>.</w:t>
      </w:r>
    </w:p>
    <w:p w:rsidR="0080480D" w:rsidRPr="009C6FA9" w:rsidRDefault="0080480D" w:rsidP="000A14DC">
      <w:pPr>
        <w:pStyle w:val="FormtovanvHTML"/>
        <w:shd w:val="clear" w:color="auto" w:fill="FFFFFF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9F291C" w:rsidRPr="00914E82" w:rsidRDefault="009F291C" w:rsidP="000A14DC">
      <w:pPr>
        <w:jc w:val="both"/>
        <w:outlineLvl w:val="0"/>
        <w:rPr>
          <w:szCs w:val="22"/>
          <w:lang w:val="cs-CZ"/>
        </w:rPr>
      </w:pPr>
      <w:r w:rsidRPr="00914E82">
        <w:rPr>
          <w:szCs w:val="22"/>
          <w:lang w:val="cs-CZ" w:eastAsia="cs-CZ"/>
        </w:rPr>
        <w:t>Pro zajištění podání správné dávky by měla být co nejpřesněji stanovena živá hmotnost</w:t>
      </w:r>
      <w:r w:rsidRPr="00914E82">
        <w:rPr>
          <w:szCs w:val="22"/>
          <w:lang w:val="cs-CZ"/>
        </w:rPr>
        <w:t>, aby se předešlo poddávkování.</w:t>
      </w:r>
    </w:p>
    <w:p w:rsidR="009F291C" w:rsidRPr="009C6FA9" w:rsidRDefault="009F291C" w:rsidP="000A14DC">
      <w:pPr>
        <w:pStyle w:val="FormtovanvHTML"/>
        <w:shd w:val="clear" w:color="auto" w:fill="FFFFFF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9F291C" w:rsidRPr="00914E82" w:rsidRDefault="009F291C" w:rsidP="000A14DC">
      <w:pPr>
        <w:jc w:val="both"/>
        <w:outlineLvl w:val="0"/>
        <w:rPr>
          <w:szCs w:val="22"/>
          <w:lang w:val="cs-CZ"/>
        </w:rPr>
      </w:pPr>
      <w:r w:rsidRPr="00914E82">
        <w:rPr>
          <w:lang w:val="cs-CZ"/>
        </w:rPr>
        <w:t xml:space="preserve">Nepropichujte zátku více než 20 </w:t>
      </w:r>
      <w:r w:rsidRPr="00914E82">
        <w:rPr>
          <w:szCs w:val="22"/>
          <w:lang w:val="cs-CZ"/>
        </w:rPr>
        <w:t xml:space="preserve">krát. Aby se zabránilo nadměrnému propíchnutí zátky, </w:t>
      </w:r>
      <w:r w:rsidR="009C6FA9">
        <w:rPr>
          <w:szCs w:val="22"/>
          <w:lang w:val="cs-CZ"/>
        </w:rPr>
        <w:t>doporučuje</w:t>
      </w:r>
      <w:r w:rsidR="009C6FA9" w:rsidRPr="00914E82">
        <w:rPr>
          <w:szCs w:val="22"/>
          <w:lang w:val="cs-CZ"/>
        </w:rPr>
        <w:t xml:space="preserve"> </w:t>
      </w:r>
      <w:r w:rsidRPr="00914E82">
        <w:rPr>
          <w:szCs w:val="22"/>
          <w:lang w:val="cs-CZ"/>
        </w:rPr>
        <w:t>se použ</w:t>
      </w:r>
      <w:r w:rsidR="009C6FA9">
        <w:rPr>
          <w:szCs w:val="22"/>
          <w:lang w:val="cs-CZ"/>
        </w:rPr>
        <w:t>i</w:t>
      </w:r>
      <w:r w:rsidRPr="00914E82">
        <w:rPr>
          <w:szCs w:val="22"/>
          <w:lang w:val="cs-CZ"/>
        </w:rPr>
        <w:t>t</w:t>
      </w:r>
      <w:r w:rsidR="009C6FA9">
        <w:rPr>
          <w:szCs w:val="22"/>
          <w:lang w:val="cs-CZ"/>
        </w:rPr>
        <w:t>í</w:t>
      </w:r>
      <w:r w:rsidRPr="00914E82">
        <w:rPr>
          <w:szCs w:val="22"/>
          <w:lang w:val="cs-CZ"/>
        </w:rPr>
        <w:t xml:space="preserve"> vhodné</w:t>
      </w:r>
      <w:r w:rsidR="009C6FA9">
        <w:rPr>
          <w:szCs w:val="22"/>
          <w:lang w:val="cs-CZ"/>
        </w:rPr>
        <w:t>ho</w:t>
      </w:r>
      <w:r w:rsidRPr="00914E82">
        <w:rPr>
          <w:szCs w:val="22"/>
          <w:lang w:val="cs-CZ"/>
        </w:rPr>
        <w:t xml:space="preserve"> </w:t>
      </w:r>
      <w:r w:rsidR="009C6FA9">
        <w:rPr>
          <w:szCs w:val="22"/>
          <w:lang w:val="cs-CZ"/>
        </w:rPr>
        <w:t>injekčního automatu</w:t>
      </w:r>
      <w:r w:rsidRPr="00914E82">
        <w:rPr>
          <w:szCs w:val="22"/>
          <w:lang w:val="cs-CZ"/>
        </w:rPr>
        <w:t>.</w:t>
      </w:r>
    </w:p>
    <w:p w:rsidR="00A20858" w:rsidRPr="00914E82" w:rsidRDefault="00A20858" w:rsidP="000A14DC">
      <w:pPr>
        <w:pStyle w:val="Normlny1"/>
        <w:jc w:val="both"/>
        <w:rPr>
          <w:lang w:val="cs-CZ"/>
        </w:rPr>
      </w:pPr>
    </w:p>
    <w:p w:rsidR="00C114FF" w:rsidRPr="00914E82" w:rsidRDefault="00C114FF" w:rsidP="000A14DC">
      <w:pPr>
        <w:tabs>
          <w:tab w:val="clear" w:pos="567"/>
        </w:tabs>
        <w:spacing w:line="240" w:lineRule="auto"/>
        <w:jc w:val="both"/>
        <w:rPr>
          <w:iCs/>
          <w:szCs w:val="22"/>
          <w:lang w:val="cs-CZ"/>
        </w:rPr>
      </w:pPr>
    </w:p>
    <w:p w:rsidR="00C114FF" w:rsidRPr="00914E82" w:rsidRDefault="00C114FF" w:rsidP="000A14DC">
      <w:pPr>
        <w:tabs>
          <w:tab w:val="clear" w:pos="567"/>
        </w:tabs>
        <w:spacing w:line="240" w:lineRule="auto"/>
        <w:jc w:val="both"/>
        <w:rPr>
          <w:b/>
          <w:szCs w:val="22"/>
          <w:lang w:val="cs-CZ"/>
        </w:rPr>
      </w:pPr>
      <w:r w:rsidRPr="00914E82">
        <w:rPr>
          <w:b/>
          <w:szCs w:val="22"/>
          <w:highlight w:val="lightGray"/>
          <w:lang w:val="cs-CZ"/>
        </w:rPr>
        <w:t>9.</w:t>
      </w:r>
      <w:r w:rsidRPr="00914E82">
        <w:rPr>
          <w:b/>
          <w:szCs w:val="22"/>
          <w:highlight w:val="lightGray"/>
          <w:lang w:val="cs-CZ"/>
        </w:rPr>
        <w:tab/>
      </w:r>
      <w:r w:rsidR="00351D41" w:rsidRPr="00914E82">
        <w:rPr>
          <w:b/>
          <w:color w:val="000000" w:themeColor="text1"/>
          <w:highlight w:val="lightGray"/>
          <w:lang w:val="cs-CZ"/>
        </w:rPr>
        <w:t>POKYNY PRO SPRÁVNÉ PODÁNÍ</w:t>
      </w:r>
    </w:p>
    <w:p w:rsidR="00C114FF" w:rsidRPr="00914E82" w:rsidRDefault="00C114FF" w:rsidP="000A14D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:rsidR="00C80401" w:rsidRPr="00914E82" w:rsidRDefault="00C80401" w:rsidP="000A14D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:rsidR="00C80401" w:rsidRPr="00914E82" w:rsidRDefault="00C80401" w:rsidP="000A14D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:rsidR="00C114FF" w:rsidRPr="00914E82" w:rsidRDefault="00C114FF" w:rsidP="000A14DC">
      <w:pPr>
        <w:tabs>
          <w:tab w:val="clear" w:pos="567"/>
        </w:tabs>
        <w:spacing w:line="240" w:lineRule="auto"/>
        <w:jc w:val="both"/>
        <w:rPr>
          <w:b/>
          <w:szCs w:val="22"/>
          <w:lang w:val="cs-CZ"/>
        </w:rPr>
      </w:pPr>
      <w:r w:rsidRPr="00914E82">
        <w:rPr>
          <w:b/>
          <w:szCs w:val="22"/>
          <w:highlight w:val="lightGray"/>
          <w:lang w:val="cs-CZ"/>
        </w:rPr>
        <w:t>10.</w:t>
      </w:r>
      <w:r w:rsidRPr="00914E82">
        <w:rPr>
          <w:b/>
          <w:szCs w:val="22"/>
          <w:lang w:val="cs-CZ"/>
        </w:rPr>
        <w:tab/>
      </w:r>
      <w:r w:rsidR="00351D41" w:rsidRPr="00914E82">
        <w:rPr>
          <w:b/>
          <w:szCs w:val="22"/>
          <w:lang w:val="cs-CZ"/>
        </w:rPr>
        <w:t>OCHRANNÁ(É) LHŮTA(Y)</w:t>
      </w:r>
    </w:p>
    <w:p w:rsidR="00351D41" w:rsidRPr="00914E82" w:rsidRDefault="00351D41" w:rsidP="000A14DC">
      <w:pPr>
        <w:tabs>
          <w:tab w:val="clear" w:pos="567"/>
        </w:tabs>
        <w:spacing w:line="240" w:lineRule="auto"/>
        <w:jc w:val="both"/>
        <w:rPr>
          <w:iCs/>
          <w:szCs w:val="22"/>
          <w:lang w:val="cs-CZ"/>
        </w:rPr>
      </w:pPr>
    </w:p>
    <w:p w:rsidR="009F291C" w:rsidRPr="00914E82" w:rsidRDefault="009F291C" w:rsidP="000A14DC">
      <w:pPr>
        <w:pStyle w:val="Normlny1"/>
        <w:jc w:val="both"/>
        <w:rPr>
          <w:color w:val="auto"/>
          <w:lang w:val="cs-CZ"/>
        </w:rPr>
      </w:pPr>
      <w:r w:rsidRPr="00914E82">
        <w:rPr>
          <w:color w:val="auto"/>
          <w:lang w:val="cs-CZ"/>
        </w:rPr>
        <w:t>Skot:</w:t>
      </w:r>
    </w:p>
    <w:p w:rsidR="009F291C" w:rsidRPr="00914E82" w:rsidRDefault="009F291C" w:rsidP="000A14DC">
      <w:pPr>
        <w:pStyle w:val="Normlny1"/>
        <w:jc w:val="both"/>
        <w:rPr>
          <w:lang w:val="cs-CZ"/>
        </w:rPr>
      </w:pPr>
      <w:r w:rsidRPr="00914E82">
        <w:rPr>
          <w:color w:val="auto"/>
          <w:lang w:val="cs-CZ"/>
        </w:rPr>
        <w:t>Maso: 28 dn</w:t>
      </w:r>
      <w:r w:rsidRPr="00914E82">
        <w:rPr>
          <w:lang w:val="cs-CZ"/>
        </w:rPr>
        <w:t>ů</w:t>
      </w:r>
    </w:p>
    <w:p w:rsidR="009F291C" w:rsidRPr="00914E82" w:rsidRDefault="009F291C" w:rsidP="000A14DC">
      <w:pPr>
        <w:pStyle w:val="Normlny1"/>
        <w:jc w:val="both"/>
        <w:rPr>
          <w:color w:val="auto"/>
          <w:lang w:val="cs-CZ"/>
        </w:rPr>
      </w:pPr>
      <w:r w:rsidRPr="00914E82">
        <w:rPr>
          <w:color w:val="auto"/>
          <w:lang w:val="cs-CZ"/>
        </w:rPr>
        <w:t>Mléko: 108 hodin</w:t>
      </w:r>
    </w:p>
    <w:p w:rsidR="009F291C" w:rsidRPr="00914E82" w:rsidRDefault="009F291C" w:rsidP="000A14DC">
      <w:pPr>
        <w:pStyle w:val="Normlny1"/>
        <w:jc w:val="both"/>
        <w:rPr>
          <w:color w:val="auto"/>
          <w:lang w:val="cs-CZ"/>
        </w:rPr>
      </w:pPr>
    </w:p>
    <w:p w:rsidR="009F291C" w:rsidRPr="00914E82" w:rsidRDefault="009F291C" w:rsidP="000A14DC">
      <w:pPr>
        <w:pStyle w:val="Normlny1"/>
        <w:jc w:val="both"/>
        <w:rPr>
          <w:color w:val="auto"/>
          <w:lang w:val="cs-CZ"/>
        </w:rPr>
      </w:pPr>
      <w:r w:rsidRPr="00914E82">
        <w:rPr>
          <w:color w:val="auto"/>
          <w:lang w:val="cs-CZ"/>
        </w:rPr>
        <w:t>Prasata:</w:t>
      </w:r>
    </w:p>
    <w:p w:rsidR="009F291C" w:rsidRPr="00914E82" w:rsidRDefault="009F291C" w:rsidP="000A14DC">
      <w:pPr>
        <w:pStyle w:val="Normlny1"/>
        <w:jc w:val="both"/>
        <w:rPr>
          <w:color w:val="auto"/>
          <w:lang w:val="cs-CZ"/>
        </w:rPr>
      </w:pPr>
      <w:r w:rsidRPr="00914E82">
        <w:rPr>
          <w:color w:val="auto"/>
          <w:lang w:val="cs-CZ"/>
        </w:rPr>
        <w:t>Maso</w:t>
      </w:r>
      <w:r w:rsidR="00CE14EF" w:rsidRPr="00914E82">
        <w:rPr>
          <w:color w:val="auto"/>
          <w:lang w:val="cs-CZ"/>
        </w:rPr>
        <w:t xml:space="preserve">: </w:t>
      </w:r>
      <w:r w:rsidRPr="00914E82">
        <w:rPr>
          <w:color w:val="auto"/>
          <w:lang w:val="cs-CZ"/>
        </w:rPr>
        <w:t>1</w:t>
      </w:r>
      <w:r w:rsidR="00C2427D">
        <w:rPr>
          <w:color w:val="auto"/>
          <w:lang w:val="cs-CZ"/>
        </w:rPr>
        <w:t>6</w:t>
      </w:r>
      <w:r w:rsidRPr="00914E82">
        <w:rPr>
          <w:color w:val="auto"/>
          <w:lang w:val="cs-CZ"/>
        </w:rPr>
        <w:t xml:space="preserve"> dn</w:t>
      </w:r>
      <w:r w:rsidRPr="00914E82">
        <w:rPr>
          <w:lang w:val="cs-CZ"/>
        </w:rPr>
        <w:t>ů</w:t>
      </w:r>
    </w:p>
    <w:p w:rsidR="00C114FF" w:rsidRPr="00914E82" w:rsidRDefault="00C114FF" w:rsidP="000A14DC">
      <w:pPr>
        <w:tabs>
          <w:tab w:val="clear" w:pos="567"/>
        </w:tabs>
        <w:spacing w:line="240" w:lineRule="auto"/>
        <w:jc w:val="both"/>
        <w:rPr>
          <w:iCs/>
          <w:szCs w:val="22"/>
          <w:lang w:val="cs-CZ"/>
        </w:rPr>
      </w:pPr>
    </w:p>
    <w:p w:rsidR="009D3892" w:rsidRPr="00914E82" w:rsidRDefault="009D3892" w:rsidP="000A14DC">
      <w:pPr>
        <w:tabs>
          <w:tab w:val="clear" w:pos="567"/>
        </w:tabs>
        <w:spacing w:line="240" w:lineRule="auto"/>
        <w:jc w:val="both"/>
        <w:rPr>
          <w:iCs/>
          <w:szCs w:val="22"/>
          <w:lang w:val="cs-CZ"/>
        </w:rPr>
      </w:pPr>
    </w:p>
    <w:p w:rsidR="00C114FF" w:rsidRPr="00914E82" w:rsidRDefault="00C114FF" w:rsidP="000A14DC">
      <w:pPr>
        <w:tabs>
          <w:tab w:val="clear" w:pos="567"/>
        </w:tabs>
        <w:spacing w:line="240" w:lineRule="auto"/>
        <w:jc w:val="both"/>
        <w:rPr>
          <w:b/>
          <w:szCs w:val="22"/>
          <w:lang w:val="cs-CZ"/>
        </w:rPr>
      </w:pPr>
      <w:r w:rsidRPr="00914E82">
        <w:rPr>
          <w:b/>
          <w:szCs w:val="22"/>
          <w:highlight w:val="lightGray"/>
          <w:lang w:val="cs-CZ"/>
        </w:rPr>
        <w:t>11.</w:t>
      </w:r>
      <w:r w:rsidRPr="00914E82">
        <w:rPr>
          <w:b/>
          <w:szCs w:val="22"/>
          <w:lang w:val="cs-CZ"/>
        </w:rPr>
        <w:tab/>
      </w:r>
      <w:r w:rsidR="00351D41" w:rsidRPr="00914E82">
        <w:rPr>
          <w:b/>
          <w:szCs w:val="22"/>
          <w:lang w:val="cs-CZ"/>
        </w:rPr>
        <w:t>ZVLÁŠTNÍ OPATŘENÍ PRO UCHOVÁVÁNÍ</w:t>
      </w:r>
    </w:p>
    <w:p w:rsidR="00C114FF" w:rsidRPr="00914E82" w:rsidRDefault="00C114FF" w:rsidP="000A14DC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:rsidR="009F291C" w:rsidRPr="00914E82" w:rsidRDefault="009F291C" w:rsidP="000A14DC">
      <w:pPr>
        <w:jc w:val="both"/>
        <w:rPr>
          <w:lang w:val="cs-CZ"/>
        </w:rPr>
      </w:pPr>
      <w:r w:rsidRPr="00914E82">
        <w:rPr>
          <w:lang w:val="cs-CZ"/>
        </w:rPr>
        <w:t>Uchovávat mimo dohled a dosah dětí.</w:t>
      </w:r>
    </w:p>
    <w:p w:rsidR="009F291C" w:rsidRPr="009C6FA9" w:rsidRDefault="009F291C" w:rsidP="000A14DC">
      <w:pPr>
        <w:pStyle w:val="FormtovanvHTML"/>
        <w:shd w:val="clear" w:color="auto" w:fill="FFFFFF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9C6FA9">
        <w:rPr>
          <w:rFonts w:ascii="Times New Roman" w:hAnsi="Times New Roman" w:cs="Times New Roman"/>
          <w:sz w:val="22"/>
          <w:szCs w:val="22"/>
          <w:lang w:val="cs-CZ"/>
        </w:rPr>
        <w:t>Uchovávejte lahvičku v krabičce, aby byla chráněna před světlem.</w:t>
      </w:r>
    </w:p>
    <w:p w:rsidR="009F291C" w:rsidRPr="009C6FA9" w:rsidRDefault="009F291C" w:rsidP="000A14DC">
      <w:pPr>
        <w:pStyle w:val="FormtovanvHTML"/>
        <w:shd w:val="clear" w:color="auto" w:fill="FFFFFF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9C6FA9">
        <w:rPr>
          <w:rFonts w:ascii="Times New Roman" w:hAnsi="Times New Roman" w:cs="Times New Roman"/>
          <w:sz w:val="22"/>
          <w:szCs w:val="22"/>
          <w:lang w:val="cs-CZ"/>
        </w:rPr>
        <w:t>Uchovávejte při teplotě do 25 ° C.</w:t>
      </w:r>
    </w:p>
    <w:p w:rsidR="00E02CCB" w:rsidRPr="00914E82" w:rsidRDefault="009F291C" w:rsidP="000A14DC">
      <w:pPr>
        <w:pStyle w:val="Normlny1"/>
        <w:jc w:val="both"/>
        <w:rPr>
          <w:lang w:val="cs-CZ"/>
        </w:rPr>
      </w:pPr>
      <w:r w:rsidRPr="00914E82">
        <w:rPr>
          <w:color w:val="auto"/>
          <w:lang w:val="cs-CZ"/>
        </w:rPr>
        <w:t>Chraňte před mrazem</w:t>
      </w:r>
      <w:r w:rsidR="00E02CCB" w:rsidRPr="00914E82">
        <w:rPr>
          <w:lang w:val="cs-CZ"/>
        </w:rPr>
        <w:t>.</w:t>
      </w:r>
    </w:p>
    <w:p w:rsidR="00644189" w:rsidRPr="00914E82" w:rsidRDefault="009F291C" w:rsidP="000A14DC">
      <w:pPr>
        <w:pStyle w:val="Normlny1"/>
        <w:jc w:val="both"/>
        <w:rPr>
          <w:lang w:val="cs-CZ"/>
        </w:rPr>
      </w:pPr>
      <w:r w:rsidRPr="00914E82">
        <w:rPr>
          <w:lang w:val="cs-CZ"/>
        </w:rPr>
        <w:t xml:space="preserve">Nepoužívejte tento veterinární léčivý přípravek po uplynutí doby použitelnost uvedené na krabičce po </w:t>
      </w:r>
      <w:r w:rsidR="00644189" w:rsidRPr="00914E82">
        <w:rPr>
          <w:lang w:val="cs-CZ"/>
        </w:rPr>
        <w:t xml:space="preserve">EXP. </w:t>
      </w:r>
      <w:r w:rsidR="00CE14EF" w:rsidRPr="00914E82">
        <w:rPr>
          <w:lang w:val="cs-CZ"/>
        </w:rPr>
        <w:t>Doba použitelnosti končí posledním dnem v uvedeném měsíci.</w:t>
      </w:r>
    </w:p>
    <w:p w:rsidR="00644189" w:rsidRPr="00914E82" w:rsidRDefault="009F291C" w:rsidP="000A14DC">
      <w:pPr>
        <w:pStyle w:val="Normlny1"/>
        <w:jc w:val="both"/>
        <w:rPr>
          <w:lang w:val="cs-CZ"/>
        </w:rPr>
      </w:pPr>
      <w:r w:rsidRPr="00914E82">
        <w:rPr>
          <w:lang w:val="cs-CZ"/>
        </w:rPr>
        <w:t xml:space="preserve">Doba použitelnosti po prvním otevření vnitřního obalu: 28 </w:t>
      </w:r>
      <w:r w:rsidRPr="00914E82">
        <w:rPr>
          <w:color w:val="auto"/>
          <w:lang w:val="cs-CZ"/>
        </w:rPr>
        <w:t>dn</w:t>
      </w:r>
      <w:r w:rsidRPr="00914E82">
        <w:rPr>
          <w:lang w:val="cs-CZ"/>
        </w:rPr>
        <w:t>ů</w:t>
      </w:r>
      <w:r w:rsidR="00644189" w:rsidRPr="00914E82">
        <w:rPr>
          <w:lang w:val="cs-CZ"/>
        </w:rPr>
        <w:t>.</w:t>
      </w:r>
    </w:p>
    <w:p w:rsidR="0043320A" w:rsidRPr="00914E82" w:rsidRDefault="0043320A" w:rsidP="000A14DC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:rsidR="00495A7A" w:rsidRPr="00914E82" w:rsidRDefault="00495A7A" w:rsidP="000A14DC">
      <w:pPr>
        <w:tabs>
          <w:tab w:val="clear" w:pos="567"/>
        </w:tabs>
        <w:spacing w:line="240" w:lineRule="auto"/>
        <w:jc w:val="both"/>
        <w:rPr>
          <w:b/>
          <w:szCs w:val="22"/>
          <w:lang w:val="cs-CZ"/>
        </w:rPr>
      </w:pPr>
    </w:p>
    <w:p w:rsidR="00C114FF" w:rsidRPr="00914E82" w:rsidRDefault="00C114FF" w:rsidP="000A14DC">
      <w:pPr>
        <w:tabs>
          <w:tab w:val="clear" w:pos="567"/>
        </w:tabs>
        <w:spacing w:line="240" w:lineRule="auto"/>
        <w:jc w:val="both"/>
        <w:rPr>
          <w:b/>
          <w:szCs w:val="22"/>
          <w:lang w:val="cs-CZ"/>
        </w:rPr>
      </w:pPr>
      <w:r w:rsidRPr="00914E82">
        <w:rPr>
          <w:b/>
          <w:szCs w:val="22"/>
          <w:highlight w:val="lightGray"/>
          <w:lang w:val="cs-CZ"/>
        </w:rPr>
        <w:t>12.</w:t>
      </w:r>
      <w:r w:rsidRPr="00914E82">
        <w:rPr>
          <w:b/>
          <w:szCs w:val="22"/>
          <w:lang w:val="cs-CZ"/>
        </w:rPr>
        <w:tab/>
      </w:r>
      <w:r w:rsidR="00351D41" w:rsidRPr="00914E82">
        <w:rPr>
          <w:b/>
          <w:szCs w:val="22"/>
          <w:lang w:val="cs-CZ"/>
        </w:rPr>
        <w:t>ZVLÁŠTNÍ UPOZORNĚNÍ</w:t>
      </w:r>
    </w:p>
    <w:p w:rsidR="00C114FF" w:rsidRPr="00914E82" w:rsidRDefault="00C114FF" w:rsidP="000A14D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:rsidR="00351D41" w:rsidRPr="00914E82" w:rsidRDefault="00351D41" w:rsidP="000A14DC">
      <w:pPr>
        <w:pStyle w:val="Normlny1"/>
        <w:jc w:val="both"/>
        <w:rPr>
          <w:u w:val="single"/>
          <w:lang w:val="cs-CZ"/>
        </w:rPr>
      </w:pPr>
      <w:r w:rsidRPr="00914E82">
        <w:rPr>
          <w:u w:val="single"/>
          <w:lang w:val="cs-CZ"/>
        </w:rPr>
        <w:t xml:space="preserve">Zvláštní upozornění pro každý cílový druh </w:t>
      </w:r>
    </w:p>
    <w:p w:rsidR="009F291C" w:rsidRPr="00914E82" w:rsidRDefault="009F291C" w:rsidP="000A14DC">
      <w:pPr>
        <w:pStyle w:val="Normlny1"/>
        <w:jc w:val="both"/>
        <w:rPr>
          <w:color w:val="auto"/>
          <w:lang w:val="cs-CZ"/>
        </w:rPr>
      </w:pPr>
      <w:r w:rsidRPr="00914E82">
        <w:rPr>
          <w:color w:val="auto"/>
          <w:lang w:val="cs-CZ"/>
        </w:rPr>
        <w:t>Nejsou.</w:t>
      </w:r>
    </w:p>
    <w:p w:rsidR="00ED573E" w:rsidRPr="00914E82" w:rsidRDefault="00ED573E" w:rsidP="000A14DC">
      <w:pPr>
        <w:pStyle w:val="Normlny1"/>
        <w:jc w:val="both"/>
        <w:rPr>
          <w:u w:val="single"/>
          <w:lang w:val="cs-CZ"/>
        </w:rPr>
      </w:pPr>
    </w:p>
    <w:p w:rsidR="00351D41" w:rsidRPr="00914E82" w:rsidRDefault="00351D41" w:rsidP="000A14DC">
      <w:pPr>
        <w:pStyle w:val="Normlny1"/>
        <w:jc w:val="both"/>
        <w:rPr>
          <w:lang w:val="cs-CZ"/>
        </w:rPr>
      </w:pPr>
      <w:r w:rsidRPr="00914E82">
        <w:rPr>
          <w:u w:val="single"/>
          <w:lang w:val="cs-CZ"/>
        </w:rPr>
        <w:t>Zvláštní opatření pro použití u zvířat</w:t>
      </w:r>
      <w:r w:rsidRPr="00914E82">
        <w:rPr>
          <w:lang w:val="cs-CZ"/>
        </w:rPr>
        <w:t xml:space="preserve"> </w:t>
      </w:r>
    </w:p>
    <w:p w:rsidR="009F291C" w:rsidRPr="00914E82" w:rsidRDefault="009F291C" w:rsidP="000A14DC">
      <w:pPr>
        <w:spacing w:line="240" w:lineRule="auto"/>
        <w:jc w:val="both"/>
        <w:rPr>
          <w:szCs w:val="22"/>
          <w:lang w:val="cs-CZ"/>
        </w:rPr>
      </w:pPr>
      <w:r w:rsidRPr="00914E82">
        <w:rPr>
          <w:szCs w:val="22"/>
          <w:lang w:val="cs-CZ"/>
        </w:rPr>
        <w:t>Kvůli pravděpodobné variabilitě (čas, zeměpisné faktory) v citlivosti bakterií k tylosinu, se doporučuje provést odběr vzorků pro bakteriologické vyšetření a testování citlivosti.</w:t>
      </w:r>
    </w:p>
    <w:p w:rsidR="009F291C" w:rsidRPr="00914E82" w:rsidRDefault="009F291C" w:rsidP="000A14DC">
      <w:pPr>
        <w:autoSpaceDE w:val="0"/>
        <w:autoSpaceDN w:val="0"/>
        <w:adjustRightInd w:val="0"/>
        <w:spacing w:line="240" w:lineRule="auto"/>
        <w:jc w:val="both"/>
        <w:rPr>
          <w:szCs w:val="22"/>
          <w:lang w:val="cs-CZ"/>
        </w:rPr>
      </w:pPr>
      <w:r w:rsidRPr="00914E82">
        <w:rPr>
          <w:szCs w:val="22"/>
          <w:lang w:val="cs-CZ"/>
        </w:rPr>
        <w:t xml:space="preserve">Při použití přípravku je nutno vzít v úvahu oficiální a místní pravidla antibiotické politiky. </w:t>
      </w:r>
    </w:p>
    <w:p w:rsidR="009F291C" w:rsidRPr="00914E82" w:rsidRDefault="009F291C" w:rsidP="000A14DC">
      <w:pPr>
        <w:autoSpaceDE w:val="0"/>
        <w:autoSpaceDN w:val="0"/>
        <w:adjustRightInd w:val="0"/>
        <w:spacing w:line="240" w:lineRule="auto"/>
        <w:jc w:val="both"/>
        <w:rPr>
          <w:i/>
          <w:szCs w:val="22"/>
          <w:lang w:val="cs-CZ"/>
        </w:rPr>
      </w:pPr>
      <w:r w:rsidRPr="00914E82">
        <w:rPr>
          <w:szCs w:val="22"/>
          <w:lang w:val="cs-CZ"/>
        </w:rPr>
        <w:t>Použití přípravku, které je odlišné od pokynů uvedených v tomto souhrnu údajů o přípravku (SPC), může zvýšit prevalenci bakterií rezistentních k tylosinu</w:t>
      </w:r>
      <w:r w:rsidRPr="00914E82">
        <w:rPr>
          <w:b/>
          <w:bCs/>
          <w:szCs w:val="22"/>
          <w:lang w:val="cs-CZ"/>
        </w:rPr>
        <w:t xml:space="preserve"> </w:t>
      </w:r>
      <w:r w:rsidRPr="00914E82">
        <w:rPr>
          <w:szCs w:val="22"/>
          <w:lang w:val="cs-CZ"/>
        </w:rPr>
        <w:t>a snížit účinnost terapie ostatními makrolidy z důvodu možné zkřížené rezistence.</w:t>
      </w:r>
    </w:p>
    <w:p w:rsidR="009F291C" w:rsidRPr="00914E82" w:rsidRDefault="009F291C" w:rsidP="000A14DC">
      <w:pPr>
        <w:pStyle w:val="Normlny1"/>
        <w:jc w:val="both"/>
        <w:rPr>
          <w:color w:val="auto"/>
          <w:lang w:val="cs-CZ"/>
        </w:rPr>
      </w:pPr>
      <w:r w:rsidRPr="00914E82">
        <w:rPr>
          <w:lang w:val="cs-CZ"/>
        </w:rPr>
        <w:t xml:space="preserve">Údaje o účinnosti nepodporují používání tylosinu k léčbě bovinní mastitidy vyvolané </w:t>
      </w:r>
      <w:r w:rsidRPr="00914E82">
        <w:rPr>
          <w:i/>
          <w:lang w:val="cs-CZ"/>
        </w:rPr>
        <w:t>Mycoplasma</w:t>
      </w:r>
      <w:r w:rsidRPr="00914E82">
        <w:rPr>
          <w:lang w:val="cs-CZ"/>
        </w:rPr>
        <w:t xml:space="preserve"> spp.</w:t>
      </w:r>
      <w:r w:rsidRPr="00914E82">
        <w:rPr>
          <w:color w:val="auto"/>
          <w:lang w:val="cs-CZ"/>
        </w:rPr>
        <w:t xml:space="preserve"> </w:t>
      </w:r>
    </w:p>
    <w:p w:rsidR="009F291C" w:rsidRDefault="009F291C" w:rsidP="000A14DC">
      <w:pPr>
        <w:spacing w:line="240" w:lineRule="auto"/>
        <w:jc w:val="both"/>
        <w:rPr>
          <w:szCs w:val="22"/>
          <w:lang w:val="cs-CZ"/>
        </w:rPr>
      </w:pPr>
      <w:r w:rsidRPr="00914E82">
        <w:rPr>
          <w:szCs w:val="22"/>
          <w:lang w:val="cs-CZ"/>
        </w:rPr>
        <w:t xml:space="preserve">Vysoká míra rezistence </w:t>
      </w:r>
      <w:r w:rsidRPr="00914E82">
        <w:rPr>
          <w:i/>
          <w:szCs w:val="22"/>
          <w:lang w:val="cs-CZ"/>
        </w:rPr>
        <w:t>in vitro</w:t>
      </w:r>
      <w:r w:rsidRPr="00914E82">
        <w:rPr>
          <w:szCs w:val="22"/>
          <w:lang w:val="cs-CZ"/>
        </w:rPr>
        <w:t xml:space="preserve"> byla prokázána u evropských kmenů </w:t>
      </w:r>
      <w:r w:rsidRPr="00914E82">
        <w:rPr>
          <w:i/>
          <w:szCs w:val="22"/>
          <w:lang w:val="cs-CZ"/>
        </w:rPr>
        <w:t>Brachyspira hyodysenteriae</w:t>
      </w:r>
      <w:r w:rsidRPr="00914E82">
        <w:rPr>
          <w:szCs w:val="22"/>
          <w:lang w:val="cs-CZ"/>
        </w:rPr>
        <w:t>, což znamená, že přípravek nebude dostatečně účinný proti dyzenterii prasat.</w:t>
      </w:r>
    </w:p>
    <w:p w:rsidR="00136787" w:rsidRPr="00914E82" w:rsidRDefault="00136787" w:rsidP="000A14DC">
      <w:pPr>
        <w:spacing w:line="240" w:lineRule="auto"/>
        <w:jc w:val="both"/>
        <w:rPr>
          <w:szCs w:val="22"/>
          <w:lang w:val="cs-CZ"/>
        </w:rPr>
      </w:pPr>
    </w:p>
    <w:p w:rsidR="009F291C" w:rsidRPr="00914E82" w:rsidRDefault="009C6FA9" w:rsidP="000A14DC">
      <w:pPr>
        <w:spacing w:line="240" w:lineRule="auto"/>
        <w:jc w:val="both"/>
        <w:rPr>
          <w:szCs w:val="22"/>
          <w:lang w:val="cs-CZ"/>
        </w:rPr>
      </w:pPr>
      <w:r w:rsidRPr="00657232">
        <w:rPr>
          <w:lang w:val="cs-CZ"/>
        </w:rPr>
        <w:t>V případě opakované aplikace injekce,</w:t>
      </w:r>
      <w:r w:rsidR="009F291C" w:rsidRPr="00914E82">
        <w:rPr>
          <w:szCs w:val="22"/>
          <w:lang w:val="cs-CZ"/>
        </w:rPr>
        <w:t xml:space="preserve"> podávejte na různá místa.</w:t>
      </w:r>
    </w:p>
    <w:p w:rsidR="00564033" w:rsidRPr="00914E82" w:rsidRDefault="00564033" w:rsidP="000A14DC">
      <w:pPr>
        <w:pStyle w:val="Normlny1"/>
        <w:jc w:val="both"/>
        <w:rPr>
          <w:u w:val="single"/>
          <w:lang w:val="cs-CZ"/>
        </w:rPr>
      </w:pPr>
    </w:p>
    <w:p w:rsidR="00351D41" w:rsidRPr="00914E82" w:rsidRDefault="00351D41" w:rsidP="00914E82">
      <w:pPr>
        <w:pStyle w:val="Normlny1"/>
        <w:keepNext/>
        <w:jc w:val="both"/>
        <w:rPr>
          <w:u w:val="single"/>
          <w:lang w:val="cs-CZ"/>
        </w:rPr>
      </w:pPr>
      <w:r w:rsidRPr="00914E82">
        <w:rPr>
          <w:u w:val="single"/>
          <w:lang w:val="cs-CZ"/>
        </w:rPr>
        <w:t>Zvláštní opatření určené osobám, které podávají veterinární léčivý přípravek zvířatům:</w:t>
      </w:r>
    </w:p>
    <w:p w:rsidR="00120AE9" w:rsidRPr="00D05FFD" w:rsidRDefault="00120AE9" w:rsidP="00120AE9">
      <w:pPr>
        <w:jc w:val="both"/>
        <w:rPr>
          <w:lang w:val="cs-CZ"/>
        </w:rPr>
      </w:pPr>
      <w:r w:rsidRPr="00D05FFD">
        <w:rPr>
          <w:lang w:val="cs-CZ"/>
        </w:rPr>
        <w:t>Předcházejte náhodnému samopodání injekce.</w:t>
      </w:r>
    </w:p>
    <w:p w:rsidR="00120AE9" w:rsidRPr="00D05FFD" w:rsidRDefault="00120AE9" w:rsidP="00120AE9">
      <w:pPr>
        <w:autoSpaceDE w:val="0"/>
        <w:autoSpaceDN w:val="0"/>
        <w:adjustRightInd w:val="0"/>
        <w:jc w:val="both"/>
        <w:rPr>
          <w:lang w:val="cs-CZ"/>
        </w:rPr>
      </w:pPr>
      <w:r w:rsidRPr="00D05FFD">
        <w:rPr>
          <w:lang w:val="cs-CZ"/>
        </w:rPr>
        <w:t>V případě náhodného sebepoškození injekčně aplikovaným přípravkem vyhledejte ihned lékařskou pomoc a ukažte příbalovou informaci nebo etiketu praktickému lékaři.</w:t>
      </w:r>
    </w:p>
    <w:p w:rsidR="00120AE9" w:rsidRPr="00D05FFD" w:rsidRDefault="00120AE9" w:rsidP="00120AE9">
      <w:pPr>
        <w:jc w:val="both"/>
        <w:rPr>
          <w:lang w:val="cs-CZ"/>
        </w:rPr>
      </w:pPr>
      <w:r w:rsidRPr="00D05FFD">
        <w:rPr>
          <w:lang w:val="cs-CZ"/>
        </w:rPr>
        <w:t>Tylosin může vyvolat podráždění. V případě náhodného potřísnění kůže postižené místo důkladně omyjte vodou a mýdlem. V případě náhodného zasažení očí vypláchněte oči velkým množstvím čisté, tekoucí vody.</w:t>
      </w:r>
    </w:p>
    <w:p w:rsidR="00120AE9" w:rsidRPr="00D05FFD" w:rsidRDefault="00120AE9" w:rsidP="00120AE9">
      <w:pPr>
        <w:pStyle w:val="Normlny1"/>
        <w:rPr>
          <w:color w:val="auto"/>
          <w:lang w:val="cs-CZ"/>
        </w:rPr>
      </w:pPr>
      <w:r w:rsidRPr="00D05FFD">
        <w:rPr>
          <w:color w:val="auto"/>
          <w:lang w:val="cs-CZ"/>
        </w:rPr>
        <w:t>Po použití si umyjte ruce.</w:t>
      </w:r>
    </w:p>
    <w:p w:rsidR="00120AE9" w:rsidRPr="00D05FFD" w:rsidRDefault="00120AE9" w:rsidP="00120AE9">
      <w:pPr>
        <w:pStyle w:val="Normlny1"/>
        <w:rPr>
          <w:color w:val="auto"/>
          <w:lang w:val="cs-CZ"/>
        </w:rPr>
      </w:pPr>
      <w:r w:rsidRPr="00D05FFD">
        <w:rPr>
          <w:lang w:val="cs-CZ"/>
        </w:rPr>
        <w:t xml:space="preserve">Makrolidy, jako např. tylosin, mohou způsobovat také přecitlivělost (alergii) po injekci, inhalaci, požití, po kontaktu s kůží </w:t>
      </w:r>
      <w:r>
        <w:rPr>
          <w:lang w:val="cs-CZ"/>
        </w:rPr>
        <w:t>nebo</w:t>
      </w:r>
      <w:r w:rsidRPr="00D05FFD">
        <w:rPr>
          <w:lang w:val="cs-CZ"/>
        </w:rPr>
        <w:t xml:space="preserve"> oč</w:t>
      </w:r>
      <w:r>
        <w:rPr>
          <w:lang w:val="cs-CZ"/>
        </w:rPr>
        <w:t>ima</w:t>
      </w:r>
      <w:r w:rsidRPr="00D05FFD">
        <w:rPr>
          <w:lang w:val="cs-CZ"/>
        </w:rPr>
        <w:t xml:space="preserve">. Přecitlivělost na tylosin může vést ke zkříženým reakcím </w:t>
      </w:r>
      <w:r>
        <w:rPr>
          <w:lang w:val="cs-CZ"/>
        </w:rPr>
        <w:t>s </w:t>
      </w:r>
      <w:r w:rsidRPr="00D05FFD">
        <w:rPr>
          <w:lang w:val="cs-CZ"/>
        </w:rPr>
        <w:t>ostatními makrolidy a naopak. Alergické reakce na tyto látky mohou být v některých případech vážné, a proto je třeba zabránit přímému kontaktu.</w:t>
      </w:r>
    </w:p>
    <w:p w:rsidR="00120AE9" w:rsidRPr="00D05FFD" w:rsidRDefault="00120AE9" w:rsidP="00120AE9">
      <w:pPr>
        <w:pStyle w:val="Normlny1"/>
        <w:rPr>
          <w:color w:val="auto"/>
          <w:lang w:val="cs-CZ"/>
        </w:rPr>
      </w:pPr>
      <w:r w:rsidRPr="00D05FFD">
        <w:rPr>
          <w:color w:val="auto"/>
          <w:lang w:val="cs-CZ"/>
        </w:rPr>
        <w:t xml:space="preserve">Lidé se známou přecitlivělostí na kteroukoli látku přípravku by se měli vyhnout kontaktu </w:t>
      </w:r>
    </w:p>
    <w:p w:rsidR="00120AE9" w:rsidRPr="00D05FFD" w:rsidRDefault="00120AE9" w:rsidP="00120AE9">
      <w:pPr>
        <w:pStyle w:val="Normlny1"/>
        <w:rPr>
          <w:color w:val="auto"/>
          <w:lang w:val="cs-CZ"/>
        </w:rPr>
      </w:pPr>
      <w:r w:rsidRPr="00D05FFD">
        <w:rPr>
          <w:color w:val="auto"/>
          <w:lang w:val="cs-CZ"/>
        </w:rPr>
        <w:t xml:space="preserve">s veterinárním léčivým přípravkem. </w:t>
      </w:r>
    </w:p>
    <w:p w:rsidR="009F291C" w:rsidRPr="00914E82" w:rsidRDefault="00120AE9" w:rsidP="000A14DC">
      <w:pPr>
        <w:pStyle w:val="Normlny1"/>
        <w:jc w:val="both"/>
        <w:rPr>
          <w:color w:val="auto"/>
          <w:lang w:val="cs-CZ"/>
        </w:rPr>
      </w:pPr>
      <w:r w:rsidRPr="00D05FFD">
        <w:rPr>
          <w:lang w:val="cs-CZ"/>
        </w:rPr>
        <w:t>Pokud se po přímém kontaktu s přípravkem objeví příznaky, jako například kožní vyrážka, vyhledejte lékařskou pomoc a ukažte lékaři</w:t>
      </w:r>
      <w:r>
        <w:rPr>
          <w:lang w:val="cs-CZ"/>
        </w:rPr>
        <w:t xml:space="preserve"> toto upozornění</w:t>
      </w:r>
      <w:r w:rsidRPr="00D05FFD">
        <w:rPr>
          <w:lang w:val="cs-CZ"/>
        </w:rPr>
        <w:t>. Otok obličeje, rtů a očí nebo potíže s dýcháním jsou vážn</w:t>
      </w:r>
      <w:r>
        <w:rPr>
          <w:lang w:val="cs-CZ"/>
        </w:rPr>
        <w:t>é</w:t>
      </w:r>
      <w:r w:rsidRPr="00D05FFD">
        <w:rPr>
          <w:lang w:val="cs-CZ"/>
        </w:rPr>
        <w:t xml:space="preserve"> příznaky a vyžadují okamžitou lékařskou p</w:t>
      </w:r>
      <w:r>
        <w:rPr>
          <w:lang w:val="cs-CZ"/>
        </w:rPr>
        <w:t>éči</w:t>
      </w:r>
      <w:r w:rsidR="009F291C" w:rsidRPr="00914E82">
        <w:rPr>
          <w:color w:val="auto"/>
          <w:lang w:val="cs-CZ"/>
        </w:rPr>
        <w:t>.</w:t>
      </w:r>
    </w:p>
    <w:p w:rsidR="000657ED" w:rsidRPr="00914E82" w:rsidRDefault="000657ED" w:rsidP="000A14DC">
      <w:pPr>
        <w:pStyle w:val="Normlny1"/>
        <w:ind w:left="567" w:hanging="567"/>
        <w:jc w:val="both"/>
        <w:rPr>
          <w:u w:val="single"/>
          <w:lang w:val="cs-CZ"/>
        </w:rPr>
      </w:pPr>
    </w:p>
    <w:p w:rsidR="00495A7A" w:rsidRPr="00914E82" w:rsidRDefault="00351D41" w:rsidP="000A14DC">
      <w:pPr>
        <w:pStyle w:val="Normlny1"/>
        <w:ind w:left="567" w:hanging="567"/>
        <w:jc w:val="both"/>
        <w:rPr>
          <w:u w:val="single"/>
          <w:lang w:val="cs-CZ"/>
        </w:rPr>
      </w:pPr>
      <w:r w:rsidRPr="00914E82">
        <w:rPr>
          <w:u w:val="single"/>
          <w:lang w:val="cs-CZ"/>
        </w:rPr>
        <w:t>Březost a laktace</w:t>
      </w:r>
    </w:p>
    <w:p w:rsidR="009F291C" w:rsidRPr="00914E82" w:rsidRDefault="009F291C" w:rsidP="000A14DC">
      <w:pPr>
        <w:spacing w:line="240" w:lineRule="auto"/>
        <w:jc w:val="both"/>
        <w:rPr>
          <w:szCs w:val="22"/>
          <w:lang w:val="cs-CZ"/>
        </w:rPr>
      </w:pPr>
      <w:r w:rsidRPr="00914E82">
        <w:rPr>
          <w:szCs w:val="22"/>
          <w:lang w:val="cs-CZ"/>
        </w:rPr>
        <w:t xml:space="preserve">Studie u laboratorních zvířat neprokázaly teratogenní, fetotoxický účinek ani </w:t>
      </w:r>
      <w:r w:rsidR="007B670C" w:rsidRPr="007B670C">
        <w:rPr>
          <w:lang w:val="cs-CZ"/>
        </w:rPr>
        <w:t>vliv na fertilitu zvířat</w:t>
      </w:r>
      <w:r w:rsidRPr="00914E82">
        <w:rPr>
          <w:szCs w:val="22"/>
          <w:lang w:val="cs-CZ"/>
        </w:rPr>
        <w:t>.</w:t>
      </w:r>
    </w:p>
    <w:p w:rsidR="009F291C" w:rsidRPr="00914E82" w:rsidRDefault="009F291C" w:rsidP="000A14DC">
      <w:pPr>
        <w:spacing w:line="240" w:lineRule="auto"/>
        <w:jc w:val="both"/>
        <w:rPr>
          <w:lang w:val="cs-CZ"/>
        </w:rPr>
      </w:pPr>
      <w:r w:rsidRPr="00914E82">
        <w:rPr>
          <w:szCs w:val="22"/>
          <w:lang w:val="cs-CZ"/>
        </w:rPr>
        <w:t>U cílových druhů zvířat nebyla stanovena bezpečnost veterinárního léčivého přípravku pro použití během březosti a laktace.</w:t>
      </w:r>
    </w:p>
    <w:p w:rsidR="009F291C" w:rsidRPr="00914E82" w:rsidRDefault="009F291C" w:rsidP="000A14DC">
      <w:pPr>
        <w:spacing w:line="240" w:lineRule="auto"/>
        <w:jc w:val="both"/>
        <w:rPr>
          <w:color w:val="000000"/>
          <w:lang w:val="cs-CZ"/>
        </w:rPr>
      </w:pPr>
      <w:r w:rsidRPr="00914E82">
        <w:rPr>
          <w:lang w:val="cs-CZ"/>
        </w:rPr>
        <w:t>Použít pouze po zvážení terapeutického prospěchu a rizika příslušným veterinárním lékařem.</w:t>
      </w:r>
    </w:p>
    <w:p w:rsidR="00495A7A" w:rsidRPr="00914E82" w:rsidRDefault="00495A7A" w:rsidP="000A14DC">
      <w:pPr>
        <w:pStyle w:val="Normlny1"/>
        <w:jc w:val="both"/>
        <w:rPr>
          <w:u w:val="single"/>
          <w:lang w:val="cs-CZ"/>
        </w:rPr>
      </w:pPr>
    </w:p>
    <w:p w:rsidR="009F291C" w:rsidRPr="00914E82" w:rsidRDefault="009F291C" w:rsidP="000A14DC">
      <w:pPr>
        <w:pStyle w:val="Normlny1"/>
        <w:jc w:val="both"/>
        <w:rPr>
          <w:u w:val="single"/>
          <w:lang w:val="cs-CZ"/>
        </w:rPr>
      </w:pPr>
      <w:r w:rsidRPr="00914E82">
        <w:rPr>
          <w:u w:val="single"/>
          <w:lang w:val="cs-CZ"/>
        </w:rPr>
        <w:t xml:space="preserve">Interakce s dalšími léčivými přípravky a další formy interakce </w:t>
      </w:r>
    </w:p>
    <w:p w:rsidR="00495A7A" w:rsidRPr="00914E82" w:rsidRDefault="009F291C" w:rsidP="000A14DC">
      <w:pPr>
        <w:tabs>
          <w:tab w:val="left" w:pos="1080"/>
        </w:tabs>
        <w:spacing w:line="240" w:lineRule="auto"/>
        <w:jc w:val="both"/>
        <w:rPr>
          <w:lang w:val="cs-CZ"/>
        </w:rPr>
      </w:pPr>
      <w:r w:rsidRPr="00914E82">
        <w:rPr>
          <w:lang w:val="cs-CZ"/>
        </w:rPr>
        <w:t>Nejsou známy</w:t>
      </w:r>
      <w:r w:rsidR="0076322B" w:rsidRPr="00914E82">
        <w:rPr>
          <w:lang w:val="cs-CZ"/>
        </w:rPr>
        <w:t>.</w:t>
      </w:r>
    </w:p>
    <w:p w:rsidR="0076322B" w:rsidRPr="00914E82" w:rsidRDefault="0076322B" w:rsidP="000A14DC">
      <w:pPr>
        <w:tabs>
          <w:tab w:val="left" w:pos="1080"/>
        </w:tabs>
        <w:spacing w:line="240" w:lineRule="auto"/>
        <w:jc w:val="both"/>
        <w:rPr>
          <w:szCs w:val="22"/>
          <w:u w:val="single"/>
          <w:lang w:val="cs-CZ"/>
        </w:rPr>
      </w:pPr>
    </w:p>
    <w:p w:rsidR="00351D41" w:rsidRPr="00914E82" w:rsidRDefault="00351D41" w:rsidP="000A14DC">
      <w:pPr>
        <w:pStyle w:val="Normlny1"/>
        <w:jc w:val="both"/>
        <w:rPr>
          <w:u w:val="single"/>
          <w:lang w:val="cs-CZ"/>
        </w:rPr>
      </w:pPr>
      <w:r w:rsidRPr="00914E82">
        <w:rPr>
          <w:u w:val="single"/>
          <w:lang w:val="cs-CZ"/>
        </w:rPr>
        <w:t>Předávkování (symptomy, první pomoc, antidota</w:t>
      </w:r>
      <w:r w:rsidR="0076322B" w:rsidRPr="00914E82">
        <w:rPr>
          <w:u w:val="single"/>
          <w:lang w:val="cs-CZ"/>
        </w:rPr>
        <w:t>)</w:t>
      </w:r>
    </w:p>
    <w:p w:rsidR="009F291C" w:rsidRPr="00914E82" w:rsidRDefault="009F291C" w:rsidP="000A14DC">
      <w:pPr>
        <w:pStyle w:val="Normlny1"/>
        <w:jc w:val="both"/>
        <w:rPr>
          <w:lang w:val="cs-CZ"/>
        </w:rPr>
      </w:pPr>
      <w:r w:rsidRPr="00914E82">
        <w:rPr>
          <w:lang w:val="cs-CZ"/>
        </w:rPr>
        <w:t>Po intramuskulárním podání 30 mg tylosinu/kg ž. hm. denně po dobu 5 po sobě následujících dnů nebyly u prasat ani u telat zaznamenány žádné nežádoucí účinky.</w:t>
      </w:r>
    </w:p>
    <w:p w:rsidR="009F291C" w:rsidRPr="00914E82" w:rsidRDefault="009F291C" w:rsidP="000A14DC">
      <w:pPr>
        <w:pStyle w:val="Normlny1"/>
        <w:jc w:val="both"/>
        <w:rPr>
          <w:lang w:val="cs-CZ"/>
        </w:rPr>
      </w:pPr>
    </w:p>
    <w:p w:rsidR="00351D41" w:rsidRPr="00914E82" w:rsidRDefault="00351D41" w:rsidP="000A14DC">
      <w:pPr>
        <w:pStyle w:val="Normlny1"/>
        <w:jc w:val="both"/>
        <w:rPr>
          <w:lang w:val="cs-CZ"/>
        </w:rPr>
      </w:pPr>
      <w:r w:rsidRPr="00914E82">
        <w:rPr>
          <w:u w:val="single"/>
          <w:lang w:val="cs-CZ"/>
        </w:rPr>
        <w:t>Inkompatibility</w:t>
      </w:r>
      <w:r w:rsidRPr="00914E82">
        <w:rPr>
          <w:lang w:val="cs-CZ"/>
        </w:rPr>
        <w:t xml:space="preserve"> </w:t>
      </w:r>
    </w:p>
    <w:p w:rsidR="009F291C" w:rsidRPr="00914E82" w:rsidRDefault="009F291C" w:rsidP="000A14DC">
      <w:pPr>
        <w:pStyle w:val="Normlny1"/>
        <w:jc w:val="both"/>
        <w:rPr>
          <w:color w:val="auto"/>
          <w:lang w:val="cs-CZ"/>
        </w:rPr>
      </w:pPr>
      <w:r w:rsidRPr="00914E82">
        <w:rPr>
          <w:color w:val="auto"/>
          <w:lang w:val="cs-CZ"/>
        </w:rPr>
        <w:t>Studie kompatibility nejsou k dispozici, a proto tento veterinární léčivý přípravek nesmí být mísen s žádnými dalšími veterinárními léčivými přípravky</w:t>
      </w:r>
    </w:p>
    <w:p w:rsidR="00C114FF" w:rsidRPr="00914E82" w:rsidRDefault="00C114FF" w:rsidP="000A14D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:rsidR="00ED573E" w:rsidRPr="00914E82" w:rsidRDefault="00ED573E" w:rsidP="000A14D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:rsidR="00C114FF" w:rsidRPr="00914E82" w:rsidRDefault="00C114FF" w:rsidP="000A14DC">
      <w:pPr>
        <w:tabs>
          <w:tab w:val="clear" w:pos="567"/>
        </w:tabs>
        <w:spacing w:line="240" w:lineRule="auto"/>
        <w:jc w:val="both"/>
        <w:rPr>
          <w:b/>
          <w:szCs w:val="22"/>
          <w:lang w:val="cs-CZ"/>
        </w:rPr>
      </w:pPr>
      <w:r w:rsidRPr="00914E82">
        <w:rPr>
          <w:b/>
          <w:szCs w:val="22"/>
          <w:highlight w:val="lightGray"/>
          <w:lang w:val="cs-CZ"/>
        </w:rPr>
        <w:t>13.</w:t>
      </w:r>
      <w:r w:rsidRPr="00914E82">
        <w:rPr>
          <w:b/>
          <w:szCs w:val="22"/>
          <w:lang w:val="cs-CZ"/>
        </w:rPr>
        <w:tab/>
      </w:r>
      <w:r w:rsidR="00351D41" w:rsidRPr="00914E82">
        <w:rPr>
          <w:b/>
          <w:lang w:val="cs-CZ"/>
        </w:rPr>
        <w:t>ZVLÁŠTNÍ OPATŘENÍ PRO ZNEŠKODŇOVÁNÍ NEPOUŽITÝCH PŘÍPRAVKŮ NEBO ODPADU, POKUD JE JICH TŘEBA</w:t>
      </w:r>
    </w:p>
    <w:p w:rsidR="00C114FF" w:rsidRPr="00914E82" w:rsidRDefault="00C114FF" w:rsidP="000A14D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:rsidR="009F291C" w:rsidRPr="00914E82" w:rsidRDefault="009F291C" w:rsidP="000A14DC">
      <w:pPr>
        <w:pStyle w:val="Normlny1"/>
        <w:jc w:val="both"/>
        <w:rPr>
          <w:color w:val="auto"/>
          <w:lang w:val="cs-CZ"/>
        </w:rPr>
      </w:pPr>
      <w:r w:rsidRPr="00914E82">
        <w:rPr>
          <w:color w:val="auto"/>
          <w:lang w:val="cs-CZ"/>
        </w:rPr>
        <w:t>Všechen nepoužitý veterinární léčivý přípravek nebo odpad, který pochází z tohoto přípravku, musí být likvidován podle místních právních předpisů.</w:t>
      </w:r>
    </w:p>
    <w:p w:rsidR="00C114FF" w:rsidRPr="00914E82" w:rsidRDefault="00C114FF" w:rsidP="000A14D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:rsidR="00C114FF" w:rsidRPr="00914E82" w:rsidRDefault="00C114FF" w:rsidP="000A14D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:rsidR="00C114FF" w:rsidRPr="00914E82" w:rsidRDefault="00C114FF" w:rsidP="000A14DC">
      <w:pPr>
        <w:tabs>
          <w:tab w:val="clear" w:pos="567"/>
        </w:tabs>
        <w:spacing w:line="240" w:lineRule="auto"/>
        <w:jc w:val="both"/>
        <w:rPr>
          <w:b/>
          <w:szCs w:val="22"/>
          <w:lang w:val="cs-CZ"/>
        </w:rPr>
      </w:pPr>
      <w:r w:rsidRPr="00914E82">
        <w:rPr>
          <w:b/>
          <w:szCs w:val="22"/>
          <w:highlight w:val="lightGray"/>
          <w:lang w:val="cs-CZ"/>
        </w:rPr>
        <w:t>14.</w:t>
      </w:r>
      <w:r w:rsidRPr="00914E82">
        <w:rPr>
          <w:b/>
          <w:szCs w:val="22"/>
          <w:lang w:val="cs-CZ"/>
        </w:rPr>
        <w:tab/>
      </w:r>
      <w:r w:rsidR="00351D41" w:rsidRPr="00914E82">
        <w:rPr>
          <w:b/>
          <w:lang w:val="cs-CZ"/>
        </w:rPr>
        <w:t>DATUM POSLEDNÍ REVIZE PŘÍBALOVÉ INFORMACE</w:t>
      </w:r>
    </w:p>
    <w:p w:rsidR="00C114FF" w:rsidRPr="00914E82" w:rsidRDefault="00C114FF" w:rsidP="000A14D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:rsidR="00C114FF" w:rsidRDefault="00CA7265" w:rsidP="000A14D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>
        <w:rPr>
          <w:szCs w:val="22"/>
          <w:lang w:val="cs-CZ"/>
        </w:rPr>
        <w:t xml:space="preserve">Září </w:t>
      </w:r>
      <w:r w:rsidR="0080480D">
        <w:rPr>
          <w:szCs w:val="22"/>
          <w:lang w:val="cs-CZ"/>
        </w:rPr>
        <w:t>2020</w:t>
      </w:r>
    </w:p>
    <w:p w:rsidR="00695D2C" w:rsidRPr="00914E82" w:rsidRDefault="00695D2C" w:rsidP="000A14D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:rsidR="00C114FF" w:rsidRDefault="00495A7A" w:rsidP="000A14DC">
      <w:pPr>
        <w:tabs>
          <w:tab w:val="clear" w:pos="567"/>
        </w:tabs>
        <w:spacing w:line="240" w:lineRule="auto"/>
        <w:jc w:val="both"/>
        <w:rPr>
          <w:b/>
          <w:lang w:val="cs-CZ"/>
        </w:rPr>
      </w:pPr>
      <w:r w:rsidRPr="00914E82">
        <w:rPr>
          <w:b/>
          <w:szCs w:val="22"/>
          <w:highlight w:val="lightGray"/>
          <w:lang w:val="cs-CZ"/>
        </w:rPr>
        <w:t>15.</w:t>
      </w:r>
      <w:r w:rsidRPr="00914E82">
        <w:rPr>
          <w:b/>
          <w:szCs w:val="22"/>
          <w:lang w:val="cs-CZ"/>
        </w:rPr>
        <w:tab/>
      </w:r>
      <w:r w:rsidR="00351D41" w:rsidRPr="00914E82">
        <w:rPr>
          <w:b/>
          <w:lang w:val="cs-CZ"/>
        </w:rPr>
        <w:t>DALŠÍ INFORMACE</w:t>
      </w:r>
    </w:p>
    <w:p w:rsidR="00A95A91" w:rsidRDefault="00A95A91" w:rsidP="000A14DC">
      <w:pPr>
        <w:tabs>
          <w:tab w:val="clear" w:pos="567"/>
        </w:tabs>
        <w:spacing w:line="240" w:lineRule="auto"/>
        <w:jc w:val="both"/>
        <w:rPr>
          <w:b/>
          <w:lang w:val="cs-CZ"/>
        </w:rPr>
      </w:pPr>
    </w:p>
    <w:p w:rsidR="00A95A91" w:rsidRPr="00914E82" w:rsidRDefault="00A95A91" w:rsidP="000A14DC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914E82">
        <w:rPr>
          <w:lang w:val="cs-CZ"/>
        </w:rPr>
        <w:t>Pouze pro zvířata.</w:t>
      </w:r>
    </w:p>
    <w:p w:rsidR="00A95A91" w:rsidRPr="00914E82" w:rsidRDefault="00A95A91" w:rsidP="000A14D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914E82">
        <w:rPr>
          <w:lang w:val="cs-CZ"/>
        </w:rPr>
        <w:t>Veterinární léčivý přípravek je vydáván pouze na předpis.</w:t>
      </w:r>
      <w:r>
        <w:rPr>
          <w:lang w:val="cs-C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14FF" w:rsidRPr="00914E82" w:rsidRDefault="00C114FF" w:rsidP="000A14D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:rsidR="009F291C" w:rsidRPr="009C6FA9" w:rsidRDefault="009F291C" w:rsidP="000A14DC">
      <w:pPr>
        <w:pStyle w:val="FormtovanvHTML"/>
        <w:shd w:val="clear" w:color="auto" w:fill="FFFFFF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9C6FA9">
        <w:rPr>
          <w:rFonts w:ascii="Times New Roman" w:hAnsi="Times New Roman" w:cs="Times New Roman"/>
          <w:sz w:val="22"/>
          <w:szCs w:val="22"/>
          <w:lang w:val="cs-CZ"/>
        </w:rPr>
        <w:t>Velikost balení:</w:t>
      </w:r>
    </w:p>
    <w:p w:rsidR="009F291C" w:rsidRPr="009C6FA9" w:rsidRDefault="0076322B" w:rsidP="000A14DC">
      <w:pPr>
        <w:pStyle w:val="FormtovanvHTML"/>
        <w:shd w:val="clear" w:color="auto" w:fill="FFFFFF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9C6FA9">
        <w:rPr>
          <w:rFonts w:ascii="Times New Roman" w:hAnsi="Times New Roman" w:cs="Times New Roman"/>
          <w:sz w:val="22"/>
          <w:szCs w:val="22"/>
          <w:lang w:val="cs-CZ"/>
        </w:rPr>
        <w:t>Papírová</w:t>
      </w:r>
      <w:r w:rsidR="009F291C" w:rsidRPr="009C6FA9">
        <w:rPr>
          <w:rFonts w:ascii="Times New Roman" w:hAnsi="Times New Roman" w:cs="Times New Roman"/>
          <w:sz w:val="22"/>
          <w:szCs w:val="22"/>
          <w:lang w:val="cs-CZ"/>
        </w:rPr>
        <w:t xml:space="preserve"> krabička obsahující 1 injekční lahvičku o objemu 50 ml.</w:t>
      </w:r>
    </w:p>
    <w:p w:rsidR="009F291C" w:rsidRPr="009C6FA9" w:rsidRDefault="0076322B" w:rsidP="000A14DC">
      <w:pPr>
        <w:pStyle w:val="FormtovanvHTML"/>
        <w:shd w:val="clear" w:color="auto" w:fill="FFFFFF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9C6FA9">
        <w:rPr>
          <w:rFonts w:ascii="Times New Roman" w:hAnsi="Times New Roman" w:cs="Times New Roman"/>
          <w:sz w:val="22"/>
          <w:szCs w:val="22"/>
          <w:lang w:val="cs-CZ"/>
        </w:rPr>
        <w:t>Papírová</w:t>
      </w:r>
      <w:r w:rsidR="009F291C" w:rsidRPr="009C6FA9">
        <w:rPr>
          <w:rFonts w:ascii="Times New Roman" w:hAnsi="Times New Roman" w:cs="Times New Roman"/>
          <w:sz w:val="22"/>
          <w:szCs w:val="22"/>
          <w:lang w:val="cs-CZ"/>
        </w:rPr>
        <w:t xml:space="preserve"> krabička obsahující 1 injekční lahvičku o objemu 100 ml.</w:t>
      </w:r>
    </w:p>
    <w:p w:rsidR="009F291C" w:rsidRPr="009C6FA9" w:rsidRDefault="0076322B" w:rsidP="000A14DC">
      <w:pPr>
        <w:pStyle w:val="FormtovanvHTML"/>
        <w:shd w:val="clear" w:color="auto" w:fill="FFFFFF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9C6FA9">
        <w:rPr>
          <w:rFonts w:ascii="Times New Roman" w:hAnsi="Times New Roman" w:cs="Times New Roman"/>
          <w:sz w:val="22"/>
          <w:szCs w:val="22"/>
          <w:lang w:val="cs-CZ"/>
        </w:rPr>
        <w:t>Papírová</w:t>
      </w:r>
      <w:r w:rsidR="009F291C" w:rsidRPr="009C6FA9">
        <w:rPr>
          <w:rFonts w:ascii="Times New Roman" w:hAnsi="Times New Roman" w:cs="Times New Roman"/>
          <w:sz w:val="22"/>
          <w:szCs w:val="22"/>
          <w:lang w:val="cs-CZ"/>
        </w:rPr>
        <w:t xml:space="preserve"> krabička obsahující 1 injekční lahvičku o objemu 250 ml.</w:t>
      </w:r>
    </w:p>
    <w:p w:rsidR="0076322B" w:rsidRPr="009C6FA9" w:rsidRDefault="0076322B" w:rsidP="000A14DC">
      <w:pPr>
        <w:pStyle w:val="FormtovanvHTML"/>
        <w:shd w:val="clear" w:color="auto" w:fill="FFFFFF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9F291C" w:rsidRPr="009C6FA9" w:rsidRDefault="009F291C" w:rsidP="000A14DC">
      <w:pPr>
        <w:jc w:val="both"/>
        <w:rPr>
          <w:b/>
          <w:lang w:val="cs-CZ"/>
        </w:rPr>
      </w:pPr>
      <w:r w:rsidRPr="009C6FA9">
        <w:rPr>
          <w:lang w:val="cs-CZ"/>
        </w:rPr>
        <w:t>Na trhu nemusí být všechny velikosti balení</w:t>
      </w:r>
      <w:r w:rsidRPr="009C6FA9">
        <w:rPr>
          <w:b/>
          <w:lang w:val="cs-CZ"/>
        </w:rPr>
        <w:t>.</w:t>
      </w:r>
    </w:p>
    <w:p w:rsidR="000354E4" w:rsidRPr="00914E82" w:rsidRDefault="000354E4" w:rsidP="000A14D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:rsidR="009F291C" w:rsidRPr="00914E82" w:rsidRDefault="009F291C" w:rsidP="000A14DC">
      <w:pPr>
        <w:pStyle w:val="Normlny1"/>
        <w:jc w:val="both"/>
        <w:rPr>
          <w:b/>
          <w:color w:val="auto"/>
          <w:lang w:val="cs-CZ"/>
        </w:rPr>
      </w:pPr>
      <w:r w:rsidRPr="00914E82">
        <w:rPr>
          <w:b/>
          <w:color w:val="auto"/>
          <w:lang w:val="cs-CZ"/>
        </w:rPr>
        <w:t>Farmakodynamické vlastnosti</w:t>
      </w:r>
    </w:p>
    <w:p w:rsidR="009F291C" w:rsidRPr="00914E82" w:rsidRDefault="009F291C" w:rsidP="000A14DC">
      <w:pPr>
        <w:pStyle w:val="Normlny1"/>
        <w:jc w:val="both"/>
        <w:rPr>
          <w:color w:val="auto"/>
          <w:lang w:val="cs-CZ"/>
        </w:rPr>
      </w:pPr>
    </w:p>
    <w:p w:rsidR="009F291C" w:rsidRPr="00914E82" w:rsidRDefault="009F291C" w:rsidP="000A14DC">
      <w:pPr>
        <w:pStyle w:val="Normlny1"/>
        <w:jc w:val="both"/>
        <w:rPr>
          <w:lang w:val="cs-CZ"/>
        </w:rPr>
      </w:pPr>
      <w:r w:rsidRPr="00914E82">
        <w:rPr>
          <w:lang w:val="cs-CZ"/>
        </w:rPr>
        <w:t xml:space="preserve">Tylosin je makrolidové antibiotikum s pKa rovnající se 7,1. Tylosin je strukturálně podobný erythromycinu. Je produkován kmeny </w:t>
      </w:r>
      <w:r w:rsidRPr="00914E82">
        <w:rPr>
          <w:i/>
          <w:lang w:val="cs-CZ"/>
        </w:rPr>
        <w:t>Streptomyces fradiae</w:t>
      </w:r>
      <w:r w:rsidRPr="00914E82">
        <w:rPr>
          <w:lang w:val="cs-CZ"/>
        </w:rPr>
        <w:t>. Tylosin má nízkou rozpustnost ve vodě. Antibiotický účinek tylosinu má podobný mechanismus jako u jiných makrolidů, tj. vazba na 50S podjednotku ribozomů způsobující inhibici syntézy proteinů. Tylosin má především bakteriostatický účinek</w:t>
      </w:r>
      <w:r w:rsidR="008927E8" w:rsidRPr="00914E82">
        <w:rPr>
          <w:lang w:val="cs-CZ"/>
        </w:rPr>
        <w:t>.</w:t>
      </w:r>
    </w:p>
    <w:p w:rsidR="009F291C" w:rsidRPr="00914E82" w:rsidRDefault="009F291C" w:rsidP="000A14DC">
      <w:pPr>
        <w:pStyle w:val="Normlny1"/>
        <w:jc w:val="both"/>
        <w:rPr>
          <w:color w:val="auto"/>
          <w:lang w:val="cs-CZ"/>
        </w:rPr>
      </w:pPr>
      <w:r w:rsidRPr="00914E82">
        <w:rPr>
          <w:color w:val="auto"/>
          <w:lang w:val="cs-CZ"/>
        </w:rPr>
        <w:t xml:space="preserve">Tylosin má antibiotický účinek na </w:t>
      </w:r>
      <w:r w:rsidR="0076322B" w:rsidRPr="00914E82">
        <w:rPr>
          <w:color w:val="auto"/>
          <w:lang w:val="cs-CZ"/>
        </w:rPr>
        <w:t>g</w:t>
      </w:r>
      <w:r w:rsidRPr="00914E82">
        <w:rPr>
          <w:color w:val="auto"/>
          <w:lang w:val="cs-CZ"/>
        </w:rPr>
        <w:t>rampozitivní koky</w:t>
      </w:r>
      <w:r w:rsidR="009F6DF8">
        <w:rPr>
          <w:color w:val="auto"/>
          <w:lang w:val="cs-CZ"/>
        </w:rPr>
        <w:t xml:space="preserve"> </w:t>
      </w:r>
      <w:r w:rsidRPr="00914E82">
        <w:rPr>
          <w:color w:val="auto"/>
          <w:lang w:val="cs-CZ"/>
        </w:rPr>
        <w:t xml:space="preserve">(stafylokoky, </w:t>
      </w:r>
      <w:r w:rsidR="009F6DF8">
        <w:rPr>
          <w:color w:val="auto"/>
          <w:lang w:val="cs-CZ"/>
        </w:rPr>
        <w:t>s</w:t>
      </w:r>
      <w:r w:rsidRPr="00914E82">
        <w:rPr>
          <w:color w:val="auto"/>
          <w:lang w:val="cs-CZ"/>
        </w:rPr>
        <w:t xml:space="preserve">treptokoky), </w:t>
      </w:r>
      <w:r w:rsidR="0076322B" w:rsidRPr="00914E82">
        <w:rPr>
          <w:color w:val="auto"/>
          <w:lang w:val="cs-CZ"/>
        </w:rPr>
        <w:t>g</w:t>
      </w:r>
      <w:r w:rsidRPr="00914E82">
        <w:rPr>
          <w:color w:val="auto"/>
          <w:lang w:val="cs-CZ"/>
        </w:rPr>
        <w:t>rampozitivní bakterie (</w:t>
      </w:r>
      <w:r w:rsidRPr="00914E82">
        <w:rPr>
          <w:i/>
          <w:color w:val="auto"/>
          <w:lang w:val="cs-CZ"/>
        </w:rPr>
        <w:t xml:space="preserve">Trueperella </w:t>
      </w:r>
      <w:r w:rsidRPr="00914E82">
        <w:rPr>
          <w:color w:val="auto"/>
          <w:lang w:val="cs-CZ"/>
        </w:rPr>
        <w:t>spp.</w:t>
      </w:r>
      <w:r w:rsidRPr="00914E82">
        <w:rPr>
          <w:i/>
          <w:color w:val="auto"/>
          <w:lang w:val="cs-CZ"/>
        </w:rPr>
        <w:t xml:space="preserve">, Clostridium </w:t>
      </w:r>
      <w:r w:rsidRPr="00914E82">
        <w:rPr>
          <w:color w:val="auto"/>
          <w:lang w:val="cs-CZ"/>
        </w:rPr>
        <w:t>spp.</w:t>
      </w:r>
      <w:r w:rsidRPr="00914E82">
        <w:rPr>
          <w:i/>
          <w:color w:val="auto"/>
          <w:lang w:val="cs-CZ"/>
        </w:rPr>
        <w:t>, Erysipelothrix</w:t>
      </w:r>
      <w:r w:rsidR="009F6DF8">
        <w:rPr>
          <w:i/>
          <w:color w:val="auto"/>
          <w:lang w:val="cs-CZ"/>
        </w:rPr>
        <w:t xml:space="preserve"> </w:t>
      </w:r>
      <w:r w:rsidR="009F6DF8" w:rsidRPr="00914E82">
        <w:rPr>
          <w:color w:val="auto"/>
          <w:lang w:val="cs-CZ"/>
        </w:rPr>
        <w:t>spp.</w:t>
      </w:r>
      <w:r w:rsidRPr="00914E82">
        <w:rPr>
          <w:i/>
          <w:color w:val="auto"/>
          <w:lang w:val="cs-CZ"/>
        </w:rPr>
        <w:t>, Actinomyces</w:t>
      </w:r>
      <w:r w:rsidR="009F6DF8">
        <w:rPr>
          <w:i/>
          <w:color w:val="auto"/>
          <w:lang w:val="cs-CZ"/>
        </w:rPr>
        <w:t xml:space="preserve"> </w:t>
      </w:r>
      <w:r w:rsidR="009F6DF8" w:rsidRPr="00914E82">
        <w:rPr>
          <w:color w:val="auto"/>
          <w:lang w:val="cs-CZ"/>
        </w:rPr>
        <w:t>spp.</w:t>
      </w:r>
      <w:r w:rsidRPr="00914E82">
        <w:rPr>
          <w:color w:val="auto"/>
          <w:lang w:val="cs-CZ"/>
        </w:rPr>
        <w:t xml:space="preserve">), </w:t>
      </w:r>
      <w:r w:rsidR="0076322B" w:rsidRPr="00914E82">
        <w:rPr>
          <w:color w:val="auto"/>
          <w:lang w:val="cs-CZ"/>
        </w:rPr>
        <w:t>g</w:t>
      </w:r>
      <w:r w:rsidRPr="00914E82">
        <w:rPr>
          <w:color w:val="auto"/>
          <w:lang w:val="cs-CZ"/>
        </w:rPr>
        <w:t>ramnegativní bakterie (</w:t>
      </w:r>
      <w:r w:rsidRPr="00914E82">
        <w:rPr>
          <w:i/>
          <w:color w:val="auto"/>
          <w:lang w:val="cs-CZ"/>
        </w:rPr>
        <w:t xml:space="preserve">Haemophilus </w:t>
      </w:r>
      <w:r w:rsidRPr="00914E82">
        <w:rPr>
          <w:color w:val="auto"/>
          <w:lang w:val="cs-CZ"/>
        </w:rPr>
        <w:t>spp.</w:t>
      </w:r>
      <w:r w:rsidRPr="00914E82">
        <w:rPr>
          <w:i/>
          <w:color w:val="auto"/>
          <w:lang w:val="cs-CZ"/>
        </w:rPr>
        <w:t xml:space="preserve">, Pasteurella </w:t>
      </w:r>
      <w:r w:rsidRPr="00914E82">
        <w:rPr>
          <w:color w:val="auto"/>
          <w:lang w:val="cs-CZ"/>
        </w:rPr>
        <w:t>spp.) a my</w:t>
      </w:r>
      <w:r w:rsidR="000A14DC" w:rsidRPr="00914E82">
        <w:rPr>
          <w:color w:val="auto"/>
          <w:lang w:val="cs-CZ"/>
        </w:rPr>
        <w:t>k</w:t>
      </w:r>
      <w:r w:rsidRPr="00914E82">
        <w:rPr>
          <w:color w:val="auto"/>
          <w:lang w:val="cs-CZ"/>
        </w:rPr>
        <w:t>oplasmata.</w:t>
      </w:r>
    </w:p>
    <w:p w:rsidR="009F291C" w:rsidRPr="009C6FA9" w:rsidRDefault="009F291C" w:rsidP="000A14DC">
      <w:pPr>
        <w:pStyle w:val="Normlny1"/>
        <w:jc w:val="both"/>
        <w:rPr>
          <w:color w:val="auto"/>
          <w:lang w:val="cs-CZ" w:eastAsia="sk-SK"/>
        </w:rPr>
      </w:pPr>
      <w:r w:rsidRPr="009C6FA9">
        <w:rPr>
          <w:color w:val="auto"/>
          <w:lang w:val="cs-CZ" w:eastAsia="sk-SK"/>
        </w:rPr>
        <w:t xml:space="preserve">Rezistence k makrolidům je obvykle kódovaná plazmidy, ale může nastat také modifikace ribozomů z důvodu chromozomální mutace. Rezistence může nastat i) sníženým prostupem antibiotika do buněk bakterií (nejběžnější u gramnegativních bakterií), ii) syntézou bakteriálních enzymů, které hydrolyzují léčivou látku a iii) modifikací cílových molekul (ribozomů). Tento třetí typ rezistence může vést také ke vzniku zkřížené rezistence s jinými antibiotiky, které se preferenčně vážou na bakteriální ribozomy. Gramnegativní anaerobní bakterie jsou často rezistentní.    </w:t>
      </w:r>
    </w:p>
    <w:p w:rsidR="009F291C" w:rsidRPr="00914E82" w:rsidRDefault="009F291C" w:rsidP="000A14DC">
      <w:pPr>
        <w:pStyle w:val="Normlny1"/>
        <w:jc w:val="both"/>
        <w:rPr>
          <w:color w:val="auto"/>
          <w:lang w:val="cs-CZ"/>
        </w:rPr>
      </w:pPr>
    </w:p>
    <w:p w:rsidR="00351D41" w:rsidRPr="00914E82" w:rsidRDefault="00351D41" w:rsidP="000A14DC">
      <w:pPr>
        <w:pStyle w:val="Normlny1"/>
        <w:jc w:val="both"/>
        <w:rPr>
          <w:b/>
          <w:lang w:val="cs-CZ"/>
        </w:rPr>
      </w:pPr>
      <w:r w:rsidRPr="00914E82">
        <w:rPr>
          <w:b/>
          <w:lang w:val="cs-CZ"/>
        </w:rPr>
        <w:t xml:space="preserve">Farmakokinetické údaje </w:t>
      </w:r>
    </w:p>
    <w:p w:rsidR="00351D41" w:rsidRPr="00914E82" w:rsidRDefault="00351D41" w:rsidP="000A14DC">
      <w:pPr>
        <w:pStyle w:val="Normlny1"/>
        <w:jc w:val="both"/>
        <w:rPr>
          <w:b/>
          <w:lang w:val="cs-CZ"/>
        </w:rPr>
      </w:pPr>
    </w:p>
    <w:p w:rsidR="009F291C" w:rsidRPr="00914E82" w:rsidRDefault="009F291C" w:rsidP="000A14DC">
      <w:pPr>
        <w:pStyle w:val="Normlny1"/>
        <w:jc w:val="both"/>
        <w:rPr>
          <w:color w:val="auto"/>
          <w:u w:val="single"/>
          <w:lang w:val="cs-CZ" w:eastAsia="en-US"/>
        </w:rPr>
      </w:pPr>
      <w:r w:rsidRPr="00914E82">
        <w:rPr>
          <w:color w:val="auto"/>
          <w:u w:val="single"/>
          <w:lang w:val="cs-CZ" w:eastAsia="en-US"/>
        </w:rPr>
        <w:t>Farmakokinetické údaje</w:t>
      </w:r>
    </w:p>
    <w:p w:rsidR="009F291C" w:rsidRPr="00914E82" w:rsidRDefault="009F291C" w:rsidP="000A14DC">
      <w:pPr>
        <w:pStyle w:val="Normlny1"/>
        <w:jc w:val="both"/>
        <w:rPr>
          <w:color w:val="auto"/>
          <w:u w:val="single"/>
          <w:lang w:val="cs-CZ" w:eastAsia="en-US"/>
        </w:rPr>
      </w:pPr>
    </w:p>
    <w:p w:rsidR="009F291C" w:rsidRPr="00914E82" w:rsidRDefault="009F291C" w:rsidP="000A14DC">
      <w:pPr>
        <w:pStyle w:val="Normlny1"/>
        <w:jc w:val="both"/>
        <w:rPr>
          <w:color w:val="auto"/>
          <w:u w:val="single"/>
          <w:lang w:val="cs-CZ" w:eastAsia="en-US"/>
        </w:rPr>
      </w:pPr>
      <w:r w:rsidRPr="00914E82">
        <w:rPr>
          <w:color w:val="auto"/>
          <w:u w:val="single"/>
          <w:lang w:val="cs-CZ" w:eastAsia="en-US"/>
        </w:rPr>
        <w:t>Absorpce:</w:t>
      </w:r>
    </w:p>
    <w:p w:rsidR="009F291C" w:rsidRPr="00914E82" w:rsidRDefault="009F291C" w:rsidP="000A14DC">
      <w:pPr>
        <w:pStyle w:val="Normlny1"/>
        <w:jc w:val="both"/>
        <w:rPr>
          <w:color w:val="auto"/>
          <w:lang w:val="cs-CZ" w:eastAsia="en-US"/>
        </w:rPr>
      </w:pPr>
      <w:r w:rsidRPr="00914E82">
        <w:rPr>
          <w:color w:val="auto"/>
          <w:lang w:val="cs-CZ" w:eastAsia="en-US"/>
        </w:rPr>
        <w:t>Při intramuskulárním podání dosahuje tylosin maximálních koncentrací po 3-4 hodinách po podání.</w:t>
      </w:r>
    </w:p>
    <w:p w:rsidR="009F291C" w:rsidRPr="00914E82" w:rsidRDefault="009F291C" w:rsidP="000A14DC">
      <w:pPr>
        <w:pStyle w:val="Normlny1"/>
        <w:jc w:val="both"/>
        <w:rPr>
          <w:color w:val="auto"/>
          <w:lang w:val="cs-CZ" w:eastAsia="en-US"/>
        </w:rPr>
      </w:pPr>
    </w:p>
    <w:p w:rsidR="009F291C" w:rsidRPr="00914E82" w:rsidRDefault="009F291C" w:rsidP="000A14DC">
      <w:pPr>
        <w:pStyle w:val="Normlny1"/>
        <w:jc w:val="both"/>
        <w:rPr>
          <w:color w:val="auto"/>
          <w:u w:val="single"/>
          <w:lang w:val="cs-CZ" w:eastAsia="en-US"/>
        </w:rPr>
      </w:pPr>
      <w:r w:rsidRPr="00914E82">
        <w:rPr>
          <w:color w:val="auto"/>
          <w:u w:val="single"/>
          <w:lang w:val="cs-CZ" w:eastAsia="en-US"/>
        </w:rPr>
        <w:t>Distribuce, biotransformace a eliminace:</w:t>
      </w:r>
    </w:p>
    <w:p w:rsidR="00A73C6C" w:rsidRDefault="009F291C" w:rsidP="000A14DC">
      <w:pPr>
        <w:pStyle w:val="Normlny1"/>
        <w:jc w:val="both"/>
        <w:rPr>
          <w:color w:val="auto"/>
          <w:lang w:val="cs-CZ" w:eastAsia="en-US"/>
        </w:rPr>
      </w:pPr>
      <w:r w:rsidRPr="00914E82">
        <w:rPr>
          <w:color w:val="auto"/>
          <w:lang w:val="cs-CZ" w:eastAsia="en-US"/>
        </w:rPr>
        <w:t xml:space="preserve">Maximální koncentrace v mléce krav a prasnic je 3-6 krát vyšší než koncentrace v krvi přibližně 6 hodin po injekčním podání. V plicích skotu a prasat byly nalezeny maximální koncentrace tylosinu 7-8 krát vyšší než maximální koncentrace v séru 6-24 hodin po intramuskulárním podání. U skotu </w:t>
      </w:r>
      <w:r w:rsidR="00C342FE">
        <w:rPr>
          <w:color w:val="auto"/>
          <w:lang w:val="cs-CZ" w:eastAsia="en-US"/>
        </w:rPr>
        <w:t xml:space="preserve">(bez ohledu na estrus) </w:t>
      </w:r>
      <w:r w:rsidRPr="00914E82">
        <w:rPr>
          <w:color w:val="auto"/>
          <w:lang w:val="cs-CZ" w:eastAsia="en-US"/>
        </w:rPr>
        <w:t>byla</w:t>
      </w:r>
      <w:r w:rsidR="0080480D">
        <w:rPr>
          <w:color w:val="auto"/>
          <w:lang w:val="cs-CZ" w:eastAsia="en-US"/>
        </w:rPr>
        <w:t xml:space="preserve"> po intravenózním podání 10mg/kg tylosinu </w:t>
      </w:r>
      <w:r w:rsidRPr="00914E82">
        <w:rPr>
          <w:color w:val="auto"/>
          <w:lang w:val="cs-CZ" w:eastAsia="en-US"/>
        </w:rPr>
        <w:t xml:space="preserve"> </w:t>
      </w:r>
      <w:r w:rsidR="00C342FE">
        <w:rPr>
          <w:color w:val="auto"/>
          <w:lang w:val="cs-CZ" w:eastAsia="en-US"/>
        </w:rPr>
        <w:t>hodnota</w:t>
      </w:r>
      <w:r w:rsidRPr="00914E82">
        <w:rPr>
          <w:color w:val="auto"/>
          <w:lang w:val="cs-CZ" w:eastAsia="en-US"/>
        </w:rPr>
        <w:t xml:space="preserve"> MRT </w:t>
      </w:r>
      <w:r w:rsidR="00C342FE">
        <w:rPr>
          <w:color w:val="auto"/>
          <w:lang w:val="cs-CZ" w:eastAsia="en-US"/>
        </w:rPr>
        <w:t>(</w:t>
      </w:r>
      <w:r w:rsidRPr="00914E82">
        <w:rPr>
          <w:color w:val="auto"/>
          <w:lang w:val="cs-CZ" w:eastAsia="en-US"/>
        </w:rPr>
        <w:t>mean residence time) tylosinu v děložním sekretu 6-7 krát vyšší než hodnota naměřená v séru. To dokládá, že jednorázová dávka 10 mg/kg tylosinu v průběhu 24 hodin výrazně přesahuje MIC</w:t>
      </w:r>
      <w:r w:rsidRPr="00914E82">
        <w:rPr>
          <w:color w:val="auto"/>
          <w:vertAlign w:val="subscript"/>
          <w:lang w:val="cs-CZ" w:eastAsia="en-US"/>
        </w:rPr>
        <w:t>90</w:t>
      </w:r>
      <w:r w:rsidRPr="00914E82">
        <w:rPr>
          <w:color w:val="auto"/>
          <w:lang w:val="cs-CZ" w:eastAsia="en-US"/>
        </w:rPr>
        <w:t xml:space="preserve"> </w:t>
      </w:r>
      <w:r w:rsidRPr="00914E82">
        <w:rPr>
          <w:i/>
          <w:color w:val="auto"/>
          <w:lang w:val="cs-CZ" w:eastAsia="en-US"/>
        </w:rPr>
        <w:t>Trueperella pyogenes</w:t>
      </w:r>
      <w:r w:rsidRPr="00914E82">
        <w:rPr>
          <w:color w:val="auto"/>
          <w:lang w:val="cs-CZ" w:eastAsia="en-US"/>
        </w:rPr>
        <w:t xml:space="preserve">, jednoho z nejčastěji izolovaných patogenů při metritidách skotu.   </w:t>
      </w:r>
    </w:p>
    <w:p w:rsidR="009F291C" w:rsidRPr="00914E82" w:rsidRDefault="009F291C" w:rsidP="000A14DC">
      <w:pPr>
        <w:pStyle w:val="Normlny1"/>
        <w:jc w:val="both"/>
        <w:rPr>
          <w:color w:val="auto"/>
          <w:lang w:val="cs-CZ" w:eastAsia="en-US"/>
        </w:rPr>
      </w:pPr>
      <w:r w:rsidRPr="00914E82">
        <w:rPr>
          <w:color w:val="auto"/>
          <w:lang w:val="cs-CZ" w:eastAsia="en-US"/>
        </w:rPr>
        <w:t xml:space="preserve">   </w:t>
      </w:r>
    </w:p>
    <w:p w:rsidR="009F291C" w:rsidRPr="00914E82" w:rsidRDefault="009F291C" w:rsidP="000A14DC">
      <w:pPr>
        <w:pStyle w:val="Normlny1"/>
        <w:jc w:val="both"/>
        <w:rPr>
          <w:color w:val="auto"/>
          <w:lang w:val="cs-CZ" w:eastAsia="en-US"/>
        </w:rPr>
      </w:pPr>
      <w:r w:rsidRPr="00914E82">
        <w:rPr>
          <w:color w:val="auto"/>
          <w:lang w:val="cs-CZ" w:eastAsia="en-US"/>
        </w:rPr>
        <w:t>Tylosin se vylučuje v nezměněné formě žlučí a močí</w:t>
      </w:r>
      <w:r w:rsidR="00A73C6C">
        <w:rPr>
          <w:color w:val="auto"/>
          <w:lang w:val="cs-CZ" w:eastAsia="en-US"/>
        </w:rPr>
        <w:t>.</w:t>
      </w:r>
    </w:p>
    <w:p w:rsidR="000354E4" w:rsidRPr="00914E82" w:rsidRDefault="000354E4" w:rsidP="000A14DC">
      <w:pPr>
        <w:pStyle w:val="Normlny1"/>
        <w:jc w:val="both"/>
        <w:rPr>
          <w:lang w:val="cs-CZ"/>
        </w:rPr>
      </w:pPr>
    </w:p>
    <w:p w:rsidR="009F291C" w:rsidRPr="00914E82" w:rsidRDefault="009F291C" w:rsidP="000A14DC">
      <w:pPr>
        <w:pStyle w:val="Normlny1"/>
        <w:jc w:val="both"/>
        <w:rPr>
          <w:color w:val="auto"/>
          <w:szCs w:val="20"/>
          <w:u w:val="single"/>
          <w:lang w:val="cs-CZ" w:eastAsia="en-US"/>
        </w:rPr>
      </w:pPr>
      <w:r w:rsidRPr="00914E82">
        <w:rPr>
          <w:color w:val="auto"/>
          <w:szCs w:val="20"/>
          <w:u w:val="single"/>
          <w:lang w:val="cs-CZ" w:eastAsia="en-US"/>
        </w:rPr>
        <w:t>Environmentální vlastnosti</w:t>
      </w:r>
    </w:p>
    <w:p w:rsidR="00D8438B" w:rsidRPr="00914E82" w:rsidRDefault="009F291C" w:rsidP="000A14DC">
      <w:pPr>
        <w:pStyle w:val="Normlny1"/>
        <w:jc w:val="both"/>
        <w:rPr>
          <w:lang w:val="cs-CZ"/>
        </w:rPr>
      </w:pPr>
      <w:r w:rsidRPr="00914E82">
        <w:rPr>
          <w:color w:val="auto"/>
          <w:szCs w:val="20"/>
          <w:lang w:val="cs-CZ" w:eastAsia="en-US"/>
        </w:rPr>
        <w:t>Tylosin je perzistentní</w:t>
      </w:r>
      <w:r w:rsidR="00695D2C" w:rsidRPr="00695D2C">
        <w:rPr>
          <w:color w:val="auto"/>
          <w:szCs w:val="20"/>
          <w:lang w:val="cs-CZ" w:eastAsia="en-US"/>
        </w:rPr>
        <w:t xml:space="preserve"> </w:t>
      </w:r>
      <w:r w:rsidR="00695D2C" w:rsidRPr="002D1076">
        <w:rPr>
          <w:color w:val="auto"/>
          <w:szCs w:val="20"/>
          <w:lang w:val="cs-CZ" w:eastAsia="en-US"/>
        </w:rPr>
        <w:t>v půd</w:t>
      </w:r>
      <w:r w:rsidR="00695D2C">
        <w:rPr>
          <w:color w:val="auto"/>
          <w:szCs w:val="20"/>
          <w:lang w:val="cs-CZ" w:eastAsia="en-US"/>
        </w:rPr>
        <w:t>ě</w:t>
      </w:r>
      <w:r w:rsidRPr="00914E82">
        <w:rPr>
          <w:color w:val="auto"/>
          <w:szCs w:val="20"/>
          <w:lang w:val="cs-CZ" w:eastAsia="en-US"/>
        </w:rPr>
        <w:t>.</w:t>
      </w:r>
    </w:p>
    <w:sectPr w:rsidR="00D8438B" w:rsidRPr="00914E82" w:rsidSect="007F2F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EF9" w:rsidRDefault="00FB7EF9">
      <w:r>
        <w:separator/>
      </w:r>
    </w:p>
  </w:endnote>
  <w:endnote w:type="continuationSeparator" w:id="0">
    <w:p w:rsidR="00FB7EF9" w:rsidRDefault="00FB7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14A" w:rsidRDefault="00CB514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71" w:rsidRPr="00B94A1B" w:rsidRDefault="00C00E51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 w:rsidRPr="00B94A1B">
      <w:rPr>
        <w:rFonts w:ascii="Times New Roman" w:hAnsi="Times New Roman"/>
      </w:rPr>
      <w:fldChar w:fldCharType="begin"/>
    </w:r>
    <w:r w:rsidR="00BE7871"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</w:rPr>
      <w:fldChar w:fldCharType="separate"/>
    </w:r>
    <w:r w:rsidR="00FB7EF9">
      <w:rPr>
        <w:rFonts w:ascii="Times New Roman" w:hAnsi="Times New Roman"/>
        <w:noProof/>
      </w:rPr>
      <w:t>1</w:t>
    </w:r>
    <w:r w:rsidRPr="00B94A1B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71" w:rsidRDefault="00346875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rPr>
        <w:noProof/>
      </w:rPr>
      <w:fldChar w:fldCharType="begin"/>
    </w:r>
    <w:r>
      <w:rPr>
        <w:noProof/>
      </w:rPr>
      <w:instrText xml:space="preserve"> PAGE  \* MERGEFORMAT </w:instrText>
    </w:r>
    <w:r>
      <w:rPr>
        <w:noProof/>
      </w:rPr>
      <w:fldChar w:fldCharType="separate"/>
    </w:r>
    <w:r w:rsidR="00BE7871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EF9" w:rsidRDefault="00FB7EF9">
      <w:r>
        <w:separator/>
      </w:r>
    </w:p>
  </w:footnote>
  <w:footnote w:type="continuationSeparator" w:id="0">
    <w:p w:rsidR="00FB7EF9" w:rsidRDefault="00FB7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14A" w:rsidRDefault="00CB514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14A" w:rsidRPr="00994003" w:rsidRDefault="00CB514A" w:rsidP="0099400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14A" w:rsidRDefault="00CB514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>
    <w:nsid w:val="1EEF63CD"/>
    <w:multiLevelType w:val="hybridMultilevel"/>
    <w:tmpl w:val="3AF428EE"/>
    <w:lvl w:ilvl="0" w:tplc="8E2A55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>
    <w:nsid w:val="5A3F65D8"/>
    <w:multiLevelType w:val="multilevel"/>
    <w:tmpl w:val="A02E932A"/>
    <w:numStyleLink w:val="BulletsAgency"/>
  </w:abstractNum>
  <w:abstractNum w:abstractNumId="26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9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2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3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4B7322"/>
    <w:multiLevelType w:val="multilevel"/>
    <w:tmpl w:val="713A4D66"/>
    <w:lvl w:ilvl="0">
      <w:start w:val="5"/>
      <w:numFmt w:val="decimal"/>
      <w:lvlText w:val="%1"/>
      <w:lvlJc w:val="left"/>
      <w:pPr>
        <w:ind w:left="570" w:firstLine="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57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vertAlign w:val="baseline"/>
      </w:rPr>
    </w:lvl>
  </w:abstractNum>
  <w:abstractNum w:abstractNumId="36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2"/>
  </w:num>
  <w:num w:numId="4">
    <w:abstractNumId w:val="31"/>
  </w:num>
  <w:num w:numId="5">
    <w:abstractNumId w:val="14"/>
  </w:num>
  <w:num w:numId="6">
    <w:abstractNumId w:val="24"/>
  </w:num>
  <w:num w:numId="7">
    <w:abstractNumId w:val="19"/>
  </w:num>
  <w:num w:numId="8">
    <w:abstractNumId w:val="9"/>
  </w:num>
  <w:num w:numId="9">
    <w:abstractNumId w:val="29"/>
  </w:num>
  <w:num w:numId="10">
    <w:abstractNumId w:val="30"/>
  </w:num>
  <w:num w:numId="11">
    <w:abstractNumId w:val="16"/>
  </w:num>
  <w:num w:numId="12">
    <w:abstractNumId w:val="15"/>
  </w:num>
  <w:num w:numId="13">
    <w:abstractNumId w:val="3"/>
  </w:num>
  <w:num w:numId="14">
    <w:abstractNumId w:val="28"/>
  </w:num>
  <w:num w:numId="15">
    <w:abstractNumId w:val="18"/>
  </w:num>
  <w:num w:numId="16">
    <w:abstractNumId w:val="33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6"/>
  </w:num>
  <w:num w:numId="23">
    <w:abstractNumId w:val="34"/>
  </w:num>
  <w:num w:numId="24">
    <w:abstractNumId w:val="21"/>
  </w:num>
  <w:num w:numId="25">
    <w:abstractNumId w:val="12"/>
  </w:num>
  <w:num w:numId="26">
    <w:abstractNumId w:val="13"/>
  </w:num>
  <w:num w:numId="27">
    <w:abstractNumId w:val="6"/>
  </w:num>
  <w:num w:numId="28">
    <w:abstractNumId w:val="7"/>
  </w:num>
  <w:num w:numId="29">
    <w:abstractNumId w:val="22"/>
  </w:num>
  <w:num w:numId="30">
    <w:abstractNumId w:val="36"/>
  </w:num>
  <w:num w:numId="31">
    <w:abstractNumId w:val="37"/>
  </w:num>
  <w:num w:numId="32">
    <w:abstractNumId w:val="20"/>
  </w:num>
  <w:num w:numId="33">
    <w:abstractNumId w:val="27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0"/>
  </w:num>
  <w:num w:numId="39">
    <w:abstractNumId w:val="3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omezná Eva">
    <w15:presenceInfo w15:providerId="AD" w15:userId="S-1-5-21-1482476501-1326574676-839522115-11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gistered" w:val="-1"/>
    <w:docVar w:name="Version" w:val="0"/>
  </w:docVars>
  <w:rsids>
    <w:rsidRoot w:val="00C114FF"/>
    <w:rsid w:val="0000394F"/>
    <w:rsid w:val="00013AEA"/>
    <w:rsid w:val="0001760B"/>
    <w:rsid w:val="00024E21"/>
    <w:rsid w:val="000354E4"/>
    <w:rsid w:val="00036C50"/>
    <w:rsid w:val="00052D2B"/>
    <w:rsid w:val="00054F55"/>
    <w:rsid w:val="00055D0A"/>
    <w:rsid w:val="00062945"/>
    <w:rsid w:val="000650A6"/>
    <w:rsid w:val="000651DC"/>
    <w:rsid w:val="000657ED"/>
    <w:rsid w:val="0007638B"/>
    <w:rsid w:val="00082C5E"/>
    <w:rsid w:val="000860CE"/>
    <w:rsid w:val="00086C34"/>
    <w:rsid w:val="000938A6"/>
    <w:rsid w:val="0009686E"/>
    <w:rsid w:val="000A1426"/>
    <w:rsid w:val="000A14DC"/>
    <w:rsid w:val="000A1DF5"/>
    <w:rsid w:val="000A596F"/>
    <w:rsid w:val="000B07F2"/>
    <w:rsid w:val="000B2C54"/>
    <w:rsid w:val="000B7873"/>
    <w:rsid w:val="000C1D4F"/>
    <w:rsid w:val="000D67D0"/>
    <w:rsid w:val="000E195C"/>
    <w:rsid w:val="000E3602"/>
    <w:rsid w:val="000F38DA"/>
    <w:rsid w:val="000F5822"/>
    <w:rsid w:val="000F796B"/>
    <w:rsid w:val="0010031E"/>
    <w:rsid w:val="001012EB"/>
    <w:rsid w:val="001066F7"/>
    <w:rsid w:val="001078D1"/>
    <w:rsid w:val="00115782"/>
    <w:rsid w:val="00120AE9"/>
    <w:rsid w:val="00124F36"/>
    <w:rsid w:val="00125C80"/>
    <w:rsid w:val="00130E2F"/>
    <w:rsid w:val="00136787"/>
    <w:rsid w:val="00140DF6"/>
    <w:rsid w:val="00145D34"/>
    <w:rsid w:val="00146284"/>
    <w:rsid w:val="0014690F"/>
    <w:rsid w:val="00155651"/>
    <w:rsid w:val="001641D7"/>
    <w:rsid w:val="001674D3"/>
    <w:rsid w:val="0016768D"/>
    <w:rsid w:val="00176784"/>
    <w:rsid w:val="001803D2"/>
    <w:rsid w:val="0018228B"/>
    <w:rsid w:val="0018462E"/>
    <w:rsid w:val="00185B50"/>
    <w:rsid w:val="00187DE7"/>
    <w:rsid w:val="00192045"/>
    <w:rsid w:val="00193B14"/>
    <w:rsid w:val="00193E72"/>
    <w:rsid w:val="0019416E"/>
    <w:rsid w:val="00195267"/>
    <w:rsid w:val="0019600B"/>
    <w:rsid w:val="0019686E"/>
    <w:rsid w:val="001A28C9"/>
    <w:rsid w:val="001A34BC"/>
    <w:rsid w:val="001B0099"/>
    <w:rsid w:val="001B1C77"/>
    <w:rsid w:val="001C39C6"/>
    <w:rsid w:val="001C5288"/>
    <w:rsid w:val="001C5B03"/>
    <w:rsid w:val="001F1F85"/>
    <w:rsid w:val="001F6622"/>
    <w:rsid w:val="002100FC"/>
    <w:rsid w:val="00213890"/>
    <w:rsid w:val="00214E52"/>
    <w:rsid w:val="00217DC0"/>
    <w:rsid w:val="002207C0"/>
    <w:rsid w:val="00222297"/>
    <w:rsid w:val="00233313"/>
    <w:rsid w:val="0023676E"/>
    <w:rsid w:val="002414B6"/>
    <w:rsid w:val="002422EB"/>
    <w:rsid w:val="00242397"/>
    <w:rsid w:val="00250DD1"/>
    <w:rsid w:val="00251183"/>
    <w:rsid w:val="00251689"/>
    <w:rsid w:val="0025267C"/>
    <w:rsid w:val="00253B6B"/>
    <w:rsid w:val="00265656"/>
    <w:rsid w:val="00266155"/>
    <w:rsid w:val="0026752A"/>
    <w:rsid w:val="0027270B"/>
    <w:rsid w:val="0028351B"/>
    <w:rsid w:val="00290805"/>
    <w:rsid w:val="00290C2A"/>
    <w:rsid w:val="00292807"/>
    <w:rsid w:val="002931DD"/>
    <w:rsid w:val="002A0E7C"/>
    <w:rsid w:val="002A21ED"/>
    <w:rsid w:val="002A3F88"/>
    <w:rsid w:val="002B11D6"/>
    <w:rsid w:val="002C592B"/>
    <w:rsid w:val="002D1CE7"/>
    <w:rsid w:val="002E066D"/>
    <w:rsid w:val="002E3A90"/>
    <w:rsid w:val="002E62CB"/>
    <w:rsid w:val="002E6DF1"/>
    <w:rsid w:val="002F0957"/>
    <w:rsid w:val="002F43F6"/>
    <w:rsid w:val="003020BB"/>
    <w:rsid w:val="00304393"/>
    <w:rsid w:val="00305AB2"/>
    <w:rsid w:val="0031032B"/>
    <w:rsid w:val="00316E87"/>
    <w:rsid w:val="003215E0"/>
    <w:rsid w:val="00323F34"/>
    <w:rsid w:val="003256AC"/>
    <w:rsid w:val="00327F9B"/>
    <w:rsid w:val="0033129D"/>
    <w:rsid w:val="003320ED"/>
    <w:rsid w:val="0033480E"/>
    <w:rsid w:val="0033595D"/>
    <w:rsid w:val="00337123"/>
    <w:rsid w:val="00341866"/>
    <w:rsid w:val="00344574"/>
    <w:rsid w:val="00346875"/>
    <w:rsid w:val="00350202"/>
    <w:rsid w:val="00351D41"/>
    <w:rsid w:val="003535E0"/>
    <w:rsid w:val="00366F56"/>
    <w:rsid w:val="003737C8"/>
    <w:rsid w:val="0037589D"/>
    <w:rsid w:val="00376BB1"/>
    <w:rsid w:val="00377E23"/>
    <w:rsid w:val="0038277C"/>
    <w:rsid w:val="00386557"/>
    <w:rsid w:val="003909E0"/>
    <w:rsid w:val="00392908"/>
    <w:rsid w:val="00395B15"/>
    <w:rsid w:val="00396026"/>
    <w:rsid w:val="003A6CCB"/>
    <w:rsid w:val="003B48EB"/>
    <w:rsid w:val="003C33FF"/>
    <w:rsid w:val="003C64A5"/>
    <w:rsid w:val="003D03CC"/>
    <w:rsid w:val="003D4BB7"/>
    <w:rsid w:val="003E0116"/>
    <w:rsid w:val="003E224E"/>
    <w:rsid w:val="003E26C3"/>
    <w:rsid w:val="003F0D6C"/>
    <w:rsid w:val="003F0F26"/>
    <w:rsid w:val="003F12D9"/>
    <w:rsid w:val="004008F6"/>
    <w:rsid w:val="00411CA3"/>
    <w:rsid w:val="004134E2"/>
    <w:rsid w:val="00414B20"/>
    <w:rsid w:val="00416A2E"/>
    <w:rsid w:val="00417DE3"/>
    <w:rsid w:val="0042101E"/>
    <w:rsid w:val="00423968"/>
    <w:rsid w:val="00425607"/>
    <w:rsid w:val="00427054"/>
    <w:rsid w:val="004304B1"/>
    <w:rsid w:val="0043320A"/>
    <w:rsid w:val="00444BD2"/>
    <w:rsid w:val="004518A6"/>
    <w:rsid w:val="00453E1D"/>
    <w:rsid w:val="00454589"/>
    <w:rsid w:val="00456ED0"/>
    <w:rsid w:val="00457550"/>
    <w:rsid w:val="0045789D"/>
    <w:rsid w:val="00461113"/>
    <w:rsid w:val="00474005"/>
    <w:rsid w:val="00474C50"/>
    <w:rsid w:val="004817F1"/>
    <w:rsid w:val="00486006"/>
    <w:rsid w:val="00486BAD"/>
    <w:rsid w:val="00486BBE"/>
    <w:rsid w:val="00487123"/>
    <w:rsid w:val="00495A7A"/>
    <w:rsid w:val="004A1BD5"/>
    <w:rsid w:val="004A61E1"/>
    <w:rsid w:val="004B2344"/>
    <w:rsid w:val="004B798E"/>
    <w:rsid w:val="004C3D97"/>
    <w:rsid w:val="004D3CB5"/>
    <w:rsid w:val="004D3E58"/>
    <w:rsid w:val="004D4492"/>
    <w:rsid w:val="004D6746"/>
    <w:rsid w:val="004E0F32"/>
    <w:rsid w:val="004E23A1"/>
    <w:rsid w:val="004E7ECE"/>
    <w:rsid w:val="005004EC"/>
    <w:rsid w:val="005012D8"/>
    <w:rsid w:val="00523C53"/>
    <w:rsid w:val="00527B8F"/>
    <w:rsid w:val="00542012"/>
    <w:rsid w:val="00543DF5"/>
    <w:rsid w:val="00544B45"/>
    <w:rsid w:val="0055260D"/>
    <w:rsid w:val="00555810"/>
    <w:rsid w:val="00562DCA"/>
    <w:rsid w:val="00564033"/>
    <w:rsid w:val="0056568F"/>
    <w:rsid w:val="00573C3A"/>
    <w:rsid w:val="0057639F"/>
    <w:rsid w:val="00582578"/>
    <w:rsid w:val="00595AEE"/>
    <w:rsid w:val="005B04A8"/>
    <w:rsid w:val="005B328D"/>
    <w:rsid w:val="005B3503"/>
    <w:rsid w:val="005B4DCD"/>
    <w:rsid w:val="005B4FAD"/>
    <w:rsid w:val="005C65C1"/>
    <w:rsid w:val="005C6B1C"/>
    <w:rsid w:val="005D00F1"/>
    <w:rsid w:val="005D380C"/>
    <w:rsid w:val="005D6E04"/>
    <w:rsid w:val="005D7A12"/>
    <w:rsid w:val="005E53EE"/>
    <w:rsid w:val="005F0542"/>
    <w:rsid w:val="005F0F72"/>
    <w:rsid w:val="005F1C1F"/>
    <w:rsid w:val="005F346D"/>
    <w:rsid w:val="005F38FB"/>
    <w:rsid w:val="00600C7C"/>
    <w:rsid w:val="00606EA1"/>
    <w:rsid w:val="00611ED5"/>
    <w:rsid w:val="006128F0"/>
    <w:rsid w:val="0061726B"/>
    <w:rsid w:val="0061792E"/>
    <w:rsid w:val="0062356C"/>
    <w:rsid w:val="0062387A"/>
    <w:rsid w:val="006344BE"/>
    <w:rsid w:val="00634A66"/>
    <w:rsid w:val="00640336"/>
    <w:rsid w:val="00640FC9"/>
    <w:rsid w:val="006420E1"/>
    <w:rsid w:val="006432F2"/>
    <w:rsid w:val="00644189"/>
    <w:rsid w:val="00645C8C"/>
    <w:rsid w:val="0065019E"/>
    <w:rsid w:val="00651631"/>
    <w:rsid w:val="0065320F"/>
    <w:rsid w:val="00653560"/>
    <w:rsid w:val="00653D64"/>
    <w:rsid w:val="00654E13"/>
    <w:rsid w:val="00667489"/>
    <w:rsid w:val="00667EED"/>
    <w:rsid w:val="00670D44"/>
    <w:rsid w:val="006719B1"/>
    <w:rsid w:val="00676AFC"/>
    <w:rsid w:val="006807CD"/>
    <w:rsid w:val="00682D43"/>
    <w:rsid w:val="00685BAF"/>
    <w:rsid w:val="00695D2C"/>
    <w:rsid w:val="006A63A3"/>
    <w:rsid w:val="006A6741"/>
    <w:rsid w:val="006B12CB"/>
    <w:rsid w:val="006B5916"/>
    <w:rsid w:val="006C4F4A"/>
    <w:rsid w:val="006C5E80"/>
    <w:rsid w:val="006C7CEE"/>
    <w:rsid w:val="006D075E"/>
    <w:rsid w:val="006D6598"/>
    <w:rsid w:val="006D7C6E"/>
    <w:rsid w:val="006E00F5"/>
    <w:rsid w:val="006E1A09"/>
    <w:rsid w:val="006E2F95"/>
    <w:rsid w:val="006F0CE3"/>
    <w:rsid w:val="006F23FF"/>
    <w:rsid w:val="0070301D"/>
    <w:rsid w:val="00705EAF"/>
    <w:rsid w:val="007101CC"/>
    <w:rsid w:val="00724E3B"/>
    <w:rsid w:val="00725EEA"/>
    <w:rsid w:val="00725EEE"/>
    <w:rsid w:val="00730CE9"/>
    <w:rsid w:val="0073373D"/>
    <w:rsid w:val="007439DB"/>
    <w:rsid w:val="00746650"/>
    <w:rsid w:val="00754AC8"/>
    <w:rsid w:val="00756516"/>
    <w:rsid w:val="0076322B"/>
    <w:rsid w:val="0076509B"/>
    <w:rsid w:val="00765316"/>
    <w:rsid w:val="007708C8"/>
    <w:rsid w:val="0077719D"/>
    <w:rsid w:val="00780DF0"/>
    <w:rsid w:val="00782F0F"/>
    <w:rsid w:val="00783845"/>
    <w:rsid w:val="00787482"/>
    <w:rsid w:val="007A286D"/>
    <w:rsid w:val="007A38DF"/>
    <w:rsid w:val="007B20CF"/>
    <w:rsid w:val="007B670C"/>
    <w:rsid w:val="007B72E1"/>
    <w:rsid w:val="007B783A"/>
    <w:rsid w:val="007C1B95"/>
    <w:rsid w:val="007E1EC3"/>
    <w:rsid w:val="007E2F2D"/>
    <w:rsid w:val="007F1433"/>
    <w:rsid w:val="007F1491"/>
    <w:rsid w:val="007F2F03"/>
    <w:rsid w:val="00800FE0"/>
    <w:rsid w:val="008021A7"/>
    <w:rsid w:val="0080480D"/>
    <w:rsid w:val="008066AD"/>
    <w:rsid w:val="0081517F"/>
    <w:rsid w:val="00815370"/>
    <w:rsid w:val="0082153D"/>
    <w:rsid w:val="00830FF3"/>
    <w:rsid w:val="00836B8C"/>
    <w:rsid w:val="008410C5"/>
    <w:rsid w:val="00846C08"/>
    <w:rsid w:val="0085083A"/>
    <w:rsid w:val="008530E7"/>
    <w:rsid w:val="00857675"/>
    <w:rsid w:val="008763E7"/>
    <w:rsid w:val="008808C5"/>
    <w:rsid w:val="00881A7C"/>
    <w:rsid w:val="00883C78"/>
    <w:rsid w:val="00885159"/>
    <w:rsid w:val="00885214"/>
    <w:rsid w:val="00887615"/>
    <w:rsid w:val="00890052"/>
    <w:rsid w:val="008927E8"/>
    <w:rsid w:val="00894E3A"/>
    <w:rsid w:val="00896EBD"/>
    <w:rsid w:val="008A5665"/>
    <w:rsid w:val="008B24A8"/>
    <w:rsid w:val="008B3D78"/>
    <w:rsid w:val="008B4F7A"/>
    <w:rsid w:val="008C261B"/>
    <w:rsid w:val="008C4FCA"/>
    <w:rsid w:val="008C7882"/>
    <w:rsid w:val="008D2261"/>
    <w:rsid w:val="008D4C28"/>
    <w:rsid w:val="008D577B"/>
    <w:rsid w:val="008E17C4"/>
    <w:rsid w:val="008E45C4"/>
    <w:rsid w:val="008E64B1"/>
    <w:rsid w:val="008E64FA"/>
    <w:rsid w:val="008F4DEF"/>
    <w:rsid w:val="009048E1"/>
    <w:rsid w:val="00913885"/>
    <w:rsid w:val="00914E82"/>
    <w:rsid w:val="00920235"/>
    <w:rsid w:val="009204F5"/>
    <w:rsid w:val="00931D41"/>
    <w:rsid w:val="00933D18"/>
    <w:rsid w:val="009363DB"/>
    <w:rsid w:val="00942221"/>
    <w:rsid w:val="0094677C"/>
    <w:rsid w:val="00950FBB"/>
    <w:rsid w:val="00953349"/>
    <w:rsid w:val="00953FCA"/>
    <w:rsid w:val="00954E0C"/>
    <w:rsid w:val="00955A89"/>
    <w:rsid w:val="00961156"/>
    <w:rsid w:val="00966F1F"/>
    <w:rsid w:val="00976D32"/>
    <w:rsid w:val="00981785"/>
    <w:rsid w:val="009844F7"/>
    <w:rsid w:val="00994003"/>
    <w:rsid w:val="009A2D5A"/>
    <w:rsid w:val="009B2C7E"/>
    <w:rsid w:val="009B3DB5"/>
    <w:rsid w:val="009C2E47"/>
    <w:rsid w:val="009C65A7"/>
    <w:rsid w:val="009C6BFB"/>
    <w:rsid w:val="009C6FA9"/>
    <w:rsid w:val="009D0C05"/>
    <w:rsid w:val="009D3892"/>
    <w:rsid w:val="009D561D"/>
    <w:rsid w:val="009E2C00"/>
    <w:rsid w:val="009E70F4"/>
    <w:rsid w:val="009F1AD2"/>
    <w:rsid w:val="009F291C"/>
    <w:rsid w:val="009F6DF8"/>
    <w:rsid w:val="00A034A7"/>
    <w:rsid w:val="00A11755"/>
    <w:rsid w:val="00A207FB"/>
    <w:rsid w:val="00A20858"/>
    <w:rsid w:val="00A26F44"/>
    <w:rsid w:val="00A4313D"/>
    <w:rsid w:val="00A50120"/>
    <w:rsid w:val="00A55B7E"/>
    <w:rsid w:val="00A60351"/>
    <w:rsid w:val="00A61C6D"/>
    <w:rsid w:val="00A63015"/>
    <w:rsid w:val="00A66A56"/>
    <w:rsid w:val="00A678B4"/>
    <w:rsid w:val="00A67F35"/>
    <w:rsid w:val="00A704A3"/>
    <w:rsid w:val="00A73C6C"/>
    <w:rsid w:val="00A7571D"/>
    <w:rsid w:val="00A75E23"/>
    <w:rsid w:val="00A82AA0"/>
    <w:rsid w:val="00A82F8A"/>
    <w:rsid w:val="00A85601"/>
    <w:rsid w:val="00A9226B"/>
    <w:rsid w:val="00A92FC5"/>
    <w:rsid w:val="00A9575C"/>
    <w:rsid w:val="00A95A91"/>
    <w:rsid w:val="00A95B56"/>
    <w:rsid w:val="00A969AF"/>
    <w:rsid w:val="00AB0B1E"/>
    <w:rsid w:val="00AB1A2E"/>
    <w:rsid w:val="00AB328A"/>
    <w:rsid w:val="00AB4918"/>
    <w:rsid w:val="00AB4BC8"/>
    <w:rsid w:val="00AB6BA7"/>
    <w:rsid w:val="00AD0710"/>
    <w:rsid w:val="00AD4DB9"/>
    <w:rsid w:val="00AD63C0"/>
    <w:rsid w:val="00AE35B2"/>
    <w:rsid w:val="00AE4FB4"/>
    <w:rsid w:val="00AE6AA0"/>
    <w:rsid w:val="00B119A2"/>
    <w:rsid w:val="00B162D1"/>
    <w:rsid w:val="00B177F2"/>
    <w:rsid w:val="00B201F1"/>
    <w:rsid w:val="00B304E7"/>
    <w:rsid w:val="00B316E7"/>
    <w:rsid w:val="00B318B6"/>
    <w:rsid w:val="00B32CA4"/>
    <w:rsid w:val="00B60AC9"/>
    <w:rsid w:val="00B67323"/>
    <w:rsid w:val="00B70044"/>
    <w:rsid w:val="00B74071"/>
    <w:rsid w:val="00B7428E"/>
    <w:rsid w:val="00B74B67"/>
    <w:rsid w:val="00B82ED4"/>
    <w:rsid w:val="00B8424F"/>
    <w:rsid w:val="00B875A6"/>
    <w:rsid w:val="00B93E4C"/>
    <w:rsid w:val="00B94A1B"/>
    <w:rsid w:val="00BA312A"/>
    <w:rsid w:val="00BA5C89"/>
    <w:rsid w:val="00BB4CE2"/>
    <w:rsid w:val="00BB6EB3"/>
    <w:rsid w:val="00BC0EFB"/>
    <w:rsid w:val="00BC13B2"/>
    <w:rsid w:val="00BC2E39"/>
    <w:rsid w:val="00BE3261"/>
    <w:rsid w:val="00BE6AFB"/>
    <w:rsid w:val="00BE7871"/>
    <w:rsid w:val="00BF20E3"/>
    <w:rsid w:val="00BF58FC"/>
    <w:rsid w:val="00C00E51"/>
    <w:rsid w:val="00C01F77"/>
    <w:rsid w:val="00C01FFC"/>
    <w:rsid w:val="00C0276F"/>
    <w:rsid w:val="00C06AE4"/>
    <w:rsid w:val="00C114FF"/>
    <w:rsid w:val="00C171A1"/>
    <w:rsid w:val="00C171A4"/>
    <w:rsid w:val="00C17F12"/>
    <w:rsid w:val="00C237E9"/>
    <w:rsid w:val="00C2427D"/>
    <w:rsid w:val="00C342FE"/>
    <w:rsid w:val="00C36883"/>
    <w:rsid w:val="00C40928"/>
    <w:rsid w:val="00C41C2C"/>
    <w:rsid w:val="00C43F01"/>
    <w:rsid w:val="00C47552"/>
    <w:rsid w:val="00C53458"/>
    <w:rsid w:val="00C57A81"/>
    <w:rsid w:val="00C60193"/>
    <w:rsid w:val="00C634D4"/>
    <w:rsid w:val="00C63AA5"/>
    <w:rsid w:val="00C65071"/>
    <w:rsid w:val="00C73F6D"/>
    <w:rsid w:val="00C74F6E"/>
    <w:rsid w:val="00C77FA4"/>
    <w:rsid w:val="00C77FFA"/>
    <w:rsid w:val="00C80401"/>
    <w:rsid w:val="00C81C97"/>
    <w:rsid w:val="00C840C2"/>
    <w:rsid w:val="00C84101"/>
    <w:rsid w:val="00C8535F"/>
    <w:rsid w:val="00C90EDA"/>
    <w:rsid w:val="00C959E7"/>
    <w:rsid w:val="00CA7265"/>
    <w:rsid w:val="00CB514A"/>
    <w:rsid w:val="00CC0827"/>
    <w:rsid w:val="00CC1E65"/>
    <w:rsid w:val="00CC2152"/>
    <w:rsid w:val="00CC567A"/>
    <w:rsid w:val="00CD4059"/>
    <w:rsid w:val="00CD4E5A"/>
    <w:rsid w:val="00CD6896"/>
    <w:rsid w:val="00CE03CE"/>
    <w:rsid w:val="00CE14EF"/>
    <w:rsid w:val="00CE66D2"/>
    <w:rsid w:val="00CF0DFF"/>
    <w:rsid w:val="00CF3334"/>
    <w:rsid w:val="00D0359D"/>
    <w:rsid w:val="00D03F60"/>
    <w:rsid w:val="00D047F9"/>
    <w:rsid w:val="00D04DE2"/>
    <w:rsid w:val="00D04DED"/>
    <w:rsid w:val="00D1089A"/>
    <w:rsid w:val="00D116BD"/>
    <w:rsid w:val="00D26551"/>
    <w:rsid w:val="00D3691A"/>
    <w:rsid w:val="00D377E2"/>
    <w:rsid w:val="00D42DCB"/>
    <w:rsid w:val="00D43872"/>
    <w:rsid w:val="00D46DF2"/>
    <w:rsid w:val="00D47674"/>
    <w:rsid w:val="00D5338C"/>
    <w:rsid w:val="00D55CA8"/>
    <w:rsid w:val="00D606B2"/>
    <w:rsid w:val="00D612C5"/>
    <w:rsid w:val="00D64C62"/>
    <w:rsid w:val="00D65777"/>
    <w:rsid w:val="00D66010"/>
    <w:rsid w:val="00D71AEF"/>
    <w:rsid w:val="00D728A0"/>
    <w:rsid w:val="00D8438B"/>
    <w:rsid w:val="00D97E7D"/>
    <w:rsid w:val="00DB3439"/>
    <w:rsid w:val="00DC2946"/>
    <w:rsid w:val="00DC36B2"/>
    <w:rsid w:val="00DC550F"/>
    <w:rsid w:val="00DC64FD"/>
    <w:rsid w:val="00DC7520"/>
    <w:rsid w:val="00DD5F88"/>
    <w:rsid w:val="00DE0117"/>
    <w:rsid w:val="00DE127F"/>
    <w:rsid w:val="00DE41D3"/>
    <w:rsid w:val="00DE424A"/>
    <w:rsid w:val="00DE4419"/>
    <w:rsid w:val="00DF0ACA"/>
    <w:rsid w:val="00DF2245"/>
    <w:rsid w:val="00DF48CA"/>
    <w:rsid w:val="00DF77CF"/>
    <w:rsid w:val="00E013CE"/>
    <w:rsid w:val="00E026E8"/>
    <w:rsid w:val="00E02CCB"/>
    <w:rsid w:val="00E14992"/>
    <w:rsid w:val="00E14C47"/>
    <w:rsid w:val="00E22698"/>
    <w:rsid w:val="00E25B7C"/>
    <w:rsid w:val="00E30DB7"/>
    <w:rsid w:val="00E3725B"/>
    <w:rsid w:val="00E434D1"/>
    <w:rsid w:val="00E534A3"/>
    <w:rsid w:val="00E56CBB"/>
    <w:rsid w:val="00E61E51"/>
    <w:rsid w:val="00E6552A"/>
    <w:rsid w:val="00E6707D"/>
    <w:rsid w:val="00E70E7C"/>
    <w:rsid w:val="00E71313"/>
    <w:rsid w:val="00E72606"/>
    <w:rsid w:val="00E73C3E"/>
    <w:rsid w:val="00E74F2D"/>
    <w:rsid w:val="00E83BC3"/>
    <w:rsid w:val="00E84E9D"/>
    <w:rsid w:val="00E935AF"/>
    <w:rsid w:val="00EB0E20"/>
    <w:rsid w:val="00EB1A9A"/>
    <w:rsid w:val="00EC2544"/>
    <w:rsid w:val="00EC4F3A"/>
    <w:rsid w:val="00ED573E"/>
    <w:rsid w:val="00ED594D"/>
    <w:rsid w:val="00EE2226"/>
    <w:rsid w:val="00EE36E1"/>
    <w:rsid w:val="00F0054D"/>
    <w:rsid w:val="00F00B92"/>
    <w:rsid w:val="00F0215D"/>
    <w:rsid w:val="00F02467"/>
    <w:rsid w:val="00F1072C"/>
    <w:rsid w:val="00F12214"/>
    <w:rsid w:val="00F12565"/>
    <w:rsid w:val="00F14ACA"/>
    <w:rsid w:val="00F23927"/>
    <w:rsid w:val="00F26A05"/>
    <w:rsid w:val="00F307CE"/>
    <w:rsid w:val="00F37108"/>
    <w:rsid w:val="00F37694"/>
    <w:rsid w:val="00F47BAA"/>
    <w:rsid w:val="00F503D7"/>
    <w:rsid w:val="00F52EAB"/>
    <w:rsid w:val="00F55F0F"/>
    <w:rsid w:val="00F67A2D"/>
    <w:rsid w:val="00F70A1B"/>
    <w:rsid w:val="00F72FDF"/>
    <w:rsid w:val="00F75960"/>
    <w:rsid w:val="00F82526"/>
    <w:rsid w:val="00F84672"/>
    <w:rsid w:val="00F84802"/>
    <w:rsid w:val="00F8793C"/>
    <w:rsid w:val="00F921BD"/>
    <w:rsid w:val="00FA06FD"/>
    <w:rsid w:val="00FA515B"/>
    <w:rsid w:val="00FA6B90"/>
    <w:rsid w:val="00FA74CB"/>
    <w:rsid w:val="00FB0DE0"/>
    <w:rsid w:val="00FB2886"/>
    <w:rsid w:val="00FB466E"/>
    <w:rsid w:val="00FB7EF9"/>
    <w:rsid w:val="00FD13EC"/>
    <w:rsid w:val="00FD4DA8"/>
    <w:rsid w:val="00FD4EEF"/>
    <w:rsid w:val="00FD5461"/>
    <w:rsid w:val="00FD6BDB"/>
    <w:rsid w:val="00FD6F00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val="en-GB" w:eastAsia="en-US"/>
    </w:rPr>
  </w:style>
  <w:style w:type="paragraph" w:styleId="Nadpis1">
    <w:name w:val="heading 1"/>
    <w:basedOn w:val="Normln"/>
    <w:next w:val="Normln"/>
    <w:qFormat/>
    <w:rsid w:val="00CC0827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CC0827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CC0827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CC0827"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CC0827"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CC0827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CC0827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CC0827"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CC0827"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C0827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rsid w:val="00CC0827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rsid w:val="00CC0827"/>
    <w:pPr>
      <w:tabs>
        <w:tab w:val="clear" w:pos="567"/>
      </w:tabs>
      <w:ind w:left="1760"/>
    </w:pPr>
  </w:style>
  <w:style w:type="character" w:styleId="Odkaznavysvtlivky">
    <w:name w:val="endnote reference"/>
    <w:semiHidden/>
    <w:rsid w:val="00CC0827"/>
    <w:rPr>
      <w:vertAlign w:val="superscript"/>
    </w:rPr>
  </w:style>
  <w:style w:type="character" w:styleId="Znakapoznpodarou">
    <w:name w:val="footnote reference"/>
    <w:semiHidden/>
    <w:rsid w:val="00CC0827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CC0827"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link w:val="ZkladntextChar"/>
    <w:rsid w:val="00CC0827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rsid w:val="00CC0827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rsid w:val="00CC0827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rsid w:val="00CC0827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rsid w:val="00CC0827"/>
    <w:pPr>
      <w:spacing w:line="240" w:lineRule="auto"/>
    </w:pPr>
  </w:style>
  <w:style w:type="character" w:styleId="Odkaznakoment">
    <w:name w:val="annotation reference"/>
    <w:uiPriority w:val="99"/>
    <w:semiHidden/>
    <w:rsid w:val="00CC0827"/>
    <w:rPr>
      <w:sz w:val="16"/>
    </w:rPr>
  </w:style>
  <w:style w:type="paragraph" w:styleId="Zkladntextodsazen2">
    <w:name w:val="Body Text Indent 2"/>
    <w:basedOn w:val="Normln"/>
    <w:rsid w:val="00CC0827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uiPriority w:val="99"/>
    <w:semiHidden/>
    <w:rsid w:val="00CC0827"/>
    <w:rPr>
      <w:sz w:val="20"/>
    </w:rPr>
  </w:style>
  <w:style w:type="paragraph" w:styleId="Zkladntextodsazen3">
    <w:name w:val="Body Text Indent 3"/>
    <w:basedOn w:val="Normln"/>
    <w:rsid w:val="00CC0827"/>
    <w:pPr>
      <w:spacing w:line="240" w:lineRule="auto"/>
      <w:ind w:left="567" w:hanging="567"/>
    </w:pPr>
  </w:style>
  <w:style w:type="character" w:styleId="Hypertextovodkaz">
    <w:name w:val="Hyperlink"/>
    <w:rsid w:val="00CC0827"/>
    <w:rPr>
      <w:color w:val="0000FF"/>
      <w:u w:val="single"/>
    </w:rPr>
  </w:style>
  <w:style w:type="paragraph" w:customStyle="1" w:styleId="AHeader1">
    <w:name w:val="AHeader 1"/>
    <w:basedOn w:val="Normln"/>
    <w:rsid w:val="00CC0827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rsid w:val="00CC0827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CC0827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rsid w:val="00CC0827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CC0827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CC0827"/>
    <w:rPr>
      <w:color w:val="800080"/>
      <w:u w:val="single"/>
    </w:rPr>
  </w:style>
  <w:style w:type="paragraph" w:styleId="Zkladntextodsazen">
    <w:name w:val="Body Text Indent"/>
    <w:basedOn w:val="Normln"/>
    <w:rsid w:val="00CC0827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sid w:val="00CC0827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CC0827"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vision1">
    <w:name w:val="Révision1"/>
    <w:hidden/>
    <w:uiPriority w:val="99"/>
    <w:semiHidden/>
    <w:rsid w:val="0019686E"/>
    <w:rPr>
      <w:sz w:val="22"/>
      <w:lang w:val="en-GB"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it-IT" w:eastAsia="it-IT"/>
    </w:rPr>
  </w:style>
  <w:style w:type="paragraph" w:customStyle="1" w:styleId="BodytextAgency">
    <w:name w:val="Body text (Agency)"/>
    <w:basedOn w:val="Normln"/>
    <w:link w:val="BodytextAgencyChar"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rsid w:val="00FF4664"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ahoma" w:hAnsi="Tahoma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sid w:val="00FF4664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en-GB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en-GB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link w:val="Textkomente"/>
    <w:uiPriority w:val="99"/>
    <w:semiHidden/>
    <w:locked/>
    <w:rsid w:val="003909E0"/>
    <w:rPr>
      <w:lang w:val="en-GB" w:eastAsia="en-US" w:bidi="ar-SA"/>
    </w:rPr>
  </w:style>
  <w:style w:type="paragraph" w:customStyle="1" w:styleId="Normlny1">
    <w:name w:val="Normálny1"/>
    <w:rsid w:val="00600C7C"/>
    <w:pPr>
      <w:tabs>
        <w:tab w:val="left" w:pos="567"/>
      </w:tabs>
    </w:pPr>
    <w:rPr>
      <w:color w:val="000000"/>
      <w:sz w:val="22"/>
      <w:szCs w:val="22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F921BD"/>
    <w:rPr>
      <w:sz w:val="22"/>
      <w:lang w:val="en-GB" w:eastAsia="en-US"/>
    </w:rPr>
  </w:style>
  <w:style w:type="character" w:customStyle="1" w:styleId="ZkladntextChar">
    <w:name w:val="Základní text Char"/>
    <w:basedOn w:val="Standardnpsmoodstavce"/>
    <w:link w:val="Zkladntext"/>
    <w:rsid w:val="0018462E"/>
    <w:rPr>
      <w:sz w:val="22"/>
      <w:lang w:val="en-GB" w:eastAsia="en-US"/>
    </w:rPr>
  </w:style>
  <w:style w:type="paragraph" w:styleId="Normlnweb">
    <w:name w:val="Normal (Web)"/>
    <w:basedOn w:val="Normln"/>
    <w:uiPriority w:val="99"/>
    <w:unhideWhenUsed/>
    <w:rsid w:val="00013AEA"/>
    <w:pPr>
      <w:tabs>
        <w:tab w:val="clear" w:pos="567"/>
      </w:tabs>
      <w:spacing w:before="100" w:beforeAutospacing="1" w:after="100" w:afterAutospacing="1" w:line="240" w:lineRule="auto"/>
    </w:pPr>
    <w:rPr>
      <w:sz w:val="24"/>
      <w:szCs w:val="24"/>
      <w:lang w:val="fr-FR" w:eastAsia="fr-FR"/>
    </w:rPr>
  </w:style>
  <w:style w:type="paragraph" w:customStyle="1" w:styleId="Heading2Agency">
    <w:name w:val="Heading 2 (Agency)"/>
    <w:basedOn w:val="Normln"/>
    <w:next w:val="BodytextAgency"/>
    <w:rsid w:val="00344574"/>
    <w:pPr>
      <w:keepNext/>
      <w:tabs>
        <w:tab w:val="clear" w:pos="567"/>
      </w:tabs>
      <w:spacing w:before="280" w:after="220" w:line="240" w:lineRule="auto"/>
      <w:outlineLvl w:val="1"/>
    </w:pPr>
    <w:rPr>
      <w:rFonts w:ascii="Verdana" w:eastAsia="Verdana" w:hAnsi="Verdana" w:cs="Arial"/>
      <w:b/>
      <w:bCs/>
      <w:i/>
      <w:kern w:val="32"/>
      <w:szCs w:val="22"/>
      <w:lang w:eastAsia="en-GB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02CCB"/>
    <w:rPr>
      <w:lang w:val="en-GB" w:eastAsia="en-US"/>
    </w:rPr>
  </w:style>
  <w:style w:type="paragraph" w:customStyle="1" w:styleId="Normal1">
    <w:name w:val="Normal1"/>
    <w:rsid w:val="0062356C"/>
  </w:style>
  <w:style w:type="paragraph" w:customStyle="1" w:styleId="Head">
    <w:name w:val="Head"/>
    <w:basedOn w:val="Normln"/>
    <w:link w:val="HeadCar"/>
    <w:qFormat/>
    <w:rsid w:val="0062356C"/>
    <w:pPr>
      <w:widowControl w:val="0"/>
      <w:tabs>
        <w:tab w:val="clear" w:pos="567"/>
      </w:tabs>
      <w:spacing w:line="240" w:lineRule="auto"/>
      <w:jc w:val="center"/>
    </w:pPr>
    <w:rPr>
      <w:rFonts w:eastAsia="SimSun" w:cs="Verdana"/>
      <w:b/>
      <w:szCs w:val="22"/>
      <w:lang w:val="fi-FI"/>
    </w:rPr>
  </w:style>
  <w:style w:type="character" w:customStyle="1" w:styleId="HeadCar">
    <w:name w:val="Head Car"/>
    <w:basedOn w:val="Standardnpsmoodstavce"/>
    <w:link w:val="Head"/>
    <w:rsid w:val="0062356C"/>
    <w:rPr>
      <w:rFonts w:eastAsia="SimSun" w:cs="Verdana"/>
      <w:b/>
      <w:sz w:val="22"/>
      <w:szCs w:val="22"/>
      <w:lang w:val="fi-FI"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2101E"/>
    <w:pPr>
      <w:tabs>
        <w:tab w:val="clear" w:pos="567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val="sk-SK" w:eastAsia="sk-SK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2101E"/>
    <w:rPr>
      <w:rFonts w:ascii="Courier New" w:hAnsi="Courier New" w:cs="Courier New"/>
      <w:lang w:val="sk-SK" w:eastAsia="sk-SK"/>
    </w:rPr>
  </w:style>
  <w:style w:type="paragraph" w:styleId="Seznam">
    <w:name w:val="List"/>
    <w:basedOn w:val="Normln"/>
    <w:rsid w:val="0042101E"/>
    <w:pPr>
      <w:widowControl w:val="0"/>
      <w:tabs>
        <w:tab w:val="clear" w:pos="567"/>
      </w:tabs>
      <w:spacing w:line="240" w:lineRule="auto"/>
      <w:ind w:left="283" w:hanging="283"/>
    </w:pPr>
    <w:rPr>
      <w:sz w:val="20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val="en-GB" w:eastAsia="en-US"/>
    </w:rPr>
  </w:style>
  <w:style w:type="paragraph" w:styleId="Nadpis1">
    <w:name w:val="heading 1"/>
    <w:basedOn w:val="Normln"/>
    <w:next w:val="Normln"/>
    <w:qFormat/>
    <w:rsid w:val="00CC0827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CC0827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CC0827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CC0827"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CC0827"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CC0827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CC0827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CC0827"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CC0827"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C0827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rsid w:val="00CC0827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rsid w:val="00CC0827"/>
    <w:pPr>
      <w:tabs>
        <w:tab w:val="clear" w:pos="567"/>
      </w:tabs>
      <w:ind w:left="1760"/>
    </w:pPr>
  </w:style>
  <w:style w:type="character" w:styleId="Odkaznavysvtlivky">
    <w:name w:val="endnote reference"/>
    <w:semiHidden/>
    <w:rsid w:val="00CC0827"/>
    <w:rPr>
      <w:vertAlign w:val="superscript"/>
    </w:rPr>
  </w:style>
  <w:style w:type="character" w:styleId="Znakapoznpodarou">
    <w:name w:val="footnote reference"/>
    <w:semiHidden/>
    <w:rsid w:val="00CC0827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CC0827"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link w:val="ZkladntextChar"/>
    <w:rsid w:val="00CC0827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rsid w:val="00CC0827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rsid w:val="00CC0827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rsid w:val="00CC0827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rsid w:val="00CC0827"/>
    <w:pPr>
      <w:spacing w:line="240" w:lineRule="auto"/>
    </w:pPr>
  </w:style>
  <w:style w:type="character" w:styleId="Odkaznakoment">
    <w:name w:val="annotation reference"/>
    <w:uiPriority w:val="99"/>
    <w:semiHidden/>
    <w:rsid w:val="00CC0827"/>
    <w:rPr>
      <w:sz w:val="16"/>
    </w:rPr>
  </w:style>
  <w:style w:type="paragraph" w:styleId="Zkladntextodsazen2">
    <w:name w:val="Body Text Indent 2"/>
    <w:basedOn w:val="Normln"/>
    <w:rsid w:val="00CC0827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uiPriority w:val="99"/>
    <w:semiHidden/>
    <w:rsid w:val="00CC0827"/>
    <w:rPr>
      <w:sz w:val="20"/>
    </w:rPr>
  </w:style>
  <w:style w:type="paragraph" w:styleId="Zkladntextodsazen3">
    <w:name w:val="Body Text Indent 3"/>
    <w:basedOn w:val="Normln"/>
    <w:rsid w:val="00CC0827"/>
    <w:pPr>
      <w:spacing w:line="240" w:lineRule="auto"/>
      <w:ind w:left="567" w:hanging="567"/>
    </w:pPr>
  </w:style>
  <w:style w:type="character" w:styleId="Hypertextovodkaz">
    <w:name w:val="Hyperlink"/>
    <w:rsid w:val="00CC0827"/>
    <w:rPr>
      <w:color w:val="0000FF"/>
      <w:u w:val="single"/>
    </w:rPr>
  </w:style>
  <w:style w:type="paragraph" w:customStyle="1" w:styleId="AHeader1">
    <w:name w:val="AHeader 1"/>
    <w:basedOn w:val="Normln"/>
    <w:rsid w:val="00CC0827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rsid w:val="00CC0827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CC0827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rsid w:val="00CC0827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CC0827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CC0827"/>
    <w:rPr>
      <w:color w:val="800080"/>
      <w:u w:val="single"/>
    </w:rPr>
  </w:style>
  <w:style w:type="paragraph" w:styleId="Zkladntextodsazen">
    <w:name w:val="Body Text Indent"/>
    <w:basedOn w:val="Normln"/>
    <w:rsid w:val="00CC0827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sid w:val="00CC0827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CC0827"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vision1">
    <w:name w:val="Révision1"/>
    <w:hidden/>
    <w:uiPriority w:val="99"/>
    <w:semiHidden/>
    <w:rsid w:val="0019686E"/>
    <w:rPr>
      <w:sz w:val="22"/>
      <w:lang w:val="en-GB"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it-IT" w:eastAsia="it-IT"/>
    </w:rPr>
  </w:style>
  <w:style w:type="paragraph" w:customStyle="1" w:styleId="BodytextAgency">
    <w:name w:val="Body text (Agency)"/>
    <w:basedOn w:val="Normln"/>
    <w:link w:val="BodytextAgencyChar"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rsid w:val="00FF4664"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ahoma" w:hAnsi="Tahoma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sid w:val="00FF4664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en-GB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en-GB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link w:val="Textkomente"/>
    <w:uiPriority w:val="99"/>
    <w:semiHidden/>
    <w:locked/>
    <w:rsid w:val="003909E0"/>
    <w:rPr>
      <w:lang w:val="en-GB" w:eastAsia="en-US" w:bidi="ar-SA"/>
    </w:rPr>
  </w:style>
  <w:style w:type="paragraph" w:customStyle="1" w:styleId="Normlny1">
    <w:name w:val="Normálny1"/>
    <w:rsid w:val="00600C7C"/>
    <w:pPr>
      <w:tabs>
        <w:tab w:val="left" w:pos="567"/>
      </w:tabs>
    </w:pPr>
    <w:rPr>
      <w:color w:val="000000"/>
      <w:sz w:val="22"/>
      <w:szCs w:val="22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F921BD"/>
    <w:rPr>
      <w:sz w:val="22"/>
      <w:lang w:val="en-GB" w:eastAsia="en-US"/>
    </w:rPr>
  </w:style>
  <w:style w:type="character" w:customStyle="1" w:styleId="ZkladntextChar">
    <w:name w:val="Základní text Char"/>
    <w:basedOn w:val="Standardnpsmoodstavce"/>
    <w:link w:val="Zkladntext"/>
    <w:rsid w:val="0018462E"/>
    <w:rPr>
      <w:sz w:val="22"/>
      <w:lang w:val="en-GB" w:eastAsia="en-US"/>
    </w:rPr>
  </w:style>
  <w:style w:type="paragraph" w:styleId="Normlnweb">
    <w:name w:val="Normal (Web)"/>
    <w:basedOn w:val="Normln"/>
    <w:uiPriority w:val="99"/>
    <w:unhideWhenUsed/>
    <w:rsid w:val="00013AEA"/>
    <w:pPr>
      <w:tabs>
        <w:tab w:val="clear" w:pos="567"/>
      </w:tabs>
      <w:spacing w:before="100" w:beforeAutospacing="1" w:after="100" w:afterAutospacing="1" w:line="240" w:lineRule="auto"/>
    </w:pPr>
    <w:rPr>
      <w:sz w:val="24"/>
      <w:szCs w:val="24"/>
      <w:lang w:val="fr-FR" w:eastAsia="fr-FR"/>
    </w:rPr>
  </w:style>
  <w:style w:type="paragraph" w:customStyle="1" w:styleId="Heading2Agency">
    <w:name w:val="Heading 2 (Agency)"/>
    <w:basedOn w:val="Normln"/>
    <w:next w:val="BodytextAgency"/>
    <w:rsid w:val="00344574"/>
    <w:pPr>
      <w:keepNext/>
      <w:tabs>
        <w:tab w:val="clear" w:pos="567"/>
      </w:tabs>
      <w:spacing w:before="280" w:after="220" w:line="240" w:lineRule="auto"/>
      <w:outlineLvl w:val="1"/>
    </w:pPr>
    <w:rPr>
      <w:rFonts w:ascii="Verdana" w:eastAsia="Verdana" w:hAnsi="Verdana" w:cs="Arial"/>
      <w:b/>
      <w:bCs/>
      <w:i/>
      <w:kern w:val="32"/>
      <w:szCs w:val="22"/>
      <w:lang w:eastAsia="en-GB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02CCB"/>
    <w:rPr>
      <w:lang w:val="en-GB" w:eastAsia="en-US"/>
    </w:rPr>
  </w:style>
  <w:style w:type="paragraph" w:customStyle="1" w:styleId="Normal1">
    <w:name w:val="Normal1"/>
    <w:rsid w:val="0062356C"/>
  </w:style>
  <w:style w:type="paragraph" w:customStyle="1" w:styleId="Head">
    <w:name w:val="Head"/>
    <w:basedOn w:val="Normln"/>
    <w:link w:val="HeadCar"/>
    <w:qFormat/>
    <w:rsid w:val="0062356C"/>
    <w:pPr>
      <w:widowControl w:val="0"/>
      <w:tabs>
        <w:tab w:val="clear" w:pos="567"/>
      </w:tabs>
      <w:spacing w:line="240" w:lineRule="auto"/>
      <w:jc w:val="center"/>
    </w:pPr>
    <w:rPr>
      <w:rFonts w:eastAsia="SimSun" w:cs="Verdana"/>
      <w:b/>
      <w:szCs w:val="22"/>
      <w:lang w:val="fi-FI"/>
    </w:rPr>
  </w:style>
  <w:style w:type="character" w:customStyle="1" w:styleId="HeadCar">
    <w:name w:val="Head Car"/>
    <w:basedOn w:val="Standardnpsmoodstavce"/>
    <w:link w:val="Head"/>
    <w:rsid w:val="0062356C"/>
    <w:rPr>
      <w:rFonts w:eastAsia="SimSun" w:cs="Verdana"/>
      <w:b/>
      <w:sz w:val="22"/>
      <w:szCs w:val="22"/>
      <w:lang w:val="fi-FI"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2101E"/>
    <w:pPr>
      <w:tabs>
        <w:tab w:val="clear" w:pos="567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val="sk-SK" w:eastAsia="sk-SK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2101E"/>
    <w:rPr>
      <w:rFonts w:ascii="Courier New" w:hAnsi="Courier New" w:cs="Courier New"/>
      <w:lang w:val="sk-SK" w:eastAsia="sk-SK"/>
    </w:rPr>
  </w:style>
  <w:style w:type="paragraph" w:styleId="Seznam">
    <w:name w:val="List"/>
    <w:basedOn w:val="Normln"/>
    <w:rsid w:val="0042101E"/>
    <w:pPr>
      <w:widowControl w:val="0"/>
      <w:tabs>
        <w:tab w:val="clear" w:pos="567"/>
      </w:tabs>
      <w:spacing w:line="240" w:lineRule="auto"/>
      <w:ind w:left="283" w:hanging="283"/>
    </w:pPr>
    <w:rPr>
      <w:sz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0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589BE0-6953-4904-AAB7-1E1F38962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1557</Words>
  <Characters>9187</Characters>
  <Application>Microsoft Office Word</Application>
  <DocSecurity>0</DocSecurity>
  <Lines>76</Lines>
  <Paragraphs>21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Nadpisy</vt:lpstr>
      </vt:variant>
      <vt:variant>
        <vt:i4>7</vt:i4>
      </vt:variant>
      <vt:variant>
        <vt:lpstr>Názov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10" baseType="lpstr">
      <vt:lpstr/>
      <vt:lpstr>Pomocné látky:</vt:lpstr>
      <vt:lpstr>Léčba specifických infekčních onemocnění (uvedených níže) vyvolaných mikroorgani</vt:lpstr>
      <vt:lpstr>- enzootická pneumonie, hemoragická enteritida, červenka a metritida.</vt:lpstr>
      <vt:lpstr>- artritidy způsobené Mycoplasma spp. a Staphylococcus spp.</vt:lpstr>
      <vt:lpstr>Maximální objem přípravku na jedno místo injekčního podání by neměl překročit 15</vt:lpstr>
      <vt:lpstr>Pro zajištění podání správné dávky by měla být co nejpřesněji stanovena živá hmo</vt:lpstr>
      <vt:lpstr>Nepropichujte zátku více než 20 krát. Aby se zabránilo nadměrnému propíchnutí zá</vt:lpstr>
      <vt:lpstr/>
      <vt:lpstr>EN_qrd_veterinary template_v.8_final</vt:lpstr>
    </vt:vector>
  </TitlesOfParts>
  <Company>Ceva</Company>
  <LinksUpToDate>false</LinksUpToDate>
  <CharactersWithSpaces>10723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Jacquie Charles-Davis</dc:creator>
  <cp:lastModifiedBy>Neugebauerová Kateřina</cp:lastModifiedBy>
  <cp:revision>31</cp:revision>
  <cp:lastPrinted>2020-09-24T07:16:00Z</cp:lastPrinted>
  <dcterms:created xsi:type="dcterms:W3CDTF">2018-12-03T22:07:00Z</dcterms:created>
  <dcterms:modified xsi:type="dcterms:W3CDTF">2020-09-24T07:16:00Z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EADocClassificationText">
    <vt:lpwstr/>
  </property>
  <property fmtid="{D5CDD505-2E9C-101B-9397-08002B2CF9AE}" pid="3" name="EMEADocClassificationCode">
    <vt:lpwstr/>
  </property>
  <property fmtid="{D5CDD505-2E9C-101B-9397-08002B2CF9AE}" pid="4" name="EMEADocClassificationHidden">
    <vt:lpwstr>N</vt:lpwstr>
  </property>
  <property fmtid="{D5CDD505-2E9C-101B-9397-08002B2CF9AE}" pid="5" name="EMEADocTypeCode">
    <vt:lpwstr>tran</vt:lpwstr>
  </property>
  <property fmtid="{D5CDD505-2E9C-101B-9397-08002B2CF9AE}" pid="6" name="EMEADocRefFull">
    <vt:lpwstr>EMEA/18389/02/en</vt:lpwstr>
  </property>
  <property fmtid="{D5CDD505-2E9C-101B-9397-08002B2CF9AE}" pid="7" name="EMEADocRefPart0">
    <vt:lpwstr>EMEA</vt:lpwstr>
  </property>
  <property fmtid="{D5CDD505-2E9C-101B-9397-08002B2CF9AE}" pid="8" name="EMEADocRefPart1">
    <vt:lpwstr/>
  </property>
  <property fmtid="{D5CDD505-2E9C-101B-9397-08002B2CF9AE}" pid="9" name="EMEADocRefPart2">
    <vt:lpwstr/>
  </property>
  <property fmtid="{D5CDD505-2E9C-101B-9397-08002B2CF9AE}" pid="10" name="EMEADocRefPart3">
    <vt:lpwstr/>
  </property>
  <property fmtid="{D5CDD505-2E9C-101B-9397-08002B2CF9AE}" pid="11" name="EMEADocRefNum">
    <vt:lpwstr>18389</vt:lpwstr>
  </property>
  <property fmtid="{D5CDD505-2E9C-101B-9397-08002B2CF9AE}" pid="12" name="EMEADocRefYear">
    <vt:lpwstr>02</vt:lpwstr>
  </property>
  <property fmtid="{D5CDD505-2E9C-101B-9397-08002B2CF9AE}" pid="13" name="EMEADocRefRoot">
    <vt:lpwstr>EMEA/18389/02</vt:lpwstr>
  </property>
  <property fmtid="{D5CDD505-2E9C-101B-9397-08002B2CF9AE}" pid="14" name="EMEADocVersion">
    <vt:lpwstr/>
  </property>
  <property fmtid="{D5CDD505-2E9C-101B-9397-08002B2CF9AE}" pid="15" name="EMEADocLanguage">
    <vt:lpwstr>en</vt:lpwstr>
  </property>
  <property fmtid="{D5CDD505-2E9C-101B-9397-08002B2CF9AE}" pid="16" name="EMEADocRefPartFreeText">
    <vt:lpwstr/>
  </property>
  <property fmtid="{D5CDD505-2E9C-101B-9397-08002B2CF9AE}" pid="17" name="EMEADocStatus">
    <vt:lpwstr/>
  </property>
  <property fmtid="{D5CDD505-2E9C-101B-9397-08002B2CF9AE}" pid="18" name="EMEADocDateDay">
    <vt:lpwstr>23</vt:lpwstr>
  </property>
  <property fmtid="{D5CDD505-2E9C-101B-9397-08002B2CF9AE}" pid="19" name="EMEADocDateMonth">
    <vt:lpwstr>July</vt:lpwstr>
  </property>
  <property fmtid="{D5CDD505-2E9C-101B-9397-08002B2CF9AE}" pid="20" name="EMEADocDateYear">
    <vt:lpwstr>2002</vt:lpwstr>
  </property>
  <property fmtid="{D5CDD505-2E9C-101B-9397-08002B2CF9AE}" pid="21" name="EMEADocDate">
    <vt:lpwstr>20020723</vt:lpwstr>
  </property>
  <property fmtid="{D5CDD505-2E9C-101B-9397-08002B2CF9AE}" pid="22" name="EMEADocTitle">
    <vt:lpwstr> SPC veterinary template</vt:lpwstr>
  </property>
  <property fmtid="{D5CDD505-2E9C-101B-9397-08002B2CF9AE}" pid="23" name="EMEADocExtCatTitle">
    <vt:lpwstr>The Title will not be included in the External Catalogue.</vt:lpwstr>
  </property>
  <property fmtid="{D5CDD505-2E9C-101B-9397-08002B2CF9AE}" pid="24" name="DM_Status">
    <vt:lpwstr/>
  </property>
  <property fmtid="{D5CDD505-2E9C-101B-9397-08002B2CF9AE}" pid="25" name="DM_Authors">
    <vt:lpwstr/>
  </property>
  <property fmtid="{D5CDD505-2E9C-101B-9397-08002B2CF9AE}" pid="26" name="DM_Keywords">
    <vt:lpwstr/>
  </property>
  <property fmtid="{D5CDD505-2E9C-101B-9397-08002B2CF9AE}" pid="27" name="DM_Title">
    <vt:lpwstr/>
  </property>
  <property fmtid="{D5CDD505-2E9C-101B-9397-08002B2CF9AE}" pid="28" name="DM_Language">
    <vt:lpwstr/>
  </property>
  <property fmtid="{D5CDD505-2E9C-101B-9397-08002B2CF9AE}" pid="29" name="DM_Owner">
    <vt:lpwstr>Prizzi Monica</vt:lpwstr>
  </property>
  <property fmtid="{D5CDD505-2E9C-101B-9397-08002B2CF9AE}" pid="30" name="DM_emea_cc">
    <vt:lpwstr/>
  </property>
  <property fmtid="{D5CDD505-2E9C-101B-9397-08002B2CF9AE}" pid="31" name="DM_emea_message_subject">
    <vt:lpwstr/>
  </property>
  <property fmtid="{D5CDD505-2E9C-101B-9397-08002B2CF9AE}" pid="32" name="DM_emea_doc_number">
    <vt:lpwstr>201224</vt:lpwstr>
  </property>
  <property fmtid="{D5CDD505-2E9C-101B-9397-08002B2CF9AE}" pid="33" name="DM_emea_received_date">
    <vt:lpwstr>nulldate</vt:lpwstr>
  </property>
  <property fmtid="{D5CDD505-2E9C-101B-9397-08002B2CF9AE}" pid="34" name="DM_emea_resp_body">
    <vt:lpwstr/>
  </property>
  <property fmtid="{D5CDD505-2E9C-101B-9397-08002B2CF9AE}" pid="35" name="DM_emea_revision_label">
    <vt:lpwstr/>
  </property>
  <property fmtid="{D5CDD505-2E9C-101B-9397-08002B2CF9AE}" pid="36" name="DM_emea_to">
    <vt:lpwstr/>
  </property>
  <property fmtid="{D5CDD505-2E9C-101B-9397-08002B2CF9AE}" pid="37" name="DM_emea_bcc">
    <vt:lpwstr/>
  </property>
  <property fmtid="{D5CDD505-2E9C-101B-9397-08002B2CF9AE}" pid="38" name="DM_emea_doc_category">
    <vt:lpwstr>General</vt:lpwstr>
  </property>
  <property fmtid="{D5CDD505-2E9C-101B-9397-08002B2CF9AE}" pid="39" name="DM_emea_from">
    <vt:lpwstr/>
  </property>
  <property fmtid="{D5CDD505-2E9C-101B-9397-08002B2CF9AE}" pid="40" name="DM_emea_internal_label">
    <vt:lpwstr>EMA</vt:lpwstr>
  </property>
  <property fmtid="{D5CDD505-2E9C-101B-9397-08002B2CF9AE}" pid="41" name="DM_emea_legal_date">
    <vt:lpwstr>nulldate</vt:lpwstr>
  </property>
  <property fmtid="{D5CDD505-2E9C-101B-9397-08002B2CF9AE}" pid="42" name="DM_emea_year">
    <vt:lpwstr>2010</vt:lpwstr>
  </property>
  <property fmtid="{D5CDD505-2E9C-101B-9397-08002B2CF9AE}" pid="43" name="DM_emea_sent_date">
    <vt:lpwstr>nulldate</vt:lpwstr>
  </property>
  <property fmtid="{D5CDD505-2E9C-101B-9397-08002B2CF9AE}" pid="44" name="DM_emea_doc_lang">
    <vt:lpwstr/>
  </property>
  <property fmtid="{D5CDD505-2E9C-101B-9397-08002B2CF9AE}" pid="45" name="DM_emea_meeting_status">
    <vt:lpwstr/>
  </property>
  <property fmtid="{D5CDD505-2E9C-101B-9397-08002B2CF9AE}" pid="46" name="DM_emea_meeting_action">
    <vt:lpwstr/>
  </property>
  <property fmtid="{D5CDD505-2E9C-101B-9397-08002B2CF9AE}" pid="47" name="DM_emea_meeting_hyperlink">
    <vt:lpwstr/>
  </property>
  <property fmtid="{D5CDD505-2E9C-101B-9397-08002B2CF9AE}" pid="48" name="DM_emea_meeting_title">
    <vt:lpwstr/>
  </property>
  <property fmtid="{D5CDD505-2E9C-101B-9397-08002B2CF9AE}" pid="49" name="DM_emea_meeting_ref">
    <vt:lpwstr/>
  </property>
  <property fmtid="{D5CDD505-2E9C-101B-9397-08002B2CF9AE}" pid="50" name="DM_emea_meeting_flags">
    <vt:lpwstr/>
  </property>
  <property fmtid="{D5CDD505-2E9C-101B-9397-08002B2CF9AE}" pid="51" name="DM_Subject">
    <vt:lpwstr>General-EMA/201224/2010</vt:lpwstr>
  </property>
  <property fmtid="{D5CDD505-2E9C-101B-9397-08002B2CF9AE}" pid="52" name="DM_Version">
    <vt:lpwstr>CURRENT,2.2</vt:lpwstr>
  </property>
  <property fmtid="{D5CDD505-2E9C-101B-9397-08002B2CF9AE}" pid="53" name="DM_Name">
    <vt:lpwstr>EN_qrd_veterinary template_v.8_final</vt:lpwstr>
  </property>
  <property fmtid="{D5CDD505-2E9C-101B-9397-08002B2CF9AE}" pid="54" name="DM_Creation_Date">
    <vt:lpwstr>16/10/2012 12:22:14</vt:lpwstr>
  </property>
  <property fmtid="{D5CDD505-2E9C-101B-9397-08002B2CF9AE}" pid="55" name="DM_Modify_Date">
    <vt:lpwstr>16/10/2012 12:22:14</vt:lpwstr>
  </property>
  <property fmtid="{D5CDD505-2E9C-101B-9397-08002B2CF9AE}" pid="56" name="DM_Creator_Name">
    <vt:lpwstr>Prizzi Monica</vt:lpwstr>
  </property>
  <property fmtid="{D5CDD505-2E9C-101B-9397-08002B2CF9AE}" pid="57" name="DM_Modifier_Name">
    <vt:lpwstr>Prizzi Monica</vt:lpwstr>
  </property>
  <property fmtid="{D5CDD505-2E9C-101B-9397-08002B2CF9AE}" pid="58" name="DM_Type">
    <vt:lpwstr>emea_document</vt:lpwstr>
  </property>
  <property fmtid="{D5CDD505-2E9C-101B-9397-08002B2CF9AE}" pid="59" name="DM_DocRefId">
    <vt:lpwstr>EMA/418124/2012</vt:lpwstr>
  </property>
  <property fmtid="{D5CDD505-2E9C-101B-9397-08002B2CF9AE}" pid="60" name="DM_Category">
    <vt:lpwstr>Templates and Form</vt:lpwstr>
  </property>
  <property fmtid="{D5CDD505-2E9C-101B-9397-08002B2CF9AE}" pid="61" name="DM_Path">
    <vt:lpwstr>/02b. Administration of Scientific Meeting/WPs SAGs DGs and other WGs/CxMP - QRD/3. Other activities/02. Procedures/01. QRD PI templates/02 QRD Veterinary templates/06 V-template v.8 - for publication June 2012/03 Templates ready for publication</vt:lpwstr>
  </property>
  <property fmtid="{D5CDD505-2E9C-101B-9397-08002B2CF9AE}" pid="62" name="DM_emea_doc_ref_id">
    <vt:lpwstr>EMA/418124/2012</vt:lpwstr>
  </property>
  <property fmtid="{D5CDD505-2E9C-101B-9397-08002B2CF9AE}" pid="63" name="DM_Modifer_Name">
    <vt:lpwstr>Prizzi Monica</vt:lpwstr>
  </property>
  <property fmtid="{D5CDD505-2E9C-101B-9397-08002B2CF9AE}" pid="64" name="DM_Modified_Date">
    <vt:lpwstr>16/10/2012 12:22:14</vt:lpwstr>
  </property>
</Properties>
</file>