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92" w:rsidRPr="00E25079" w:rsidRDefault="00D35481" w:rsidP="00D35481">
      <w:pPr>
        <w:pStyle w:val="Normlnweb"/>
        <w:tabs>
          <w:tab w:val="left" w:pos="709"/>
        </w:tabs>
        <w:spacing w:before="6720" w:beforeAutospacing="0" w:after="0" w:afterAutospacing="0"/>
        <w:jc w:val="center"/>
        <w:rPr>
          <w:rFonts w:ascii="Times New Roman" w:hAnsi="Times New Roman" w:cs="Times New Roman"/>
          <w:sz w:val="22"/>
          <w:szCs w:val="22"/>
          <w:lang w:val="en-GB"/>
        </w:rPr>
      </w:pPr>
      <w:r w:rsidRPr="00D35481">
        <w:rPr>
          <w:rFonts w:ascii="Times New Roman" w:hAnsi="Times New Roman" w:cs="Times New Roman"/>
          <w:b/>
          <w:bCs/>
          <w:sz w:val="22"/>
          <w:szCs w:val="22"/>
          <w:lang w:val="en-GB"/>
        </w:rPr>
        <w:t>OZNAČENÍ NA OBALU A PŘÍBALOVÁ INFORMACE</w:t>
      </w:r>
    </w:p>
    <w:p w:rsidR="00BF1092" w:rsidRPr="00E25079" w:rsidRDefault="00BF1092" w:rsidP="00BF1092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:rsidR="004F3909" w:rsidRPr="004F3909" w:rsidRDefault="004F3909" w:rsidP="00D35481">
      <w:pPr>
        <w:pageBreakBefore/>
        <w:tabs>
          <w:tab w:val="clear" w:pos="567"/>
        </w:tabs>
        <w:spacing w:line="240" w:lineRule="auto"/>
        <w:jc w:val="both"/>
        <w:rPr>
          <w:b/>
          <w:szCs w:val="22"/>
          <w:highlight w:val="yellow"/>
        </w:rPr>
      </w:pPr>
      <w:r w:rsidRPr="004F3909">
        <w:rPr>
          <w:b/>
          <w:szCs w:val="22"/>
          <w:u w:val="single"/>
        </w:rPr>
        <w:lastRenderedPageBreak/>
        <w:t xml:space="preserve">KOMBINOVANÁ </w:t>
      </w:r>
      <w:r w:rsidR="00D35481">
        <w:rPr>
          <w:b/>
          <w:szCs w:val="22"/>
          <w:u w:val="single"/>
        </w:rPr>
        <w:t>PŘÍBALOVÁ INFORMACE A ETIKETA</w:t>
      </w:r>
      <w:r w:rsidRPr="004F3909">
        <w:rPr>
          <w:b/>
          <w:szCs w:val="22"/>
          <w:u w:val="single"/>
        </w:rPr>
        <w:t xml:space="preserve"> PRO VELIKOSTI BALENÍ 150</w:t>
      </w:r>
      <w:r w:rsidR="00D35481">
        <w:rPr>
          <w:b/>
          <w:szCs w:val="22"/>
          <w:u w:val="single"/>
        </w:rPr>
        <w:t> </w:t>
      </w:r>
      <w:r w:rsidRPr="004F3909">
        <w:rPr>
          <w:b/>
          <w:szCs w:val="22"/>
          <w:u w:val="single"/>
        </w:rPr>
        <w:t xml:space="preserve">g </w:t>
      </w:r>
      <w:r w:rsidR="009A1421">
        <w:rPr>
          <w:b/>
          <w:szCs w:val="22"/>
          <w:u w:val="single"/>
        </w:rPr>
        <w:t>a</w:t>
      </w:r>
      <w:r w:rsidRPr="004F3909">
        <w:rPr>
          <w:b/>
          <w:szCs w:val="22"/>
          <w:u w:val="single"/>
        </w:rPr>
        <w:t xml:space="preserve"> 1,5</w:t>
      </w:r>
      <w:r w:rsidR="00D35481">
        <w:rPr>
          <w:b/>
          <w:szCs w:val="22"/>
          <w:u w:val="single"/>
        </w:rPr>
        <w:t> </w:t>
      </w:r>
      <w:r w:rsidRPr="004F3909">
        <w:rPr>
          <w:b/>
          <w:szCs w:val="22"/>
          <w:u w:val="single"/>
        </w:rPr>
        <w:t>KG</w:t>
      </w:r>
      <w:r w:rsidRPr="004F3909">
        <w:rPr>
          <w:b/>
          <w:szCs w:val="22"/>
        </w:rPr>
        <w:t>:</w:t>
      </w:r>
    </w:p>
    <w:p w:rsidR="00BF1092" w:rsidRPr="00E25079" w:rsidRDefault="00BF1092" w:rsidP="00BF1092">
      <w:pPr>
        <w:tabs>
          <w:tab w:val="clear" w:pos="567"/>
        </w:tabs>
        <w:spacing w:line="240" w:lineRule="auto"/>
        <w:jc w:val="center"/>
        <w:rPr>
          <w:szCs w:val="22"/>
          <w:highlight w:val="yellow"/>
        </w:rPr>
      </w:pPr>
    </w:p>
    <w:p w:rsidR="00E25079" w:rsidRPr="00E25079" w:rsidRDefault="00E25079" w:rsidP="00D35481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bookmarkStart w:id="0" w:name="_Hlk23849478"/>
      <w:r w:rsidRPr="00E25079">
        <w:rPr>
          <w:noProof/>
          <w:szCs w:val="22"/>
          <w:lang w:val="cs-CZ"/>
        </w:rPr>
        <w:t xml:space="preserve">Lismay </w:t>
      </w:r>
      <w:r w:rsidRPr="00E25079">
        <w:rPr>
          <w:bCs/>
          <w:noProof/>
          <w:szCs w:val="22"/>
          <w:lang w:val="cs-CZ"/>
        </w:rPr>
        <w:t xml:space="preserve">444,7 mg/g + 222,0 mg/g </w:t>
      </w:r>
      <w:bookmarkStart w:id="1" w:name="_Hlk23849618"/>
      <w:bookmarkEnd w:id="0"/>
      <w:r w:rsidRPr="00E25079">
        <w:rPr>
          <w:noProof/>
          <w:szCs w:val="22"/>
          <w:lang w:val="cs-CZ"/>
        </w:rPr>
        <w:t xml:space="preserve">prášek pro podání v pitné vodě </w:t>
      </w:r>
      <w:bookmarkEnd w:id="1"/>
    </w:p>
    <w:p w:rsidR="00BF1092" w:rsidRPr="00E25079" w:rsidRDefault="00BF1092" w:rsidP="00BF1092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</w:p>
    <w:p w:rsidR="00745934" w:rsidRPr="00E25079" w:rsidRDefault="00745934" w:rsidP="0074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jc w:val="both"/>
        <w:rPr>
          <w:b/>
          <w:noProof/>
          <w:szCs w:val="22"/>
          <w:lang w:val="cs-CZ"/>
        </w:rPr>
      </w:pPr>
      <w:r w:rsidRPr="00E25079">
        <w:rPr>
          <w:b/>
          <w:szCs w:val="22"/>
          <w:highlight w:val="lightGray"/>
          <w:lang w:val="cs-CZ"/>
        </w:rPr>
        <w:t>1.</w:t>
      </w:r>
      <w:r w:rsidRPr="00E25079">
        <w:rPr>
          <w:szCs w:val="22"/>
          <w:lang w:val="cs-CZ"/>
        </w:rPr>
        <w:tab/>
      </w:r>
      <w:r w:rsidR="00E25079" w:rsidRPr="00E25079">
        <w:rPr>
          <w:b/>
          <w:lang w:val="cs-CZ"/>
        </w:rPr>
        <w:t>JMÉNO A ADRESA DRŽITELE ROZHODNUTÍ O REGISTRACI A DRŽITELE POVOLENÍ K VÝROBĚ ODPOVĚDNÉHO ZA UVOLNĚNÍ ŠARŽE, POKUD SE NESHODUJE</w:t>
      </w:r>
    </w:p>
    <w:p w:rsidR="00D35481" w:rsidRDefault="00D35481" w:rsidP="00C07F05">
      <w:pPr>
        <w:tabs>
          <w:tab w:val="clear" w:pos="567"/>
        </w:tabs>
        <w:spacing w:line="240" w:lineRule="auto"/>
        <w:ind w:left="567" w:hanging="567"/>
        <w:rPr>
          <w:iCs/>
          <w:szCs w:val="22"/>
          <w:u w:val="single"/>
          <w:lang w:val="cs-CZ"/>
        </w:rPr>
      </w:pPr>
    </w:p>
    <w:p w:rsidR="00C07F05" w:rsidRPr="00C07F05" w:rsidRDefault="00C07F05" w:rsidP="00C07F05">
      <w:pPr>
        <w:tabs>
          <w:tab w:val="clear" w:pos="567"/>
        </w:tabs>
        <w:spacing w:line="240" w:lineRule="auto"/>
        <w:ind w:left="567" w:hanging="567"/>
        <w:rPr>
          <w:iCs/>
          <w:szCs w:val="22"/>
          <w:lang w:val="cs-CZ"/>
        </w:rPr>
      </w:pPr>
      <w:r w:rsidRPr="00C07F05">
        <w:rPr>
          <w:iCs/>
          <w:szCs w:val="22"/>
          <w:u w:val="single"/>
          <w:lang w:val="cs-CZ"/>
        </w:rPr>
        <w:t>Držitel rozhodnutí o registraci a výrobce odpovědný za uvolnění šarže</w:t>
      </w:r>
      <w:r w:rsidRPr="00C07F05">
        <w:rPr>
          <w:iCs/>
          <w:szCs w:val="22"/>
          <w:lang w:val="cs-CZ"/>
        </w:rPr>
        <w:t>:</w:t>
      </w:r>
    </w:p>
    <w:p w:rsidR="00C07F05" w:rsidRPr="00C07F05" w:rsidRDefault="00C07F05" w:rsidP="00C07F05">
      <w:pPr>
        <w:tabs>
          <w:tab w:val="clear" w:pos="567"/>
          <w:tab w:val="left" w:pos="7290"/>
        </w:tabs>
        <w:spacing w:line="240" w:lineRule="auto"/>
        <w:ind w:left="567" w:hanging="567"/>
        <w:jc w:val="both"/>
        <w:rPr>
          <w:spacing w:val="-3"/>
          <w:szCs w:val="22"/>
          <w:u w:val="single"/>
          <w:lang w:val="pt-PT"/>
        </w:rPr>
      </w:pPr>
      <w:r w:rsidRPr="00C07F05">
        <w:rPr>
          <w:spacing w:val="-3"/>
          <w:szCs w:val="22"/>
          <w:lang w:val="pt-PT"/>
        </w:rPr>
        <w:t>Laboratorios Maymó, S.A.</w:t>
      </w:r>
    </w:p>
    <w:p w:rsidR="00C07F05" w:rsidRPr="00C07F05" w:rsidRDefault="00C07F05" w:rsidP="00C07F05">
      <w:pPr>
        <w:tabs>
          <w:tab w:val="clear" w:pos="567"/>
          <w:tab w:val="left" w:pos="7290"/>
        </w:tabs>
        <w:spacing w:line="240" w:lineRule="auto"/>
        <w:ind w:left="567" w:hanging="567"/>
        <w:jc w:val="both"/>
        <w:rPr>
          <w:spacing w:val="-3"/>
          <w:szCs w:val="22"/>
          <w:u w:val="single"/>
          <w:lang w:val="pt-PT"/>
        </w:rPr>
      </w:pPr>
      <w:r w:rsidRPr="00C07F05">
        <w:rPr>
          <w:spacing w:val="-3"/>
          <w:szCs w:val="22"/>
          <w:lang w:val="pt-PT"/>
        </w:rPr>
        <w:t>Via Augusta, 302</w:t>
      </w:r>
    </w:p>
    <w:p w:rsidR="00C07F05" w:rsidRPr="00C07F05" w:rsidRDefault="00C07F05" w:rsidP="00C07F05">
      <w:pPr>
        <w:tabs>
          <w:tab w:val="left" w:pos="-720"/>
          <w:tab w:val="left" w:pos="0"/>
        </w:tabs>
        <w:spacing w:line="240" w:lineRule="auto"/>
        <w:ind w:left="567" w:hanging="567"/>
        <w:jc w:val="both"/>
        <w:rPr>
          <w:spacing w:val="-3"/>
          <w:szCs w:val="22"/>
          <w:lang w:val="pt-PT"/>
        </w:rPr>
      </w:pPr>
      <w:r w:rsidRPr="00C07F05">
        <w:rPr>
          <w:spacing w:val="-3"/>
          <w:szCs w:val="22"/>
          <w:lang w:val="pt-PT"/>
        </w:rPr>
        <w:t>08017 Barcelona (</w:t>
      </w:r>
      <w:r w:rsidRPr="00EE1F99">
        <w:rPr>
          <w:szCs w:val="22"/>
          <w:lang w:val="pt-PT"/>
        </w:rPr>
        <w:t>Španělsko</w:t>
      </w:r>
      <w:r w:rsidRPr="00C07F05">
        <w:rPr>
          <w:spacing w:val="-3"/>
          <w:szCs w:val="22"/>
          <w:lang w:val="pt-PT"/>
        </w:rPr>
        <w:t>)</w:t>
      </w:r>
    </w:p>
    <w:p w:rsidR="00C07F05" w:rsidRDefault="00C07F05" w:rsidP="00C07F05">
      <w:pPr>
        <w:tabs>
          <w:tab w:val="clear" w:pos="567"/>
        </w:tabs>
        <w:spacing w:line="240" w:lineRule="auto"/>
        <w:jc w:val="both"/>
        <w:rPr>
          <w:szCs w:val="22"/>
          <w:lang w:val="de-DE"/>
        </w:rPr>
      </w:pPr>
    </w:p>
    <w:p w:rsidR="00745934" w:rsidRPr="00E25079" w:rsidRDefault="00745934" w:rsidP="0074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jc w:val="both"/>
        <w:rPr>
          <w:szCs w:val="22"/>
          <w:lang w:val="de-DE"/>
        </w:rPr>
      </w:pPr>
      <w:r w:rsidRPr="00E25079">
        <w:rPr>
          <w:b/>
          <w:szCs w:val="22"/>
          <w:highlight w:val="lightGray"/>
          <w:lang w:val="de-DE"/>
        </w:rPr>
        <w:t>2.</w:t>
      </w:r>
      <w:r w:rsidRPr="00E25079">
        <w:rPr>
          <w:b/>
          <w:szCs w:val="22"/>
          <w:lang w:val="de-DE"/>
        </w:rPr>
        <w:tab/>
      </w:r>
      <w:r w:rsidR="00C07F05" w:rsidRPr="00C07F05">
        <w:rPr>
          <w:b/>
          <w:noProof/>
          <w:szCs w:val="22"/>
          <w:lang w:val="cs-CZ"/>
        </w:rPr>
        <w:t>NÁZEV VETERINÁRNÍHO LÉČIVÉHO PŘÍPRAVKU</w:t>
      </w:r>
    </w:p>
    <w:p w:rsidR="00D35481" w:rsidRDefault="00D35481" w:rsidP="00C07F05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</w:p>
    <w:p w:rsidR="00D500D5" w:rsidRDefault="00C07F05" w:rsidP="00D35481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C07F05">
        <w:rPr>
          <w:noProof/>
          <w:szCs w:val="22"/>
          <w:lang w:val="cs-CZ"/>
        </w:rPr>
        <w:t xml:space="preserve">Lismay </w:t>
      </w:r>
      <w:r w:rsidRPr="00C07F05">
        <w:rPr>
          <w:bCs/>
          <w:noProof/>
          <w:szCs w:val="22"/>
          <w:lang w:val="cs-CZ"/>
        </w:rPr>
        <w:t xml:space="preserve">444,7 mg/g + 222,0 mg/g </w:t>
      </w:r>
      <w:r w:rsidRPr="00C07F05">
        <w:rPr>
          <w:noProof/>
          <w:szCs w:val="22"/>
          <w:lang w:val="cs-CZ"/>
        </w:rPr>
        <w:t xml:space="preserve">prášek pro podání v pitné vodě </w:t>
      </w:r>
    </w:p>
    <w:p w:rsidR="00C07F05" w:rsidRPr="00C07F05" w:rsidRDefault="00C07F05" w:rsidP="00C07F05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C07F05">
        <w:rPr>
          <w:noProof/>
          <w:szCs w:val="22"/>
          <w:lang w:val="cs-CZ"/>
        </w:rPr>
        <w:t>Spectinomycinum (ut Spectinomycini sulfas tetrahydricus)</w:t>
      </w:r>
    </w:p>
    <w:p w:rsidR="00C07F05" w:rsidRPr="00C07F05" w:rsidRDefault="00C07F05" w:rsidP="00C07F05">
      <w:pPr>
        <w:tabs>
          <w:tab w:val="clear" w:pos="567"/>
        </w:tabs>
        <w:spacing w:line="240" w:lineRule="auto"/>
        <w:jc w:val="both"/>
        <w:rPr>
          <w:b/>
          <w:noProof/>
          <w:szCs w:val="22"/>
          <w:lang w:val="cs-CZ"/>
        </w:rPr>
      </w:pPr>
      <w:r w:rsidRPr="00C07F05">
        <w:rPr>
          <w:noProof/>
          <w:szCs w:val="22"/>
          <w:lang w:val="cs-CZ"/>
        </w:rPr>
        <w:t>Lincomycinum (ut Lincomycini hydrochloridum)</w:t>
      </w:r>
    </w:p>
    <w:p w:rsidR="00745934" w:rsidRPr="00C07F05" w:rsidRDefault="00745934" w:rsidP="00175B9E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</w:p>
    <w:p w:rsidR="00745934" w:rsidRPr="00C07F05" w:rsidRDefault="00745934" w:rsidP="0074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  <w:lang w:val="cs-CZ"/>
        </w:rPr>
      </w:pPr>
      <w:r w:rsidRPr="00C07F05">
        <w:rPr>
          <w:b/>
          <w:szCs w:val="22"/>
          <w:highlight w:val="lightGray"/>
          <w:lang w:val="cs-CZ"/>
        </w:rPr>
        <w:t>3.</w:t>
      </w:r>
      <w:r w:rsidRPr="00C07F05">
        <w:rPr>
          <w:b/>
          <w:szCs w:val="22"/>
          <w:lang w:val="cs-CZ"/>
        </w:rPr>
        <w:tab/>
      </w:r>
      <w:r w:rsidR="00C07F05" w:rsidRPr="00C07F05">
        <w:rPr>
          <w:b/>
          <w:noProof/>
          <w:szCs w:val="22"/>
          <w:lang w:val="cs-CZ"/>
        </w:rPr>
        <w:t>OBSAH LÉČIVÝCH A OSTATNÍCH LÁTEK</w:t>
      </w:r>
    </w:p>
    <w:p w:rsidR="00D35481" w:rsidRDefault="00D35481" w:rsidP="00C07F05">
      <w:pPr>
        <w:spacing w:line="240" w:lineRule="auto"/>
        <w:jc w:val="both"/>
        <w:rPr>
          <w:szCs w:val="22"/>
          <w:lang w:val="cs-CZ"/>
        </w:rPr>
      </w:pPr>
    </w:p>
    <w:p w:rsidR="00C07F05" w:rsidRPr="00C07F05" w:rsidRDefault="00C07F05" w:rsidP="00C07F05">
      <w:pPr>
        <w:spacing w:line="240" w:lineRule="auto"/>
        <w:jc w:val="both"/>
        <w:rPr>
          <w:szCs w:val="22"/>
          <w:lang w:val="cs-CZ"/>
        </w:rPr>
      </w:pPr>
      <w:r w:rsidRPr="00C07F05">
        <w:rPr>
          <w:szCs w:val="22"/>
          <w:lang w:val="cs-CZ"/>
        </w:rPr>
        <w:t>Každý 1 g obsahuje:</w:t>
      </w:r>
    </w:p>
    <w:p w:rsidR="00C07F05" w:rsidRPr="00C07F05" w:rsidRDefault="00C07F05" w:rsidP="00C07F05">
      <w:pPr>
        <w:spacing w:line="240" w:lineRule="auto"/>
        <w:jc w:val="both"/>
        <w:rPr>
          <w:szCs w:val="22"/>
          <w:lang w:val="cs-CZ"/>
        </w:rPr>
      </w:pPr>
    </w:p>
    <w:p w:rsidR="00D35481" w:rsidRPr="00D35481" w:rsidRDefault="00D35481" w:rsidP="00D35481">
      <w:pPr>
        <w:jc w:val="both"/>
        <w:rPr>
          <w:b/>
          <w:szCs w:val="22"/>
          <w:lang w:val="cs-CZ"/>
        </w:rPr>
      </w:pPr>
      <w:r w:rsidRPr="00D35481">
        <w:rPr>
          <w:b/>
          <w:szCs w:val="22"/>
          <w:lang w:val="cs-CZ"/>
        </w:rPr>
        <w:t>Léčivé látky:</w:t>
      </w:r>
    </w:p>
    <w:p w:rsidR="00D35481" w:rsidRPr="00D35481" w:rsidRDefault="00D35481" w:rsidP="00D35481">
      <w:pPr>
        <w:tabs>
          <w:tab w:val="left" w:leader="dot" w:pos="1701"/>
          <w:tab w:val="left" w:pos="5670"/>
        </w:tabs>
        <w:jc w:val="both"/>
        <w:rPr>
          <w:iCs/>
          <w:szCs w:val="22"/>
          <w:lang w:val="cs-CZ"/>
        </w:rPr>
      </w:pPr>
      <w:r w:rsidRPr="00D35481">
        <w:rPr>
          <w:iCs/>
          <w:szCs w:val="22"/>
          <w:lang w:val="cs-CZ"/>
        </w:rPr>
        <w:t>Spectinomycinum (ut Spectinomycini sulfas</w:t>
      </w:r>
      <w:r w:rsidRPr="00D35481">
        <w:rPr>
          <w:szCs w:val="22"/>
          <w:lang w:val="cs-CZ"/>
        </w:rPr>
        <w:t xml:space="preserve"> </w:t>
      </w:r>
      <w:r w:rsidRPr="00D35481">
        <w:rPr>
          <w:iCs/>
          <w:szCs w:val="22"/>
          <w:lang w:val="cs-CZ"/>
        </w:rPr>
        <w:t>tetrahydricus)</w:t>
      </w:r>
      <w:r w:rsidRPr="00D35481">
        <w:rPr>
          <w:iCs/>
          <w:szCs w:val="22"/>
          <w:lang w:val="cs-CZ"/>
        </w:rPr>
        <w:tab/>
      </w:r>
      <w:r w:rsidRPr="00D35481">
        <w:rPr>
          <w:iCs/>
          <w:szCs w:val="22"/>
          <w:lang w:val="cs-CZ"/>
        </w:rPr>
        <w:tab/>
        <w:t>444,7 mg</w:t>
      </w:r>
    </w:p>
    <w:p w:rsidR="00D35481" w:rsidRPr="00D35481" w:rsidRDefault="00D35481" w:rsidP="00DF7738">
      <w:pPr>
        <w:tabs>
          <w:tab w:val="left" w:leader="dot" w:pos="1701"/>
          <w:tab w:val="left" w:pos="6379"/>
        </w:tabs>
        <w:jc w:val="both"/>
        <w:rPr>
          <w:iCs/>
          <w:szCs w:val="22"/>
          <w:lang w:val="cs-CZ"/>
        </w:rPr>
      </w:pPr>
      <w:r w:rsidRPr="00D35481">
        <w:rPr>
          <w:iCs/>
          <w:szCs w:val="22"/>
          <w:lang w:val="cs-CZ"/>
        </w:rPr>
        <w:t>Lincomycinum (ut Lincomycini hydrochloridum)</w:t>
      </w:r>
      <w:r w:rsidRPr="00D35481">
        <w:rPr>
          <w:iCs/>
          <w:szCs w:val="22"/>
          <w:lang w:val="cs-CZ"/>
        </w:rPr>
        <w:tab/>
        <w:t>222,0 mg</w:t>
      </w:r>
    </w:p>
    <w:p w:rsidR="00D35481" w:rsidRPr="00D35481" w:rsidRDefault="00D35481" w:rsidP="00D35481">
      <w:pPr>
        <w:tabs>
          <w:tab w:val="left" w:pos="5670"/>
        </w:tabs>
        <w:jc w:val="both"/>
        <w:rPr>
          <w:szCs w:val="22"/>
          <w:lang w:val="cs-CZ"/>
        </w:rPr>
      </w:pPr>
    </w:p>
    <w:p w:rsidR="00D35481" w:rsidRPr="00D35481" w:rsidRDefault="00D35481" w:rsidP="00D35481">
      <w:pPr>
        <w:tabs>
          <w:tab w:val="left" w:pos="5670"/>
        </w:tabs>
        <w:jc w:val="both"/>
        <w:rPr>
          <w:szCs w:val="22"/>
          <w:lang w:val="cs-CZ"/>
        </w:rPr>
      </w:pPr>
      <w:r w:rsidRPr="00D35481">
        <w:rPr>
          <w:b/>
          <w:lang w:val="cs-CZ"/>
        </w:rPr>
        <w:t>Pomocné látky</w:t>
      </w:r>
      <w:r w:rsidRPr="00D35481">
        <w:rPr>
          <w:b/>
          <w:szCs w:val="22"/>
          <w:lang w:val="cs-CZ"/>
        </w:rPr>
        <w:t>:</w:t>
      </w:r>
    </w:p>
    <w:p w:rsidR="00D35481" w:rsidRPr="00D35481" w:rsidRDefault="00D35481" w:rsidP="00DF7738">
      <w:pPr>
        <w:tabs>
          <w:tab w:val="left" w:pos="6379"/>
        </w:tabs>
        <w:jc w:val="both"/>
        <w:rPr>
          <w:szCs w:val="22"/>
          <w:lang w:val="cs-CZ"/>
        </w:rPr>
      </w:pPr>
      <w:r w:rsidRPr="00D35481">
        <w:rPr>
          <w:szCs w:val="22"/>
          <w:lang w:val="cs-CZ"/>
        </w:rPr>
        <w:t>Natrium-benzoát (E 211)</w:t>
      </w:r>
      <w:r w:rsidRPr="00D35481">
        <w:rPr>
          <w:szCs w:val="22"/>
          <w:lang w:val="cs-CZ"/>
        </w:rPr>
        <w:tab/>
        <w:t>10,67 mg</w:t>
      </w:r>
    </w:p>
    <w:p w:rsidR="00D35481" w:rsidRDefault="00D35481" w:rsidP="00C07F05">
      <w:pPr>
        <w:spacing w:line="240" w:lineRule="auto"/>
        <w:jc w:val="both"/>
        <w:rPr>
          <w:szCs w:val="22"/>
          <w:lang w:val="cs-CZ"/>
        </w:rPr>
      </w:pPr>
    </w:p>
    <w:p w:rsidR="00C07F05" w:rsidRPr="00C07F05" w:rsidRDefault="00494260" w:rsidP="00C07F05">
      <w:pPr>
        <w:spacing w:line="240" w:lineRule="auto"/>
        <w:jc w:val="both"/>
        <w:rPr>
          <w:szCs w:val="22"/>
          <w:lang w:val="cs-CZ"/>
        </w:rPr>
      </w:pPr>
      <w:r w:rsidRPr="00494260">
        <w:rPr>
          <w:szCs w:val="22"/>
          <w:lang w:val="cs-CZ"/>
        </w:rPr>
        <w:t>Bělavý prášek</w:t>
      </w:r>
      <w:r>
        <w:rPr>
          <w:szCs w:val="22"/>
          <w:lang w:val="cs-CZ"/>
        </w:rPr>
        <w:t>.</w:t>
      </w:r>
    </w:p>
    <w:p w:rsidR="00C07F05" w:rsidRPr="00C07F05" w:rsidRDefault="00C07F05" w:rsidP="00745934">
      <w:pPr>
        <w:spacing w:line="240" w:lineRule="auto"/>
        <w:jc w:val="both"/>
        <w:rPr>
          <w:szCs w:val="22"/>
          <w:lang w:val="cs-CZ"/>
        </w:rPr>
      </w:pPr>
    </w:p>
    <w:p w:rsidR="00745934" w:rsidRPr="00C07F05" w:rsidRDefault="00745934" w:rsidP="0074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highlight w:val="yellow"/>
          <w:lang w:val="cs-CZ"/>
        </w:rPr>
      </w:pPr>
      <w:r w:rsidRPr="00C07F05">
        <w:rPr>
          <w:b/>
          <w:szCs w:val="22"/>
          <w:highlight w:val="lightGray"/>
          <w:lang w:val="cs-CZ"/>
        </w:rPr>
        <w:t>4.</w:t>
      </w:r>
      <w:r w:rsidRPr="00C07F05">
        <w:rPr>
          <w:b/>
          <w:szCs w:val="22"/>
          <w:lang w:val="cs-CZ"/>
        </w:rPr>
        <w:tab/>
      </w:r>
      <w:r w:rsidR="00C07F05" w:rsidRPr="00C07F05">
        <w:rPr>
          <w:b/>
          <w:szCs w:val="22"/>
          <w:lang w:val="cs-CZ"/>
        </w:rPr>
        <w:t>LÉKOVÁ FORMA</w:t>
      </w:r>
    </w:p>
    <w:p w:rsidR="00D35481" w:rsidRDefault="00D35481" w:rsidP="00175B9E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745934" w:rsidRPr="00C07F05" w:rsidRDefault="00C07F05" w:rsidP="00175B9E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  <w:r>
        <w:rPr>
          <w:szCs w:val="22"/>
          <w:lang w:val="cs-CZ"/>
        </w:rPr>
        <w:t>P</w:t>
      </w:r>
      <w:r w:rsidRPr="00C07F05">
        <w:rPr>
          <w:szCs w:val="22"/>
          <w:lang w:val="cs-CZ"/>
        </w:rPr>
        <w:t>rášek pro podání v pitné vodě</w:t>
      </w:r>
    </w:p>
    <w:p w:rsidR="00745934" w:rsidRPr="00C07F05" w:rsidRDefault="00745934" w:rsidP="00175B9E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</w:p>
    <w:p w:rsidR="00745934" w:rsidRPr="00C07F05" w:rsidRDefault="00745934" w:rsidP="0074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highlight w:val="yellow"/>
          <w:lang w:val="cs-CZ"/>
        </w:rPr>
      </w:pPr>
      <w:r w:rsidRPr="00C07F05">
        <w:rPr>
          <w:b/>
          <w:szCs w:val="22"/>
          <w:highlight w:val="lightGray"/>
          <w:lang w:val="cs-CZ"/>
        </w:rPr>
        <w:t>5.</w:t>
      </w:r>
      <w:r w:rsidRPr="00C07F05">
        <w:rPr>
          <w:b/>
          <w:szCs w:val="22"/>
          <w:lang w:val="cs-CZ"/>
        </w:rPr>
        <w:tab/>
      </w:r>
      <w:r w:rsidR="00C07F05">
        <w:rPr>
          <w:b/>
          <w:szCs w:val="22"/>
          <w:lang w:val="de-DE"/>
        </w:rPr>
        <w:t>V</w:t>
      </w:r>
      <w:r w:rsidR="00C07F05" w:rsidRPr="00C07F05">
        <w:rPr>
          <w:b/>
          <w:szCs w:val="22"/>
          <w:lang w:val="de-DE"/>
        </w:rPr>
        <w:t>ELIKOST BALENÍ</w:t>
      </w:r>
    </w:p>
    <w:p w:rsidR="00D35481" w:rsidRDefault="00D35481" w:rsidP="000F015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0F0158" w:rsidRPr="00E91C79" w:rsidRDefault="00C07F05" w:rsidP="000F0158">
      <w:pPr>
        <w:tabs>
          <w:tab w:val="clear" w:pos="567"/>
        </w:tabs>
        <w:spacing w:line="240" w:lineRule="auto"/>
        <w:jc w:val="both"/>
        <w:rPr>
          <w:szCs w:val="22"/>
          <w:highlight w:val="lightGray"/>
          <w:lang w:val="cs-CZ"/>
        </w:rPr>
      </w:pPr>
      <w:r w:rsidRPr="00E91C79">
        <w:rPr>
          <w:szCs w:val="22"/>
          <w:highlight w:val="lightGray"/>
          <w:lang w:val="cs-CZ"/>
        </w:rPr>
        <w:t>Vak o obsahu 150 g a 1,5 kg</w:t>
      </w:r>
    </w:p>
    <w:p w:rsidR="008310B1" w:rsidRPr="00EE1F99" w:rsidRDefault="008310B1" w:rsidP="007B6AA5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</w:p>
    <w:p w:rsidR="007B6AA5" w:rsidRPr="00EE1F99" w:rsidRDefault="007B6AA5" w:rsidP="00D3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highlight w:val="yellow"/>
          <w:lang w:val="cs-CZ"/>
        </w:rPr>
      </w:pPr>
      <w:r w:rsidRPr="00EE1F99">
        <w:rPr>
          <w:b/>
          <w:szCs w:val="22"/>
          <w:highlight w:val="lightGray"/>
          <w:lang w:val="cs-CZ"/>
        </w:rPr>
        <w:t>6.</w:t>
      </w:r>
      <w:r w:rsidRPr="00EE1F99">
        <w:rPr>
          <w:b/>
          <w:szCs w:val="22"/>
          <w:lang w:val="cs-CZ"/>
        </w:rPr>
        <w:tab/>
      </w:r>
      <w:r w:rsidR="005C504F" w:rsidRPr="005C504F">
        <w:rPr>
          <w:b/>
          <w:szCs w:val="22"/>
          <w:lang w:val="cs-CZ"/>
        </w:rPr>
        <w:t>INDIKACE</w:t>
      </w:r>
    </w:p>
    <w:p w:rsidR="00D35481" w:rsidRDefault="00D35481" w:rsidP="005C504F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:rsidR="005C504F" w:rsidRPr="005C504F" w:rsidRDefault="005C504F" w:rsidP="005C504F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 w:rsidRPr="005C504F">
        <w:rPr>
          <w:szCs w:val="24"/>
          <w:lang w:val="cs-CZ"/>
        </w:rPr>
        <w:t xml:space="preserve">Léčba a metafylaxe proliferativní enteropatie (ileitis) vyvolané </w:t>
      </w:r>
      <w:r w:rsidRPr="005C504F">
        <w:rPr>
          <w:i/>
          <w:szCs w:val="24"/>
          <w:lang w:val="cs-CZ"/>
        </w:rPr>
        <w:t>Lawsonia intracellularis</w:t>
      </w:r>
      <w:r w:rsidRPr="005C504F">
        <w:rPr>
          <w:szCs w:val="24"/>
          <w:lang w:val="cs-CZ"/>
        </w:rPr>
        <w:t xml:space="preserve"> a přidruženými </w:t>
      </w:r>
      <w:r w:rsidR="00642D2E">
        <w:rPr>
          <w:szCs w:val="24"/>
          <w:lang w:val="cs-CZ"/>
        </w:rPr>
        <w:t>střevními patogeny</w:t>
      </w:r>
      <w:r w:rsidRPr="005C504F">
        <w:rPr>
          <w:szCs w:val="24"/>
          <w:lang w:val="cs-CZ"/>
        </w:rPr>
        <w:t xml:space="preserve"> (</w:t>
      </w:r>
      <w:r w:rsidRPr="005C504F">
        <w:rPr>
          <w:i/>
          <w:szCs w:val="24"/>
          <w:lang w:val="cs-CZ"/>
        </w:rPr>
        <w:t>Escherichia coli</w:t>
      </w:r>
      <w:r w:rsidRPr="005C504F">
        <w:rPr>
          <w:szCs w:val="24"/>
          <w:lang w:val="cs-CZ"/>
        </w:rPr>
        <w:t xml:space="preserve">) citlivými </w:t>
      </w:r>
      <w:r w:rsidR="009A1421">
        <w:rPr>
          <w:szCs w:val="24"/>
          <w:lang w:val="cs-CZ"/>
        </w:rPr>
        <w:t>k</w:t>
      </w:r>
      <w:r w:rsidR="009A1421" w:rsidRPr="005C504F">
        <w:rPr>
          <w:szCs w:val="24"/>
          <w:lang w:val="cs-CZ"/>
        </w:rPr>
        <w:t xml:space="preserve"> </w:t>
      </w:r>
      <w:r w:rsidRPr="005C504F">
        <w:rPr>
          <w:szCs w:val="24"/>
          <w:lang w:val="cs-CZ"/>
        </w:rPr>
        <w:t>linkomycin</w:t>
      </w:r>
      <w:r w:rsidR="009A1421">
        <w:rPr>
          <w:szCs w:val="24"/>
          <w:lang w:val="cs-CZ"/>
        </w:rPr>
        <w:t>u</w:t>
      </w:r>
      <w:r w:rsidRPr="005C504F">
        <w:rPr>
          <w:szCs w:val="24"/>
          <w:lang w:val="cs-CZ"/>
        </w:rPr>
        <w:t xml:space="preserve"> a spektinomycin</w:t>
      </w:r>
      <w:r w:rsidR="009A1421">
        <w:rPr>
          <w:szCs w:val="24"/>
          <w:lang w:val="cs-CZ"/>
        </w:rPr>
        <w:t>u</w:t>
      </w:r>
      <w:r w:rsidRPr="005C504F">
        <w:rPr>
          <w:szCs w:val="24"/>
          <w:lang w:val="cs-CZ"/>
        </w:rPr>
        <w:t>.</w:t>
      </w:r>
    </w:p>
    <w:p w:rsidR="005C504F" w:rsidRPr="005C504F" w:rsidRDefault="005C504F" w:rsidP="005C504F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 w:rsidRPr="005C504F">
        <w:rPr>
          <w:szCs w:val="24"/>
          <w:lang w:val="cs-CZ"/>
        </w:rPr>
        <w:t xml:space="preserve">Před použitím přípravku musí být potvrzena přítomnost </w:t>
      </w:r>
      <w:r w:rsidR="009A1421">
        <w:rPr>
          <w:szCs w:val="24"/>
          <w:lang w:val="cs-CZ"/>
        </w:rPr>
        <w:t>onemocnění</w:t>
      </w:r>
      <w:r w:rsidR="009A1421" w:rsidRPr="005C504F">
        <w:rPr>
          <w:szCs w:val="24"/>
          <w:lang w:val="cs-CZ"/>
        </w:rPr>
        <w:t xml:space="preserve"> </w:t>
      </w:r>
      <w:r w:rsidRPr="005C504F">
        <w:rPr>
          <w:szCs w:val="24"/>
          <w:lang w:val="cs-CZ"/>
        </w:rPr>
        <w:t>v</w:t>
      </w:r>
      <w:r w:rsidR="009A1421">
        <w:rPr>
          <w:szCs w:val="24"/>
          <w:lang w:val="cs-CZ"/>
        </w:rPr>
        <w:t>e</w:t>
      </w:r>
      <w:r w:rsidRPr="005C504F">
        <w:rPr>
          <w:szCs w:val="24"/>
          <w:lang w:val="cs-CZ"/>
        </w:rPr>
        <w:t xml:space="preserve"> skupině zvířat.</w:t>
      </w:r>
    </w:p>
    <w:p w:rsidR="007B6AA5" w:rsidRPr="005C504F" w:rsidRDefault="007B6AA5" w:rsidP="007B6AA5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</w:p>
    <w:p w:rsidR="007B6AA5" w:rsidRPr="005C504F" w:rsidRDefault="007B6AA5" w:rsidP="00D3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highlight w:val="yellow"/>
          <w:lang w:val="cs-CZ"/>
        </w:rPr>
      </w:pPr>
      <w:r w:rsidRPr="005C504F">
        <w:rPr>
          <w:b/>
          <w:szCs w:val="22"/>
          <w:highlight w:val="lightGray"/>
          <w:lang w:val="cs-CZ"/>
        </w:rPr>
        <w:t>7.</w:t>
      </w:r>
      <w:r w:rsidRPr="005C504F">
        <w:rPr>
          <w:b/>
          <w:szCs w:val="22"/>
          <w:lang w:val="cs-CZ"/>
        </w:rPr>
        <w:tab/>
      </w:r>
      <w:r w:rsidR="005C504F" w:rsidRPr="005C504F">
        <w:rPr>
          <w:b/>
          <w:noProof/>
          <w:szCs w:val="22"/>
          <w:lang w:val="cs-CZ"/>
        </w:rPr>
        <w:t>KONTRAINDIKACE</w:t>
      </w:r>
    </w:p>
    <w:p w:rsidR="00D35481" w:rsidRDefault="00D35481" w:rsidP="005C504F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5C504F" w:rsidRPr="005C504F" w:rsidRDefault="005C504F" w:rsidP="005C504F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5C504F">
        <w:rPr>
          <w:szCs w:val="22"/>
          <w:lang w:val="cs-CZ"/>
        </w:rPr>
        <w:t xml:space="preserve">Nepoužívat v případě </w:t>
      </w:r>
      <w:r w:rsidR="006D770A">
        <w:rPr>
          <w:szCs w:val="22"/>
          <w:lang w:val="cs-CZ"/>
        </w:rPr>
        <w:t xml:space="preserve">známé </w:t>
      </w:r>
      <w:r w:rsidRPr="005C504F">
        <w:rPr>
          <w:szCs w:val="22"/>
          <w:lang w:val="cs-CZ"/>
        </w:rPr>
        <w:t>přecitlivělosti na léčivou látku, nebo na některou z pomocných látek.</w:t>
      </w:r>
    </w:p>
    <w:p w:rsidR="005C504F" w:rsidRPr="005C504F" w:rsidRDefault="005C504F" w:rsidP="005C504F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5C504F">
        <w:rPr>
          <w:szCs w:val="22"/>
          <w:lang w:val="cs-CZ"/>
        </w:rPr>
        <w:t xml:space="preserve">Nepoužívat v případě </w:t>
      </w:r>
      <w:r w:rsidR="006D770A">
        <w:rPr>
          <w:szCs w:val="22"/>
          <w:lang w:val="cs-CZ"/>
        </w:rPr>
        <w:t xml:space="preserve">známé </w:t>
      </w:r>
      <w:r w:rsidRPr="005C504F">
        <w:rPr>
          <w:szCs w:val="22"/>
          <w:lang w:val="cs-CZ"/>
        </w:rPr>
        <w:t>jaterní dysfunkce.</w:t>
      </w:r>
    </w:p>
    <w:p w:rsidR="005C504F" w:rsidRPr="005C504F" w:rsidRDefault="005C504F" w:rsidP="005C504F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5C504F">
        <w:rPr>
          <w:szCs w:val="22"/>
          <w:lang w:val="cs-CZ"/>
        </w:rPr>
        <w:t xml:space="preserve">Nedovolte, aby králíci, hlodavci (např. činčily, křečci, morčata), koně nebo přežvýkavci měli přístup k vodě nebo krmivu obsahujícímu linkomycin. Při požití jmenovanými druhy může dojít k </w:t>
      </w:r>
      <w:r w:rsidR="00FC2AA4">
        <w:rPr>
          <w:szCs w:val="22"/>
          <w:lang w:val="cs-CZ"/>
        </w:rPr>
        <w:t>závažným</w:t>
      </w:r>
      <w:r w:rsidR="00FC2AA4" w:rsidRPr="005C504F">
        <w:rPr>
          <w:szCs w:val="22"/>
          <w:lang w:val="cs-CZ"/>
        </w:rPr>
        <w:t xml:space="preserve"> </w:t>
      </w:r>
      <w:r w:rsidRPr="005C504F">
        <w:rPr>
          <w:szCs w:val="22"/>
          <w:lang w:val="cs-CZ"/>
        </w:rPr>
        <w:t>zažívacím potížím.</w:t>
      </w:r>
    </w:p>
    <w:p w:rsidR="005C504F" w:rsidRPr="005C504F" w:rsidRDefault="005C504F" w:rsidP="00A93E8E">
      <w:pPr>
        <w:tabs>
          <w:tab w:val="clear" w:pos="567"/>
        </w:tabs>
        <w:spacing w:line="240" w:lineRule="auto"/>
        <w:jc w:val="both"/>
        <w:rPr>
          <w:bCs/>
          <w:szCs w:val="22"/>
          <w:highlight w:val="yellow"/>
          <w:lang w:val="cs-CZ"/>
        </w:rPr>
      </w:pPr>
    </w:p>
    <w:p w:rsidR="007B6AA5" w:rsidRPr="005C504F" w:rsidRDefault="007B6AA5" w:rsidP="00D3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highlight w:val="yellow"/>
          <w:lang w:val="cs-CZ"/>
        </w:rPr>
      </w:pPr>
      <w:r w:rsidRPr="005C504F">
        <w:rPr>
          <w:b/>
          <w:szCs w:val="22"/>
          <w:highlight w:val="lightGray"/>
          <w:lang w:val="cs-CZ"/>
        </w:rPr>
        <w:t>8.</w:t>
      </w:r>
      <w:r w:rsidRPr="005C504F">
        <w:rPr>
          <w:b/>
          <w:szCs w:val="22"/>
          <w:lang w:val="cs-CZ"/>
        </w:rPr>
        <w:tab/>
      </w:r>
      <w:r w:rsidR="005C504F" w:rsidRPr="005C504F">
        <w:rPr>
          <w:b/>
          <w:noProof/>
          <w:szCs w:val="22"/>
          <w:lang w:val="cs-CZ"/>
        </w:rPr>
        <w:t>NEŽÁDOUCÍ ÚČINKY</w:t>
      </w:r>
    </w:p>
    <w:p w:rsidR="00672FEE" w:rsidRDefault="00672FEE" w:rsidP="005C504F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5C504F" w:rsidRPr="005C504F" w:rsidRDefault="005C504F" w:rsidP="005C504F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5C504F">
        <w:rPr>
          <w:szCs w:val="22"/>
          <w:lang w:val="cs-CZ"/>
        </w:rPr>
        <w:t xml:space="preserve">V počátku léčby byly u prasat zaznamenány případy průjmu, </w:t>
      </w:r>
      <w:r w:rsidR="00642D2E" w:rsidRPr="005C504F">
        <w:rPr>
          <w:szCs w:val="22"/>
          <w:lang w:val="cs-CZ"/>
        </w:rPr>
        <w:t>řidší</w:t>
      </w:r>
      <w:r w:rsidR="00642D2E">
        <w:rPr>
          <w:szCs w:val="22"/>
          <w:lang w:val="cs-CZ"/>
        </w:rPr>
        <w:t>ho</w:t>
      </w:r>
      <w:r w:rsidR="00642D2E" w:rsidRPr="005C504F">
        <w:rPr>
          <w:szCs w:val="22"/>
          <w:lang w:val="cs-CZ"/>
        </w:rPr>
        <w:t xml:space="preserve"> </w:t>
      </w:r>
      <w:r w:rsidR="00642D2E">
        <w:rPr>
          <w:szCs w:val="22"/>
          <w:lang w:val="cs-CZ"/>
        </w:rPr>
        <w:t>trusu</w:t>
      </w:r>
      <w:r w:rsidR="00642D2E" w:rsidRPr="005C504F">
        <w:rPr>
          <w:szCs w:val="22"/>
          <w:lang w:val="cs-CZ"/>
        </w:rPr>
        <w:t xml:space="preserve"> </w:t>
      </w:r>
      <w:r w:rsidRPr="005C504F">
        <w:rPr>
          <w:szCs w:val="22"/>
          <w:lang w:val="cs-CZ"/>
        </w:rPr>
        <w:t>anebo perianálního zánětu. Tyto příznaky zmizely po 5 až 8 dnech bez přerušení léčby.</w:t>
      </w:r>
    </w:p>
    <w:p w:rsidR="005C504F" w:rsidRPr="005C504F" w:rsidRDefault="005C504F" w:rsidP="005C504F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5C504F">
        <w:rPr>
          <w:szCs w:val="22"/>
          <w:lang w:val="cs-CZ"/>
        </w:rPr>
        <w:t>Vzácně bylo zaznamenáno podráždění</w:t>
      </w:r>
      <w:r w:rsidR="002576EE">
        <w:rPr>
          <w:szCs w:val="22"/>
          <w:lang w:val="cs-CZ"/>
        </w:rPr>
        <w:t>/excitace,</w:t>
      </w:r>
      <w:r w:rsidRPr="005C504F">
        <w:rPr>
          <w:szCs w:val="22"/>
          <w:lang w:val="cs-CZ"/>
        </w:rPr>
        <w:t xml:space="preserve"> </w:t>
      </w:r>
      <w:r w:rsidR="002576EE">
        <w:rPr>
          <w:szCs w:val="22"/>
          <w:lang w:val="cs-CZ"/>
        </w:rPr>
        <w:t>kožní eflorescence</w:t>
      </w:r>
      <w:r w:rsidRPr="005C504F">
        <w:rPr>
          <w:szCs w:val="22"/>
          <w:lang w:val="cs-CZ"/>
        </w:rPr>
        <w:t xml:space="preserve"> a svědění.</w:t>
      </w:r>
    </w:p>
    <w:p w:rsidR="005C504F" w:rsidRPr="005C504F" w:rsidRDefault="005C504F" w:rsidP="005C504F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5C504F">
        <w:rPr>
          <w:szCs w:val="22"/>
          <w:lang w:val="cs-CZ"/>
        </w:rPr>
        <w:t>Vzácně se může objevit alergická/hypersensitivní reakce vyžadující přerušení léčby. Příznaky by měly být léčeny symptomaticky.</w:t>
      </w:r>
    </w:p>
    <w:p w:rsidR="005C504F" w:rsidRPr="005C504F" w:rsidRDefault="005C504F" w:rsidP="005C504F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5C504F" w:rsidRPr="005C504F" w:rsidRDefault="005C504F" w:rsidP="005C504F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5C504F">
        <w:rPr>
          <w:szCs w:val="22"/>
          <w:lang w:val="cs-CZ"/>
        </w:rPr>
        <w:t>Četnost nežádoucích účinků je charakterizována podle následujících pravidel:</w:t>
      </w:r>
    </w:p>
    <w:p w:rsidR="005C504F" w:rsidRPr="005C504F" w:rsidRDefault="005C504F" w:rsidP="005C504F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5C504F">
        <w:rPr>
          <w:szCs w:val="22"/>
          <w:lang w:val="cs-CZ"/>
        </w:rPr>
        <w:t>- velmi časté (nežádoucí účinek(nky) se projevil(y) u více než 1 z 10 ošetřených zvířat)</w:t>
      </w:r>
    </w:p>
    <w:p w:rsidR="005C504F" w:rsidRPr="005C504F" w:rsidRDefault="005C504F" w:rsidP="005C504F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5C504F">
        <w:rPr>
          <w:szCs w:val="22"/>
          <w:lang w:val="cs-CZ"/>
        </w:rPr>
        <w:t>- časté (u více než 1, ale méně než 10 ze 100 ošetřených zvířat)</w:t>
      </w:r>
    </w:p>
    <w:p w:rsidR="005C504F" w:rsidRPr="005C504F" w:rsidRDefault="005C504F" w:rsidP="005C504F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5C504F">
        <w:rPr>
          <w:szCs w:val="22"/>
          <w:lang w:val="cs-CZ"/>
        </w:rPr>
        <w:t>- neobvyklé (u více než 1, ale méně než 10 z 1000 ošetřených zvířat)</w:t>
      </w:r>
    </w:p>
    <w:p w:rsidR="005C504F" w:rsidRPr="005C504F" w:rsidRDefault="005C504F" w:rsidP="005C504F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5C504F">
        <w:rPr>
          <w:szCs w:val="22"/>
          <w:lang w:val="cs-CZ"/>
        </w:rPr>
        <w:t>- vzácné (u více než 1, ale méně než 10 z 10000 ošetřených zvířat)</w:t>
      </w:r>
    </w:p>
    <w:p w:rsidR="005C504F" w:rsidRPr="005C504F" w:rsidRDefault="005C504F" w:rsidP="005C504F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5C504F">
        <w:rPr>
          <w:szCs w:val="22"/>
          <w:lang w:val="cs-CZ"/>
        </w:rPr>
        <w:t>- velmi vzácné (u méně než 1 z 10000 ošetřených zvířat, včetně ojedinělých hlášení)</w:t>
      </w:r>
    </w:p>
    <w:p w:rsidR="005C504F" w:rsidRPr="005C504F" w:rsidRDefault="005C504F" w:rsidP="005C504F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5C504F" w:rsidRPr="005C504F" w:rsidRDefault="005C504F" w:rsidP="005C504F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5C504F">
        <w:rPr>
          <w:szCs w:val="22"/>
          <w:lang w:val="cs-CZ"/>
        </w:rPr>
        <w:t>Jestliže zaznamenáte kterýkoliv z nežádoucích účinků a to i takové, které nejsou uvedeny v této příbalové informaci, nebo si myslíte, že léčivo nefunguje, oznamte to, prosím, vašemu veterinárnímu lékaři.</w:t>
      </w:r>
    </w:p>
    <w:p w:rsidR="002576EE" w:rsidRPr="002576EE" w:rsidRDefault="002576EE" w:rsidP="002576EE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2576EE">
        <w:rPr>
          <w:szCs w:val="22"/>
          <w:lang w:val="cs-CZ"/>
        </w:rPr>
        <w:t xml:space="preserve">Nežádoucí účinky můžete hlásit prostřednictvím formuláře na webových stránkách ÚSKVBL elektronicky, nebo také přímo na adresu: </w:t>
      </w:r>
    </w:p>
    <w:p w:rsidR="002576EE" w:rsidRPr="002576EE" w:rsidRDefault="002576EE" w:rsidP="002576EE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2576EE">
        <w:rPr>
          <w:szCs w:val="22"/>
          <w:lang w:val="cs-CZ"/>
        </w:rPr>
        <w:t xml:space="preserve">Ústav pro státní kontrolu veterinárních biopreparátů a léčiv </w:t>
      </w:r>
    </w:p>
    <w:p w:rsidR="002576EE" w:rsidRPr="002576EE" w:rsidRDefault="002576EE" w:rsidP="002576EE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2576EE">
        <w:rPr>
          <w:szCs w:val="22"/>
          <w:lang w:val="cs-CZ"/>
        </w:rPr>
        <w:t>Hudcova 56a</w:t>
      </w:r>
    </w:p>
    <w:p w:rsidR="002576EE" w:rsidRPr="002576EE" w:rsidRDefault="002576EE" w:rsidP="002576EE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2576EE">
        <w:rPr>
          <w:szCs w:val="22"/>
          <w:lang w:val="cs-CZ"/>
        </w:rPr>
        <w:t xml:space="preserve">621 00 Brno </w:t>
      </w:r>
    </w:p>
    <w:p w:rsidR="002576EE" w:rsidRPr="002576EE" w:rsidRDefault="002576EE" w:rsidP="002576EE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2576EE">
        <w:rPr>
          <w:szCs w:val="22"/>
          <w:lang w:val="cs-CZ"/>
        </w:rPr>
        <w:t>Mail: adr@uskvbl.cz</w:t>
      </w:r>
    </w:p>
    <w:p w:rsidR="002576EE" w:rsidRDefault="002576EE" w:rsidP="00BF109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2576EE">
        <w:rPr>
          <w:szCs w:val="22"/>
          <w:lang w:val="cs-CZ"/>
        </w:rPr>
        <w:t xml:space="preserve">Webové stránky: </w:t>
      </w:r>
      <w:hyperlink r:id="rId8" w:history="1">
        <w:r w:rsidRPr="0095661D">
          <w:rPr>
            <w:rStyle w:val="Hypertextovodkaz"/>
            <w:szCs w:val="22"/>
            <w:lang w:val="cs-CZ"/>
          </w:rPr>
          <w:t>http://www.uskvbl.cz/cs/farmakovigilance</w:t>
        </w:r>
      </w:hyperlink>
    </w:p>
    <w:p w:rsidR="007B6AA5" w:rsidRPr="00EE1F99" w:rsidRDefault="007B6AA5" w:rsidP="00BF1092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</w:p>
    <w:p w:rsidR="007B6AA5" w:rsidRPr="00EE1F99" w:rsidRDefault="007B6AA5" w:rsidP="005C5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highlight w:val="yellow"/>
          <w:lang w:val="cs-CZ"/>
        </w:rPr>
      </w:pPr>
      <w:r w:rsidRPr="00EE1F99">
        <w:rPr>
          <w:b/>
          <w:szCs w:val="22"/>
          <w:highlight w:val="lightGray"/>
          <w:lang w:val="cs-CZ"/>
        </w:rPr>
        <w:t>9.</w:t>
      </w:r>
      <w:r w:rsidRPr="00EE1F99">
        <w:rPr>
          <w:b/>
          <w:szCs w:val="22"/>
          <w:lang w:val="cs-CZ"/>
        </w:rPr>
        <w:tab/>
      </w:r>
      <w:r w:rsidR="005C504F" w:rsidRPr="005C504F">
        <w:rPr>
          <w:b/>
          <w:noProof/>
          <w:szCs w:val="22"/>
          <w:lang w:val="cs-CZ"/>
        </w:rPr>
        <w:t>CÍLOVÝ DRUH ZVÍŘAT</w:t>
      </w:r>
    </w:p>
    <w:p w:rsidR="00D35481" w:rsidRDefault="00D35481" w:rsidP="005C504F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5C504F" w:rsidRPr="005C504F" w:rsidRDefault="005C504F" w:rsidP="005C504F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5C504F">
        <w:rPr>
          <w:szCs w:val="22"/>
          <w:lang w:val="cs-CZ"/>
        </w:rPr>
        <w:t>Prasata</w:t>
      </w:r>
    </w:p>
    <w:p w:rsidR="007B6AA5" w:rsidRPr="00EE1F99" w:rsidRDefault="007B6AA5" w:rsidP="00BF1092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</w:p>
    <w:p w:rsidR="008E7FCB" w:rsidRPr="008E7FCB" w:rsidRDefault="001B0636" w:rsidP="00D3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cs-CZ"/>
        </w:rPr>
      </w:pPr>
      <w:r w:rsidRPr="00EE1F99">
        <w:rPr>
          <w:b/>
          <w:szCs w:val="22"/>
          <w:highlight w:val="lightGray"/>
          <w:lang w:val="cs-CZ"/>
        </w:rPr>
        <w:t>10.</w:t>
      </w:r>
      <w:r w:rsidRPr="00EE1F99">
        <w:rPr>
          <w:b/>
          <w:szCs w:val="22"/>
          <w:lang w:val="cs-CZ"/>
        </w:rPr>
        <w:tab/>
      </w:r>
      <w:r w:rsidR="008E7FCB" w:rsidRPr="008E7FCB">
        <w:rPr>
          <w:b/>
          <w:szCs w:val="22"/>
          <w:lang w:val="cs-CZ"/>
        </w:rPr>
        <w:t>DÁVKOVÁNÍ PRO KAŽDÝ DRUH, CESTA(Y) A ZPŮSOB PODÁNÍ</w:t>
      </w:r>
    </w:p>
    <w:p w:rsidR="00D35481" w:rsidRDefault="00D35481" w:rsidP="008E7FCB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</w:p>
    <w:p w:rsidR="008E7FCB" w:rsidRPr="008E7FCB" w:rsidRDefault="008E7FCB" w:rsidP="008E7FCB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>Podání v pitné vodě.</w:t>
      </w:r>
    </w:p>
    <w:p w:rsidR="008E7FCB" w:rsidRPr="008E7FCB" w:rsidRDefault="008E7FCB" w:rsidP="008E7FCB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</w:p>
    <w:p w:rsidR="008E7FCB" w:rsidRPr="008E7FCB" w:rsidRDefault="008E7FCB" w:rsidP="008E7FCB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>Doporučené dávkování:</w:t>
      </w:r>
    </w:p>
    <w:p w:rsidR="008E7FCB" w:rsidRPr="008E7FCB" w:rsidRDefault="008E7FCB" w:rsidP="008E7FCB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>3,33 mg linkomycinu a 6,67 mg spektinomycinu/kg ž.hm./den po dobu 7 dnů. To odpovídá 15 mg přípravku/kg ž.hm./den po dobu 7 dnů.</w:t>
      </w:r>
    </w:p>
    <w:p w:rsidR="008E7FCB" w:rsidRPr="008E7FCB" w:rsidRDefault="008E7FCB" w:rsidP="008E7FCB">
      <w:pPr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</w:p>
    <w:p w:rsidR="008E7FCB" w:rsidRPr="008E7FCB" w:rsidRDefault="008E7FCB" w:rsidP="008E7FCB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>Léčba by měla být zahájena co nejdříve při projevech prvních příznaků.</w:t>
      </w:r>
    </w:p>
    <w:p w:rsidR="008E7FCB" w:rsidRPr="008E7FCB" w:rsidRDefault="008E7FCB" w:rsidP="008E7FCB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</w:p>
    <w:p w:rsidR="008E7FCB" w:rsidRPr="008E7FCB" w:rsidRDefault="008E7FCB" w:rsidP="008E7FCB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 xml:space="preserve">Koncentrace přípravku v medikované pitné vodě závisí na živé hmotnosti zvířat a jejich </w:t>
      </w:r>
      <w:r w:rsidR="009C5B8E">
        <w:rPr>
          <w:szCs w:val="22"/>
          <w:lang w:val="cs-CZ" w:eastAsia="cs-CZ"/>
        </w:rPr>
        <w:t xml:space="preserve">aktuálním </w:t>
      </w:r>
      <w:r w:rsidRPr="008E7FCB">
        <w:rPr>
          <w:szCs w:val="22"/>
          <w:lang w:val="cs-CZ" w:eastAsia="cs-CZ"/>
        </w:rPr>
        <w:t>denní</w:t>
      </w:r>
      <w:r w:rsidR="009C5B8E">
        <w:rPr>
          <w:szCs w:val="22"/>
          <w:lang w:val="cs-CZ" w:eastAsia="cs-CZ"/>
        </w:rPr>
        <w:t>m</w:t>
      </w:r>
      <w:r w:rsidRPr="008E7FCB">
        <w:rPr>
          <w:szCs w:val="22"/>
          <w:lang w:val="cs-CZ" w:eastAsia="cs-CZ"/>
        </w:rPr>
        <w:t xml:space="preserve"> </w:t>
      </w:r>
      <w:r w:rsidR="009C5B8E">
        <w:rPr>
          <w:szCs w:val="22"/>
          <w:lang w:val="cs-CZ" w:eastAsia="cs-CZ"/>
        </w:rPr>
        <w:t>příjmu</w:t>
      </w:r>
      <w:r w:rsidR="009C5B8E" w:rsidRPr="008E7FCB">
        <w:rPr>
          <w:szCs w:val="22"/>
          <w:lang w:val="cs-CZ" w:eastAsia="cs-CZ"/>
        </w:rPr>
        <w:t xml:space="preserve"> </w:t>
      </w:r>
      <w:r w:rsidRPr="008E7FCB">
        <w:rPr>
          <w:szCs w:val="22"/>
          <w:lang w:val="cs-CZ" w:eastAsia="cs-CZ"/>
        </w:rPr>
        <w:t>vody.</w:t>
      </w:r>
    </w:p>
    <w:p w:rsidR="008E7FCB" w:rsidRPr="008E7FCB" w:rsidRDefault="008E7FCB" w:rsidP="008E7FCB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</w:p>
    <w:p w:rsidR="008E7FCB" w:rsidRPr="008E7FCB" w:rsidRDefault="008E7FCB" w:rsidP="008E7FCB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>K zajištění správného dávkování a zabránění poddávkování je třeba co nejpřesněji zjistit průměrnou živou hmotnost zvířat ve skupině a jejich denní spotřebu vody.</w:t>
      </w:r>
    </w:p>
    <w:p w:rsidR="008E7FCB" w:rsidRPr="008E7FCB" w:rsidRDefault="008E7FCB" w:rsidP="008E7FCB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</w:p>
    <w:p w:rsidR="008E7FCB" w:rsidRPr="008E7FCB" w:rsidRDefault="008E7FCB" w:rsidP="008E7FCB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>Medikovaná pitná voda by měla být jediným zdrojem pitné vody po dobu léčby. Nespotřebovanou medikovanou vodu je nutno zlikvidovat po 24 hodinách.</w:t>
      </w:r>
    </w:p>
    <w:p w:rsidR="008E7FCB" w:rsidRPr="00494260" w:rsidRDefault="00494260" w:rsidP="008E7FCB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494260">
        <w:rPr>
          <w:szCs w:val="22"/>
          <w:lang w:val="cs-CZ" w:eastAsia="cs-CZ"/>
        </w:rPr>
        <w:t xml:space="preserve">Musí být připraven dostatek medikované pitné vody, který pokryje pouze </w:t>
      </w:r>
      <w:r w:rsidR="00AE0251">
        <w:rPr>
          <w:szCs w:val="22"/>
          <w:lang w:val="cs-CZ" w:eastAsia="cs-CZ"/>
        </w:rPr>
        <w:t xml:space="preserve">aktuální </w:t>
      </w:r>
      <w:r w:rsidRPr="00494260">
        <w:rPr>
          <w:szCs w:val="22"/>
          <w:lang w:val="cs-CZ" w:eastAsia="cs-CZ"/>
        </w:rPr>
        <w:t>denní požadav</w:t>
      </w:r>
      <w:r w:rsidR="00AE0251">
        <w:rPr>
          <w:szCs w:val="22"/>
          <w:lang w:val="cs-CZ" w:eastAsia="cs-CZ"/>
        </w:rPr>
        <w:t>e</w:t>
      </w:r>
      <w:r w:rsidRPr="00494260">
        <w:rPr>
          <w:szCs w:val="22"/>
          <w:lang w:val="cs-CZ" w:eastAsia="cs-CZ"/>
        </w:rPr>
        <w:t>k.</w:t>
      </w:r>
    </w:p>
    <w:p w:rsidR="008E7FCB" w:rsidRPr="008E7FCB" w:rsidRDefault="008E7FCB" w:rsidP="008E7FCB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</w:p>
    <w:p w:rsidR="008E7FCB" w:rsidRPr="008E7FCB" w:rsidRDefault="008E7FCB" w:rsidP="008E7FCB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>Jestliže v důsledku onemocnění dojde u zvířete k velkému snížení spotřeby vody, může být nutné použití parenterální léčby.</w:t>
      </w:r>
    </w:p>
    <w:p w:rsidR="008E7FCB" w:rsidRPr="008E7FCB" w:rsidRDefault="008E7FCB" w:rsidP="008E7FCB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</w:p>
    <w:p w:rsidR="008E7FCB" w:rsidRPr="008E7FCB" w:rsidRDefault="008E7FCB" w:rsidP="008E7FCB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>Postupujte podle následujících instrukcí pro určení přesného množství veterinárního léčivého přípravku ke smíchání s pitnou vodou:</w:t>
      </w:r>
    </w:p>
    <w:p w:rsidR="008E7FCB" w:rsidRPr="008E7FCB" w:rsidRDefault="008E7FCB" w:rsidP="008E7FCB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</w:p>
    <w:p w:rsidR="008E7FCB" w:rsidRPr="008E7FCB" w:rsidRDefault="008E7FCB" w:rsidP="008E7FCB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 xml:space="preserve">Ke stanovení objemu pitné vody </w:t>
      </w:r>
      <w:r w:rsidR="00AE0251">
        <w:rPr>
          <w:szCs w:val="22"/>
          <w:lang w:val="cs-CZ" w:eastAsia="cs-CZ"/>
        </w:rPr>
        <w:t xml:space="preserve">(v litrech) </w:t>
      </w:r>
      <w:r w:rsidRPr="008E7FCB">
        <w:rPr>
          <w:szCs w:val="22"/>
          <w:lang w:val="cs-CZ" w:eastAsia="cs-CZ"/>
        </w:rPr>
        <w:t>pro rozpuštění 150 g přípravku použijte vzorec:</w:t>
      </w:r>
    </w:p>
    <w:p w:rsidR="008E7FCB" w:rsidRPr="008E7FCB" w:rsidRDefault="008E7FCB" w:rsidP="008E7FCB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24"/>
        <w:gridCol w:w="452"/>
        <w:gridCol w:w="4313"/>
      </w:tblGrid>
      <w:tr w:rsidR="008E7FCB" w:rsidRPr="008E7FCB" w:rsidTr="001116F0">
        <w:tc>
          <w:tcPr>
            <w:tcW w:w="3224" w:type="dxa"/>
            <w:vMerge w:val="restart"/>
            <w:vAlign w:val="center"/>
          </w:tcPr>
          <w:p w:rsidR="008E7FCB" w:rsidRPr="008E7FCB" w:rsidRDefault="008E7FCB" w:rsidP="008E7FCB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szCs w:val="22"/>
                <w:lang w:val="cs-CZ"/>
              </w:rPr>
            </w:pPr>
            <w:r w:rsidRPr="008E7FCB">
              <w:rPr>
                <w:rFonts w:eastAsia="Calibri"/>
                <w:szCs w:val="22"/>
                <w:lang w:val="cs-CZ"/>
              </w:rPr>
              <w:t>Objem (l) pro 150 g</w:t>
            </w:r>
          </w:p>
          <w:p w:rsidR="008E7FCB" w:rsidRPr="008E7FCB" w:rsidRDefault="008E7FCB" w:rsidP="008E7FCB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szCs w:val="22"/>
                <w:lang w:val="cs-CZ"/>
              </w:rPr>
            </w:pPr>
            <w:r w:rsidRPr="008E7FCB">
              <w:rPr>
                <w:rFonts w:eastAsia="Calibri"/>
                <w:szCs w:val="22"/>
                <w:lang w:val="cs-CZ"/>
              </w:rPr>
              <w:t>veterinárního léčivého přípravku</w:t>
            </w:r>
          </w:p>
        </w:tc>
        <w:tc>
          <w:tcPr>
            <w:tcW w:w="452" w:type="dxa"/>
            <w:vMerge w:val="restart"/>
            <w:vAlign w:val="center"/>
          </w:tcPr>
          <w:p w:rsidR="008E7FCB" w:rsidRPr="008E7FCB" w:rsidRDefault="008E7FCB" w:rsidP="008E7FCB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szCs w:val="22"/>
              </w:rPr>
            </w:pPr>
            <w:r w:rsidRPr="008E7FCB">
              <w:rPr>
                <w:rFonts w:eastAsia="Calibri"/>
                <w:szCs w:val="22"/>
              </w:rPr>
              <w:t>=</w:t>
            </w:r>
          </w:p>
        </w:tc>
        <w:tc>
          <w:tcPr>
            <w:tcW w:w="4313" w:type="dxa"/>
            <w:tcBorders>
              <w:bottom w:val="single" w:sz="4" w:space="0" w:color="auto"/>
            </w:tcBorders>
          </w:tcPr>
          <w:p w:rsidR="008E7FCB" w:rsidRPr="008E7FCB" w:rsidRDefault="008E7FCB" w:rsidP="008E7FCB">
            <w:pPr>
              <w:tabs>
                <w:tab w:val="clear" w:pos="567"/>
              </w:tabs>
              <w:spacing w:line="240" w:lineRule="auto"/>
              <w:ind w:left="567" w:hanging="567"/>
              <w:jc w:val="center"/>
              <w:rPr>
                <w:szCs w:val="22"/>
                <w:lang w:val="cs-CZ"/>
              </w:rPr>
            </w:pPr>
            <w:r w:rsidRPr="008E7FCB">
              <w:rPr>
                <w:szCs w:val="22"/>
                <w:lang w:val="cs-CZ"/>
              </w:rPr>
              <w:t>10</w:t>
            </w:r>
            <w:r w:rsidR="00AE0251">
              <w:rPr>
                <w:szCs w:val="22"/>
                <w:lang w:val="cs-CZ"/>
              </w:rPr>
              <w:t xml:space="preserve"> </w:t>
            </w:r>
            <w:r w:rsidRPr="008E7FCB">
              <w:rPr>
                <w:szCs w:val="22"/>
                <w:lang w:val="cs-CZ"/>
              </w:rPr>
              <w:t>000 x [denní spotřeba vody na zvíře (l)]</w:t>
            </w:r>
          </w:p>
        </w:tc>
      </w:tr>
      <w:tr w:rsidR="008E7FCB" w:rsidRPr="008E7FCB" w:rsidTr="001116F0">
        <w:tc>
          <w:tcPr>
            <w:tcW w:w="3224" w:type="dxa"/>
            <w:vMerge/>
          </w:tcPr>
          <w:p w:rsidR="008E7FCB" w:rsidRPr="008E7FCB" w:rsidRDefault="008E7FCB" w:rsidP="008E7FCB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452" w:type="dxa"/>
            <w:vMerge/>
          </w:tcPr>
          <w:p w:rsidR="008E7FCB" w:rsidRPr="008E7FCB" w:rsidRDefault="008E7FCB" w:rsidP="008E7FCB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4313" w:type="dxa"/>
            <w:tcBorders>
              <w:top w:val="single" w:sz="4" w:space="0" w:color="auto"/>
            </w:tcBorders>
          </w:tcPr>
          <w:p w:rsidR="008E7FCB" w:rsidRPr="008E7FCB" w:rsidRDefault="008E7FCB" w:rsidP="008E7FCB">
            <w:pPr>
              <w:tabs>
                <w:tab w:val="clear" w:pos="567"/>
              </w:tabs>
              <w:spacing w:line="240" w:lineRule="auto"/>
              <w:ind w:left="567" w:hanging="567"/>
              <w:jc w:val="center"/>
              <w:rPr>
                <w:szCs w:val="22"/>
                <w:lang w:val="cs-CZ"/>
              </w:rPr>
            </w:pPr>
            <w:r w:rsidRPr="008E7FCB">
              <w:rPr>
                <w:szCs w:val="22"/>
                <w:lang w:val="cs-CZ"/>
              </w:rPr>
              <w:t>průměrná živá hmotnost jednoho zvířete (kg)</w:t>
            </w:r>
          </w:p>
        </w:tc>
      </w:tr>
    </w:tbl>
    <w:p w:rsidR="008E7FCB" w:rsidRPr="008E7FCB" w:rsidRDefault="008E7FCB" w:rsidP="008E7FCB">
      <w:pPr>
        <w:tabs>
          <w:tab w:val="clear" w:pos="567"/>
        </w:tabs>
        <w:spacing w:line="240" w:lineRule="auto"/>
        <w:jc w:val="both"/>
        <w:rPr>
          <w:szCs w:val="22"/>
          <w:lang w:val="en-US" w:eastAsia="cs-CZ"/>
        </w:rPr>
      </w:pPr>
    </w:p>
    <w:p w:rsidR="008E7FCB" w:rsidRPr="008E7FCB" w:rsidRDefault="008E7FCB" w:rsidP="008E7FCB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>U prasat odpovídá 150 g veterinárního léčivého přípravku dávce pro 10000 kg ž.hm.</w:t>
      </w:r>
      <w:r w:rsidR="00AE0251">
        <w:rPr>
          <w:szCs w:val="22"/>
          <w:lang w:val="cs-CZ" w:eastAsia="cs-CZ"/>
        </w:rPr>
        <w:t xml:space="preserve"> na den.</w:t>
      </w:r>
    </w:p>
    <w:p w:rsidR="008E7FCB" w:rsidRPr="008E7FCB" w:rsidRDefault="008E7FCB" w:rsidP="008E7FCB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</w:p>
    <w:p w:rsidR="008E7FCB" w:rsidRPr="008E7FCB" w:rsidRDefault="008E7FCB" w:rsidP="008E7FCB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>Běžná spotřeba vody u prasat je asi 0,15 l/kg ž.hm./den. Tabulka níže uvádí objem vody potřebný pro rozpuštění 150 g přípravku.</w:t>
      </w:r>
    </w:p>
    <w:p w:rsidR="008E7FCB" w:rsidRPr="008E7FCB" w:rsidRDefault="008E7FCB" w:rsidP="008E7FCB">
      <w:pPr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5"/>
        <w:gridCol w:w="5288"/>
      </w:tblGrid>
      <w:tr w:rsidR="008E7FCB" w:rsidRPr="006D6AA1" w:rsidTr="001116F0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7FCB" w:rsidRPr="008E7FCB" w:rsidRDefault="008E7FCB" w:rsidP="008E7FCB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 w:eastAsia="cs-CZ"/>
              </w:rPr>
            </w:pPr>
            <w:r w:rsidRPr="008E7FCB">
              <w:rPr>
                <w:szCs w:val="22"/>
                <w:lang w:val="cs-CZ" w:eastAsia="cs-CZ"/>
              </w:rPr>
              <w:t>Spotřeba vody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7FCB" w:rsidRPr="008E7FCB" w:rsidRDefault="008E7FCB" w:rsidP="008E7FC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  <w:lang w:val="cs-CZ" w:eastAsia="cs-CZ"/>
              </w:rPr>
            </w:pPr>
            <w:r w:rsidRPr="008E7FCB">
              <w:rPr>
                <w:szCs w:val="22"/>
                <w:lang w:val="cs-CZ" w:eastAsia="cs-CZ"/>
              </w:rPr>
              <w:t xml:space="preserve">150 g prášku = 100 g antibiotické aktivity </w:t>
            </w:r>
            <w:r w:rsidR="00AE0251">
              <w:rPr>
                <w:szCs w:val="22"/>
                <w:lang w:val="cs-CZ" w:eastAsia="cs-CZ"/>
              </w:rPr>
              <w:t xml:space="preserve">by mělo být </w:t>
            </w:r>
            <w:r w:rsidRPr="008E7FCB">
              <w:rPr>
                <w:szCs w:val="22"/>
                <w:lang w:val="cs-CZ" w:eastAsia="cs-CZ"/>
              </w:rPr>
              <w:t>rozpuštěn</w:t>
            </w:r>
            <w:r w:rsidR="00AE0251">
              <w:rPr>
                <w:szCs w:val="22"/>
                <w:lang w:val="cs-CZ" w:eastAsia="cs-CZ"/>
              </w:rPr>
              <w:t>o</w:t>
            </w:r>
            <w:r w:rsidRPr="008E7FCB">
              <w:rPr>
                <w:szCs w:val="22"/>
                <w:lang w:val="cs-CZ" w:eastAsia="cs-CZ"/>
              </w:rPr>
              <w:t xml:space="preserve"> v...</w:t>
            </w:r>
          </w:p>
        </w:tc>
      </w:tr>
      <w:tr w:rsidR="008E7FCB" w:rsidRPr="008E7FCB" w:rsidTr="001116F0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7FCB" w:rsidRPr="008E7FCB" w:rsidRDefault="008E7FCB" w:rsidP="008E7FCB">
            <w:pPr>
              <w:tabs>
                <w:tab w:val="clear" w:pos="567"/>
              </w:tabs>
              <w:spacing w:line="240" w:lineRule="auto"/>
              <w:rPr>
                <w:szCs w:val="22"/>
                <w:lang w:val="cs-CZ" w:eastAsia="cs-CZ"/>
              </w:rPr>
            </w:pPr>
            <w:r w:rsidRPr="008E7FCB">
              <w:rPr>
                <w:szCs w:val="22"/>
                <w:lang w:val="cs-CZ" w:eastAsia="cs-CZ"/>
              </w:rPr>
              <w:t>0,1 l/kg ž.hm./den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7FCB" w:rsidRPr="008E7FCB" w:rsidRDefault="008E7FCB" w:rsidP="008E7FCB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 w:eastAsia="cs-CZ"/>
              </w:rPr>
            </w:pPr>
            <w:r w:rsidRPr="008E7FCB">
              <w:rPr>
                <w:szCs w:val="22"/>
                <w:lang w:val="cs-CZ" w:eastAsia="cs-CZ"/>
              </w:rPr>
              <w:t>1</w:t>
            </w:r>
            <w:r w:rsidR="00AE0251">
              <w:rPr>
                <w:szCs w:val="22"/>
                <w:lang w:val="cs-CZ" w:eastAsia="cs-CZ"/>
              </w:rPr>
              <w:t xml:space="preserve"> </w:t>
            </w:r>
            <w:r w:rsidRPr="008E7FCB">
              <w:rPr>
                <w:szCs w:val="22"/>
                <w:lang w:val="cs-CZ" w:eastAsia="cs-CZ"/>
              </w:rPr>
              <w:t>000 l pitné vody</w:t>
            </w:r>
          </w:p>
        </w:tc>
      </w:tr>
      <w:tr w:rsidR="008E7FCB" w:rsidRPr="008E7FCB" w:rsidTr="001116F0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7FCB" w:rsidRPr="008E7FCB" w:rsidRDefault="008E7FCB" w:rsidP="008E7FCB">
            <w:pPr>
              <w:tabs>
                <w:tab w:val="clear" w:pos="567"/>
              </w:tabs>
              <w:spacing w:line="240" w:lineRule="auto"/>
              <w:rPr>
                <w:szCs w:val="22"/>
                <w:lang w:val="cs-CZ" w:eastAsia="cs-CZ"/>
              </w:rPr>
            </w:pPr>
            <w:r w:rsidRPr="008E7FCB">
              <w:rPr>
                <w:szCs w:val="22"/>
                <w:lang w:val="cs-CZ" w:eastAsia="cs-CZ"/>
              </w:rPr>
              <w:t>0,15 l/kg ž.hm./den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7FCB" w:rsidRPr="008E7FCB" w:rsidRDefault="008E7FCB" w:rsidP="008E7FCB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 w:eastAsia="cs-CZ"/>
              </w:rPr>
            </w:pPr>
            <w:r w:rsidRPr="008E7FCB">
              <w:rPr>
                <w:szCs w:val="22"/>
                <w:lang w:val="cs-CZ" w:eastAsia="cs-CZ"/>
              </w:rPr>
              <w:t>1</w:t>
            </w:r>
            <w:r w:rsidR="00AE0251">
              <w:rPr>
                <w:szCs w:val="22"/>
                <w:lang w:val="cs-CZ" w:eastAsia="cs-CZ"/>
              </w:rPr>
              <w:t xml:space="preserve"> </w:t>
            </w:r>
            <w:r w:rsidRPr="008E7FCB">
              <w:rPr>
                <w:szCs w:val="22"/>
                <w:lang w:val="cs-CZ" w:eastAsia="cs-CZ"/>
              </w:rPr>
              <w:t>500 l pitné vody</w:t>
            </w:r>
          </w:p>
        </w:tc>
      </w:tr>
      <w:tr w:rsidR="008E7FCB" w:rsidRPr="008E7FCB" w:rsidTr="001116F0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7FCB" w:rsidRPr="008E7FCB" w:rsidRDefault="008E7FCB" w:rsidP="008E7FCB">
            <w:pPr>
              <w:tabs>
                <w:tab w:val="clear" w:pos="567"/>
              </w:tabs>
              <w:spacing w:line="240" w:lineRule="auto"/>
              <w:rPr>
                <w:szCs w:val="22"/>
                <w:lang w:val="cs-CZ" w:eastAsia="cs-CZ"/>
              </w:rPr>
            </w:pPr>
            <w:r w:rsidRPr="008E7FCB">
              <w:rPr>
                <w:szCs w:val="22"/>
                <w:lang w:val="cs-CZ" w:eastAsia="cs-CZ"/>
              </w:rPr>
              <w:t>0,2 l/kg ž.hm./den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7FCB" w:rsidRPr="008E7FCB" w:rsidRDefault="008E7FCB" w:rsidP="008E7FCB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 w:eastAsia="cs-CZ"/>
              </w:rPr>
            </w:pPr>
            <w:r w:rsidRPr="008E7FCB">
              <w:rPr>
                <w:szCs w:val="22"/>
                <w:lang w:val="cs-CZ" w:eastAsia="cs-CZ"/>
              </w:rPr>
              <w:t>2</w:t>
            </w:r>
            <w:r w:rsidR="00AE0251">
              <w:rPr>
                <w:szCs w:val="22"/>
                <w:lang w:val="cs-CZ" w:eastAsia="cs-CZ"/>
              </w:rPr>
              <w:t xml:space="preserve"> </w:t>
            </w:r>
            <w:r w:rsidRPr="008E7FCB">
              <w:rPr>
                <w:szCs w:val="22"/>
                <w:lang w:val="cs-CZ" w:eastAsia="cs-CZ"/>
              </w:rPr>
              <w:t>000 l pitné vody</w:t>
            </w:r>
          </w:p>
        </w:tc>
      </w:tr>
      <w:tr w:rsidR="008E7FCB" w:rsidRPr="008E7FCB" w:rsidTr="001116F0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7FCB" w:rsidRPr="008E7FCB" w:rsidRDefault="008E7FCB" w:rsidP="008E7FCB">
            <w:pPr>
              <w:tabs>
                <w:tab w:val="clear" w:pos="567"/>
              </w:tabs>
              <w:spacing w:line="240" w:lineRule="auto"/>
              <w:rPr>
                <w:szCs w:val="22"/>
                <w:lang w:val="cs-CZ" w:eastAsia="cs-CZ"/>
              </w:rPr>
            </w:pPr>
            <w:r w:rsidRPr="008E7FCB">
              <w:rPr>
                <w:szCs w:val="22"/>
                <w:lang w:val="cs-CZ" w:eastAsia="cs-CZ"/>
              </w:rPr>
              <w:t>0,25 l/kg ž.hm./den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7FCB" w:rsidRPr="008E7FCB" w:rsidRDefault="008E7FCB" w:rsidP="008E7FCB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 w:eastAsia="cs-CZ"/>
              </w:rPr>
            </w:pPr>
            <w:r w:rsidRPr="008E7FCB">
              <w:rPr>
                <w:szCs w:val="22"/>
                <w:lang w:val="cs-CZ" w:eastAsia="cs-CZ"/>
              </w:rPr>
              <w:t>2</w:t>
            </w:r>
            <w:r w:rsidR="00AE0251">
              <w:rPr>
                <w:szCs w:val="22"/>
                <w:lang w:val="cs-CZ" w:eastAsia="cs-CZ"/>
              </w:rPr>
              <w:t xml:space="preserve"> </w:t>
            </w:r>
            <w:r w:rsidRPr="008E7FCB">
              <w:rPr>
                <w:szCs w:val="22"/>
                <w:lang w:val="cs-CZ" w:eastAsia="cs-CZ"/>
              </w:rPr>
              <w:t>500 l pitné vody</w:t>
            </w:r>
          </w:p>
        </w:tc>
      </w:tr>
    </w:tbl>
    <w:p w:rsidR="008E7FCB" w:rsidRPr="008E7FCB" w:rsidRDefault="008E7FCB" w:rsidP="008E7FCB">
      <w:pPr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</w:p>
    <w:p w:rsidR="003D1720" w:rsidRPr="00B074E3" w:rsidRDefault="008E5CE7" w:rsidP="00D3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</w:rPr>
      </w:pPr>
      <w:r>
        <w:rPr>
          <w:b/>
          <w:szCs w:val="22"/>
          <w:highlight w:val="lightGray"/>
        </w:rPr>
        <w:t>11</w:t>
      </w:r>
      <w:r w:rsidRPr="007B6AA5">
        <w:rPr>
          <w:b/>
          <w:szCs w:val="22"/>
          <w:highlight w:val="lightGray"/>
        </w:rPr>
        <w:t>.</w:t>
      </w:r>
      <w:r w:rsidRPr="007B6AA5">
        <w:rPr>
          <w:b/>
          <w:szCs w:val="22"/>
        </w:rPr>
        <w:tab/>
      </w:r>
      <w:r w:rsidR="008E7FCB" w:rsidRPr="008E7FCB">
        <w:rPr>
          <w:b/>
          <w:noProof/>
          <w:szCs w:val="22"/>
          <w:lang w:val="cs-CZ"/>
        </w:rPr>
        <w:t>POKYNY PRO SPRÁVNÉ PODÁNÍ</w:t>
      </w:r>
    </w:p>
    <w:p w:rsidR="00BF1092" w:rsidRDefault="00BF1092" w:rsidP="00BF1092">
      <w:pPr>
        <w:tabs>
          <w:tab w:val="clear" w:pos="567"/>
        </w:tabs>
        <w:spacing w:line="240" w:lineRule="auto"/>
        <w:jc w:val="both"/>
        <w:rPr>
          <w:iCs/>
          <w:szCs w:val="22"/>
          <w:highlight w:val="yellow"/>
        </w:rPr>
      </w:pPr>
    </w:p>
    <w:p w:rsidR="00D35481" w:rsidRDefault="00D35481" w:rsidP="00BF1092">
      <w:pPr>
        <w:tabs>
          <w:tab w:val="clear" w:pos="567"/>
        </w:tabs>
        <w:spacing w:line="240" w:lineRule="auto"/>
        <w:jc w:val="both"/>
        <w:rPr>
          <w:iCs/>
          <w:szCs w:val="22"/>
          <w:highlight w:val="yellow"/>
        </w:rPr>
      </w:pPr>
    </w:p>
    <w:p w:rsidR="003D1720" w:rsidRDefault="003D1720" w:rsidP="003D1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iCs/>
          <w:szCs w:val="22"/>
          <w:highlight w:val="yellow"/>
        </w:rPr>
      </w:pPr>
      <w:r>
        <w:rPr>
          <w:b/>
          <w:szCs w:val="22"/>
          <w:highlight w:val="lightGray"/>
        </w:rPr>
        <w:t>12</w:t>
      </w:r>
      <w:r w:rsidRPr="007B6AA5">
        <w:rPr>
          <w:b/>
          <w:szCs w:val="22"/>
          <w:highlight w:val="lightGray"/>
        </w:rPr>
        <w:t>.</w:t>
      </w:r>
      <w:r w:rsidRPr="007B6AA5">
        <w:rPr>
          <w:b/>
          <w:szCs w:val="22"/>
        </w:rPr>
        <w:tab/>
      </w:r>
      <w:r w:rsidR="00EA3521">
        <w:rPr>
          <w:b/>
          <w:szCs w:val="22"/>
        </w:rPr>
        <w:t>OCHRANNÁ(É) LH</w:t>
      </w:r>
      <w:r w:rsidR="00C17D69">
        <w:rPr>
          <w:b/>
          <w:szCs w:val="22"/>
        </w:rPr>
        <w:t>Ů</w:t>
      </w:r>
      <w:r w:rsidR="00EA3521">
        <w:rPr>
          <w:b/>
          <w:szCs w:val="22"/>
        </w:rPr>
        <w:t>TA(Y)</w:t>
      </w:r>
    </w:p>
    <w:p w:rsidR="00D35481" w:rsidRDefault="00D35481" w:rsidP="008E7FC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8E7FCB" w:rsidRPr="008E7FCB" w:rsidRDefault="008E7FCB" w:rsidP="008E7FC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E7FCB">
        <w:rPr>
          <w:szCs w:val="22"/>
          <w:lang w:val="cs-CZ"/>
        </w:rPr>
        <w:t xml:space="preserve">Maso: </w:t>
      </w:r>
      <w:r w:rsidR="00EA3521">
        <w:rPr>
          <w:szCs w:val="22"/>
          <w:lang w:val="cs-CZ"/>
        </w:rPr>
        <w:t>Bez ochranných lhůt</w:t>
      </w:r>
      <w:r w:rsidR="00EA3521">
        <w:rPr>
          <w:szCs w:val="22"/>
          <w:lang w:val="es-ES"/>
        </w:rPr>
        <w:t>.</w:t>
      </w:r>
    </w:p>
    <w:p w:rsidR="008E7FCB" w:rsidRPr="008E7FCB" w:rsidRDefault="00EA3521" w:rsidP="008E7FC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eastAsia="cs-CZ"/>
        </w:rPr>
        <w:t xml:space="preserve">V průběhu </w:t>
      </w:r>
      <w:r w:rsidR="008E7FCB" w:rsidRPr="008E7FCB">
        <w:rPr>
          <w:szCs w:val="22"/>
          <w:lang w:val="cs-CZ"/>
        </w:rPr>
        <w:t>léčby nesmí být zvířata porážena pro lidskou spotřebu.</w:t>
      </w:r>
    </w:p>
    <w:p w:rsidR="00B31DB5" w:rsidRPr="008E7FCB" w:rsidRDefault="00B31DB5" w:rsidP="00BF1092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</w:p>
    <w:p w:rsidR="00B31DB5" w:rsidRPr="008E7FCB" w:rsidRDefault="00B31DB5" w:rsidP="00B31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iCs/>
          <w:szCs w:val="22"/>
          <w:highlight w:val="yellow"/>
          <w:lang w:val="cs-CZ"/>
        </w:rPr>
      </w:pPr>
      <w:r w:rsidRPr="008E7FCB">
        <w:rPr>
          <w:b/>
          <w:szCs w:val="22"/>
          <w:highlight w:val="lightGray"/>
          <w:lang w:val="cs-CZ"/>
        </w:rPr>
        <w:t>13.</w:t>
      </w:r>
      <w:r w:rsidRPr="008E7FCB">
        <w:rPr>
          <w:b/>
          <w:szCs w:val="22"/>
          <w:lang w:val="cs-CZ"/>
        </w:rPr>
        <w:tab/>
      </w:r>
      <w:r w:rsidR="008E7FCB" w:rsidRPr="008E7FCB">
        <w:rPr>
          <w:b/>
          <w:noProof/>
          <w:szCs w:val="22"/>
          <w:lang w:val="cs-CZ"/>
        </w:rPr>
        <w:t xml:space="preserve">ZVLÁŠTNÍ </w:t>
      </w:r>
      <w:r w:rsidR="006F6FCF">
        <w:rPr>
          <w:b/>
          <w:noProof/>
          <w:szCs w:val="22"/>
          <w:lang w:val="cs-CZ"/>
        </w:rPr>
        <w:t>PODMÍNKY</w:t>
      </w:r>
      <w:r w:rsidR="006F6FCF" w:rsidRPr="008E7FCB">
        <w:rPr>
          <w:b/>
          <w:noProof/>
          <w:szCs w:val="22"/>
          <w:lang w:val="cs-CZ"/>
        </w:rPr>
        <w:t xml:space="preserve"> </w:t>
      </w:r>
      <w:r w:rsidR="008E7FCB" w:rsidRPr="008E7FCB">
        <w:rPr>
          <w:b/>
          <w:noProof/>
          <w:szCs w:val="22"/>
          <w:lang w:val="cs-CZ"/>
        </w:rPr>
        <w:t>PRO UCHOVÁVÁNÍ</w:t>
      </w:r>
    </w:p>
    <w:p w:rsidR="00D35481" w:rsidRDefault="00D35481" w:rsidP="008E7FCB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</w:p>
    <w:p w:rsidR="008E7FCB" w:rsidRPr="008E7FCB" w:rsidRDefault="008E7FCB" w:rsidP="008E7FCB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8E7FCB">
        <w:rPr>
          <w:noProof/>
          <w:szCs w:val="22"/>
          <w:lang w:val="cs-CZ"/>
        </w:rPr>
        <w:t>Tento veterinární léčivý přípravek nevyžaduje žádné zvláštní podmínky pro uchovávání.</w:t>
      </w:r>
    </w:p>
    <w:p w:rsidR="00B31DB5" w:rsidRPr="008E7FCB" w:rsidRDefault="00B31DB5" w:rsidP="00BF1092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</w:p>
    <w:p w:rsidR="00B31DB5" w:rsidRPr="008E7FCB" w:rsidRDefault="00B31DB5" w:rsidP="00D3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jc w:val="both"/>
        <w:rPr>
          <w:iCs/>
          <w:szCs w:val="22"/>
          <w:highlight w:val="yellow"/>
          <w:lang w:val="cs-CZ"/>
        </w:rPr>
      </w:pPr>
      <w:r w:rsidRPr="008E7FCB">
        <w:rPr>
          <w:b/>
          <w:szCs w:val="22"/>
          <w:highlight w:val="lightGray"/>
          <w:lang w:val="cs-CZ"/>
        </w:rPr>
        <w:t>14.</w:t>
      </w:r>
      <w:r w:rsidRPr="008E7FCB">
        <w:rPr>
          <w:b/>
          <w:szCs w:val="22"/>
          <w:lang w:val="cs-CZ"/>
        </w:rPr>
        <w:tab/>
      </w:r>
      <w:r w:rsidR="008E7FCB" w:rsidRPr="008E7FCB">
        <w:rPr>
          <w:b/>
          <w:szCs w:val="22"/>
          <w:lang w:val="cs-CZ"/>
        </w:rPr>
        <w:t>ZVLÁŠTNÍ UPOZORNĚNÍ</w:t>
      </w:r>
    </w:p>
    <w:p w:rsidR="00D35481" w:rsidRDefault="00D35481" w:rsidP="0031152E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u w:val="single"/>
          <w:lang w:val="cs-CZ"/>
        </w:rPr>
      </w:pPr>
    </w:p>
    <w:p w:rsidR="008E7FCB" w:rsidRPr="008E7FCB" w:rsidRDefault="008E7FCB" w:rsidP="0031152E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8E7FCB">
        <w:rPr>
          <w:szCs w:val="22"/>
          <w:u w:val="single"/>
          <w:lang w:val="cs-CZ"/>
        </w:rPr>
        <w:t>Zvláštní upozornění pro každý cílový druh</w:t>
      </w:r>
      <w:r w:rsidRPr="008E7FCB">
        <w:rPr>
          <w:szCs w:val="22"/>
          <w:lang w:val="cs-CZ"/>
        </w:rPr>
        <w:t>:</w:t>
      </w:r>
    </w:p>
    <w:p w:rsidR="008E7FCB" w:rsidRPr="008E7FCB" w:rsidRDefault="008E7FCB" w:rsidP="0031152E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 xml:space="preserve">Mnoho kmenů </w:t>
      </w:r>
      <w:r w:rsidRPr="008E7FCB">
        <w:rPr>
          <w:i/>
          <w:szCs w:val="22"/>
          <w:lang w:val="cs-CZ" w:eastAsia="cs-CZ"/>
        </w:rPr>
        <w:t xml:space="preserve">E.coli </w:t>
      </w:r>
      <w:r w:rsidRPr="008E7FCB">
        <w:rPr>
          <w:szCs w:val="22"/>
          <w:lang w:val="cs-CZ" w:eastAsia="cs-CZ"/>
        </w:rPr>
        <w:t xml:space="preserve">vykazuje vysoké hodnoty MIC (minimální inhibiční koncentrace) pro kombinaci linkomycinu a spektinomycinu a mohou tedy být klinicky rezistentní, hraniční </w:t>
      </w:r>
      <w:r w:rsidR="00AE0251">
        <w:rPr>
          <w:szCs w:val="22"/>
          <w:lang w:val="cs-CZ" w:eastAsia="cs-CZ"/>
        </w:rPr>
        <w:t xml:space="preserve">hodnota </w:t>
      </w:r>
      <w:r w:rsidRPr="008E7FCB">
        <w:rPr>
          <w:szCs w:val="22"/>
          <w:lang w:val="cs-CZ" w:eastAsia="cs-CZ"/>
        </w:rPr>
        <w:t>(breakpoint) nicméně není definována.</w:t>
      </w:r>
    </w:p>
    <w:p w:rsidR="008E7FCB" w:rsidRPr="008E7FCB" w:rsidRDefault="00AE0251" w:rsidP="0031152E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>
        <w:rPr>
          <w:szCs w:val="22"/>
          <w:lang w:val="cs-CZ" w:eastAsia="cs-CZ"/>
        </w:rPr>
        <w:t>Z důvodu technické obtížnosti testování c</w:t>
      </w:r>
      <w:r w:rsidR="008E7FCB" w:rsidRPr="008E7FCB">
        <w:rPr>
          <w:szCs w:val="22"/>
          <w:lang w:val="cs-CZ" w:eastAsia="cs-CZ"/>
        </w:rPr>
        <w:t>itlivost</w:t>
      </w:r>
      <w:r>
        <w:rPr>
          <w:szCs w:val="22"/>
          <w:lang w:val="cs-CZ" w:eastAsia="cs-CZ"/>
        </w:rPr>
        <w:t>i</w:t>
      </w:r>
      <w:r w:rsidR="008E7FCB" w:rsidRPr="008E7FCB">
        <w:rPr>
          <w:szCs w:val="22"/>
          <w:lang w:val="cs-CZ" w:eastAsia="cs-CZ"/>
        </w:rPr>
        <w:t xml:space="preserve"> </w:t>
      </w:r>
      <w:r w:rsidR="008E7FCB" w:rsidRPr="008E7FCB">
        <w:rPr>
          <w:i/>
          <w:szCs w:val="22"/>
          <w:lang w:val="cs-CZ" w:eastAsia="cs-CZ"/>
        </w:rPr>
        <w:t xml:space="preserve">L. intracellularis </w:t>
      </w:r>
      <w:r w:rsidR="008E7FCB" w:rsidRPr="008E7FCB">
        <w:rPr>
          <w:szCs w:val="22"/>
          <w:lang w:val="cs-CZ" w:eastAsia="cs-CZ"/>
        </w:rPr>
        <w:t xml:space="preserve">vůči antibiotikům </w:t>
      </w:r>
      <w:r w:rsidR="008E7FCB" w:rsidRPr="008E7FCB">
        <w:rPr>
          <w:i/>
          <w:szCs w:val="22"/>
          <w:lang w:val="cs-CZ" w:eastAsia="cs-CZ"/>
        </w:rPr>
        <w:t>in vitro</w:t>
      </w:r>
      <w:r w:rsidR="008E7FCB" w:rsidRPr="008E7FCB">
        <w:rPr>
          <w:szCs w:val="22"/>
          <w:lang w:val="cs-CZ" w:eastAsia="cs-CZ"/>
        </w:rPr>
        <w:t xml:space="preserve">, </w:t>
      </w:r>
      <w:r w:rsidRPr="008E7FCB">
        <w:rPr>
          <w:szCs w:val="22"/>
          <w:lang w:val="cs-CZ" w:eastAsia="cs-CZ"/>
        </w:rPr>
        <w:t>chybí pro</w:t>
      </w:r>
      <w:r>
        <w:rPr>
          <w:szCs w:val="22"/>
          <w:lang w:val="cs-CZ" w:eastAsia="cs-CZ"/>
        </w:rPr>
        <w:t xml:space="preserve"> tento</w:t>
      </w:r>
      <w:r w:rsidRPr="008E7FCB">
        <w:rPr>
          <w:szCs w:val="22"/>
          <w:lang w:val="cs-CZ" w:eastAsia="cs-CZ"/>
        </w:rPr>
        <w:t xml:space="preserve"> druh</w:t>
      </w:r>
      <w:r>
        <w:rPr>
          <w:szCs w:val="22"/>
          <w:lang w:val="cs-CZ" w:eastAsia="cs-CZ"/>
        </w:rPr>
        <w:t xml:space="preserve"> </w:t>
      </w:r>
      <w:r w:rsidR="008E7FCB" w:rsidRPr="008E7FCB">
        <w:rPr>
          <w:szCs w:val="22"/>
          <w:lang w:val="cs-CZ" w:eastAsia="cs-CZ"/>
        </w:rPr>
        <w:t>údaje o rezistenci ke kombinaci linkomycinu a spektinomycinu .</w:t>
      </w:r>
    </w:p>
    <w:p w:rsidR="008E7FCB" w:rsidRPr="008E7FCB" w:rsidRDefault="008E7FCB" w:rsidP="0031152E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val="cs-CZ"/>
        </w:rPr>
      </w:pPr>
    </w:p>
    <w:p w:rsidR="008E7FCB" w:rsidRPr="008E7FCB" w:rsidRDefault="008E7FCB" w:rsidP="0031152E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8E7FCB">
        <w:rPr>
          <w:szCs w:val="22"/>
          <w:u w:val="single"/>
          <w:lang w:val="cs-CZ"/>
        </w:rPr>
        <w:t>Zvláštní opatření pro použití u zvířat</w:t>
      </w:r>
      <w:r w:rsidRPr="008E7FCB">
        <w:rPr>
          <w:szCs w:val="22"/>
          <w:lang w:val="cs-CZ"/>
        </w:rPr>
        <w:t>:</w:t>
      </w:r>
    </w:p>
    <w:p w:rsidR="008E7FCB" w:rsidRPr="008E7FCB" w:rsidRDefault="008E7FCB" w:rsidP="0031152E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>Použití přípravku by mělo být založeno na výsledcích testů citlivosti bakterií izolovaných z konkrétního zvířete. Pokud to není možné, použití přípravku by mělo být založeno na lokálních (regionálních, na úrovni farmy) epidemiologických informacích o citlivosti cílových bakterií.</w:t>
      </w:r>
      <w:r w:rsidR="0031152E">
        <w:rPr>
          <w:szCs w:val="22"/>
          <w:lang w:val="cs-CZ" w:eastAsia="cs-CZ"/>
        </w:rPr>
        <w:t xml:space="preserve"> </w:t>
      </w:r>
      <w:r w:rsidRPr="008E7FCB">
        <w:rPr>
          <w:szCs w:val="22"/>
          <w:lang w:val="cs-CZ" w:eastAsia="cs-CZ"/>
        </w:rPr>
        <w:t>Použití přípravku v rozporu s pokyny uvedenými v SPC může vést ke zvýšenému riziku vývoje a selekc</w:t>
      </w:r>
      <w:r w:rsidR="00496CA0">
        <w:rPr>
          <w:szCs w:val="22"/>
          <w:lang w:val="cs-CZ" w:eastAsia="cs-CZ"/>
        </w:rPr>
        <w:t>i</w:t>
      </w:r>
      <w:r w:rsidRPr="008E7FCB">
        <w:rPr>
          <w:szCs w:val="22"/>
          <w:lang w:val="cs-CZ" w:eastAsia="cs-CZ"/>
        </w:rPr>
        <w:t xml:space="preserve"> rezistentních kmenů a snížení účinnosti léčby makrolidovými antibiotiky z důvodu </w:t>
      </w:r>
      <w:r w:rsidR="00496CA0">
        <w:rPr>
          <w:szCs w:val="22"/>
          <w:lang w:val="cs-CZ" w:eastAsia="cs-CZ"/>
        </w:rPr>
        <w:t>možné</w:t>
      </w:r>
      <w:r w:rsidR="00496CA0" w:rsidRPr="008E7FCB">
        <w:rPr>
          <w:szCs w:val="22"/>
          <w:lang w:val="cs-CZ" w:eastAsia="cs-CZ"/>
        </w:rPr>
        <w:t xml:space="preserve"> </w:t>
      </w:r>
      <w:r w:rsidRPr="008E7FCB">
        <w:rPr>
          <w:szCs w:val="22"/>
          <w:lang w:val="cs-CZ" w:eastAsia="cs-CZ"/>
        </w:rPr>
        <w:t>zkřížené rezistence.</w:t>
      </w:r>
    </w:p>
    <w:p w:rsidR="008E7FCB" w:rsidRPr="008E7FCB" w:rsidRDefault="008E7FCB" w:rsidP="0031152E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>Perorální použití přípravků obsahujících linkomycin je indikováno pouze pro prasata. Zamezte přístupu jiných zvířat k medikované vodě. Požití jinými druhy může vyvolat vážné zažívací potíže.</w:t>
      </w:r>
    </w:p>
    <w:p w:rsidR="008E7FCB" w:rsidRPr="008E7FCB" w:rsidRDefault="008E7FCB" w:rsidP="0031152E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>Zamezte opakovanému nebo prodlouženému použití přípravku zlepšeným řízením chovu nebo postupy dezinfekce.</w:t>
      </w:r>
    </w:p>
    <w:p w:rsidR="008E7FCB" w:rsidRPr="008E7FCB" w:rsidRDefault="008E7FCB" w:rsidP="0031152E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>Pokud nedojde ke zlepšení po 5 dnech, je vhodné přehodno</w:t>
      </w:r>
      <w:r w:rsidR="00052836">
        <w:rPr>
          <w:szCs w:val="22"/>
          <w:lang w:val="cs-CZ" w:eastAsia="cs-CZ"/>
        </w:rPr>
        <w:t>tit</w:t>
      </w:r>
      <w:r w:rsidRPr="008E7FCB">
        <w:rPr>
          <w:szCs w:val="22"/>
          <w:lang w:val="cs-CZ" w:eastAsia="cs-CZ"/>
        </w:rPr>
        <w:t xml:space="preserve"> diagnóz</w:t>
      </w:r>
      <w:r w:rsidR="00052836">
        <w:rPr>
          <w:szCs w:val="22"/>
          <w:lang w:val="cs-CZ" w:eastAsia="cs-CZ"/>
        </w:rPr>
        <w:t>u</w:t>
      </w:r>
      <w:r w:rsidRPr="008E7FCB">
        <w:rPr>
          <w:szCs w:val="22"/>
          <w:lang w:val="cs-CZ" w:eastAsia="cs-CZ"/>
        </w:rPr>
        <w:t>.</w:t>
      </w:r>
    </w:p>
    <w:p w:rsidR="008E7FCB" w:rsidRPr="008E7FCB" w:rsidRDefault="008E7FCB" w:rsidP="0031152E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 xml:space="preserve">Nemocná zvířata mají </w:t>
      </w:r>
      <w:r w:rsidR="00052836" w:rsidRPr="008E7FCB">
        <w:rPr>
          <w:szCs w:val="22"/>
          <w:lang w:val="cs-CZ" w:eastAsia="cs-CZ"/>
        </w:rPr>
        <w:t>snížen</w:t>
      </w:r>
      <w:r w:rsidR="00052836">
        <w:rPr>
          <w:szCs w:val="22"/>
          <w:lang w:val="cs-CZ" w:eastAsia="cs-CZ"/>
        </w:rPr>
        <w:t>ý</w:t>
      </w:r>
      <w:r w:rsidR="00052836" w:rsidRPr="008E7FCB">
        <w:rPr>
          <w:szCs w:val="22"/>
          <w:lang w:val="cs-CZ" w:eastAsia="cs-CZ"/>
        </w:rPr>
        <w:t xml:space="preserve"> </w:t>
      </w:r>
      <w:r w:rsidRPr="008E7FCB">
        <w:rPr>
          <w:szCs w:val="22"/>
          <w:lang w:val="cs-CZ" w:eastAsia="cs-CZ"/>
        </w:rPr>
        <w:t>př</w:t>
      </w:r>
      <w:r w:rsidR="00052836">
        <w:rPr>
          <w:szCs w:val="22"/>
          <w:lang w:val="cs-CZ" w:eastAsia="cs-CZ"/>
        </w:rPr>
        <w:t>í</w:t>
      </w:r>
      <w:r w:rsidRPr="008E7FCB">
        <w:rPr>
          <w:szCs w:val="22"/>
          <w:lang w:val="cs-CZ" w:eastAsia="cs-CZ"/>
        </w:rPr>
        <w:t>j</w:t>
      </w:r>
      <w:r w:rsidR="00052836">
        <w:rPr>
          <w:szCs w:val="22"/>
          <w:lang w:val="cs-CZ" w:eastAsia="cs-CZ"/>
        </w:rPr>
        <w:t>em</w:t>
      </w:r>
      <w:r w:rsidRPr="008E7FCB">
        <w:rPr>
          <w:szCs w:val="22"/>
          <w:lang w:val="cs-CZ" w:eastAsia="cs-CZ"/>
        </w:rPr>
        <w:t xml:space="preserve"> krmiv</w:t>
      </w:r>
      <w:r w:rsidR="00052836">
        <w:rPr>
          <w:szCs w:val="22"/>
          <w:lang w:val="cs-CZ" w:eastAsia="cs-CZ"/>
        </w:rPr>
        <w:t>a</w:t>
      </w:r>
      <w:r w:rsidRPr="008E7FCB">
        <w:rPr>
          <w:szCs w:val="22"/>
          <w:lang w:val="cs-CZ" w:eastAsia="cs-CZ"/>
        </w:rPr>
        <w:t xml:space="preserve"> a </w:t>
      </w:r>
      <w:r w:rsidR="00052836">
        <w:rPr>
          <w:szCs w:val="22"/>
          <w:lang w:val="cs-CZ" w:eastAsia="cs-CZ"/>
        </w:rPr>
        <w:t>změněný příjem vody</w:t>
      </w:r>
      <w:r w:rsidRPr="008E7FCB">
        <w:rPr>
          <w:szCs w:val="22"/>
          <w:lang w:val="cs-CZ" w:eastAsia="cs-CZ"/>
        </w:rPr>
        <w:t xml:space="preserve">, </w:t>
      </w:r>
      <w:r w:rsidR="00052836" w:rsidRPr="008E7FCB">
        <w:rPr>
          <w:szCs w:val="22"/>
          <w:lang w:val="cs-CZ" w:eastAsia="cs-CZ"/>
        </w:rPr>
        <w:t xml:space="preserve">proto </w:t>
      </w:r>
      <w:r w:rsidRPr="008E7FCB">
        <w:rPr>
          <w:szCs w:val="22"/>
          <w:lang w:val="cs-CZ" w:eastAsia="cs-CZ"/>
        </w:rPr>
        <w:t>u těžce nemocných zvířat může být nutná parenterální léčba.</w:t>
      </w:r>
    </w:p>
    <w:p w:rsidR="008E7FCB" w:rsidRPr="008E7FCB" w:rsidRDefault="008E7FCB" w:rsidP="0031152E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>Tento prášek je určen pouze pro použití v pitné vodě a před podáním se musí rozpustit.</w:t>
      </w:r>
    </w:p>
    <w:p w:rsidR="008E7FCB" w:rsidRPr="008E7FCB" w:rsidRDefault="008E7FCB" w:rsidP="0031152E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val="cs-CZ"/>
        </w:rPr>
      </w:pPr>
    </w:p>
    <w:p w:rsidR="008E7FCB" w:rsidRPr="008E7FCB" w:rsidRDefault="008E7FCB" w:rsidP="00DF7738">
      <w:pPr>
        <w:keepNext/>
        <w:tabs>
          <w:tab w:val="clear" w:pos="567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8E7FCB">
        <w:rPr>
          <w:szCs w:val="22"/>
          <w:u w:val="single"/>
          <w:lang w:val="cs-CZ"/>
        </w:rPr>
        <w:t>Zvláštní opatření určené osobám, které podávají veterinární léčivý přípravek zvířatům</w:t>
      </w:r>
      <w:r w:rsidRPr="008E7FCB">
        <w:rPr>
          <w:szCs w:val="22"/>
          <w:lang w:val="cs-CZ"/>
        </w:rPr>
        <w:t>:</w:t>
      </w:r>
    </w:p>
    <w:p w:rsidR="008E7FCB" w:rsidRPr="008E7FCB" w:rsidRDefault="008E7FCB" w:rsidP="0031152E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>Lidé se známou přecitlivělostí na linkomycin, spektinomycin nebo sójovou mouku by se měli vyhnout kontaktu s veterinárním léčivým přípravkem.</w:t>
      </w:r>
    </w:p>
    <w:p w:rsidR="008E7FCB" w:rsidRPr="008E7FCB" w:rsidRDefault="008E7FCB" w:rsidP="0031152E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>Předcházejte zvíření a inhalaci pr</w:t>
      </w:r>
      <w:r w:rsidR="006F6FCF">
        <w:rPr>
          <w:szCs w:val="22"/>
          <w:lang w:val="cs-CZ" w:eastAsia="cs-CZ"/>
        </w:rPr>
        <w:t>achu</w:t>
      </w:r>
      <w:r w:rsidRPr="008E7FCB">
        <w:rPr>
          <w:szCs w:val="22"/>
          <w:lang w:val="cs-CZ" w:eastAsia="cs-CZ"/>
        </w:rPr>
        <w:t>. Zabraňte kontaktu přípravku s kůží a očima.</w:t>
      </w:r>
    </w:p>
    <w:p w:rsidR="008E7FCB" w:rsidRPr="008E7FCB" w:rsidRDefault="008E7FCB" w:rsidP="0031152E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 xml:space="preserve">Při </w:t>
      </w:r>
      <w:r w:rsidR="006F6FCF">
        <w:rPr>
          <w:szCs w:val="22"/>
          <w:lang w:val="cs-CZ" w:eastAsia="cs-CZ"/>
        </w:rPr>
        <w:t xml:space="preserve">nakládání s přípravkem a jeho </w:t>
      </w:r>
      <w:r w:rsidRPr="008E7FCB">
        <w:rPr>
          <w:szCs w:val="22"/>
          <w:lang w:val="cs-CZ" w:eastAsia="cs-CZ"/>
        </w:rPr>
        <w:t>míchání by se měly používat osobní ochranné prostředky skládající se z respirátoru (buď jednorázov</w:t>
      </w:r>
      <w:r w:rsidR="006F6FCF">
        <w:rPr>
          <w:szCs w:val="22"/>
          <w:lang w:val="cs-CZ" w:eastAsia="cs-CZ"/>
        </w:rPr>
        <w:t>ého</w:t>
      </w:r>
      <w:r w:rsidRPr="008E7FCB">
        <w:rPr>
          <w:szCs w:val="22"/>
          <w:lang w:val="cs-CZ" w:eastAsia="cs-CZ"/>
        </w:rPr>
        <w:t xml:space="preserve"> </w:t>
      </w:r>
      <w:r w:rsidR="006F6FCF">
        <w:rPr>
          <w:szCs w:val="22"/>
          <w:lang w:val="cs-CZ" w:eastAsia="cs-CZ"/>
        </w:rPr>
        <w:t>s polomaskou</w:t>
      </w:r>
      <w:r w:rsidRPr="008E7FCB">
        <w:rPr>
          <w:szCs w:val="22"/>
          <w:lang w:val="cs-CZ" w:eastAsia="cs-CZ"/>
        </w:rPr>
        <w:t xml:space="preserve"> vyhovující Evropské normě EN149, nebo </w:t>
      </w:r>
      <w:r w:rsidR="006F6FCF">
        <w:rPr>
          <w:szCs w:val="22"/>
          <w:lang w:val="cs-CZ" w:eastAsia="cs-CZ"/>
        </w:rPr>
        <w:t>z </w:t>
      </w:r>
      <w:r w:rsidRPr="008E7FCB">
        <w:rPr>
          <w:szCs w:val="22"/>
          <w:lang w:val="cs-CZ" w:eastAsia="cs-CZ"/>
        </w:rPr>
        <w:t>respirátor</w:t>
      </w:r>
      <w:r w:rsidR="006F6FCF">
        <w:rPr>
          <w:szCs w:val="22"/>
          <w:lang w:val="cs-CZ" w:eastAsia="cs-CZ"/>
        </w:rPr>
        <w:t>u na</w:t>
      </w:r>
      <w:r w:rsidRPr="008E7FCB">
        <w:rPr>
          <w:szCs w:val="22"/>
          <w:lang w:val="cs-CZ" w:eastAsia="cs-CZ"/>
        </w:rPr>
        <w:t xml:space="preserve"> více použití vyhovující</w:t>
      </w:r>
      <w:r w:rsidR="006F6FCF">
        <w:rPr>
          <w:szCs w:val="22"/>
          <w:lang w:val="cs-CZ" w:eastAsia="cs-CZ"/>
        </w:rPr>
        <w:t>mu</w:t>
      </w:r>
      <w:r w:rsidRPr="008E7FCB">
        <w:rPr>
          <w:szCs w:val="22"/>
          <w:lang w:val="cs-CZ" w:eastAsia="cs-CZ"/>
        </w:rPr>
        <w:t xml:space="preserve"> Evropské normě EN140 </w:t>
      </w:r>
      <w:r w:rsidR="006F6FCF">
        <w:rPr>
          <w:szCs w:val="22"/>
          <w:lang w:val="cs-CZ" w:eastAsia="cs-CZ"/>
        </w:rPr>
        <w:t xml:space="preserve">s </w:t>
      </w:r>
      <w:r w:rsidRPr="008E7FCB">
        <w:rPr>
          <w:szCs w:val="22"/>
          <w:lang w:val="cs-CZ" w:eastAsia="cs-CZ"/>
        </w:rPr>
        <w:t>filtrem podle normy EN143), rukavic a ochranných brýlí.</w:t>
      </w:r>
    </w:p>
    <w:p w:rsidR="008E7FCB" w:rsidRPr="008E7FCB" w:rsidRDefault="008E7FCB" w:rsidP="0031152E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 xml:space="preserve">Po použití si ihned umyjte ruce a </w:t>
      </w:r>
      <w:r w:rsidR="006F6FCF">
        <w:rPr>
          <w:szCs w:val="22"/>
          <w:lang w:val="cs-CZ" w:eastAsia="cs-CZ"/>
        </w:rPr>
        <w:t>exponovanou</w:t>
      </w:r>
      <w:r w:rsidRPr="008E7FCB">
        <w:rPr>
          <w:szCs w:val="22"/>
          <w:lang w:val="cs-CZ" w:eastAsia="cs-CZ"/>
        </w:rPr>
        <w:t xml:space="preserve"> kůži mýdlem a vodou.</w:t>
      </w:r>
    </w:p>
    <w:p w:rsidR="008E7FCB" w:rsidRPr="008E7FCB" w:rsidRDefault="008E7FCB" w:rsidP="0031152E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 xml:space="preserve">Pokud </w:t>
      </w:r>
      <w:r w:rsidR="006F6FCF">
        <w:rPr>
          <w:szCs w:val="22"/>
          <w:lang w:val="cs-CZ" w:eastAsia="cs-CZ"/>
        </w:rPr>
        <w:t xml:space="preserve">se po expozici objeví </w:t>
      </w:r>
      <w:r w:rsidRPr="008E7FCB">
        <w:rPr>
          <w:szCs w:val="22"/>
          <w:lang w:val="cs-CZ" w:eastAsia="cs-CZ"/>
        </w:rPr>
        <w:t xml:space="preserve">příznaky jako vyrážka nebo </w:t>
      </w:r>
      <w:r w:rsidR="006F6FCF">
        <w:rPr>
          <w:szCs w:val="22"/>
          <w:lang w:val="cs-CZ" w:eastAsia="cs-CZ"/>
        </w:rPr>
        <w:t xml:space="preserve">přetrvávající </w:t>
      </w:r>
      <w:r w:rsidRPr="008E7FCB">
        <w:rPr>
          <w:szCs w:val="22"/>
          <w:lang w:val="cs-CZ" w:eastAsia="cs-CZ"/>
        </w:rPr>
        <w:t>podráždění očí, vyhledejte ihned lékařskou pomoc a ukažte příbalovou informaci nebo etiketu praktickému lékaři.</w:t>
      </w:r>
    </w:p>
    <w:p w:rsidR="0031152E" w:rsidRPr="008E7FCB" w:rsidRDefault="0031152E" w:rsidP="008E7FCB">
      <w:pPr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</w:p>
    <w:p w:rsidR="008E7FCB" w:rsidRPr="008E7FCB" w:rsidRDefault="008E7FCB" w:rsidP="0031152E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8E7FCB">
        <w:rPr>
          <w:szCs w:val="22"/>
          <w:u w:val="single"/>
          <w:lang w:val="cs-CZ"/>
        </w:rPr>
        <w:t>Březost a laktace</w:t>
      </w:r>
      <w:r w:rsidRPr="008E7FCB">
        <w:rPr>
          <w:szCs w:val="22"/>
          <w:lang w:val="cs-CZ"/>
        </w:rPr>
        <w:t>:</w:t>
      </w:r>
    </w:p>
    <w:p w:rsidR="008E7FCB" w:rsidRPr="008E7FCB" w:rsidRDefault="008E7FCB" w:rsidP="0031152E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E7FCB">
        <w:rPr>
          <w:szCs w:val="22"/>
          <w:lang w:val="cs-CZ"/>
        </w:rPr>
        <w:t>Nebyla stanovena bezpečnost veterinárního léčivého přípravku pro použití během březosti a laktace.</w:t>
      </w:r>
    </w:p>
    <w:p w:rsidR="008E7FCB" w:rsidRPr="008E7FCB" w:rsidRDefault="008E7FCB" w:rsidP="0031152E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E7FCB">
        <w:rPr>
          <w:szCs w:val="22"/>
          <w:lang w:val="cs-CZ"/>
        </w:rPr>
        <w:t>Laboratorní studie u psů a potkanů nepodaly důkaz o reprodukční, fetotoxickém a teratogenním účinku lincomycin</w:t>
      </w:r>
      <w:r w:rsidR="00E01AA9">
        <w:rPr>
          <w:szCs w:val="22"/>
          <w:lang w:val="cs-CZ"/>
        </w:rPr>
        <w:t>u</w:t>
      </w:r>
      <w:r w:rsidRPr="008E7FCB">
        <w:rPr>
          <w:szCs w:val="22"/>
          <w:lang w:val="cs-CZ"/>
        </w:rPr>
        <w:t xml:space="preserve"> nebo spektinomycin</w:t>
      </w:r>
      <w:r w:rsidR="00E01AA9">
        <w:rPr>
          <w:szCs w:val="22"/>
          <w:lang w:val="cs-CZ"/>
        </w:rPr>
        <w:t>u</w:t>
      </w:r>
      <w:r w:rsidRPr="008E7FCB">
        <w:rPr>
          <w:szCs w:val="22"/>
          <w:lang w:val="cs-CZ"/>
        </w:rPr>
        <w:t>.</w:t>
      </w:r>
    </w:p>
    <w:p w:rsidR="008E7FCB" w:rsidRPr="008E7FCB" w:rsidRDefault="008E7FCB" w:rsidP="0031152E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 xml:space="preserve">Linkomycin je vylučován </w:t>
      </w:r>
      <w:r w:rsidR="00E01AA9">
        <w:rPr>
          <w:szCs w:val="22"/>
          <w:lang w:val="cs-CZ" w:eastAsia="cs-CZ"/>
        </w:rPr>
        <w:t xml:space="preserve">do </w:t>
      </w:r>
      <w:r w:rsidR="00E01AA9" w:rsidRPr="008E7FCB">
        <w:rPr>
          <w:szCs w:val="22"/>
          <w:lang w:val="cs-CZ" w:eastAsia="cs-CZ"/>
        </w:rPr>
        <w:t>mlék</w:t>
      </w:r>
      <w:r w:rsidR="00E01AA9">
        <w:rPr>
          <w:szCs w:val="22"/>
          <w:lang w:val="cs-CZ" w:eastAsia="cs-CZ"/>
        </w:rPr>
        <w:t>a</w:t>
      </w:r>
      <w:r w:rsidRPr="008E7FCB">
        <w:rPr>
          <w:szCs w:val="22"/>
          <w:lang w:val="cs-CZ" w:eastAsia="cs-CZ"/>
        </w:rPr>
        <w:t>.</w:t>
      </w:r>
    </w:p>
    <w:p w:rsidR="008E7FCB" w:rsidRPr="008E7FCB" w:rsidRDefault="008E7FCB" w:rsidP="0031152E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8E7FCB">
        <w:rPr>
          <w:szCs w:val="22"/>
          <w:lang w:val="cs-CZ"/>
        </w:rPr>
        <w:t>Použít pouze po zvážení terapeutického prospěchu a rizika příslušným veterinárním lékařem.</w:t>
      </w:r>
    </w:p>
    <w:p w:rsidR="008E7FCB" w:rsidRPr="008E7FCB" w:rsidRDefault="008E7FCB" w:rsidP="0031152E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val="cs-CZ"/>
        </w:rPr>
      </w:pPr>
    </w:p>
    <w:p w:rsidR="008E7FCB" w:rsidRPr="008E7FCB" w:rsidRDefault="008E7FCB" w:rsidP="0031152E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8E7FCB">
        <w:rPr>
          <w:szCs w:val="22"/>
          <w:u w:val="single"/>
          <w:lang w:val="cs-CZ"/>
        </w:rPr>
        <w:t>Interakce s dalšími léčivými přípravky a další formy interakce</w:t>
      </w:r>
      <w:r w:rsidRPr="008E7FCB">
        <w:rPr>
          <w:szCs w:val="22"/>
          <w:lang w:val="cs-CZ"/>
        </w:rPr>
        <w:t>:</w:t>
      </w:r>
    </w:p>
    <w:p w:rsidR="008E7FCB" w:rsidRPr="008E7FCB" w:rsidRDefault="008E7FCB" w:rsidP="0031152E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>Přípravek by neměl být míchán s jinými veterinárními léčivými přípravky.</w:t>
      </w:r>
    </w:p>
    <w:p w:rsidR="008E7FCB" w:rsidRPr="008E7FCB" w:rsidRDefault="008E7FCB" w:rsidP="0031152E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>Kombinace linkosamidů a makrolidů je antagonistická z důvodu jejich kompetitivního vázání na stejné cílové místo. Kombinace s anestetiky může vést k neuromuskulárnímu bloku.</w:t>
      </w:r>
    </w:p>
    <w:p w:rsidR="008E7FCB" w:rsidRPr="008E7FCB" w:rsidRDefault="008E7FCB" w:rsidP="0031152E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E7FCB">
        <w:rPr>
          <w:szCs w:val="22"/>
          <w:lang w:val="cs-CZ" w:eastAsia="cs-CZ"/>
        </w:rPr>
        <w:t xml:space="preserve">Nepodávejte souběžně s kaolinem nebo pektinem, </w:t>
      </w:r>
      <w:r w:rsidR="00E01AA9">
        <w:rPr>
          <w:szCs w:val="22"/>
          <w:lang w:val="cs-CZ" w:eastAsia="cs-CZ"/>
        </w:rPr>
        <w:t>protože</w:t>
      </w:r>
      <w:r w:rsidR="00E01AA9" w:rsidRPr="008E7FCB">
        <w:rPr>
          <w:szCs w:val="22"/>
          <w:lang w:val="cs-CZ" w:eastAsia="cs-CZ"/>
        </w:rPr>
        <w:t xml:space="preserve"> </w:t>
      </w:r>
      <w:r w:rsidRPr="008E7FCB">
        <w:rPr>
          <w:szCs w:val="22"/>
          <w:lang w:val="cs-CZ" w:eastAsia="cs-CZ"/>
        </w:rPr>
        <w:t>ovlivňují absorpci linkomycinu. Pokud je souběžné podání nutné, dodržujte časový odstup 2 hodiny</w:t>
      </w:r>
    </w:p>
    <w:p w:rsidR="008E7FCB" w:rsidRPr="008E7FCB" w:rsidRDefault="008E7FCB" w:rsidP="008E7FCB">
      <w:pPr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</w:p>
    <w:p w:rsidR="008E7FCB" w:rsidRPr="008E7FCB" w:rsidRDefault="008E7FCB" w:rsidP="008E7FCB">
      <w:pPr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  <w:r w:rsidRPr="008E7FCB">
        <w:rPr>
          <w:szCs w:val="22"/>
          <w:u w:val="single"/>
          <w:lang w:val="cs-CZ"/>
        </w:rPr>
        <w:t>Předávkování (symptomy, první pomoc, antidota)</w:t>
      </w:r>
      <w:r w:rsidRPr="008E7FCB">
        <w:rPr>
          <w:szCs w:val="22"/>
          <w:lang w:val="cs-CZ"/>
        </w:rPr>
        <w:t>:</w:t>
      </w:r>
    </w:p>
    <w:p w:rsidR="008E7FCB" w:rsidRPr="008E7FCB" w:rsidRDefault="008E7FCB" w:rsidP="008E7FCB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 xml:space="preserve">V případě předávkování může u prasat dojít ke změně konzistence </w:t>
      </w:r>
      <w:r w:rsidR="00642D2E">
        <w:rPr>
          <w:szCs w:val="22"/>
          <w:lang w:val="cs-CZ" w:eastAsia="cs-CZ"/>
        </w:rPr>
        <w:t>trusu</w:t>
      </w:r>
      <w:r w:rsidR="00642D2E" w:rsidRPr="008E7FCB">
        <w:rPr>
          <w:szCs w:val="22"/>
          <w:lang w:val="cs-CZ" w:eastAsia="cs-CZ"/>
        </w:rPr>
        <w:t xml:space="preserve"> </w:t>
      </w:r>
      <w:r w:rsidRPr="008E7FCB">
        <w:rPr>
          <w:szCs w:val="22"/>
          <w:lang w:val="cs-CZ" w:eastAsia="cs-CZ"/>
        </w:rPr>
        <w:t xml:space="preserve">(řidší </w:t>
      </w:r>
      <w:r w:rsidR="00642D2E">
        <w:rPr>
          <w:szCs w:val="22"/>
          <w:lang w:val="cs-CZ" w:eastAsia="cs-CZ"/>
        </w:rPr>
        <w:t xml:space="preserve">trus </w:t>
      </w:r>
      <w:r w:rsidRPr="008E7FCB">
        <w:rPr>
          <w:szCs w:val="22"/>
          <w:lang w:val="cs-CZ" w:eastAsia="cs-CZ"/>
        </w:rPr>
        <w:t>a/nebo průjem).</w:t>
      </w:r>
    </w:p>
    <w:p w:rsidR="008E7FCB" w:rsidRPr="008E7FCB" w:rsidRDefault="008E7FCB" w:rsidP="008E7FCB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8E7FCB">
        <w:rPr>
          <w:szCs w:val="22"/>
          <w:lang w:val="cs-CZ" w:eastAsia="cs-CZ"/>
        </w:rPr>
        <w:t>V případě předávkování by měla být léčba přerušena a započata znovu se správným dávkováním.</w:t>
      </w:r>
    </w:p>
    <w:p w:rsidR="008E7FCB" w:rsidRPr="008E7FCB" w:rsidRDefault="008E7FCB" w:rsidP="008E7FCB">
      <w:pPr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</w:p>
    <w:p w:rsidR="008E7FCB" w:rsidRPr="008E7FCB" w:rsidRDefault="008E7FCB" w:rsidP="008E7FCB">
      <w:pPr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  <w:r w:rsidRPr="008E7FCB">
        <w:rPr>
          <w:szCs w:val="22"/>
          <w:u w:val="single"/>
          <w:lang w:val="cs-CZ"/>
        </w:rPr>
        <w:t>Inkompatibility</w:t>
      </w:r>
      <w:r w:rsidRPr="008E7FCB">
        <w:rPr>
          <w:szCs w:val="22"/>
          <w:lang w:val="cs-CZ"/>
        </w:rPr>
        <w:t>:</w:t>
      </w:r>
    </w:p>
    <w:p w:rsidR="008E7FCB" w:rsidRPr="008E7FCB" w:rsidRDefault="008E7FCB" w:rsidP="008E7FC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E7FCB">
        <w:rPr>
          <w:szCs w:val="22"/>
          <w:lang w:val="cs-CZ"/>
        </w:rPr>
        <w:t>Studie kompatibility nejsou k dispozici, a proto tento veterinární léčivý přípravek nesmí být mísen s žádnými dalšími veterinárními léčivými přípravky.</w:t>
      </w:r>
    </w:p>
    <w:p w:rsidR="00D07F9A" w:rsidRPr="008E7FCB" w:rsidRDefault="00D07F9A" w:rsidP="00BF109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D07F9A" w:rsidRPr="0031152E" w:rsidRDefault="00D07F9A" w:rsidP="00D3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  <w:lang w:val="cs-CZ"/>
        </w:rPr>
      </w:pPr>
      <w:r w:rsidRPr="0031152E">
        <w:rPr>
          <w:b/>
          <w:szCs w:val="22"/>
          <w:highlight w:val="lightGray"/>
          <w:lang w:val="cs-CZ"/>
        </w:rPr>
        <w:t>15.</w:t>
      </w:r>
      <w:r w:rsidRPr="0031152E">
        <w:rPr>
          <w:b/>
          <w:szCs w:val="22"/>
          <w:lang w:val="cs-CZ"/>
        </w:rPr>
        <w:tab/>
      </w:r>
      <w:r w:rsidR="0031152E" w:rsidRPr="0031152E">
        <w:rPr>
          <w:b/>
          <w:caps/>
          <w:noProof/>
          <w:szCs w:val="22"/>
          <w:lang w:val="cs-CZ"/>
        </w:rPr>
        <w:t>ZVLÁŠTNÍ OPATŘENÍ PRO ZNEŠKODŇOVÁNÍ NEPOUŽITÝCH PŘÍPRAVKŮ NEBO ODPADU, POKUD JE JICH TŘEBA</w:t>
      </w:r>
    </w:p>
    <w:p w:rsidR="00D35481" w:rsidRDefault="00D35481" w:rsidP="00DA662B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:rsidR="0031152E" w:rsidRDefault="0031152E" w:rsidP="00DA662B">
      <w:pPr>
        <w:tabs>
          <w:tab w:val="clear" w:pos="567"/>
        </w:tabs>
        <w:spacing w:line="240" w:lineRule="auto"/>
        <w:jc w:val="both"/>
        <w:rPr>
          <w:highlight w:val="yellow"/>
          <w:lang w:val="cs-CZ"/>
        </w:rPr>
      </w:pPr>
      <w:r w:rsidRPr="0031152E">
        <w:rPr>
          <w:lang w:val="cs-CZ"/>
        </w:rPr>
        <w:t>Všechen nepoužitý veterinární léčivý přípravek nebo odpad, který pochází z tohoto přípravku, musí být likvidován podle místních právních předpisů.</w:t>
      </w:r>
    </w:p>
    <w:p w:rsidR="00FF6593" w:rsidRDefault="00494260" w:rsidP="00DA662B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494260">
        <w:rPr>
          <w:lang w:val="cs-CZ"/>
        </w:rPr>
        <w:t xml:space="preserve">Linkomycin je toxický pro vodní organismy (jako např. sinice). </w:t>
      </w:r>
      <w:r w:rsidR="00672FEE" w:rsidRPr="00672FEE">
        <w:rPr>
          <w:lang w:val="cs-CZ"/>
        </w:rPr>
        <w:t>Aby se zabránilo nežádoucím účinkům na vodní organismy, nekontaminujte povrchové vody nebo stoky přípravkem či prázdnými obaly.</w:t>
      </w:r>
    </w:p>
    <w:p w:rsidR="00494260" w:rsidRPr="00494260" w:rsidRDefault="00494260" w:rsidP="00DA662B">
      <w:pPr>
        <w:tabs>
          <w:tab w:val="clear" w:pos="567"/>
        </w:tabs>
        <w:spacing w:line="240" w:lineRule="auto"/>
        <w:jc w:val="both"/>
        <w:rPr>
          <w:highlight w:val="yellow"/>
          <w:lang w:val="cs-CZ"/>
        </w:rPr>
      </w:pPr>
    </w:p>
    <w:p w:rsidR="00C33A01" w:rsidRPr="00C33A01" w:rsidRDefault="00FF6593" w:rsidP="00D3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  <w:lang w:val="cs-CZ"/>
        </w:rPr>
      </w:pPr>
      <w:r w:rsidRPr="00C33A01">
        <w:rPr>
          <w:b/>
          <w:szCs w:val="22"/>
          <w:highlight w:val="lightGray"/>
          <w:lang w:val="fr-FR"/>
        </w:rPr>
        <w:t>16.</w:t>
      </w:r>
      <w:r w:rsidRPr="00C33A01">
        <w:rPr>
          <w:b/>
          <w:szCs w:val="22"/>
          <w:lang w:val="fr-FR"/>
        </w:rPr>
        <w:tab/>
      </w:r>
      <w:r w:rsidR="00C33A01" w:rsidRPr="00C33A01">
        <w:rPr>
          <w:b/>
          <w:noProof/>
          <w:szCs w:val="22"/>
          <w:lang w:val="cs-CZ"/>
        </w:rPr>
        <w:t>DATUM POSLEDNÍ REVIZE PŘÍBALOVÉ INFORMACE</w:t>
      </w:r>
    </w:p>
    <w:p w:rsidR="00D35481" w:rsidRDefault="00D35481" w:rsidP="00FF6593">
      <w:pPr>
        <w:tabs>
          <w:tab w:val="clear" w:pos="567"/>
        </w:tabs>
        <w:spacing w:line="240" w:lineRule="auto"/>
        <w:ind w:right="-318"/>
        <w:rPr>
          <w:noProof/>
          <w:szCs w:val="22"/>
          <w:lang w:val="fr-FR"/>
        </w:rPr>
      </w:pPr>
    </w:p>
    <w:p w:rsidR="00FF6593" w:rsidRPr="00C33A01" w:rsidRDefault="00642D2E" w:rsidP="00FF6593">
      <w:pPr>
        <w:tabs>
          <w:tab w:val="clear" w:pos="567"/>
        </w:tabs>
        <w:spacing w:line="240" w:lineRule="auto"/>
        <w:ind w:right="-318"/>
        <w:rPr>
          <w:noProof/>
          <w:szCs w:val="22"/>
          <w:highlight w:val="yellow"/>
          <w:lang w:val="fr-FR"/>
        </w:rPr>
      </w:pPr>
      <w:r>
        <w:rPr>
          <w:noProof/>
          <w:szCs w:val="22"/>
          <w:lang w:val="fr-FR"/>
        </w:rPr>
        <w:t>Leden 2020</w:t>
      </w:r>
    </w:p>
    <w:p w:rsidR="00FF6593" w:rsidRPr="00C33A01" w:rsidRDefault="00FF6593" w:rsidP="00DA662B">
      <w:pPr>
        <w:tabs>
          <w:tab w:val="clear" w:pos="567"/>
        </w:tabs>
        <w:spacing w:line="240" w:lineRule="auto"/>
        <w:jc w:val="both"/>
        <w:rPr>
          <w:highlight w:val="yellow"/>
          <w:lang w:val="fr-FR"/>
        </w:rPr>
      </w:pPr>
    </w:p>
    <w:p w:rsidR="00FF6593" w:rsidRPr="006D6AA1" w:rsidRDefault="00FF6593" w:rsidP="00D3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  <w:lang w:val="cs-CZ"/>
        </w:rPr>
      </w:pPr>
      <w:r w:rsidRPr="006D6AA1">
        <w:rPr>
          <w:b/>
          <w:szCs w:val="22"/>
          <w:highlight w:val="lightGray"/>
          <w:lang w:val="cs-CZ"/>
        </w:rPr>
        <w:t>17.</w:t>
      </w:r>
      <w:r w:rsidRPr="006D6AA1">
        <w:rPr>
          <w:b/>
          <w:szCs w:val="22"/>
          <w:lang w:val="cs-CZ"/>
        </w:rPr>
        <w:tab/>
      </w:r>
      <w:r w:rsidR="00C33A01" w:rsidRPr="006D6AA1">
        <w:rPr>
          <w:b/>
          <w:szCs w:val="22"/>
          <w:lang w:val="cs-CZ"/>
        </w:rPr>
        <w:t>DALŠÍ INFORMACE</w:t>
      </w:r>
    </w:p>
    <w:p w:rsidR="00D35481" w:rsidRDefault="00D35481" w:rsidP="00C33A01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</w:p>
    <w:p w:rsidR="00C33A01" w:rsidRPr="00C33A01" w:rsidRDefault="00C33A01" w:rsidP="00C33A01">
      <w:pPr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  <w:r w:rsidRPr="00C33A01">
        <w:rPr>
          <w:b/>
          <w:szCs w:val="22"/>
          <w:lang w:val="cs-CZ"/>
        </w:rPr>
        <w:t>Environmentální vlastnosti</w:t>
      </w:r>
    </w:p>
    <w:p w:rsidR="00494260" w:rsidRPr="00494260" w:rsidRDefault="00494260" w:rsidP="00494260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 w:rsidRPr="00494260">
        <w:rPr>
          <w:szCs w:val="24"/>
          <w:lang w:val="cs-CZ"/>
        </w:rPr>
        <w:t xml:space="preserve">Linkomycin je toxický pro suchozemské </w:t>
      </w:r>
      <w:r w:rsidR="00672FEE" w:rsidRPr="00494260">
        <w:rPr>
          <w:szCs w:val="24"/>
          <w:lang w:val="cs-CZ"/>
        </w:rPr>
        <w:t xml:space="preserve">druhy </w:t>
      </w:r>
      <w:r w:rsidRPr="00494260">
        <w:rPr>
          <w:szCs w:val="24"/>
          <w:lang w:val="cs-CZ"/>
        </w:rPr>
        <w:t xml:space="preserve">rostlin, včetně plodin jako </w:t>
      </w:r>
      <w:r w:rsidR="00672FEE">
        <w:rPr>
          <w:szCs w:val="24"/>
          <w:lang w:val="cs-CZ"/>
        </w:rPr>
        <w:t xml:space="preserve">je </w:t>
      </w:r>
      <w:r w:rsidRPr="00494260">
        <w:rPr>
          <w:szCs w:val="24"/>
          <w:lang w:val="cs-CZ"/>
        </w:rPr>
        <w:t>košťálová zelenina (</w:t>
      </w:r>
      <w:r w:rsidRPr="00DF7738">
        <w:rPr>
          <w:i/>
          <w:szCs w:val="24"/>
          <w:lang w:val="cs-CZ"/>
        </w:rPr>
        <w:t>Brassicaceae</w:t>
      </w:r>
      <w:r w:rsidRPr="00494260">
        <w:rPr>
          <w:szCs w:val="24"/>
          <w:lang w:val="cs-CZ"/>
        </w:rPr>
        <w:t xml:space="preserve">), a pro vodní organismy </w:t>
      </w:r>
      <w:r w:rsidR="00672FEE" w:rsidRPr="00494260">
        <w:rPr>
          <w:szCs w:val="24"/>
          <w:lang w:val="cs-CZ"/>
        </w:rPr>
        <w:t>jako</w:t>
      </w:r>
      <w:r w:rsidR="00672FEE">
        <w:rPr>
          <w:szCs w:val="24"/>
          <w:lang w:val="cs-CZ"/>
        </w:rPr>
        <w:t xml:space="preserve"> jsou </w:t>
      </w:r>
      <w:r w:rsidRPr="00494260">
        <w:rPr>
          <w:szCs w:val="24"/>
          <w:lang w:val="cs-CZ"/>
        </w:rPr>
        <w:t>sinice.</w:t>
      </w:r>
    </w:p>
    <w:p w:rsidR="00980872" w:rsidRPr="006D6AA1" w:rsidRDefault="00494260" w:rsidP="00494260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 w:rsidRPr="006D6AA1">
        <w:rPr>
          <w:szCs w:val="24"/>
          <w:lang w:val="cs-CZ"/>
        </w:rPr>
        <w:t>Ačkoli spektinomycin není v životním prostředí perzistentní, některé degradační produkty produkované v životním prostředí ze spektinomycinu mohou být klasifikovány jako perzistentní nebo velmi perzistentní.</w:t>
      </w:r>
    </w:p>
    <w:p w:rsidR="00494260" w:rsidRPr="006D6AA1" w:rsidRDefault="00494260" w:rsidP="00494260">
      <w:pPr>
        <w:tabs>
          <w:tab w:val="clear" w:pos="567"/>
        </w:tabs>
        <w:spacing w:line="240" w:lineRule="auto"/>
        <w:jc w:val="both"/>
        <w:rPr>
          <w:szCs w:val="22"/>
          <w:highlight w:val="yellow"/>
          <w:u w:val="single"/>
          <w:lang w:val="cs-CZ"/>
        </w:rPr>
      </w:pPr>
    </w:p>
    <w:p w:rsidR="00630506" w:rsidRPr="00EE1F99" w:rsidRDefault="00630506" w:rsidP="00630506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es-ES"/>
        </w:rPr>
      </w:pPr>
      <w:r w:rsidRPr="00630506">
        <w:rPr>
          <w:szCs w:val="22"/>
          <w:u w:val="single"/>
          <w:lang w:val="cs-CZ"/>
        </w:rPr>
        <w:t>Velikost Balení</w:t>
      </w:r>
      <w:r>
        <w:rPr>
          <w:szCs w:val="22"/>
          <w:u w:val="single"/>
          <w:lang w:val="cs-CZ"/>
        </w:rPr>
        <w:t>:</w:t>
      </w:r>
    </w:p>
    <w:p w:rsidR="00630506" w:rsidRPr="00630506" w:rsidRDefault="00630506" w:rsidP="00630506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highlight w:val="yellow"/>
          <w:lang w:val="es-ES"/>
        </w:rPr>
      </w:pPr>
      <w:r w:rsidRPr="00630506">
        <w:rPr>
          <w:szCs w:val="22"/>
          <w:lang w:val="es-ES"/>
        </w:rPr>
        <w:t>V</w:t>
      </w:r>
      <w:r>
        <w:rPr>
          <w:szCs w:val="22"/>
          <w:lang w:val="es-ES"/>
        </w:rPr>
        <w:t>ak o obsahu 150</w:t>
      </w:r>
      <w:r w:rsidRPr="00630506">
        <w:rPr>
          <w:szCs w:val="22"/>
          <w:lang w:val="es-ES"/>
        </w:rPr>
        <w:t xml:space="preserve"> g</w:t>
      </w:r>
    </w:p>
    <w:p w:rsidR="00630506" w:rsidRPr="00630506" w:rsidRDefault="00630506" w:rsidP="00630506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val="es-ES"/>
        </w:rPr>
      </w:pPr>
      <w:r w:rsidRPr="00630506">
        <w:rPr>
          <w:szCs w:val="22"/>
          <w:lang w:val="es-ES"/>
        </w:rPr>
        <w:t>Vak o obsahu 1,5 kg</w:t>
      </w:r>
    </w:p>
    <w:p w:rsidR="00630506" w:rsidRPr="00630506" w:rsidRDefault="00630506" w:rsidP="00630506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val="es-ES"/>
        </w:rPr>
      </w:pPr>
    </w:p>
    <w:p w:rsidR="00630506" w:rsidRPr="00630506" w:rsidRDefault="00630506" w:rsidP="0063050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30506">
        <w:rPr>
          <w:szCs w:val="22"/>
          <w:lang w:val="cs-CZ"/>
        </w:rPr>
        <w:t>Na trhu nemusí být všechny velikosti balení.</w:t>
      </w:r>
    </w:p>
    <w:p w:rsidR="00630506" w:rsidRPr="00EE1F99" w:rsidRDefault="00630506" w:rsidP="001E209A">
      <w:pPr>
        <w:tabs>
          <w:tab w:val="clear" w:pos="567"/>
        </w:tabs>
        <w:spacing w:line="240" w:lineRule="auto"/>
        <w:jc w:val="both"/>
        <w:rPr>
          <w:szCs w:val="22"/>
          <w:highlight w:val="yellow"/>
          <w:u w:val="single"/>
          <w:lang w:val="es-ES"/>
        </w:rPr>
      </w:pPr>
    </w:p>
    <w:p w:rsidR="00803F1B" w:rsidRPr="00630506" w:rsidRDefault="00803F1B" w:rsidP="0063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cs-CZ"/>
        </w:rPr>
      </w:pPr>
      <w:r w:rsidRPr="00EE1F99">
        <w:rPr>
          <w:b/>
          <w:szCs w:val="22"/>
          <w:highlight w:val="lightGray"/>
          <w:lang w:val="es-ES"/>
        </w:rPr>
        <w:t>18.</w:t>
      </w:r>
      <w:r w:rsidRPr="00EE1F99">
        <w:rPr>
          <w:b/>
          <w:szCs w:val="22"/>
          <w:lang w:val="es-ES"/>
        </w:rPr>
        <w:tab/>
      </w:r>
      <w:r w:rsidR="00630506" w:rsidRPr="00630506">
        <w:rPr>
          <w:b/>
          <w:lang w:val="cs-CZ"/>
        </w:rPr>
        <w:t>OZNAČENÍ „POUZE PRO ZVÍŘATA“ A PODMÍNKY NEBO OMEZENÍ TÝKAJÍCÍ SE VÝDEJE</w:t>
      </w:r>
      <w:r w:rsidR="00630506">
        <w:rPr>
          <w:b/>
          <w:lang w:val="cs-CZ"/>
        </w:rPr>
        <w:t xml:space="preserve"> A POUŽITÍ, POKUD JE JICH TŘEBA</w:t>
      </w:r>
    </w:p>
    <w:p w:rsidR="00D35481" w:rsidRDefault="00D35481" w:rsidP="00630506">
      <w:pPr>
        <w:tabs>
          <w:tab w:val="clear" w:pos="567"/>
        </w:tabs>
        <w:spacing w:line="240" w:lineRule="auto"/>
        <w:ind w:left="567" w:right="566" w:hanging="567"/>
        <w:rPr>
          <w:lang w:val="cs-CZ"/>
        </w:rPr>
      </w:pPr>
    </w:p>
    <w:p w:rsidR="00630506" w:rsidRPr="00630506" w:rsidRDefault="00630506" w:rsidP="00630506">
      <w:pPr>
        <w:tabs>
          <w:tab w:val="clear" w:pos="567"/>
        </w:tabs>
        <w:spacing w:line="240" w:lineRule="auto"/>
        <w:ind w:left="567" w:right="566" w:hanging="567"/>
        <w:rPr>
          <w:lang w:val="cs-CZ"/>
        </w:rPr>
      </w:pPr>
      <w:r w:rsidRPr="00630506">
        <w:rPr>
          <w:lang w:val="cs-CZ"/>
        </w:rPr>
        <w:t>Pouze pro zvířata.</w:t>
      </w:r>
      <w:r>
        <w:rPr>
          <w:lang w:val="cs-CZ"/>
        </w:rPr>
        <w:t xml:space="preserve"> </w:t>
      </w:r>
      <w:r w:rsidRPr="00630506">
        <w:rPr>
          <w:lang w:val="cs-CZ"/>
        </w:rPr>
        <w:t>Veterinární léčivý přípravek je vydáván pouze na předpis</w:t>
      </w:r>
      <w:r>
        <w:rPr>
          <w:lang w:val="cs-CZ"/>
        </w:rPr>
        <w:t>.</w:t>
      </w:r>
    </w:p>
    <w:p w:rsidR="00803F1B" w:rsidRPr="00630506" w:rsidRDefault="00803F1B" w:rsidP="001E209A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</w:p>
    <w:p w:rsidR="00803F1B" w:rsidRPr="00803F1B" w:rsidRDefault="00803F1B" w:rsidP="00803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jc w:val="both"/>
        <w:rPr>
          <w:lang w:val="de-DE"/>
        </w:rPr>
      </w:pPr>
      <w:r w:rsidRPr="00496B6D">
        <w:rPr>
          <w:b/>
          <w:szCs w:val="22"/>
          <w:highlight w:val="lightGray"/>
          <w:lang w:val="cs-CZ"/>
        </w:rPr>
        <w:t>19.</w:t>
      </w:r>
      <w:r w:rsidRPr="00496B6D">
        <w:rPr>
          <w:b/>
          <w:szCs w:val="22"/>
          <w:lang w:val="cs-CZ"/>
        </w:rPr>
        <w:tab/>
      </w:r>
      <w:r w:rsidR="00496B6D" w:rsidRPr="00496B6D">
        <w:rPr>
          <w:b/>
          <w:lang w:val="cs-CZ"/>
        </w:rPr>
        <w:t>OZNAČENÍ „UCHOVÁVAT MIMO DOHLED A DOSAH DĚTÍ“</w:t>
      </w:r>
    </w:p>
    <w:p w:rsidR="00D35481" w:rsidRDefault="00D35481" w:rsidP="00496B6D">
      <w:pPr>
        <w:tabs>
          <w:tab w:val="clear" w:pos="567"/>
        </w:tabs>
        <w:spacing w:line="240" w:lineRule="auto"/>
        <w:ind w:left="567" w:hanging="567"/>
        <w:rPr>
          <w:lang w:val="cs-CZ"/>
        </w:rPr>
      </w:pPr>
    </w:p>
    <w:p w:rsidR="00496B6D" w:rsidRPr="00496B6D" w:rsidRDefault="00496B6D" w:rsidP="00496B6D">
      <w:pPr>
        <w:tabs>
          <w:tab w:val="clear" w:pos="567"/>
        </w:tabs>
        <w:spacing w:line="240" w:lineRule="auto"/>
        <w:ind w:left="567" w:hanging="567"/>
        <w:rPr>
          <w:lang w:val="cs-CZ"/>
        </w:rPr>
      </w:pPr>
      <w:r w:rsidRPr="00496B6D">
        <w:rPr>
          <w:lang w:val="cs-CZ"/>
        </w:rPr>
        <w:t>Uchovávat mimo dohled a dosah dětí.</w:t>
      </w:r>
    </w:p>
    <w:p w:rsidR="00803F1B" w:rsidRDefault="00803F1B" w:rsidP="001E209A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cs-CZ"/>
        </w:rPr>
      </w:pPr>
    </w:p>
    <w:p w:rsidR="009F6912" w:rsidRPr="009F6912" w:rsidRDefault="00803F1B" w:rsidP="009F6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jc w:val="both"/>
        <w:rPr>
          <w:lang w:val="de-DE"/>
        </w:rPr>
      </w:pPr>
      <w:r w:rsidRPr="00EE1F99">
        <w:rPr>
          <w:b/>
          <w:szCs w:val="22"/>
          <w:highlight w:val="lightGray"/>
          <w:lang w:val="cs-CZ"/>
        </w:rPr>
        <w:t>20.</w:t>
      </w:r>
      <w:r w:rsidRPr="00EE1F99">
        <w:rPr>
          <w:b/>
          <w:szCs w:val="22"/>
          <w:lang w:val="cs-CZ"/>
        </w:rPr>
        <w:tab/>
      </w:r>
      <w:r w:rsidR="009F6912" w:rsidRPr="009F6912">
        <w:rPr>
          <w:b/>
          <w:lang w:val="cs-CZ"/>
        </w:rPr>
        <w:t>DATUM EXSPIRACE</w:t>
      </w:r>
    </w:p>
    <w:p w:rsidR="00D35481" w:rsidRDefault="00D35481" w:rsidP="009F6912">
      <w:pPr>
        <w:jc w:val="both"/>
        <w:rPr>
          <w:szCs w:val="22"/>
          <w:lang w:val="de-DE"/>
        </w:rPr>
      </w:pPr>
    </w:p>
    <w:p w:rsidR="009F6912" w:rsidRDefault="00EE1F99" w:rsidP="009F6912">
      <w:pPr>
        <w:jc w:val="both"/>
        <w:rPr>
          <w:szCs w:val="22"/>
          <w:lang w:val="de-DE"/>
        </w:rPr>
      </w:pPr>
      <w:r>
        <w:rPr>
          <w:szCs w:val="22"/>
          <w:lang w:val="de-DE"/>
        </w:rPr>
        <w:t>EXP</w:t>
      </w:r>
      <w:r w:rsidR="009F6912" w:rsidRPr="009F6912">
        <w:rPr>
          <w:szCs w:val="22"/>
          <w:lang w:val="de-DE"/>
        </w:rPr>
        <w:t xml:space="preserve"> {měsíc/rok}</w:t>
      </w:r>
    </w:p>
    <w:p w:rsidR="009F6912" w:rsidRPr="009F6912" w:rsidRDefault="009F6912" w:rsidP="009F6912">
      <w:pPr>
        <w:jc w:val="both"/>
        <w:rPr>
          <w:szCs w:val="22"/>
          <w:lang w:val="de-DE"/>
        </w:rPr>
      </w:pPr>
    </w:p>
    <w:p w:rsidR="009F6912" w:rsidRPr="009F6912" w:rsidRDefault="009F6912" w:rsidP="009F6912">
      <w:pPr>
        <w:jc w:val="both"/>
        <w:rPr>
          <w:szCs w:val="22"/>
          <w:lang w:val="de-DE"/>
        </w:rPr>
      </w:pPr>
      <w:r w:rsidRPr="009F6912">
        <w:rPr>
          <w:szCs w:val="22"/>
          <w:lang w:val="de-DE"/>
        </w:rPr>
        <w:t>Po otevření spotřebujte do…</w:t>
      </w:r>
    </w:p>
    <w:p w:rsidR="009F6912" w:rsidRPr="009F6912" w:rsidRDefault="009F6912" w:rsidP="009F6912">
      <w:pPr>
        <w:tabs>
          <w:tab w:val="clear" w:pos="567"/>
        </w:tabs>
        <w:spacing w:line="240" w:lineRule="auto"/>
        <w:ind w:right="-2"/>
        <w:rPr>
          <w:szCs w:val="22"/>
          <w:lang w:val="cs-CZ"/>
        </w:rPr>
      </w:pPr>
      <w:r w:rsidRPr="009F6912">
        <w:rPr>
          <w:szCs w:val="22"/>
          <w:lang w:val="cs-CZ"/>
        </w:rPr>
        <w:t>Doba použitelnosti po prvním otevření vnitřního obalu: 6 měsíců.</w:t>
      </w:r>
    </w:p>
    <w:p w:rsidR="009F6912" w:rsidRPr="009F6912" w:rsidRDefault="009F6912" w:rsidP="009F6912">
      <w:pPr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  <w:r w:rsidRPr="009F6912">
        <w:rPr>
          <w:szCs w:val="22"/>
          <w:lang w:val="cs-CZ"/>
        </w:rPr>
        <w:t>Doba použitelnosti po rozpuštění podle návodu: 24 hodin.</w:t>
      </w:r>
    </w:p>
    <w:p w:rsidR="009F6912" w:rsidRPr="009F6912" w:rsidRDefault="00494260" w:rsidP="009F6912">
      <w:pPr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  <w:r w:rsidRPr="00494260">
        <w:rPr>
          <w:szCs w:val="22"/>
          <w:lang w:val="cs-CZ"/>
        </w:rPr>
        <w:t>Medikovanou pitnou vodu je nutné obnovit nebo vyměnit jednou za 24 hodin.</w:t>
      </w:r>
    </w:p>
    <w:p w:rsidR="009F6912" w:rsidRPr="009F6912" w:rsidRDefault="009F6912" w:rsidP="00AA75ED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9F6912">
        <w:rPr>
          <w:lang w:val="cs-CZ"/>
        </w:rPr>
        <w:t>Nepoužívejte tento veterinární léčivý přípravek po uplynutí doby použitelnost uvedené na etiketě.</w:t>
      </w:r>
    </w:p>
    <w:p w:rsidR="0053651A" w:rsidRDefault="0053651A" w:rsidP="00AA75ED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de-DE"/>
        </w:rPr>
      </w:pPr>
    </w:p>
    <w:p w:rsidR="0053651A" w:rsidRPr="00803F1B" w:rsidRDefault="0053651A" w:rsidP="00536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jc w:val="both"/>
        <w:rPr>
          <w:lang w:val="de-DE"/>
        </w:rPr>
      </w:pPr>
      <w:r w:rsidRPr="00496B6D">
        <w:rPr>
          <w:b/>
          <w:szCs w:val="22"/>
          <w:highlight w:val="lightGray"/>
          <w:lang w:val="de-DE"/>
        </w:rPr>
        <w:t>21.</w:t>
      </w:r>
      <w:r w:rsidRPr="00496B6D">
        <w:rPr>
          <w:b/>
          <w:szCs w:val="22"/>
          <w:lang w:val="de-DE"/>
        </w:rPr>
        <w:tab/>
      </w:r>
      <w:r w:rsidR="00496B6D" w:rsidRPr="00496B6D">
        <w:rPr>
          <w:b/>
          <w:lang w:val="cs-CZ"/>
        </w:rPr>
        <w:t>REGISTRAČNÍ ČÍSLO(A)</w:t>
      </w:r>
    </w:p>
    <w:p w:rsidR="00D35481" w:rsidRDefault="00D35481" w:rsidP="00BF1092">
      <w:pPr>
        <w:tabs>
          <w:tab w:val="clear" w:pos="567"/>
        </w:tabs>
        <w:spacing w:line="240" w:lineRule="auto"/>
        <w:jc w:val="both"/>
        <w:rPr>
          <w:szCs w:val="22"/>
          <w:lang w:val="de-DE"/>
        </w:rPr>
      </w:pPr>
    </w:p>
    <w:p w:rsidR="00BF1092" w:rsidRPr="00496B6D" w:rsidRDefault="00305AF3" w:rsidP="00BF1092">
      <w:pPr>
        <w:tabs>
          <w:tab w:val="clear" w:pos="567"/>
        </w:tabs>
        <w:spacing w:line="240" w:lineRule="auto"/>
        <w:jc w:val="both"/>
        <w:rPr>
          <w:szCs w:val="22"/>
          <w:lang w:val="de-DE"/>
        </w:rPr>
      </w:pPr>
      <w:r>
        <w:rPr>
          <w:szCs w:val="22"/>
          <w:lang w:val="de-DE"/>
        </w:rPr>
        <w:t>96/016/20-C</w:t>
      </w:r>
      <w:bookmarkStart w:id="2" w:name="_GoBack"/>
      <w:bookmarkEnd w:id="2"/>
    </w:p>
    <w:p w:rsidR="0053651A" w:rsidRPr="00496B6D" w:rsidRDefault="0053651A" w:rsidP="00BF1092">
      <w:pPr>
        <w:tabs>
          <w:tab w:val="clear" w:pos="567"/>
        </w:tabs>
        <w:spacing w:line="240" w:lineRule="auto"/>
        <w:jc w:val="both"/>
        <w:rPr>
          <w:szCs w:val="22"/>
          <w:highlight w:val="yellow"/>
          <w:lang w:val="de-DE"/>
        </w:rPr>
      </w:pPr>
    </w:p>
    <w:p w:rsidR="0053651A" w:rsidRPr="00803F1B" w:rsidRDefault="0053651A" w:rsidP="00536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jc w:val="both"/>
        <w:rPr>
          <w:lang w:val="de-DE"/>
        </w:rPr>
      </w:pPr>
      <w:r w:rsidRPr="00496B6D">
        <w:rPr>
          <w:b/>
          <w:szCs w:val="22"/>
          <w:highlight w:val="lightGray"/>
          <w:lang w:val="de-DE"/>
        </w:rPr>
        <w:t>22.</w:t>
      </w:r>
      <w:r w:rsidRPr="00496B6D">
        <w:rPr>
          <w:b/>
          <w:szCs w:val="22"/>
          <w:lang w:val="de-DE"/>
        </w:rPr>
        <w:tab/>
      </w:r>
      <w:r w:rsidR="00496B6D" w:rsidRPr="00496B6D">
        <w:rPr>
          <w:b/>
          <w:lang w:val="cs-CZ"/>
        </w:rPr>
        <w:t>ČÍSLO ŠARŽE OD VÝROBCE</w:t>
      </w:r>
    </w:p>
    <w:p w:rsidR="00D35481" w:rsidRDefault="00D35481" w:rsidP="0053651A">
      <w:pPr>
        <w:tabs>
          <w:tab w:val="clear" w:pos="567"/>
        </w:tabs>
        <w:spacing w:line="240" w:lineRule="auto"/>
        <w:ind w:right="-2"/>
        <w:rPr>
          <w:lang w:val="cs-CZ"/>
        </w:rPr>
      </w:pPr>
    </w:p>
    <w:p w:rsidR="0053651A" w:rsidRPr="00496B6D" w:rsidRDefault="00EE1F99" w:rsidP="0053651A">
      <w:pPr>
        <w:tabs>
          <w:tab w:val="clear" w:pos="567"/>
        </w:tabs>
        <w:spacing w:line="240" w:lineRule="auto"/>
        <w:ind w:right="-2"/>
        <w:rPr>
          <w:szCs w:val="22"/>
          <w:highlight w:val="yellow"/>
          <w:lang w:val="de-DE"/>
        </w:rPr>
      </w:pPr>
      <w:r>
        <w:rPr>
          <w:lang w:val="cs-CZ"/>
        </w:rPr>
        <w:t>Lot</w:t>
      </w:r>
      <w:r w:rsidR="0053651A" w:rsidRPr="00496B6D">
        <w:rPr>
          <w:szCs w:val="22"/>
          <w:lang w:val="de-DE"/>
        </w:rPr>
        <w:t xml:space="preserve"> {</w:t>
      </w:r>
      <w:r w:rsidR="00496B6D" w:rsidRPr="00F30D3F">
        <w:t>číslo</w:t>
      </w:r>
      <w:r w:rsidR="0053651A" w:rsidRPr="00496B6D">
        <w:rPr>
          <w:szCs w:val="22"/>
          <w:lang w:val="de-DE"/>
        </w:rPr>
        <w:t>}</w:t>
      </w:r>
    </w:p>
    <w:p w:rsidR="00861517" w:rsidRPr="00496B6D" w:rsidRDefault="00097C24">
      <w:pPr>
        <w:rPr>
          <w:lang w:val="de-DE"/>
        </w:rPr>
      </w:pPr>
    </w:p>
    <w:sectPr w:rsidR="00861517" w:rsidRPr="00496B6D" w:rsidSect="007C2BBB">
      <w:footerReference w:type="default" r:id="rId9"/>
      <w:footerReference w:type="first" r:id="rId10"/>
      <w:endnotePr>
        <w:numFmt w:val="decimal"/>
      </w:endnotePr>
      <w:pgSz w:w="11907" w:h="16840" w:code="9"/>
      <w:pgMar w:top="1418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C24" w:rsidRDefault="00097C24">
      <w:pPr>
        <w:spacing w:line="240" w:lineRule="auto"/>
      </w:pPr>
      <w:r>
        <w:separator/>
      </w:r>
    </w:p>
  </w:endnote>
  <w:endnote w:type="continuationSeparator" w:id="0">
    <w:p w:rsidR="00097C24" w:rsidRDefault="00097C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3B" w:rsidRPr="00E626E1" w:rsidRDefault="00BF1092" w:rsidP="009925F6">
    <w:pPr>
      <w:pBdr>
        <w:top w:val="single" w:sz="4" w:space="1" w:color="auto"/>
      </w:pBdr>
      <w:tabs>
        <w:tab w:val="right" w:pos="9072"/>
      </w:tabs>
      <w:rPr>
        <w:sz w:val="19"/>
        <w:szCs w:val="19"/>
        <w:lang w:val="en-US"/>
      </w:rPr>
    </w:pPr>
    <w:r w:rsidRPr="00E626E1">
      <w:rPr>
        <w:sz w:val="19"/>
        <w:szCs w:val="19"/>
        <w:lang w:val="en-US"/>
      </w:rPr>
      <w:tab/>
    </w:r>
    <w:r w:rsidR="00B65EA0" w:rsidRPr="00134578">
      <w:rPr>
        <w:sz w:val="19"/>
        <w:szCs w:val="19"/>
        <w:lang w:val="es-ES"/>
      </w:rPr>
      <w:fldChar w:fldCharType="begin"/>
    </w:r>
    <w:r w:rsidRPr="00E626E1">
      <w:rPr>
        <w:sz w:val="19"/>
        <w:szCs w:val="19"/>
        <w:lang w:val="en-US"/>
      </w:rPr>
      <w:instrText xml:space="preserve"> PAGE </w:instrText>
    </w:r>
    <w:r w:rsidR="00B65EA0" w:rsidRPr="00134578">
      <w:rPr>
        <w:sz w:val="19"/>
        <w:szCs w:val="19"/>
        <w:lang w:val="es-ES"/>
      </w:rPr>
      <w:fldChar w:fldCharType="separate"/>
    </w:r>
    <w:r w:rsidR="00097C24">
      <w:rPr>
        <w:noProof/>
        <w:sz w:val="19"/>
        <w:szCs w:val="19"/>
        <w:lang w:val="en-US"/>
      </w:rPr>
      <w:t>1</w:t>
    </w:r>
    <w:r w:rsidR="00B65EA0" w:rsidRPr="00134578">
      <w:rPr>
        <w:sz w:val="19"/>
        <w:szCs w:val="19"/>
        <w:lang w:val="es-ES"/>
      </w:rPr>
      <w:fldChar w:fldCharType="end"/>
    </w:r>
    <w:r w:rsidRPr="00E626E1">
      <w:rPr>
        <w:sz w:val="19"/>
        <w:szCs w:val="19"/>
        <w:lang w:val="en-US"/>
      </w:rPr>
      <w:t>/</w:t>
    </w:r>
    <w:r w:rsidR="00B65EA0" w:rsidRPr="00134578">
      <w:rPr>
        <w:sz w:val="19"/>
        <w:szCs w:val="19"/>
        <w:lang w:val="es-ES"/>
      </w:rPr>
      <w:fldChar w:fldCharType="begin"/>
    </w:r>
    <w:r w:rsidRPr="00E626E1">
      <w:rPr>
        <w:sz w:val="19"/>
        <w:szCs w:val="19"/>
        <w:lang w:val="en-US"/>
      </w:rPr>
      <w:instrText xml:space="preserve"> NUMPAGES  </w:instrText>
    </w:r>
    <w:r w:rsidR="00B65EA0" w:rsidRPr="00134578">
      <w:rPr>
        <w:sz w:val="19"/>
        <w:szCs w:val="19"/>
        <w:lang w:val="es-ES"/>
      </w:rPr>
      <w:fldChar w:fldCharType="separate"/>
    </w:r>
    <w:r w:rsidR="00097C24">
      <w:rPr>
        <w:noProof/>
        <w:sz w:val="19"/>
        <w:szCs w:val="19"/>
        <w:lang w:val="en-US"/>
      </w:rPr>
      <w:t>1</w:t>
    </w:r>
    <w:r w:rsidR="00B65EA0" w:rsidRPr="00134578">
      <w:rPr>
        <w:sz w:val="19"/>
        <w:szCs w:val="19"/>
        <w:lang w:val="es-E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3B" w:rsidRDefault="00B65EA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BF1092">
      <w:instrText xml:space="preserve"> PAGE  \* MERGEFORMAT </w:instrText>
    </w:r>
    <w:r>
      <w:fldChar w:fldCharType="separate"/>
    </w:r>
    <w:r w:rsidR="00BF109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C24" w:rsidRDefault="00097C24">
      <w:pPr>
        <w:spacing w:line="240" w:lineRule="auto"/>
      </w:pPr>
      <w:r>
        <w:separator/>
      </w:r>
    </w:p>
  </w:footnote>
  <w:footnote w:type="continuationSeparator" w:id="0">
    <w:p w:rsidR="00097C24" w:rsidRDefault="00097C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0D17"/>
    <w:multiLevelType w:val="hybridMultilevel"/>
    <w:tmpl w:val="15F6FE96"/>
    <w:lvl w:ilvl="0" w:tplc="C37C201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4237BB"/>
    <w:multiLevelType w:val="hybridMultilevel"/>
    <w:tmpl w:val="A8983B00"/>
    <w:lvl w:ilvl="0" w:tplc="4732D29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FD7189"/>
    <w:multiLevelType w:val="hybridMultilevel"/>
    <w:tmpl w:val="A9128678"/>
    <w:lvl w:ilvl="0" w:tplc="F1EEE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52C81"/>
    <w:multiLevelType w:val="hybridMultilevel"/>
    <w:tmpl w:val="F6CA41DC"/>
    <w:lvl w:ilvl="0" w:tplc="4C4A30C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717032"/>
    <w:multiLevelType w:val="hybridMultilevel"/>
    <w:tmpl w:val="95EAA004"/>
    <w:lvl w:ilvl="0" w:tplc="6BEA83D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BC142D"/>
    <w:multiLevelType w:val="hybridMultilevel"/>
    <w:tmpl w:val="DE341AE6"/>
    <w:lvl w:ilvl="0" w:tplc="2564E27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760B03"/>
    <w:multiLevelType w:val="hybridMultilevel"/>
    <w:tmpl w:val="5DD2A2CC"/>
    <w:lvl w:ilvl="0" w:tplc="76A07C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2240E0"/>
    <w:multiLevelType w:val="hybridMultilevel"/>
    <w:tmpl w:val="CEE263CC"/>
    <w:lvl w:ilvl="0" w:tplc="82D6ED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D356EE"/>
    <w:multiLevelType w:val="hybridMultilevel"/>
    <w:tmpl w:val="19C2B068"/>
    <w:lvl w:ilvl="0" w:tplc="4732D29E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31A5B4C"/>
    <w:multiLevelType w:val="hybridMultilevel"/>
    <w:tmpl w:val="75A0EA8E"/>
    <w:lvl w:ilvl="0" w:tplc="AED00B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1685F"/>
    <w:multiLevelType w:val="hybridMultilevel"/>
    <w:tmpl w:val="0562DAD8"/>
    <w:lvl w:ilvl="0" w:tplc="F6B4E8F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92"/>
    <w:rsid w:val="00041C79"/>
    <w:rsid w:val="000521B1"/>
    <w:rsid w:val="00052836"/>
    <w:rsid w:val="00053416"/>
    <w:rsid w:val="000931B3"/>
    <w:rsid w:val="00095C0D"/>
    <w:rsid w:val="000960E0"/>
    <w:rsid w:val="00097C24"/>
    <w:rsid w:val="000D5937"/>
    <w:rsid w:val="000E0AD1"/>
    <w:rsid w:val="000E452F"/>
    <w:rsid w:val="000F0158"/>
    <w:rsid w:val="000F1B94"/>
    <w:rsid w:val="001426D4"/>
    <w:rsid w:val="001468EE"/>
    <w:rsid w:val="001512CC"/>
    <w:rsid w:val="00163436"/>
    <w:rsid w:val="00175B9E"/>
    <w:rsid w:val="001812E0"/>
    <w:rsid w:val="001B0636"/>
    <w:rsid w:val="001C0135"/>
    <w:rsid w:val="001C1070"/>
    <w:rsid w:val="001C462F"/>
    <w:rsid w:val="001E209A"/>
    <w:rsid w:val="00204436"/>
    <w:rsid w:val="00210D09"/>
    <w:rsid w:val="0022040C"/>
    <w:rsid w:val="00221C99"/>
    <w:rsid w:val="00242F47"/>
    <w:rsid w:val="00244745"/>
    <w:rsid w:val="0024785A"/>
    <w:rsid w:val="002536A0"/>
    <w:rsid w:val="002576EE"/>
    <w:rsid w:val="0026730B"/>
    <w:rsid w:val="00297DC0"/>
    <w:rsid w:val="002B1495"/>
    <w:rsid w:val="002B71EB"/>
    <w:rsid w:val="002C38CC"/>
    <w:rsid w:val="002C7A5D"/>
    <w:rsid w:val="002D1625"/>
    <w:rsid w:val="002D1689"/>
    <w:rsid w:val="00305AF3"/>
    <w:rsid w:val="0031152E"/>
    <w:rsid w:val="00320B6A"/>
    <w:rsid w:val="003335CF"/>
    <w:rsid w:val="0034329C"/>
    <w:rsid w:val="0035322E"/>
    <w:rsid w:val="00362155"/>
    <w:rsid w:val="00366CC5"/>
    <w:rsid w:val="0038225E"/>
    <w:rsid w:val="00386C5C"/>
    <w:rsid w:val="003920A7"/>
    <w:rsid w:val="003D1720"/>
    <w:rsid w:val="003D6B3D"/>
    <w:rsid w:val="0040082B"/>
    <w:rsid w:val="00410650"/>
    <w:rsid w:val="00437374"/>
    <w:rsid w:val="004409D9"/>
    <w:rsid w:val="00456E6C"/>
    <w:rsid w:val="00490417"/>
    <w:rsid w:val="00492A08"/>
    <w:rsid w:val="00494260"/>
    <w:rsid w:val="00496B6D"/>
    <w:rsid w:val="00496CA0"/>
    <w:rsid w:val="004B51AD"/>
    <w:rsid w:val="004B6F1A"/>
    <w:rsid w:val="004D61DF"/>
    <w:rsid w:val="004E2365"/>
    <w:rsid w:val="004F3909"/>
    <w:rsid w:val="004F47BB"/>
    <w:rsid w:val="00502BBD"/>
    <w:rsid w:val="0053651A"/>
    <w:rsid w:val="00553F88"/>
    <w:rsid w:val="00561184"/>
    <w:rsid w:val="00562D22"/>
    <w:rsid w:val="00582B45"/>
    <w:rsid w:val="00590802"/>
    <w:rsid w:val="0059262C"/>
    <w:rsid w:val="005C04EB"/>
    <w:rsid w:val="005C3AC0"/>
    <w:rsid w:val="005C504F"/>
    <w:rsid w:val="005F39D7"/>
    <w:rsid w:val="0061270B"/>
    <w:rsid w:val="00630506"/>
    <w:rsid w:val="0063139A"/>
    <w:rsid w:val="00642D2E"/>
    <w:rsid w:val="00655466"/>
    <w:rsid w:val="00662A6A"/>
    <w:rsid w:val="006634DD"/>
    <w:rsid w:val="00665588"/>
    <w:rsid w:val="00672FEE"/>
    <w:rsid w:val="00687A2F"/>
    <w:rsid w:val="006B3B91"/>
    <w:rsid w:val="006D0F90"/>
    <w:rsid w:val="006D6AA1"/>
    <w:rsid w:val="006D770A"/>
    <w:rsid w:val="006E3749"/>
    <w:rsid w:val="006F6FCF"/>
    <w:rsid w:val="0073198C"/>
    <w:rsid w:val="00745934"/>
    <w:rsid w:val="00747C7B"/>
    <w:rsid w:val="00750651"/>
    <w:rsid w:val="00763398"/>
    <w:rsid w:val="0078662F"/>
    <w:rsid w:val="007B6AA5"/>
    <w:rsid w:val="007F4582"/>
    <w:rsid w:val="00803F1B"/>
    <w:rsid w:val="00812ED2"/>
    <w:rsid w:val="008148AB"/>
    <w:rsid w:val="00814B66"/>
    <w:rsid w:val="008310B1"/>
    <w:rsid w:val="00855055"/>
    <w:rsid w:val="00857FE1"/>
    <w:rsid w:val="008A5FD2"/>
    <w:rsid w:val="008B3C99"/>
    <w:rsid w:val="008B558B"/>
    <w:rsid w:val="008C303D"/>
    <w:rsid w:val="008E3A03"/>
    <w:rsid w:val="008E5CE7"/>
    <w:rsid w:val="008E7FCB"/>
    <w:rsid w:val="00922C3D"/>
    <w:rsid w:val="00927196"/>
    <w:rsid w:val="00980872"/>
    <w:rsid w:val="00992ACB"/>
    <w:rsid w:val="009A1421"/>
    <w:rsid w:val="009B41C8"/>
    <w:rsid w:val="009C5B8E"/>
    <w:rsid w:val="009C7DCF"/>
    <w:rsid w:val="009F68F5"/>
    <w:rsid w:val="009F6912"/>
    <w:rsid w:val="00A17954"/>
    <w:rsid w:val="00A209B3"/>
    <w:rsid w:val="00A22E02"/>
    <w:rsid w:val="00A26160"/>
    <w:rsid w:val="00A90FB9"/>
    <w:rsid w:val="00A93E8E"/>
    <w:rsid w:val="00A97AA0"/>
    <w:rsid w:val="00AA75ED"/>
    <w:rsid w:val="00AC0E25"/>
    <w:rsid w:val="00AC1887"/>
    <w:rsid w:val="00AC6D29"/>
    <w:rsid w:val="00AE0251"/>
    <w:rsid w:val="00AE1841"/>
    <w:rsid w:val="00B05CE7"/>
    <w:rsid w:val="00B17B9F"/>
    <w:rsid w:val="00B31DB5"/>
    <w:rsid w:val="00B333DE"/>
    <w:rsid w:val="00B446C5"/>
    <w:rsid w:val="00B65EA0"/>
    <w:rsid w:val="00B71AA2"/>
    <w:rsid w:val="00B72247"/>
    <w:rsid w:val="00B77BE5"/>
    <w:rsid w:val="00B85F0C"/>
    <w:rsid w:val="00B920A2"/>
    <w:rsid w:val="00B92EE6"/>
    <w:rsid w:val="00BB75CE"/>
    <w:rsid w:val="00BD28EC"/>
    <w:rsid w:val="00BE08EC"/>
    <w:rsid w:val="00BF1092"/>
    <w:rsid w:val="00C07F05"/>
    <w:rsid w:val="00C17D69"/>
    <w:rsid w:val="00C26371"/>
    <w:rsid w:val="00C33A01"/>
    <w:rsid w:val="00C42048"/>
    <w:rsid w:val="00C503A5"/>
    <w:rsid w:val="00CC0A8C"/>
    <w:rsid w:val="00CE1B2E"/>
    <w:rsid w:val="00CF0982"/>
    <w:rsid w:val="00CF318B"/>
    <w:rsid w:val="00CF5021"/>
    <w:rsid w:val="00D07F9A"/>
    <w:rsid w:val="00D2269F"/>
    <w:rsid w:val="00D3129A"/>
    <w:rsid w:val="00D35481"/>
    <w:rsid w:val="00D500D5"/>
    <w:rsid w:val="00D56D32"/>
    <w:rsid w:val="00D6781D"/>
    <w:rsid w:val="00D8123D"/>
    <w:rsid w:val="00D94C5E"/>
    <w:rsid w:val="00DA662B"/>
    <w:rsid w:val="00DA7EFE"/>
    <w:rsid w:val="00DB5B92"/>
    <w:rsid w:val="00DE61B8"/>
    <w:rsid w:val="00DF7738"/>
    <w:rsid w:val="00E01AA9"/>
    <w:rsid w:val="00E1516A"/>
    <w:rsid w:val="00E25079"/>
    <w:rsid w:val="00E3761B"/>
    <w:rsid w:val="00E4220B"/>
    <w:rsid w:val="00E44C6B"/>
    <w:rsid w:val="00E626E1"/>
    <w:rsid w:val="00E65482"/>
    <w:rsid w:val="00E85692"/>
    <w:rsid w:val="00E862CB"/>
    <w:rsid w:val="00E91C79"/>
    <w:rsid w:val="00E9610E"/>
    <w:rsid w:val="00EA3521"/>
    <w:rsid w:val="00EA4A4F"/>
    <w:rsid w:val="00EB2DA0"/>
    <w:rsid w:val="00EC3FA7"/>
    <w:rsid w:val="00EE1F99"/>
    <w:rsid w:val="00EE6C61"/>
    <w:rsid w:val="00EF3DFA"/>
    <w:rsid w:val="00F53A82"/>
    <w:rsid w:val="00F70791"/>
    <w:rsid w:val="00F7094A"/>
    <w:rsid w:val="00F83BE8"/>
    <w:rsid w:val="00F972A0"/>
    <w:rsid w:val="00FC2AA4"/>
    <w:rsid w:val="00FD6820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092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F1092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BF1092"/>
    <w:rPr>
      <w:rFonts w:ascii="Helvetica" w:eastAsia="Times New Roman" w:hAnsi="Helvetica" w:cs="Times New Roman"/>
      <w:sz w:val="16"/>
      <w:szCs w:val="20"/>
      <w:lang w:val="en-GB"/>
    </w:rPr>
  </w:style>
  <w:style w:type="paragraph" w:styleId="Normlnweb">
    <w:name w:val="Normal (Web)"/>
    <w:basedOn w:val="Normln"/>
    <w:rsid w:val="00BF1092"/>
    <w:pPr>
      <w:tabs>
        <w:tab w:val="clear" w:pos="567"/>
      </w:tabs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styleId="Zhlav">
    <w:name w:val="header"/>
    <w:basedOn w:val="Normln"/>
    <w:link w:val="ZhlavChar"/>
    <w:unhideWhenUsed/>
    <w:rsid w:val="00242F47"/>
    <w:pPr>
      <w:tabs>
        <w:tab w:val="clear" w:pos="567"/>
        <w:tab w:val="center" w:pos="4252"/>
        <w:tab w:val="right" w:pos="8504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242F47"/>
    <w:rPr>
      <w:rFonts w:ascii="Times New Roman" w:eastAsia="Times New Roman" w:hAnsi="Times New Roman" w:cs="Times New Roman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745"/>
    <w:rPr>
      <w:rFonts w:ascii="Segoe UI" w:eastAsia="Times New Roman" w:hAnsi="Segoe UI" w:cs="Segoe UI"/>
      <w:sz w:val="18"/>
      <w:szCs w:val="18"/>
      <w:lang w:val="en-GB"/>
    </w:rPr>
  </w:style>
  <w:style w:type="paragraph" w:styleId="Odstavecseseznamem">
    <w:name w:val="List Paragraph"/>
    <w:basedOn w:val="Normln"/>
    <w:uiPriority w:val="34"/>
    <w:qFormat/>
    <w:rsid w:val="008310B1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74593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59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kaznakoment">
    <w:name w:val="annotation reference"/>
    <w:uiPriority w:val="99"/>
    <w:semiHidden/>
    <w:rsid w:val="00745934"/>
    <w:rPr>
      <w:rFonts w:cs="Times New Roman"/>
      <w:sz w:val="16"/>
    </w:rPr>
  </w:style>
  <w:style w:type="character" w:styleId="Hypertextovodkaz">
    <w:name w:val="Hyperlink"/>
    <w:basedOn w:val="Standardnpsmoodstavce"/>
    <w:uiPriority w:val="99"/>
    <w:unhideWhenUsed/>
    <w:rsid w:val="002576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092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F1092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BF1092"/>
    <w:rPr>
      <w:rFonts w:ascii="Helvetica" w:eastAsia="Times New Roman" w:hAnsi="Helvetica" w:cs="Times New Roman"/>
      <w:sz w:val="16"/>
      <w:szCs w:val="20"/>
      <w:lang w:val="en-GB"/>
    </w:rPr>
  </w:style>
  <w:style w:type="paragraph" w:styleId="Normlnweb">
    <w:name w:val="Normal (Web)"/>
    <w:basedOn w:val="Normln"/>
    <w:rsid w:val="00BF1092"/>
    <w:pPr>
      <w:tabs>
        <w:tab w:val="clear" w:pos="567"/>
      </w:tabs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styleId="Zhlav">
    <w:name w:val="header"/>
    <w:basedOn w:val="Normln"/>
    <w:link w:val="ZhlavChar"/>
    <w:unhideWhenUsed/>
    <w:rsid w:val="00242F47"/>
    <w:pPr>
      <w:tabs>
        <w:tab w:val="clear" w:pos="567"/>
        <w:tab w:val="center" w:pos="4252"/>
        <w:tab w:val="right" w:pos="8504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242F47"/>
    <w:rPr>
      <w:rFonts w:ascii="Times New Roman" w:eastAsia="Times New Roman" w:hAnsi="Times New Roman" w:cs="Times New Roman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745"/>
    <w:rPr>
      <w:rFonts w:ascii="Segoe UI" w:eastAsia="Times New Roman" w:hAnsi="Segoe UI" w:cs="Segoe UI"/>
      <w:sz w:val="18"/>
      <w:szCs w:val="18"/>
      <w:lang w:val="en-GB"/>
    </w:rPr>
  </w:style>
  <w:style w:type="paragraph" w:styleId="Odstavecseseznamem">
    <w:name w:val="List Paragraph"/>
    <w:basedOn w:val="Normln"/>
    <w:uiPriority w:val="34"/>
    <w:qFormat/>
    <w:rsid w:val="008310B1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74593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59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kaznakoment">
    <w:name w:val="annotation reference"/>
    <w:uiPriority w:val="99"/>
    <w:semiHidden/>
    <w:rsid w:val="00745934"/>
    <w:rPr>
      <w:rFonts w:cs="Times New Roman"/>
      <w:sz w:val="16"/>
    </w:rPr>
  </w:style>
  <w:style w:type="character" w:styleId="Hypertextovodkaz">
    <w:name w:val="Hyperlink"/>
    <w:basedOn w:val="Standardnpsmoodstavce"/>
    <w:uiPriority w:val="99"/>
    <w:unhideWhenUsed/>
    <w:rsid w:val="00257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6</Pages>
  <Words>1535</Words>
  <Characters>9059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Ballbé</dc:creator>
  <cp:lastModifiedBy>Neugebauerová Kateřina</cp:lastModifiedBy>
  <cp:revision>27</cp:revision>
  <cp:lastPrinted>2020-02-06T12:14:00Z</cp:lastPrinted>
  <dcterms:created xsi:type="dcterms:W3CDTF">2019-11-26T15:13:00Z</dcterms:created>
  <dcterms:modified xsi:type="dcterms:W3CDTF">2020-02-06T12:14:00Z</dcterms:modified>
</cp:coreProperties>
</file>