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BEE9" w14:textId="77777777" w:rsidR="00C114FF" w:rsidRPr="00474C50" w:rsidRDefault="00C114FF" w:rsidP="00A9226B">
      <w:pPr>
        <w:tabs>
          <w:tab w:val="clear" w:pos="567"/>
        </w:tabs>
        <w:spacing w:line="240" w:lineRule="auto"/>
        <w:rPr>
          <w:szCs w:val="22"/>
        </w:rPr>
      </w:pPr>
    </w:p>
    <w:p w14:paraId="44D0BC3F" w14:textId="77777777" w:rsidR="00C114FF" w:rsidRPr="00474C50" w:rsidRDefault="00C114FF" w:rsidP="00A9226B">
      <w:pPr>
        <w:tabs>
          <w:tab w:val="clear" w:pos="567"/>
        </w:tabs>
        <w:spacing w:line="240" w:lineRule="auto"/>
        <w:rPr>
          <w:szCs w:val="22"/>
        </w:rPr>
      </w:pPr>
    </w:p>
    <w:p w14:paraId="16D2A14B" w14:textId="77777777" w:rsidR="00C114FF" w:rsidRPr="00474C50" w:rsidRDefault="00C114FF" w:rsidP="00A9226B">
      <w:pPr>
        <w:tabs>
          <w:tab w:val="clear" w:pos="567"/>
        </w:tabs>
        <w:spacing w:line="240" w:lineRule="auto"/>
        <w:rPr>
          <w:szCs w:val="22"/>
        </w:rPr>
      </w:pPr>
    </w:p>
    <w:p w14:paraId="29827D02" w14:textId="77777777" w:rsidR="00C114FF" w:rsidRPr="00474C50" w:rsidRDefault="00C114FF" w:rsidP="00A9226B">
      <w:pPr>
        <w:tabs>
          <w:tab w:val="clear" w:pos="567"/>
        </w:tabs>
        <w:spacing w:line="240" w:lineRule="auto"/>
        <w:rPr>
          <w:szCs w:val="22"/>
        </w:rPr>
      </w:pPr>
    </w:p>
    <w:p w14:paraId="0E028980" w14:textId="77777777" w:rsidR="00C114FF" w:rsidRPr="00474C50" w:rsidRDefault="00C114FF" w:rsidP="00A9226B">
      <w:pPr>
        <w:tabs>
          <w:tab w:val="clear" w:pos="567"/>
        </w:tabs>
        <w:spacing w:line="240" w:lineRule="auto"/>
        <w:rPr>
          <w:szCs w:val="22"/>
        </w:rPr>
      </w:pPr>
    </w:p>
    <w:p w14:paraId="1261A9D3" w14:textId="77777777" w:rsidR="00C114FF" w:rsidRPr="00474C50" w:rsidRDefault="00C114FF" w:rsidP="00A9226B">
      <w:pPr>
        <w:tabs>
          <w:tab w:val="clear" w:pos="567"/>
        </w:tabs>
        <w:spacing w:line="240" w:lineRule="auto"/>
        <w:rPr>
          <w:szCs w:val="22"/>
        </w:rPr>
      </w:pPr>
    </w:p>
    <w:p w14:paraId="47BCD194" w14:textId="77777777" w:rsidR="00C114FF" w:rsidRPr="00474C50" w:rsidRDefault="00C114FF" w:rsidP="00A9226B">
      <w:pPr>
        <w:tabs>
          <w:tab w:val="clear" w:pos="567"/>
        </w:tabs>
        <w:spacing w:line="240" w:lineRule="auto"/>
        <w:rPr>
          <w:szCs w:val="22"/>
        </w:rPr>
      </w:pPr>
    </w:p>
    <w:p w14:paraId="31C0F102" w14:textId="77777777" w:rsidR="00C114FF" w:rsidRPr="00474C50" w:rsidRDefault="00C114FF" w:rsidP="00A9226B">
      <w:pPr>
        <w:tabs>
          <w:tab w:val="clear" w:pos="567"/>
        </w:tabs>
        <w:spacing w:line="240" w:lineRule="auto"/>
        <w:rPr>
          <w:szCs w:val="22"/>
        </w:rPr>
      </w:pPr>
    </w:p>
    <w:p w14:paraId="51EAB630" w14:textId="77777777" w:rsidR="00C114FF" w:rsidRPr="00474C50" w:rsidRDefault="00C114FF" w:rsidP="00A9226B">
      <w:pPr>
        <w:tabs>
          <w:tab w:val="clear" w:pos="567"/>
        </w:tabs>
        <w:spacing w:line="240" w:lineRule="auto"/>
        <w:rPr>
          <w:szCs w:val="22"/>
        </w:rPr>
      </w:pPr>
    </w:p>
    <w:p w14:paraId="345C2ED2" w14:textId="77777777" w:rsidR="00C114FF" w:rsidRDefault="00C114FF" w:rsidP="00A9226B">
      <w:pPr>
        <w:tabs>
          <w:tab w:val="clear" w:pos="567"/>
        </w:tabs>
        <w:spacing w:line="240" w:lineRule="auto"/>
        <w:rPr>
          <w:szCs w:val="22"/>
        </w:rPr>
      </w:pPr>
    </w:p>
    <w:p w14:paraId="3FA890D8" w14:textId="77777777" w:rsidR="00CB475E" w:rsidRDefault="00CB475E" w:rsidP="00A9226B">
      <w:pPr>
        <w:tabs>
          <w:tab w:val="clear" w:pos="567"/>
        </w:tabs>
        <w:spacing w:line="240" w:lineRule="auto"/>
        <w:rPr>
          <w:szCs w:val="22"/>
        </w:rPr>
      </w:pPr>
    </w:p>
    <w:p w14:paraId="40C98A8E" w14:textId="77777777" w:rsidR="00CB475E" w:rsidRDefault="00CB475E" w:rsidP="00A9226B">
      <w:pPr>
        <w:tabs>
          <w:tab w:val="clear" w:pos="567"/>
        </w:tabs>
        <w:spacing w:line="240" w:lineRule="auto"/>
        <w:rPr>
          <w:szCs w:val="22"/>
        </w:rPr>
      </w:pPr>
    </w:p>
    <w:p w14:paraId="0ED54C7F" w14:textId="77777777" w:rsidR="00CB475E" w:rsidRPr="00474C50" w:rsidRDefault="00CB475E" w:rsidP="00A9226B">
      <w:pPr>
        <w:tabs>
          <w:tab w:val="clear" w:pos="567"/>
        </w:tabs>
        <w:spacing w:line="240" w:lineRule="auto"/>
        <w:rPr>
          <w:szCs w:val="22"/>
        </w:rPr>
      </w:pPr>
    </w:p>
    <w:p w14:paraId="4F7D10E5" w14:textId="77777777" w:rsidR="00C114FF" w:rsidRPr="00474C50" w:rsidRDefault="00C114FF" w:rsidP="00A9226B">
      <w:pPr>
        <w:tabs>
          <w:tab w:val="clear" w:pos="567"/>
        </w:tabs>
        <w:spacing w:line="240" w:lineRule="auto"/>
        <w:rPr>
          <w:szCs w:val="22"/>
        </w:rPr>
      </w:pPr>
    </w:p>
    <w:p w14:paraId="0BFDFC88" w14:textId="77777777" w:rsidR="00C114FF" w:rsidRPr="00474C50" w:rsidRDefault="00C114FF" w:rsidP="00A9226B">
      <w:pPr>
        <w:tabs>
          <w:tab w:val="clear" w:pos="567"/>
        </w:tabs>
        <w:spacing w:line="240" w:lineRule="auto"/>
        <w:rPr>
          <w:szCs w:val="22"/>
        </w:rPr>
      </w:pPr>
    </w:p>
    <w:p w14:paraId="29CDB0FE" w14:textId="77777777" w:rsidR="00C114FF" w:rsidRPr="00474C50" w:rsidRDefault="00C114FF" w:rsidP="00A9226B">
      <w:pPr>
        <w:tabs>
          <w:tab w:val="clear" w:pos="567"/>
        </w:tabs>
        <w:spacing w:line="240" w:lineRule="auto"/>
        <w:rPr>
          <w:szCs w:val="22"/>
        </w:rPr>
      </w:pPr>
    </w:p>
    <w:p w14:paraId="530BD3F8" w14:textId="77777777" w:rsidR="00C114FF" w:rsidRPr="00474C50" w:rsidRDefault="00C114FF" w:rsidP="00A9226B">
      <w:pPr>
        <w:tabs>
          <w:tab w:val="clear" w:pos="567"/>
        </w:tabs>
        <w:spacing w:line="240" w:lineRule="auto"/>
        <w:rPr>
          <w:szCs w:val="22"/>
        </w:rPr>
      </w:pPr>
    </w:p>
    <w:p w14:paraId="07CFA6D1" w14:textId="77777777" w:rsidR="00C114FF" w:rsidRPr="00474C50" w:rsidRDefault="00C114FF" w:rsidP="00A9226B">
      <w:pPr>
        <w:tabs>
          <w:tab w:val="clear" w:pos="567"/>
        </w:tabs>
        <w:spacing w:line="240" w:lineRule="auto"/>
        <w:rPr>
          <w:szCs w:val="22"/>
        </w:rPr>
      </w:pPr>
    </w:p>
    <w:p w14:paraId="443F4B9C" w14:textId="77777777" w:rsidR="00C114FF" w:rsidRPr="00474C50" w:rsidRDefault="00C114FF" w:rsidP="00A9226B">
      <w:pPr>
        <w:tabs>
          <w:tab w:val="clear" w:pos="567"/>
        </w:tabs>
        <w:spacing w:line="240" w:lineRule="auto"/>
        <w:rPr>
          <w:szCs w:val="22"/>
        </w:rPr>
      </w:pPr>
    </w:p>
    <w:p w14:paraId="4B44758A" w14:textId="77777777" w:rsidR="00C114FF" w:rsidRPr="00474C50" w:rsidRDefault="00C114FF" w:rsidP="00A9226B">
      <w:pPr>
        <w:tabs>
          <w:tab w:val="clear" w:pos="567"/>
        </w:tabs>
        <w:spacing w:line="240" w:lineRule="auto"/>
        <w:rPr>
          <w:szCs w:val="22"/>
        </w:rPr>
      </w:pPr>
    </w:p>
    <w:p w14:paraId="1C5E0F1E" w14:textId="77777777" w:rsidR="00C114FF" w:rsidRPr="00474C50" w:rsidRDefault="00C114FF" w:rsidP="00A9226B">
      <w:pPr>
        <w:tabs>
          <w:tab w:val="clear" w:pos="567"/>
        </w:tabs>
        <w:spacing w:line="240" w:lineRule="auto"/>
        <w:rPr>
          <w:szCs w:val="22"/>
        </w:rPr>
      </w:pPr>
    </w:p>
    <w:p w14:paraId="5F76BF86" w14:textId="77777777" w:rsidR="00C114FF" w:rsidRPr="00474C50" w:rsidRDefault="00C114FF" w:rsidP="00A9226B">
      <w:pPr>
        <w:tabs>
          <w:tab w:val="clear" w:pos="567"/>
        </w:tabs>
        <w:spacing w:line="240" w:lineRule="auto"/>
        <w:rPr>
          <w:szCs w:val="22"/>
        </w:rPr>
      </w:pPr>
    </w:p>
    <w:p w14:paraId="699E5869" w14:textId="77777777" w:rsidR="00C114FF" w:rsidRPr="00474C50" w:rsidRDefault="00C114FF" w:rsidP="00A9226B">
      <w:pPr>
        <w:tabs>
          <w:tab w:val="clear" w:pos="567"/>
        </w:tabs>
        <w:spacing w:line="240" w:lineRule="auto"/>
        <w:rPr>
          <w:szCs w:val="22"/>
        </w:rPr>
      </w:pPr>
    </w:p>
    <w:p w14:paraId="7AB2A116" w14:textId="77777777" w:rsidR="00C114FF" w:rsidRPr="00474C50" w:rsidRDefault="00C114FF" w:rsidP="00A9226B">
      <w:pPr>
        <w:tabs>
          <w:tab w:val="clear" w:pos="567"/>
        </w:tabs>
        <w:spacing w:line="240" w:lineRule="auto"/>
        <w:rPr>
          <w:szCs w:val="22"/>
        </w:rPr>
      </w:pPr>
    </w:p>
    <w:p w14:paraId="31DACD3E" w14:textId="77777777" w:rsidR="00C114FF" w:rsidRPr="00474C50" w:rsidRDefault="00C114FF" w:rsidP="00A9226B">
      <w:pPr>
        <w:tabs>
          <w:tab w:val="clear" w:pos="567"/>
        </w:tabs>
        <w:spacing w:line="240" w:lineRule="auto"/>
        <w:rPr>
          <w:szCs w:val="22"/>
        </w:rPr>
      </w:pPr>
    </w:p>
    <w:p w14:paraId="32008DEE" w14:textId="77777777" w:rsidR="00C114FF" w:rsidRPr="00474C50" w:rsidRDefault="00C114FF" w:rsidP="00A9226B">
      <w:pPr>
        <w:tabs>
          <w:tab w:val="clear" w:pos="567"/>
        </w:tabs>
        <w:spacing w:line="240" w:lineRule="auto"/>
        <w:jc w:val="center"/>
        <w:rPr>
          <w:b/>
          <w:szCs w:val="22"/>
        </w:rPr>
      </w:pPr>
      <w:r>
        <w:rPr>
          <w:b/>
        </w:rPr>
        <w:t>PŘÍLOHA I</w:t>
      </w:r>
    </w:p>
    <w:p w14:paraId="5A51A519" w14:textId="77777777" w:rsidR="00C114FF" w:rsidRPr="00474C50" w:rsidRDefault="00C114FF" w:rsidP="00A9226B">
      <w:pPr>
        <w:tabs>
          <w:tab w:val="clear" w:pos="567"/>
        </w:tabs>
        <w:spacing w:line="240" w:lineRule="auto"/>
        <w:rPr>
          <w:szCs w:val="22"/>
        </w:rPr>
      </w:pPr>
    </w:p>
    <w:p w14:paraId="09378E6C" w14:textId="77777777" w:rsidR="00C114FF" w:rsidRPr="00474C50" w:rsidRDefault="00C114FF" w:rsidP="00A9226B">
      <w:pPr>
        <w:tabs>
          <w:tab w:val="clear" w:pos="567"/>
        </w:tabs>
        <w:spacing w:line="240" w:lineRule="auto"/>
        <w:jc w:val="center"/>
        <w:rPr>
          <w:b/>
          <w:szCs w:val="22"/>
        </w:rPr>
      </w:pPr>
      <w:r>
        <w:rPr>
          <w:b/>
        </w:rPr>
        <w:t>SOUHRN ÚDAJŮ O PŘÍPRAVKU</w:t>
      </w:r>
    </w:p>
    <w:p w14:paraId="335F6CA6" w14:textId="77777777" w:rsidR="00C114FF" w:rsidRPr="00474C50" w:rsidRDefault="00C114FF" w:rsidP="003F61FE">
      <w:pPr>
        <w:keepNext/>
        <w:spacing w:line="240" w:lineRule="auto"/>
        <w:rPr>
          <w:szCs w:val="22"/>
        </w:rPr>
      </w:pPr>
      <w:r>
        <w:br w:type="page"/>
      </w:r>
      <w:r>
        <w:rPr>
          <w:b/>
        </w:rPr>
        <w:lastRenderedPageBreak/>
        <w:t>1.</w:t>
      </w:r>
      <w:r>
        <w:rPr>
          <w:b/>
        </w:rPr>
        <w:tab/>
        <w:t>NÁZEV VETERINÁRNÍHO LÉČIVÉHO PŘÍPRAVKU</w:t>
      </w:r>
    </w:p>
    <w:p w14:paraId="6ED7E49C" w14:textId="77777777" w:rsidR="00C114FF" w:rsidRPr="00474C50" w:rsidRDefault="00C114FF" w:rsidP="003F61FE">
      <w:pPr>
        <w:keepNext/>
        <w:tabs>
          <w:tab w:val="clear" w:pos="567"/>
        </w:tabs>
        <w:spacing w:line="240" w:lineRule="auto"/>
        <w:rPr>
          <w:szCs w:val="22"/>
        </w:rPr>
      </w:pPr>
    </w:p>
    <w:p w14:paraId="6B6A1960" w14:textId="77777777" w:rsidR="00C114FF" w:rsidRPr="00474C50" w:rsidRDefault="004D3BB0" w:rsidP="00A9226B">
      <w:pPr>
        <w:tabs>
          <w:tab w:val="clear" w:pos="567"/>
        </w:tabs>
        <w:spacing w:line="240" w:lineRule="auto"/>
        <w:rPr>
          <w:szCs w:val="22"/>
        </w:rPr>
      </w:pPr>
      <w:proofErr w:type="spellStart"/>
      <w:r>
        <w:t>Vetbromide</w:t>
      </w:r>
      <w:proofErr w:type="spellEnd"/>
      <w:r>
        <w:t xml:space="preserve"> 600 mg tablety pro psy</w:t>
      </w:r>
    </w:p>
    <w:p w14:paraId="605C5682" w14:textId="77777777" w:rsidR="00C114FF" w:rsidRPr="00474C50" w:rsidRDefault="00C114FF" w:rsidP="00A9226B">
      <w:pPr>
        <w:tabs>
          <w:tab w:val="clear" w:pos="567"/>
        </w:tabs>
        <w:spacing w:line="240" w:lineRule="auto"/>
        <w:rPr>
          <w:szCs w:val="22"/>
        </w:rPr>
      </w:pPr>
    </w:p>
    <w:p w14:paraId="516FA2F3" w14:textId="77777777" w:rsidR="00C114FF" w:rsidRPr="00474C50" w:rsidRDefault="00C114FF" w:rsidP="00A9226B">
      <w:pPr>
        <w:tabs>
          <w:tab w:val="clear" w:pos="567"/>
        </w:tabs>
        <w:spacing w:line="240" w:lineRule="auto"/>
        <w:rPr>
          <w:szCs w:val="22"/>
        </w:rPr>
      </w:pPr>
    </w:p>
    <w:p w14:paraId="42CB296E" w14:textId="77777777" w:rsidR="00C114FF" w:rsidRPr="00474C50" w:rsidRDefault="00C114FF" w:rsidP="003F61FE">
      <w:pPr>
        <w:keepNext/>
        <w:spacing w:line="240" w:lineRule="auto"/>
        <w:rPr>
          <w:szCs w:val="22"/>
        </w:rPr>
      </w:pPr>
      <w:r>
        <w:rPr>
          <w:b/>
        </w:rPr>
        <w:t>2.</w:t>
      </w:r>
      <w:r>
        <w:rPr>
          <w:b/>
        </w:rPr>
        <w:tab/>
        <w:t>KVALITATIVNÍ A KVANTITATIVNÍ SLOŽENÍ</w:t>
      </w:r>
    </w:p>
    <w:p w14:paraId="0701430C" w14:textId="77777777" w:rsidR="00C114FF" w:rsidRPr="00474C50" w:rsidRDefault="00C114FF" w:rsidP="003F61FE">
      <w:pPr>
        <w:keepNext/>
        <w:tabs>
          <w:tab w:val="clear" w:pos="567"/>
        </w:tabs>
        <w:spacing w:line="240" w:lineRule="auto"/>
        <w:rPr>
          <w:szCs w:val="22"/>
        </w:rPr>
      </w:pPr>
    </w:p>
    <w:p w14:paraId="5675CDEB" w14:textId="77777777" w:rsidR="004D3BB0" w:rsidRDefault="004D3BB0" w:rsidP="00A9226B">
      <w:pPr>
        <w:tabs>
          <w:tab w:val="clear" w:pos="567"/>
        </w:tabs>
        <w:spacing w:line="240" w:lineRule="auto"/>
        <w:rPr>
          <w:szCs w:val="22"/>
        </w:rPr>
      </w:pPr>
      <w:r>
        <w:t>Jedna tableta obsahuje:</w:t>
      </w:r>
    </w:p>
    <w:p w14:paraId="006990CF" w14:textId="77777777" w:rsidR="004D3BB0" w:rsidRDefault="004D3BB0" w:rsidP="00A9226B">
      <w:pPr>
        <w:tabs>
          <w:tab w:val="clear" w:pos="567"/>
        </w:tabs>
        <w:spacing w:line="240" w:lineRule="auto"/>
        <w:rPr>
          <w:szCs w:val="22"/>
        </w:rPr>
      </w:pPr>
    </w:p>
    <w:p w14:paraId="6CE4FFE8" w14:textId="77777777" w:rsidR="00C114FF" w:rsidRPr="00474C50" w:rsidRDefault="00C114FF" w:rsidP="003F61FE">
      <w:pPr>
        <w:keepNext/>
        <w:tabs>
          <w:tab w:val="clear" w:pos="567"/>
        </w:tabs>
        <w:spacing w:line="240" w:lineRule="auto"/>
        <w:rPr>
          <w:b/>
          <w:szCs w:val="22"/>
        </w:rPr>
      </w:pPr>
      <w:r>
        <w:rPr>
          <w:b/>
        </w:rPr>
        <w:t>Léčivá látka:</w:t>
      </w:r>
    </w:p>
    <w:p w14:paraId="283A55A7" w14:textId="77777777" w:rsidR="00C114FF" w:rsidRDefault="00FC6D2E" w:rsidP="00A9226B">
      <w:pPr>
        <w:tabs>
          <w:tab w:val="clear" w:pos="567"/>
        </w:tabs>
        <w:spacing w:line="240" w:lineRule="auto"/>
        <w:rPr>
          <w:iCs/>
          <w:szCs w:val="22"/>
        </w:rPr>
      </w:pPr>
      <w:r>
        <w:t xml:space="preserve">600 mg kalii </w:t>
      </w:r>
      <w:proofErr w:type="spellStart"/>
      <w:r>
        <w:t>bromidum</w:t>
      </w:r>
      <w:proofErr w:type="spellEnd"/>
    </w:p>
    <w:p w14:paraId="60F4BEF5" w14:textId="77777777" w:rsidR="00C114FF" w:rsidRPr="00474C50" w:rsidRDefault="00C114FF" w:rsidP="00A9226B">
      <w:pPr>
        <w:tabs>
          <w:tab w:val="clear" w:pos="567"/>
        </w:tabs>
        <w:spacing w:line="240" w:lineRule="auto"/>
        <w:rPr>
          <w:szCs w:val="22"/>
        </w:rPr>
      </w:pPr>
    </w:p>
    <w:p w14:paraId="284EAE4C" w14:textId="77777777" w:rsidR="00C114FF" w:rsidRPr="00474C50" w:rsidRDefault="00C114FF" w:rsidP="00A9226B">
      <w:pPr>
        <w:tabs>
          <w:tab w:val="clear" w:pos="567"/>
        </w:tabs>
        <w:spacing w:line="240" w:lineRule="auto"/>
        <w:rPr>
          <w:szCs w:val="22"/>
        </w:rPr>
      </w:pPr>
      <w:r>
        <w:t>Úplný seznam pomocných látek viz bod 6.1.</w:t>
      </w:r>
    </w:p>
    <w:p w14:paraId="6D8165A9" w14:textId="77777777" w:rsidR="00C114FF" w:rsidRPr="00474C50" w:rsidRDefault="00C114FF" w:rsidP="00A9226B">
      <w:pPr>
        <w:tabs>
          <w:tab w:val="clear" w:pos="567"/>
        </w:tabs>
        <w:spacing w:line="240" w:lineRule="auto"/>
        <w:rPr>
          <w:szCs w:val="22"/>
        </w:rPr>
      </w:pPr>
    </w:p>
    <w:p w14:paraId="1825EC3F" w14:textId="77777777" w:rsidR="00C114FF" w:rsidRPr="00474C50" w:rsidRDefault="00C114FF" w:rsidP="00A9226B">
      <w:pPr>
        <w:tabs>
          <w:tab w:val="clear" w:pos="567"/>
        </w:tabs>
        <w:spacing w:line="240" w:lineRule="auto"/>
        <w:rPr>
          <w:szCs w:val="22"/>
        </w:rPr>
      </w:pPr>
    </w:p>
    <w:p w14:paraId="01E4FD70" w14:textId="77777777" w:rsidR="00C114FF" w:rsidRPr="00474C50" w:rsidRDefault="00C114FF" w:rsidP="003F61FE">
      <w:pPr>
        <w:keepNext/>
        <w:spacing w:line="240" w:lineRule="auto"/>
        <w:rPr>
          <w:szCs w:val="22"/>
        </w:rPr>
      </w:pPr>
      <w:r>
        <w:rPr>
          <w:b/>
        </w:rPr>
        <w:t>3.</w:t>
      </w:r>
      <w:r>
        <w:rPr>
          <w:b/>
        </w:rPr>
        <w:tab/>
        <w:t>LÉKOVÁ FORMA</w:t>
      </w:r>
    </w:p>
    <w:p w14:paraId="48DB6F47" w14:textId="77777777" w:rsidR="00C114FF" w:rsidRPr="00474C50" w:rsidRDefault="00C114FF" w:rsidP="003F61FE">
      <w:pPr>
        <w:keepNext/>
        <w:tabs>
          <w:tab w:val="clear" w:pos="567"/>
        </w:tabs>
        <w:spacing w:line="240" w:lineRule="auto"/>
        <w:rPr>
          <w:szCs w:val="22"/>
        </w:rPr>
      </w:pPr>
    </w:p>
    <w:p w14:paraId="2548DC7A" w14:textId="77777777" w:rsidR="00765CD5" w:rsidRPr="008D2B49" w:rsidRDefault="00765CD5" w:rsidP="00765CD5">
      <w:pPr>
        <w:tabs>
          <w:tab w:val="clear" w:pos="567"/>
        </w:tabs>
        <w:spacing w:line="255" w:lineRule="atLeast"/>
        <w:rPr>
          <w:szCs w:val="22"/>
        </w:rPr>
      </w:pPr>
      <w:r>
        <w:t>Tableta</w:t>
      </w:r>
    </w:p>
    <w:p w14:paraId="773EEB17" w14:textId="77777777" w:rsidR="00765CD5" w:rsidRPr="008D2B49" w:rsidRDefault="00765CD5" w:rsidP="00765CD5">
      <w:pPr>
        <w:tabs>
          <w:tab w:val="clear" w:pos="567"/>
        </w:tabs>
        <w:spacing w:line="255" w:lineRule="atLeast"/>
        <w:rPr>
          <w:szCs w:val="22"/>
        </w:rPr>
      </w:pPr>
      <w:r>
        <w:t>Bílá kulatá tableta se 2 dělicími rýhami na každé straně.</w:t>
      </w:r>
    </w:p>
    <w:p w14:paraId="43CDC917" w14:textId="77777777" w:rsidR="00765CD5" w:rsidRPr="0039269F" w:rsidRDefault="00765CD5" w:rsidP="00765CD5">
      <w:pPr>
        <w:tabs>
          <w:tab w:val="clear" w:pos="567"/>
        </w:tabs>
        <w:spacing w:line="255" w:lineRule="atLeast"/>
        <w:rPr>
          <w:szCs w:val="22"/>
        </w:rPr>
      </w:pPr>
    </w:p>
    <w:p w14:paraId="48A85B62" w14:textId="5625D1BA" w:rsidR="00765CD5" w:rsidRPr="008D2B49" w:rsidRDefault="00765CD5" w:rsidP="00765CD5">
      <w:pPr>
        <w:tabs>
          <w:tab w:val="clear" w:pos="567"/>
        </w:tabs>
        <w:spacing w:line="240" w:lineRule="auto"/>
        <w:rPr>
          <w:szCs w:val="22"/>
        </w:rPr>
      </w:pPr>
      <w:r>
        <w:t>Tablety lze dělit na 2 nebo 4 stejné části.</w:t>
      </w:r>
    </w:p>
    <w:p w14:paraId="7DC6AB3E" w14:textId="77777777" w:rsidR="00C114FF" w:rsidRPr="00474C50" w:rsidRDefault="00C114FF" w:rsidP="00A9226B">
      <w:pPr>
        <w:tabs>
          <w:tab w:val="clear" w:pos="567"/>
        </w:tabs>
        <w:spacing w:line="240" w:lineRule="auto"/>
        <w:rPr>
          <w:szCs w:val="22"/>
        </w:rPr>
      </w:pPr>
    </w:p>
    <w:p w14:paraId="49A47843" w14:textId="77777777" w:rsidR="00C114FF" w:rsidRPr="00474C50" w:rsidRDefault="00C114FF" w:rsidP="003F61FE">
      <w:pPr>
        <w:keepNext/>
        <w:spacing w:line="240" w:lineRule="auto"/>
        <w:rPr>
          <w:b/>
          <w:szCs w:val="22"/>
        </w:rPr>
      </w:pPr>
      <w:r>
        <w:rPr>
          <w:b/>
        </w:rPr>
        <w:t>4.</w:t>
      </w:r>
      <w:r>
        <w:rPr>
          <w:b/>
        </w:rPr>
        <w:tab/>
        <w:t>KLINICKÉ ÚDAJE</w:t>
      </w:r>
    </w:p>
    <w:p w14:paraId="45A67D3A" w14:textId="77777777" w:rsidR="00C114FF" w:rsidRPr="00474C50" w:rsidRDefault="00C114FF" w:rsidP="003F61FE">
      <w:pPr>
        <w:keepNext/>
        <w:tabs>
          <w:tab w:val="clear" w:pos="567"/>
        </w:tabs>
        <w:spacing w:line="240" w:lineRule="auto"/>
        <w:rPr>
          <w:szCs w:val="22"/>
        </w:rPr>
      </w:pPr>
    </w:p>
    <w:p w14:paraId="1F1F0093" w14:textId="77777777" w:rsidR="00C114FF" w:rsidRPr="00474C50" w:rsidRDefault="00C114FF" w:rsidP="003F61FE">
      <w:pPr>
        <w:keepNext/>
        <w:tabs>
          <w:tab w:val="clear" w:pos="567"/>
        </w:tabs>
        <w:spacing w:line="240" w:lineRule="auto"/>
        <w:rPr>
          <w:b/>
          <w:szCs w:val="22"/>
        </w:rPr>
      </w:pPr>
      <w:r>
        <w:rPr>
          <w:b/>
        </w:rPr>
        <w:t>4.1</w:t>
      </w:r>
      <w:r>
        <w:rPr>
          <w:b/>
        </w:rPr>
        <w:tab/>
        <w:t>Cílové druhy zvířat</w:t>
      </w:r>
    </w:p>
    <w:p w14:paraId="0365CD77" w14:textId="77777777" w:rsidR="00C114FF" w:rsidRDefault="00C114FF" w:rsidP="003F61FE">
      <w:pPr>
        <w:keepNext/>
        <w:tabs>
          <w:tab w:val="clear" w:pos="567"/>
        </w:tabs>
        <w:spacing w:line="240" w:lineRule="auto"/>
        <w:rPr>
          <w:szCs w:val="22"/>
        </w:rPr>
      </w:pPr>
    </w:p>
    <w:p w14:paraId="7387FB56" w14:textId="77777777" w:rsidR="00382F54" w:rsidRDefault="00382F54" w:rsidP="00A9226B">
      <w:pPr>
        <w:tabs>
          <w:tab w:val="clear" w:pos="567"/>
        </w:tabs>
        <w:spacing w:line="240" w:lineRule="auto"/>
        <w:rPr>
          <w:szCs w:val="22"/>
        </w:rPr>
      </w:pPr>
      <w:r>
        <w:t>Psi</w:t>
      </w:r>
    </w:p>
    <w:p w14:paraId="42C1F96B" w14:textId="77777777" w:rsidR="00382F54" w:rsidRPr="00474C50" w:rsidRDefault="00382F54" w:rsidP="00A9226B">
      <w:pPr>
        <w:tabs>
          <w:tab w:val="clear" w:pos="567"/>
        </w:tabs>
        <w:spacing w:line="240" w:lineRule="auto"/>
        <w:rPr>
          <w:szCs w:val="22"/>
        </w:rPr>
      </w:pPr>
    </w:p>
    <w:p w14:paraId="268A5C5C" w14:textId="77777777" w:rsidR="00C114FF" w:rsidRPr="00474C50" w:rsidRDefault="00C114FF" w:rsidP="003F61FE">
      <w:pPr>
        <w:keepNext/>
        <w:tabs>
          <w:tab w:val="clear" w:pos="567"/>
        </w:tabs>
        <w:spacing w:line="240" w:lineRule="auto"/>
        <w:rPr>
          <w:szCs w:val="22"/>
        </w:rPr>
      </w:pPr>
      <w:r>
        <w:rPr>
          <w:b/>
        </w:rPr>
        <w:t>4.2</w:t>
      </w:r>
      <w:r>
        <w:rPr>
          <w:b/>
        </w:rPr>
        <w:tab/>
        <w:t>Indikace s upřesněním pro cílový druh zvířat</w:t>
      </w:r>
    </w:p>
    <w:p w14:paraId="2505EAC6" w14:textId="77777777" w:rsidR="00C114FF" w:rsidRDefault="00C114FF" w:rsidP="003F61FE">
      <w:pPr>
        <w:keepNext/>
        <w:tabs>
          <w:tab w:val="clear" w:pos="567"/>
        </w:tabs>
        <w:spacing w:line="240" w:lineRule="auto"/>
        <w:rPr>
          <w:szCs w:val="22"/>
        </w:rPr>
      </w:pPr>
    </w:p>
    <w:p w14:paraId="6F0C6DFE" w14:textId="049AC1F5" w:rsidR="00382F54" w:rsidRPr="00E86CEE" w:rsidRDefault="000445B6" w:rsidP="00E86CEE">
      <w:pPr>
        <w:tabs>
          <w:tab w:val="clear" w:pos="567"/>
        </w:tabs>
        <w:spacing w:line="240" w:lineRule="auto"/>
        <w:rPr>
          <w:szCs w:val="22"/>
        </w:rPr>
      </w:pPr>
      <w:r>
        <w:t>Antikonvulzivum</w:t>
      </w:r>
      <w:r w:rsidR="00B366D8">
        <w:t xml:space="preserve"> pro použití při zvládání idiopatických epileptických záchvatů buď jako samostatný přípravek, nebo jako </w:t>
      </w:r>
      <w:r>
        <w:t xml:space="preserve">přídatné antikonvulzivum </w:t>
      </w:r>
      <w:r w:rsidR="00B366D8">
        <w:t>k fenobarbitalu při zvládání refrakterních případů idiopatické epilepsie.</w:t>
      </w:r>
    </w:p>
    <w:p w14:paraId="4AE48EBA" w14:textId="77777777" w:rsidR="00E86CEE" w:rsidRPr="00145C3F" w:rsidRDefault="00E86CEE" w:rsidP="00145C3F">
      <w:pPr>
        <w:tabs>
          <w:tab w:val="clear" w:pos="567"/>
        </w:tabs>
        <w:spacing w:line="240" w:lineRule="auto"/>
        <w:rPr>
          <w:szCs w:val="22"/>
        </w:rPr>
      </w:pPr>
    </w:p>
    <w:p w14:paraId="3D444D50" w14:textId="77777777" w:rsidR="00C114FF" w:rsidRPr="00474C50" w:rsidRDefault="00C114FF" w:rsidP="003F61FE">
      <w:pPr>
        <w:keepNext/>
        <w:tabs>
          <w:tab w:val="clear" w:pos="567"/>
        </w:tabs>
        <w:spacing w:line="240" w:lineRule="auto"/>
        <w:rPr>
          <w:szCs w:val="22"/>
        </w:rPr>
      </w:pPr>
      <w:r>
        <w:rPr>
          <w:b/>
        </w:rPr>
        <w:t>4.3</w:t>
      </w:r>
      <w:r>
        <w:rPr>
          <w:b/>
        </w:rPr>
        <w:tab/>
        <w:t>Kontraindikace</w:t>
      </w:r>
    </w:p>
    <w:p w14:paraId="0056C471" w14:textId="77777777" w:rsidR="00C114FF" w:rsidRPr="00474C50" w:rsidRDefault="00C114FF" w:rsidP="003F61FE">
      <w:pPr>
        <w:keepNext/>
        <w:tabs>
          <w:tab w:val="clear" w:pos="567"/>
        </w:tabs>
        <w:spacing w:line="240" w:lineRule="auto"/>
        <w:rPr>
          <w:szCs w:val="22"/>
        </w:rPr>
      </w:pPr>
    </w:p>
    <w:p w14:paraId="1BBAD661" w14:textId="400F7473" w:rsidR="00C114FF" w:rsidRDefault="00C114FF" w:rsidP="00A9226B">
      <w:pPr>
        <w:tabs>
          <w:tab w:val="clear" w:pos="567"/>
        </w:tabs>
        <w:spacing w:line="240" w:lineRule="auto"/>
        <w:rPr>
          <w:szCs w:val="22"/>
        </w:rPr>
      </w:pPr>
      <w:r>
        <w:t>Nepoužívat v případě přecitlivělosti na léčivou látku nebo na některou z pomocných látek.</w:t>
      </w:r>
    </w:p>
    <w:p w14:paraId="69BF0AF9" w14:textId="77777777" w:rsidR="00D865E8" w:rsidRDefault="00D865E8" w:rsidP="00A9226B">
      <w:pPr>
        <w:tabs>
          <w:tab w:val="clear" w:pos="567"/>
        </w:tabs>
        <w:spacing w:line="240" w:lineRule="auto"/>
        <w:rPr>
          <w:szCs w:val="22"/>
        </w:rPr>
      </w:pPr>
      <w:r>
        <w:t>Nepodávejte psům s těžkou renální insuficiencí.</w:t>
      </w:r>
    </w:p>
    <w:p w14:paraId="6114E279" w14:textId="77777777" w:rsidR="00C114FF" w:rsidRPr="00474C50" w:rsidRDefault="00C114FF" w:rsidP="00A9226B">
      <w:pPr>
        <w:tabs>
          <w:tab w:val="clear" w:pos="567"/>
        </w:tabs>
        <w:spacing w:line="240" w:lineRule="auto"/>
        <w:rPr>
          <w:szCs w:val="22"/>
        </w:rPr>
      </w:pPr>
    </w:p>
    <w:p w14:paraId="79412AFF" w14:textId="77777777" w:rsidR="00C114FF" w:rsidRPr="00474C50" w:rsidRDefault="00C114FF" w:rsidP="003F61FE">
      <w:pPr>
        <w:keepNext/>
        <w:tabs>
          <w:tab w:val="clear" w:pos="567"/>
        </w:tabs>
        <w:spacing w:line="240" w:lineRule="auto"/>
        <w:rPr>
          <w:b/>
          <w:szCs w:val="22"/>
        </w:rPr>
      </w:pPr>
      <w:r>
        <w:rPr>
          <w:b/>
        </w:rPr>
        <w:t>4.4</w:t>
      </w:r>
      <w:r>
        <w:rPr>
          <w:b/>
        </w:rPr>
        <w:tab/>
        <w:t>Zvláštní upozornění pro každý cílový druh</w:t>
      </w:r>
    </w:p>
    <w:p w14:paraId="541B802E" w14:textId="77777777" w:rsidR="00C114FF" w:rsidRPr="00474C50" w:rsidRDefault="00C114FF" w:rsidP="003F61FE">
      <w:pPr>
        <w:keepNext/>
        <w:tabs>
          <w:tab w:val="clear" w:pos="567"/>
        </w:tabs>
        <w:spacing w:line="240" w:lineRule="auto"/>
        <w:rPr>
          <w:szCs w:val="22"/>
        </w:rPr>
      </w:pPr>
    </w:p>
    <w:p w14:paraId="3E11552E" w14:textId="5CF7AD07" w:rsidR="0089175B" w:rsidRPr="0089175B" w:rsidRDefault="0089175B" w:rsidP="0089175B">
      <w:pPr>
        <w:tabs>
          <w:tab w:val="clear" w:pos="567"/>
        </w:tabs>
        <w:spacing w:line="240" w:lineRule="auto"/>
        <w:rPr>
          <w:szCs w:val="22"/>
        </w:rPr>
      </w:pPr>
      <w:r>
        <w:t>Koncentrace bromidu v séru, klinická odpověď a terapeutický účinek</w:t>
      </w:r>
      <w:r w:rsidR="007D6A9E">
        <w:t xml:space="preserve"> po</w:t>
      </w:r>
      <w:r>
        <w:t xml:space="preserve"> podání přípravku se může v jednotlivých případech lišit (viz bod 4</w:t>
      </w:r>
      <w:r w:rsidR="0054175D">
        <w:t>.</w:t>
      </w:r>
      <w:r>
        <w:t xml:space="preserve">9). </w:t>
      </w:r>
      <w:r w:rsidR="007D6A9E">
        <w:t>Klastry</w:t>
      </w:r>
      <w:r>
        <w:t xml:space="preserve"> záchvatů / status </w:t>
      </w:r>
      <w:proofErr w:type="spellStart"/>
      <w:r>
        <w:t>epilepticu</w:t>
      </w:r>
      <w:r w:rsidR="007D6A9E">
        <w:t>s</w:t>
      </w:r>
      <w:proofErr w:type="spellEnd"/>
      <w:r w:rsidR="007D6A9E">
        <w:t>, dle</w:t>
      </w:r>
      <w:r>
        <w:t xml:space="preserve"> závažnost</w:t>
      </w:r>
      <w:r w:rsidR="007D6A9E">
        <w:t>i</w:t>
      </w:r>
      <w:r>
        <w:t xml:space="preserve"> záchvatů</w:t>
      </w:r>
      <w:r w:rsidR="007D6A9E">
        <w:t>,</w:t>
      </w:r>
      <w:r>
        <w:t xml:space="preserve"> </w:t>
      </w:r>
      <w:r w:rsidR="006B45E7">
        <w:t>mohou být způsobeny</w:t>
      </w:r>
      <w:r>
        <w:t xml:space="preserve"> slabou </w:t>
      </w:r>
      <w:r w:rsidR="006B45E7">
        <w:t xml:space="preserve">odezvou </w:t>
      </w:r>
      <w:r>
        <w:t xml:space="preserve">na </w:t>
      </w:r>
      <w:proofErr w:type="spellStart"/>
      <w:r>
        <w:t>antiepileptickou</w:t>
      </w:r>
      <w:proofErr w:type="spellEnd"/>
      <w:r>
        <w:t xml:space="preserve"> léčbu. V těchto případech může být dosažení remise (zbavení se záchvatů) obtížné. </w:t>
      </w:r>
    </w:p>
    <w:p w14:paraId="39FD91D7" w14:textId="01FFAA9F" w:rsidR="00306A43" w:rsidRDefault="00306A43" w:rsidP="0089175B">
      <w:pPr>
        <w:tabs>
          <w:tab w:val="clear" w:pos="567"/>
        </w:tabs>
        <w:spacing w:line="240" w:lineRule="auto"/>
        <w:rPr>
          <w:szCs w:val="22"/>
        </w:rPr>
      </w:pPr>
      <w:r>
        <w:t xml:space="preserve">Pro psy s normální funkcí jater se obecně fenobarbital považuje za antiepileptikum první volby. Bromid draselný lze ale doporučit jako alternativu zvláště u psů s </w:t>
      </w:r>
      <w:r w:rsidR="006B45E7">
        <w:t>poruchou funkce jater</w:t>
      </w:r>
      <w:r>
        <w:t xml:space="preserve"> nebo u psů s </w:t>
      </w:r>
      <w:r w:rsidR="006B45E7">
        <w:t xml:space="preserve">jinými onemocněními </w:t>
      </w:r>
      <w:r>
        <w:t xml:space="preserve">vyžadujícími celoživotní podávání potenciálně </w:t>
      </w:r>
      <w:proofErr w:type="spellStart"/>
      <w:r>
        <w:t>hepatotoxických</w:t>
      </w:r>
      <w:proofErr w:type="spellEnd"/>
      <w:r>
        <w:t xml:space="preserve"> léčivých přípravků, protože bromid draselný není v játrech metabolizován (viz bod 5.2).</w:t>
      </w:r>
    </w:p>
    <w:p w14:paraId="4FD0AD8F" w14:textId="48414544" w:rsidR="00E86CEE" w:rsidRDefault="0089175B" w:rsidP="0089175B">
      <w:pPr>
        <w:tabs>
          <w:tab w:val="clear" w:pos="567"/>
        </w:tabs>
        <w:spacing w:line="240" w:lineRule="auto"/>
        <w:rPr>
          <w:szCs w:val="22"/>
        </w:rPr>
      </w:pPr>
      <w:r>
        <w:t>Vysoký příjem chloridu může zvýšit eliminaci bromidu (viz bod 4</w:t>
      </w:r>
      <w:r w:rsidR="0054175D">
        <w:t>.</w:t>
      </w:r>
      <w:r>
        <w:t>8). Zvýšení příjmu soli u psů může vyžadovat úpravu dávky bromidu. Obsah soli ve stravě psa během léčby je nutné udržovat na stabilní úrovni. Doporučuje se neměnit stravu psa během terapie.</w:t>
      </w:r>
    </w:p>
    <w:p w14:paraId="139F3998" w14:textId="77777777" w:rsidR="0089175B" w:rsidRPr="00E86CEE" w:rsidDel="00E86CEE" w:rsidRDefault="0089175B" w:rsidP="0089175B">
      <w:pPr>
        <w:tabs>
          <w:tab w:val="clear" w:pos="567"/>
        </w:tabs>
        <w:spacing w:line="240" w:lineRule="auto"/>
        <w:rPr>
          <w:szCs w:val="22"/>
        </w:rPr>
      </w:pPr>
    </w:p>
    <w:p w14:paraId="5E712C3F" w14:textId="77777777" w:rsidR="00C114FF" w:rsidRPr="00474C50" w:rsidRDefault="00C114FF" w:rsidP="003F61FE">
      <w:pPr>
        <w:keepNext/>
        <w:tabs>
          <w:tab w:val="clear" w:pos="567"/>
        </w:tabs>
        <w:spacing w:line="240" w:lineRule="auto"/>
        <w:rPr>
          <w:szCs w:val="22"/>
        </w:rPr>
      </w:pPr>
      <w:r>
        <w:rPr>
          <w:b/>
        </w:rPr>
        <w:lastRenderedPageBreak/>
        <w:t>4.5</w:t>
      </w:r>
      <w:r>
        <w:rPr>
          <w:b/>
        </w:rPr>
        <w:tab/>
        <w:t>Zvláštní opatření pro použití</w:t>
      </w:r>
    </w:p>
    <w:p w14:paraId="36BB5749" w14:textId="77777777" w:rsidR="00C114FF" w:rsidRPr="00474C50" w:rsidRDefault="00C114FF" w:rsidP="003F61FE">
      <w:pPr>
        <w:keepNext/>
        <w:tabs>
          <w:tab w:val="clear" w:pos="567"/>
        </w:tabs>
        <w:spacing w:line="240" w:lineRule="auto"/>
        <w:rPr>
          <w:szCs w:val="22"/>
        </w:rPr>
      </w:pPr>
    </w:p>
    <w:p w14:paraId="4C1062A9" w14:textId="77777777" w:rsidR="00C114FF" w:rsidRPr="00474C50" w:rsidRDefault="00C114FF" w:rsidP="003F61FE">
      <w:pPr>
        <w:keepNext/>
        <w:keepLines/>
        <w:tabs>
          <w:tab w:val="clear" w:pos="567"/>
        </w:tabs>
        <w:spacing w:line="240" w:lineRule="auto"/>
        <w:rPr>
          <w:szCs w:val="22"/>
          <w:u w:val="single"/>
        </w:rPr>
      </w:pPr>
      <w:r>
        <w:rPr>
          <w:u w:val="single"/>
        </w:rPr>
        <w:t>Zvláštní opatření pro použití u zvířat</w:t>
      </w:r>
    </w:p>
    <w:p w14:paraId="2BA5D0C0" w14:textId="77777777" w:rsidR="00C114FF" w:rsidRPr="00474C50" w:rsidRDefault="00C114FF" w:rsidP="003F61FE">
      <w:pPr>
        <w:keepNext/>
        <w:tabs>
          <w:tab w:val="clear" w:pos="567"/>
        </w:tabs>
        <w:spacing w:line="240" w:lineRule="auto"/>
        <w:rPr>
          <w:szCs w:val="22"/>
        </w:rPr>
      </w:pPr>
    </w:p>
    <w:p w14:paraId="13462A0C" w14:textId="0B0B21B1" w:rsidR="0035116E" w:rsidRPr="0035116E" w:rsidRDefault="006B45E7" w:rsidP="0035116E">
      <w:pPr>
        <w:tabs>
          <w:tab w:val="clear" w:pos="567"/>
        </w:tabs>
        <w:spacing w:line="240" w:lineRule="auto"/>
        <w:rPr>
          <w:szCs w:val="22"/>
        </w:rPr>
      </w:pPr>
      <w:r>
        <w:t>Přerušení léčby by mohlo vyvolat záchvaty, proto nepřerušujte náhle léčbu</w:t>
      </w:r>
      <w:r w:rsidR="0035116E">
        <w:t>.</w:t>
      </w:r>
    </w:p>
    <w:p w14:paraId="05C7CF1A" w14:textId="3F5D0A60" w:rsidR="0035116E" w:rsidRPr="0035116E" w:rsidRDefault="006B45E7" w:rsidP="0035116E">
      <w:pPr>
        <w:tabs>
          <w:tab w:val="clear" w:pos="567"/>
        </w:tabs>
        <w:spacing w:line="240" w:lineRule="auto"/>
        <w:rPr>
          <w:szCs w:val="22"/>
        </w:rPr>
      </w:pPr>
      <w:r>
        <w:t>Přípravek</w:t>
      </w:r>
      <w:r w:rsidR="0035116E">
        <w:t xml:space="preserve"> by měl být používán </w:t>
      </w:r>
      <w:r>
        <w:t>obezřetně</w:t>
      </w:r>
      <w:r w:rsidR="0035116E">
        <w:t xml:space="preserve"> u psů s mírnou nebo středně těžkou renální insuficiencí, protože vylučování bromidu je sníženo (viz také bod 4</w:t>
      </w:r>
      <w:r w:rsidR="0054175D">
        <w:t>.</w:t>
      </w:r>
      <w:r w:rsidR="0035116E">
        <w:t>3). Aby nedocházelo k hromadění bromidu a relativnímu předávkování bromidem (viz 4.10), podávejte sníženou dávku a pečlivě sledujte koncentraci bromidu (viz 4.9).</w:t>
      </w:r>
    </w:p>
    <w:p w14:paraId="5D60C986" w14:textId="6F63E2AF" w:rsidR="006408CB" w:rsidRDefault="0035116E" w:rsidP="0035116E">
      <w:pPr>
        <w:tabs>
          <w:tab w:val="clear" w:pos="567"/>
        </w:tabs>
        <w:spacing w:line="240" w:lineRule="auto"/>
        <w:rPr>
          <w:szCs w:val="22"/>
        </w:rPr>
      </w:pPr>
      <w:r>
        <w:t>Snížení příjmu chloridů (stra</w:t>
      </w:r>
      <w:r w:rsidR="006B45E7">
        <w:t>v</w:t>
      </w:r>
      <w:r>
        <w:t>a s nízkým obsahem sodíku) může zvýšit pravděpodobnost nežádoucích účinků nebo intoxikace bromidy (viz bod 4.8 a 4.10).</w:t>
      </w:r>
    </w:p>
    <w:p w14:paraId="651FF28B" w14:textId="65FC3D4C" w:rsidR="006408CB" w:rsidRDefault="006408CB" w:rsidP="0035116E">
      <w:pPr>
        <w:tabs>
          <w:tab w:val="clear" w:pos="567"/>
        </w:tabs>
        <w:spacing w:line="240" w:lineRule="auto"/>
        <w:rPr>
          <w:szCs w:val="22"/>
        </w:rPr>
      </w:pPr>
      <w:r>
        <w:t xml:space="preserve">Při vyšších sérových koncentracích bromidu se doporučuje </w:t>
      </w:r>
      <w:r w:rsidR="00F14756">
        <w:t>pečlivě sledovat výskyt možných nežádoucích účinků</w:t>
      </w:r>
      <w:r>
        <w:t>.</w:t>
      </w:r>
    </w:p>
    <w:p w14:paraId="15A8A8AC" w14:textId="77777777" w:rsidR="00303D1E" w:rsidRDefault="00303D1E" w:rsidP="0035116E">
      <w:pPr>
        <w:tabs>
          <w:tab w:val="clear" w:pos="567"/>
        </w:tabs>
        <w:spacing w:line="240" w:lineRule="auto"/>
        <w:rPr>
          <w:szCs w:val="22"/>
        </w:rPr>
      </w:pPr>
      <w:r>
        <w:t>Podání nalačno může vyvolat zvracení.</w:t>
      </w:r>
    </w:p>
    <w:p w14:paraId="025B90BA" w14:textId="77777777" w:rsidR="000828E8" w:rsidRDefault="000828E8" w:rsidP="0035116E">
      <w:pPr>
        <w:tabs>
          <w:tab w:val="clear" w:pos="567"/>
        </w:tabs>
        <w:spacing w:line="240" w:lineRule="auto"/>
        <w:rPr>
          <w:szCs w:val="22"/>
        </w:rPr>
      </w:pPr>
      <w:r>
        <w:t xml:space="preserve">Psům o hmotnosti nižší než 10 kg nelze podat přesnou dávku pomocí doporučené výchozí dávky pro přídatnou léčbu 15 mg/kg dvakrát denně, protože minimální dávka dosažitelná dělením tablet přípravku </w:t>
      </w:r>
      <w:proofErr w:type="spellStart"/>
      <w:r>
        <w:t>Vetbromide</w:t>
      </w:r>
      <w:proofErr w:type="spellEnd"/>
      <w:r>
        <w:t xml:space="preserve"> 600 mg je 150 mg (viz bod 4,9).</w:t>
      </w:r>
    </w:p>
    <w:p w14:paraId="0DCBD291" w14:textId="77777777" w:rsidR="00C114FF" w:rsidRPr="00474C50" w:rsidRDefault="00C114FF" w:rsidP="00A9226B">
      <w:pPr>
        <w:tabs>
          <w:tab w:val="clear" w:pos="567"/>
        </w:tabs>
        <w:spacing w:line="240" w:lineRule="auto"/>
        <w:rPr>
          <w:szCs w:val="22"/>
        </w:rPr>
      </w:pPr>
    </w:p>
    <w:p w14:paraId="5F59B17C" w14:textId="77777777" w:rsidR="00C114FF" w:rsidRPr="00474C50" w:rsidRDefault="00C114FF" w:rsidP="00CC1E65">
      <w:pPr>
        <w:keepNext/>
        <w:keepLines/>
        <w:tabs>
          <w:tab w:val="clear" w:pos="567"/>
        </w:tabs>
        <w:spacing w:line="240" w:lineRule="auto"/>
        <w:rPr>
          <w:szCs w:val="22"/>
          <w:u w:val="single"/>
        </w:rPr>
      </w:pPr>
      <w:r>
        <w:rPr>
          <w:u w:val="single"/>
        </w:rPr>
        <w:t>Zvláštní opatření určené osobám, které podávají veterinární léčivý přípravek zvířatům</w:t>
      </w:r>
    </w:p>
    <w:p w14:paraId="0EFAC45B" w14:textId="77777777" w:rsidR="00C114FF" w:rsidRPr="00474C50" w:rsidRDefault="00C114FF" w:rsidP="003F61FE">
      <w:pPr>
        <w:keepNext/>
        <w:tabs>
          <w:tab w:val="clear" w:pos="567"/>
        </w:tabs>
        <w:spacing w:line="240" w:lineRule="auto"/>
        <w:rPr>
          <w:szCs w:val="22"/>
        </w:rPr>
      </w:pPr>
    </w:p>
    <w:p w14:paraId="454B9686" w14:textId="18C871D7" w:rsidR="005B5AE5" w:rsidRPr="005B5AE5" w:rsidRDefault="005758E4" w:rsidP="005B5AE5">
      <w:pPr>
        <w:tabs>
          <w:tab w:val="clear" w:pos="567"/>
        </w:tabs>
        <w:spacing w:line="240" w:lineRule="auto"/>
        <w:rPr>
          <w:szCs w:val="22"/>
        </w:rPr>
      </w:pPr>
      <w:bookmarkStart w:id="0" w:name="_Hlk59102156"/>
      <w:bookmarkStart w:id="1" w:name="_Hlk15390148"/>
      <w:r>
        <w:t xml:space="preserve">Tento přípravek může </w:t>
      </w:r>
      <w:r w:rsidR="00FC0157">
        <w:t>vyvolat</w:t>
      </w:r>
      <w:r>
        <w:t xml:space="preserve"> podráždění očí. Nesahejte si rukama do očí. </w:t>
      </w:r>
    </w:p>
    <w:p w14:paraId="78A4A5F1" w14:textId="77777777" w:rsidR="00316E87" w:rsidRPr="00474C50" w:rsidRDefault="005B5AE5" w:rsidP="005B5AE5">
      <w:pPr>
        <w:tabs>
          <w:tab w:val="clear" w:pos="567"/>
        </w:tabs>
        <w:spacing w:line="240" w:lineRule="auto"/>
        <w:rPr>
          <w:szCs w:val="22"/>
        </w:rPr>
      </w:pPr>
      <w:r>
        <w:t>V případě vniknutí přípravku do očí ihned a důkladně vypláchněte velkým množstvím čisté vody.</w:t>
      </w:r>
    </w:p>
    <w:p w14:paraId="5F7F18CB" w14:textId="0FDC31D0" w:rsidR="00C114FF" w:rsidRDefault="0039269F" w:rsidP="00A9226B">
      <w:pPr>
        <w:tabs>
          <w:tab w:val="clear" w:pos="567"/>
        </w:tabs>
        <w:spacing w:line="240" w:lineRule="auto"/>
      </w:pPr>
      <w:bookmarkStart w:id="2" w:name="_Hlk54613353"/>
      <w:r w:rsidRPr="00ED423A">
        <w:t xml:space="preserve">Tento přípravek může být po požití škodlivý a </w:t>
      </w:r>
      <w:r w:rsidR="00FC0157">
        <w:t>vyvolat</w:t>
      </w:r>
      <w:r w:rsidRPr="00ED423A">
        <w:t xml:space="preserve"> nežádoucí účinky, jako je nevolnost a zvracení</w:t>
      </w:r>
      <w:r w:rsidR="00920751">
        <w:t xml:space="preserve">. </w:t>
      </w:r>
      <w:bookmarkEnd w:id="2"/>
      <w:r w:rsidR="00FC0157">
        <w:t>Zabraňte</w:t>
      </w:r>
      <w:r w:rsidR="00920751">
        <w:t xml:space="preserve"> požití </w:t>
      </w:r>
      <w:r w:rsidR="00FC0157">
        <w:t xml:space="preserve">přípravku včetně kontaktu </w:t>
      </w:r>
      <w:r w:rsidR="00920751">
        <w:t xml:space="preserve">rukou </w:t>
      </w:r>
      <w:r w:rsidR="00FC0157">
        <w:t>s</w:t>
      </w:r>
      <w:r w:rsidR="00920751">
        <w:t xml:space="preserve"> úst</w:t>
      </w:r>
      <w:r w:rsidR="00FC0157">
        <w:t>y</w:t>
      </w:r>
      <w:r w:rsidR="00920751">
        <w:t xml:space="preserve">. Nepoužité části tablet </w:t>
      </w:r>
      <w:r w:rsidR="00FC0157">
        <w:t>vraťte</w:t>
      </w:r>
      <w:r w:rsidR="00920751">
        <w:t xml:space="preserve"> na místo do otevřeného blistru a vložt</w:t>
      </w:r>
      <w:r w:rsidR="00FC0157">
        <w:t>e</w:t>
      </w:r>
      <w:r w:rsidR="00920751">
        <w:t xml:space="preserve"> zpět do papírové krabičky, aby nedošlo k náhodnému požití, zvláště u dětí. Uchovávejte v uzavřené skříni. V případě náhodného po</w:t>
      </w:r>
      <w:r w:rsidR="00FC0157">
        <w:t>žití</w:t>
      </w:r>
      <w:r w:rsidR="00920751">
        <w:t xml:space="preserve"> vyhledejte ihned lékařskou pomoc a</w:t>
      </w:r>
      <w:r w:rsidR="00FC0157">
        <w:t> </w:t>
      </w:r>
      <w:r w:rsidR="00920751">
        <w:t>ukažte příbalovou informaci nebo etiketu praktickému lékaři.</w:t>
      </w:r>
    </w:p>
    <w:p w14:paraId="2372745E" w14:textId="77777777" w:rsidR="0039269F" w:rsidRPr="005B5AE5" w:rsidRDefault="0039269F" w:rsidP="0039269F">
      <w:pPr>
        <w:tabs>
          <w:tab w:val="clear" w:pos="567"/>
        </w:tabs>
        <w:spacing w:line="240" w:lineRule="auto"/>
        <w:rPr>
          <w:szCs w:val="22"/>
        </w:rPr>
      </w:pPr>
      <w:bookmarkStart w:id="3" w:name="_Hlk54613332"/>
      <w:r>
        <w:t>Po manipulaci s tabletami či jejich lámání si ihned důkladně umyjte ruce.</w:t>
      </w:r>
      <w:bookmarkEnd w:id="3"/>
    </w:p>
    <w:p w14:paraId="4051F6B6" w14:textId="77777777" w:rsidR="0039269F" w:rsidRPr="00474C50" w:rsidRDefault="0039269F" w:rsidP="00A9226B">
      <w:pPr>
        <w:tabs>
          <w:tab w:val="clear" w:pos="567"/>
        </w:tabs>
        <w:spacing w:line="240" w:lineRule="auto"/>
        <w:rPr>
          <w:szCs w:val="22"/>
        </w:rPr>
      </w:pPr>
    </w:p>
    <w:bookmarkEnd w:id="0"/>
    <w:p w14:paraId="1E58ECA2" w14:textId="77777777" w:rsidR="00C114FF" w:rsidRPr="00474C50" w:rsidRDefault="00C114FF" w:rsidP="00A9226B">
      <w:pPr>
        <w:tabs>
          <w:tab w:val="clear" w:pos="567"/>
        </w:tabs>
        <w:autoSpaceDE w:val="0"/>
        <w:autoSpaceDN w:val="0"/>
        <w:adjustRightInd w:val="0"/>
        <w:spacing w:line="240" w:lineRule="auto"/>
        <w:rPr>
          <w:szCs w:val="22"/>
        </w:rPr>
      </w:pPr>
      <w:r>
        <w:t>Pro lékaře:</w:t>
      </w:r>
    </w:p>
    <w:p w14:paraId="547AB26E" w14:textId="0D6FAD17" w:rsidR="00C114FF" w:rsidRPr="00474C50" w:rsidRDefault="005B5AE5" w:rsidP="00A9226B">
      <w:pPr>
        <w:tabs>
          <w:tab w:val="clear" w:pos="567"/>
        </w:tabs>
        <w:autoSpaceDE w:val="0"/>
        <w:autoSpaceDN w:val="0"/>
        <w:adjustRightInd w:val="0"/>
        <w:spacing w:line="240" w:lineRule="auto"/>
        <w:rPr>
          <w:szCs w:val="22"/>
        </w:rPr>
      </w:pPr>
      <w:r>
        <w:t xml:space="preserve">Intravenózní podání isotonického chloridu sodného (0,9% roztok) rychle eliminuje </w:t>
      </w:r>
      <w:proofErr w:type="spellStart"/>
      <w:r>
        <w:t>bromidové</w:t>
      </w:r>
      <w:proofErr w:type="spellEnd"/>
      <w:r>
        <w:t xml:space="preserve"> ionty u</w:t>
      </w:r>
      <w:r w:rsidR="00FC0157">
        <w:t> </w:t>
      </w:r>
      <w:r>
        <w:t>lidí.</w:t>
      </w:r>
      <w:bookmarkEnd w:id="1"/>
    </w:p>
    <w:p w14:paraId="021C0CEB" w14:textId="77777777" w:rsidR="00C114FF" w:rsidRPr="00474C50" w:rsidRDefault="00C114FF" w:rsidP="00A9226B">
      <w:pPr>
        <w:tabs>
          <w:tab w:val="clear" w:pos="567"/>
        </w:tabs>
        <w:spacing w:line="240" w:lineRule="auto"/>
        <w:rPr>
          <w:szCs w:val="22"/>
        </w:rPr>
      </w:pPr>
    </w:p>
    <w:p w14:paraId="09283684" w14:textId="77777777" w:rsidR="00C114FF" w:rsidRPr="00474C50" w:rsidRDefault="00185B50" w:rsidP="003F61FE">
      <w:pPr>
        <w:keepNext/>
        <w:tabs>
          <w:tab w:val="clear" w:pos="567"/>
        </w:tabs>
        <w:spacing w:line="240" w:lineRule="auto"/>
        <w:rPr>
          <w:szCs w:val="22"/>
        </w:rPr>
      </w:pPr>
      <w:r>
        <w:rPr>
          <w:b/>
        </w:rPr>
        <w:t>4.6</w:t>
      </w:r>
      <w:r>
        <w:rPr>
          <w:b/>
        </w:rPr>
        <w:tab/>
        <w:t>Nežádoucí účinky (frekvence a závažnost)</w:t>
      </w:r>
    </w:p>
    <w:p w14:paraId="66C020B2" w14:textId="77777777" w:rsidR="00C114FF" w:rsidRPr="00474C50" w:rsidRDefault="00C114FF" w:rsidP="003F61FE">
      <w:pPr>
        <w:keepNext/>
        <w:tabs>
          <w:tab w:val="clear" w:pos="567"/>
        </w:tabs>
        <w:spacing w:line="240" w:lineRule="auto"/>
        <w:rPr>
          <w:szCs w:val="22"/>
        </w:rPr>
      </w:pPr>
    </w:p>
    <w:p w14:paraId="73B34D14" w14:textId="77777777" w:rsidR="00A656A0" w:rsidRDefault="00874130" w:rsidP="00874130">
      <w:pPr>
        <w:rPr>
          <w:rStyle w:val="fontstyle01"/>
          <w:sz w:val="22"/>
          <w:szCs w:val="22"/>
        </w:rPr>
      </w:pPr>
      <w:r>
        <w:rPr>
          <w:rStyle w:val="fontstyle01"/>
          <w:sz w:val="22"/>
        </w:rPr>
        <w:t>Mezi nejčastější nežádoucí účinky patří:</w:t>
      </w:r>
    </w:p>
    <w:p w14:paraId="40A0F5EC" w14:textId="10500B7F" w:rsidR="00874130" w:rsidRDefault="00874130" w:rsidP="00874130">
      <w:pPr>
        <w:rPr>
          <w:rStyle w:val="fontstyle01"/>
          <w:sz w:val="22"/>
          <w:szCs w:val="22"/>
        </w:rPr>
      </w:pPr>
      <w:r>
        <w:rPr>
          <w:rStyle w:val="fontstyle01"/>
          <w:sz w:val="22"/>
        </w:rPr>
        <w:t xml:space="preserve">- polyfagie s přírůstkem </w:t>
      </w:r>
      <w:r w:rsidR="0054175D">
        <w:rPr>
          <w:rStyle w:val="fontstyle01"/>
          <w:sz w:val="22"/>
        </w:rPr>
        <w:t xml:space="preserve">živé </w:t>
      </w:r>
      <w:r>
        <w:rPr>
          <w:rStyle w:val="fontstyle01"/>
          <w:sz w:val="22"/>
        </w:rPr>
        <w:t>hmotnosti či bez něj (velmi časté)</w:t>
      </w:r>
    </w:p>
    <w:p w14:paraId="7A0729BC" w14:textId="4A2DCAA2" w:rsidR="00874130" w:rsidRDefault="00874130" w:rsidP="00874130">
      <w:pPr>
        <w:rPr>
          <w:rStyle w:val="fontstyle01"/>
          <w:sz w:val="22"/>
          <w:szCs w:val="22"/>
        </w:rPr>
      </w:pPr>
      <w:r>
        <w:rPr>
          <w:rStyle w:val="fontstyle01"/>
          <w:sz w:val="22"/>
        </w:rPr>
        <w:t xml:space="preserve">- neurologické </w:t>
      </w:r>
      <w:r w:rsidR="00F14756">
        <w:rPr>
          <w:rStyle w:val="fontstyle01"/>
          <w:sz w:val="22"/>
        </w:rPr>
        <w:t>příznaky</w:t>
      </w:r>
      <w:r>
        <w:rPr>
          <w:rStyle w:val="fontstyle01"/>
          <w:sz w:val="22"/>
        </w:rPr>
        <w:t xml:space="preserve">: ataxie, </w:t>
      </w:r>
      <w:proofErr w:type="spellStart"/>
      <w:r>
        <w:rPr>
          <w:rStyle w:val="fontstyle01"/>
          <w:sz w:val="22"/>
        </w:rPr>
        <w:t>sedace</w:t>
      </w:r>
      <w:proofErr w:type="spellEnd"/>
      <w:r>
        <w:rPr>
          <w:rStyle w:val="fontstyle01"/>
          <w:sz w:val="22"/>
        </w:rPr>
        <w:t>, slabost zadní</w:t>
      </w:r>
      <w:r w:rsidR="00F14756">
        <w:rPr>
          <w:rStyle w:val="fontstyle01"/>
          <w:sz w:val="22"/>
        </w:rPr>
        <w:t>ch</w:t>
      </w:r>
      <w:r>
        <w:rPr>
          <w:rStyle w:val="fontstyle01"/>
          <w:sz w:val="22"/>
        </w:rPr>
        <w:t xml:space="preserve"> končetin (velmi časté),</w:t>
      </w:r>
    </w:p>
    <w:p w14:paraId="7FD90AAD" w14:textId="77777777" w:rsidR="00874130" w:rsidRDefault="00874130" w:rsidP="00874130">
      <w:pPr>
        <w:rPr>
          <w:rStyle w:val="fontstyle01"/>
          <w:sz w:val="22"/>
          <w:szCs w:val="22"/>
        </w:rPr>
      </w:pPr>
      <w:r>
        <w:rPr>
          <w:rStyle w:val="fontstyle01"/>
          <w:sz w:val="22"/>
        </w:rPr>
        <w:t>- polydipsie (velmi časté) s polyurií nebo bez ní,</w:t>
      </w:r>
    </w:p>
    <w:p w14:paraId="447B98F1" w14:textId="77777777" w:rsidR="00874130" w:rsidRDefault="00874130" w:rsidP="00874130">
      <w:pPr>
        <w:rPr>
          <w:rStyle w:val="fontstyle01"/>
          <w:sz w:val="22"/>
          <w:szCs w:val="22"/>
        </w:rPr>
      </w:pPr>
      <w:r>
        <w:rPr>
          <w:rStyle w:val="fontstyle01"/>
          <w:sz w:val="22"/>
        </w:rPr>
        <w:t>- gastrointestinální poruchy: řídká stolice nebo průjem, zvracení (velmi časté),</w:t>
      </w:r>
    </w:p>
    <w:p w14:paraId="54A72666" w14:textId="77777777" w:rsidR="00874130" w:rsidRPr="00122668" w:rsidRDefault="00874130" w:rsidP="00874130">
      <w:pPr>
        <w:rPr>
          <w:rStyle w:val="fontstyle01"/>
          <w:sz w:val="22"/>
          <w:szCs w:val="22"/>
        </w:rPr>
      </w:pPr>
      <w:r>
        <w:rPr>
          <w:rStyle w:val="fontstyle01"/>
          <w:sz w:val="22"/>
        </w:rPr>
        <w:t xml:space="preserve">- změny chování: deprese/apatie, </w:t>
      </w:r>
      <w:proofErr w:type="spellStart"/>
      <w:r>
        <w:rPr>
          <w:rStyle w:val="fontstyle01"/>
          <w:sz w:val="22"/>
        </w:rPr>
        <w:t>hyperexcitabilita</w:t>
      </w:r>
      <w:proofErr w:type="spellEnd"/>
      <w:r>
        <w:rPr>
          <w:rStyle w:val="fontstyle01"/>
          <w:sz w:val="22"/>
        </w:rPr>
        <w:t>, agresivita (časté),</w:t>
      </w:r>
    </w:p>
    <w:p w14:paraId="2B78F085" w14:textId="77777777" w:rsidR="00874130" w:rsidRDefault="00874130" w:rsidP="00874130">
      <w:pPr>
        <w:rPr>
          <w:rStyle w:val="fontstyle01"/>
          <w:sz w:val="22"/>
          <w:szCs w:val="22"/>
        </w:rPr>
      </w:pPr>
      <w:r>
        <w:rPr>
          <w:rStyle w:val="fontstyle01"/>
          <w:sz w:val="22"/>
        </w:rPr>
        <w:t>- neobvyklé chrápání (časté),</w:t>
      </w:r>
    </w:p>
    <w:p w14:paraId="59AFF382" w14:textId="77777777" w:rsidR="00874130" w:rsidRDefault="00874130" w:rsidP="00874130">
      <w:pPr>
        <w:rPr>
          <w:rStyle w:val="fontstyle01"/>
          <w:sz w:val="22"/>
          <w:szCs w:val="22"/>
        </w:rPr>
      </w:pPr>
      <w:r>
        <w:rPr>
          <w:rStyle w:val="fontstyle01"/>
          <w:sz w:val="22"/>
        </w:rPr>
        <w:t>- kašel (časté),</w:t>
      </w:r>
    </w:p>
    <w:p w14:paraId="4E1DB039" w14:textId="77777777" w:rsidR="00874130" w:rsidRDefault="00874130" w:rsidP="00874130">
      <w:pPr>
        <w:rPr>
          <w:rStyle w:val="fontstyle01"/>
          <w:sz w:val="22"/>
          <w:szCs w:val="22"/>
        </w:rPr>
      </w:pPr>
      <w:r>
        <w:rPr>
          <w:rStyle w:val="fontstyle01"/>
          <w:sz w:val="22"/>
        </w:rPr>
        <w:t>- ztráta chuti k jídlu (časté),</w:t>
      </w:r>
    </w:p>
    <w:p w14:paraId="63FE470F" w14:textId="59C39007" w:rsidR="00EC6AB3" w:rsidRDefault="00874130" w:rsidP="00874130">
      <w:pPr>
        <w:rPr>
          <w:rStyle w:val="fontstyle01"/>
          <w:sz w:val="22"/>
          <w:szCs w:val="22"/>
        </w:rPr>
      </w:pPr>
      <w:r>
        <w:rPr>
          <w:rStyle w:val="fontstyle01"/>
          <w:sz w:val="22"/>
        </w:rPr>
        <w:t xml:space="preserve">- močová inkontinence a/nebo noční </w:t>
      </w:r>
      <w:r w:rsidR="003730AB">
        <w:rPr>
          <w:rStyle w:val="fontstyle01"/>
          <w:sz w:val="22"/>
        </w:rPr>
        <w:t>po</w:t>
      </w:r>
      <w:r>
        <w:rPr>
          <w:rStyle w:val="fontstyle01"/>
          <w:sz w:val="22"/>
        </w:rPr>
        <w:t>moč</w:t>
      </w:r>
      <w:r w:rsidR="003730AB">
        <w:rPr>
          <w:rStyle w:val="fontstyle01"/>
          <w:sz w:val="22"/>
        </w:rPr>
        <w:t>ová</w:t>
      </w:r>
      <w:r>
        <w:rPr>
          <w:rStyle w:val="fontstyle01"/>
          <w:sz w:val="22"/>
        </w:rPr>
        <w:t>ní (časté)</w:t>
      </w:r>
    </w:p>
    <w:p w14:paraId="2CF8E7D0" w14:textId="3E793AF4" w:rsidR="00874130" w:rsidRDefault="00EC6AB3" w:rsidP="00874130">
      <w:pPr>
        <w:rPr>
          <w:rStyle w:val="fontstyle01"/>
          <w:sz w:val="22"/>
          <w:szCs w:val="22"/>
        </w:rPr>
      </w:pPr>
      <w:r>
        <w:rPr>
          <w:rStyle w:val="fontstyle01"/>
          <w:sz w:val="22"/>
        </w:rPr>
        <w:t xml:space="preserve">- </w:t>
      </w:r>
      <w:r w:rsidR="00F14756">
        <w:rPr>
          <w:rStyle w:val="fontstyle01"/>
          <w:sz w:val="22"/>
        </w:rPr>
        <w:t>kožní poruchy</w:t>
      </w:r>
      <w:r>
        <w:rPr>
          <w:rStyle w:val="fontstyle01"/>
          <w:sz w:val="22"/>
        </w:rPr>
        <w:t xml:space="preserve"> (neobvyklé).</w:t>
      </w:r>
    </w:p>
    <w:p w14:paraId="63E1D679" w14:textId="77777777" w:rsidR="00874130" w:rsidRDefault="00874130" w:rsidP="00874130">
      <w:pPr>
        <w:rPr>
          <w:rStyle w:val="fontstyle01"/>
          <w:sz w:val="22"/>
          <w:szCs w:val="22"/>
        </w:rPr>
      </w:pPr>
    </w:p>
    <w:p w14:paraId="69EDDDD6" w14:textId="27BE7437" w:rsidR="00A656A0" w:rsidRPr="00A656A0" w:rsidRDefault="00874130" w:rsidP="00A656A0">
      <w:pPr>
        <w:rPr>
          <w:rStyle w:val="fontstyle01"/>
          <w:sz w:val="22"/>
          <w:szCs w:val="22"/>
        </w:rPr>
      </w:pPr>
      <w:r>
        <w:rPr>
          <w:rStyle w:val="fontstyle01"/>
          <w:sz w:val="22"/>
        </w:rPr>
        <w:t xml:space="preserve">Tyto nežádoucí účinky mohou zmizet po první </w:t>
      </w:r>
      <w:r w:rsidR="00F14756">
        <w:rPr>
          <w:rStyle w:val="fontstyle01"/>
          <w:sz w:val="22"/>
        </w:rPr>
        <w:t xml:space="preserve">fázi </w:t>
      </w:r>
      <w:r>
        <w:rPr>
          <w:rStyle w:val="fontstyle01"/>
          <w:sz w:val="22"/>
        </w:rPr>
        <w:t>léčby, ale mohou</w:t>
      </w:r>
      <w:r w:rsidR="00F14756">
        <w:rPr>
          <w:rStyle w:val="fontstyle01"/>
          <w:sz w:val="22"/>
        </w:rPr>
        <w:t xml:space="preserve"> u psů</w:t>
      </w:r>
      <w:r>
        <w:rPr>
          <w:rStyle w:val="fontstyle01"/>
          <w:sz w:val="22"/>
        </w:rPr>
        <w:t xml:space="preserve"> přetrvávat při vyšších </w:t>
      </w:r>
      <w:r w:rsidR="00F14756">
        <w:rPr>
          <w:rStyle w:val="fontstyle01"/>
          <w:sz w:val="22"/>
        </w:rPr>
        <w:t xml:space="preserve">léčebných </w:t>
      </w:r>
      <w:r>
        <w:rPr>
          <w:rStyle w:val="fontstyle01"/>
          <w:sz w:val="22"/>
        </w:rPr>
        <w:t xml:space="preserve">dávkách. Pokud k tomu dojde, příznaky obvykle </w:t>
      </w:r>
      <w:r w:rsidR="00F14756">
        <w:rPr>
          <w:rStyle w:val="fontstyle01"/>
          <w:sz w:val="22"/>
        </w:rPr>
        <w:t xml:space="preserve">odezní </w:t>
      </w:r>
      <w:r>
        <w:rPr>
          <w:rStyle w:val="fontstyle01"/>
          <w:sz w:val="22"/>
        </w:rPr>
        <w:t>po snížení dávky. Je-li pes příliš utlumený sedativy, posuďte koncentrace bromidu i fenobarbitalu v séru a určete, zda nemají být dávky některého z nich sníženy.</w:t>
      </w:r>
    </w:p>
    <w:p w14:paraId="65643A93" w14:textId="77777777" w:rsidR="00EC6AB3" w:rsidRPr="00874130" w:rsidRDefault="00A656A0" w:rsidP="00A656A0">
      <w:pPr>
        <w:rPr>
          <w:color w:val="000000"/>
          <w:szCs w:val="22"/>
        </w:rPr>
      </w:pPr>
      <w:r>
        <w:rPr>
          <w:rStyle w:val="fontstyle01"/>
          <w:sz w:val="22"/>
        </w:rPr>
        <w:t>Je-li dávka snížena, stanovte koncentraci bromidu v séru pro kontrolu, zda zůstává v terapeutickém rozsahu.</w:t>
      </w:r>
    </w:p>
    <w:p w14:paraId="220EEC5F" w14:textId="5B991586" w:rsidR="00AD0710" w:rsidRPr="00474C50" w:rsidRDefault="00AD0710" w:rsidP="00B94A1B">
      <w:pPr>
        <w:tabs>
          <w:tab w:val="clear" w:pos="567"/>
        </w:tabs>
        <w:spacing w:line="240" w:lineRule="auto"/>
        <w:rPr>
          <w:szCs w:val="22"/>
        </w:rPr>
      </w:pPr>
    </w:p>
    <w:p w14:paraId="318EAE2A" w14:textId="0BD0F22E" w:rsidR="00AD0710" w:rsidRDefault="00AD0710" w:rsidP="00AD0710">
      <w:pPr>
        <w:tabs>
          <w:tab w:val="clear" w:pos="567"/>
        </w:tabs>
        <w:spacing w:line="240" w:lineRule="auto"/>
        <w:rPr>
          <w:szCs w:val="22"/>
        </w:rPr>
      </w:pPr>
    </w:p>
    <w:p w14:paraId="69E77FB6" w14:textId="24B0AB66" w:rsidR="00920751" w:rsidRDefault="00920751" w:rsidP="00AD0710">
      <w:pPr>
        <w:tabs>
          <w:tab w:val="clear" w:pos="567"/>
        </w:tabs>
        <w:spacing w:line="240" w:lineRule="auto"/>
        <w:rPr>
          <w:szCs w:val="22"/>
        </w:rPr>
      </w:pPr>
      <w:bookmarkStart w:id="4" w:name="_Hlk54613245"/>
      <w:r>
        <w:lastRenderedPageBreak/>
        <w:t xml:space="preserve">V některých případech bylo po léčbě </w:t>
      </w:r>
      <w:proofErr w:type="spellStart"/>
      <w:r>
        <w:t>KBr</w:t>
      </w:r>
      <w:proofErr w:type="spellEnd"/>
      <w:r>
        <w:t xml:space="preserve"> pozorováno zvýšení </w:t>
      </w:r>
      <w:proofErr w:type="spellStart"/>
      <w:r>
        <w:t>cPLi</w:t>
      </w:r>
      <w:proofErr w:type="spellEnd"/>
      <w:r>
        <w:t xml:space="preserve"> v séru. </w:t>
      </w:r>
      <w:r w:rsidR="00F14756">
        <w:t xml:space="preserve"> </w:t>
      </w:r>
      <w:r w:rsidR="009706B4">
        <w:t xml:space="preserve">Přestože </w:t>
      </w:r>
      <w:r w:rsidR="00F14756">
        <w:t>byl výskyt</w:t>
      </w:r>
      <w:r>
        <w:t xml:space="preserve"> pankreatitid</w:t>
      </w:r>
      <w:r w:rsidR="00F14756">
        <w:t>y</w:t>
      </w:r>
      <w:r>
        <w:t xml:space="preserve"> spoj</w:t>
      </w:r>
      <w:r w:rsidR="00F14756">
        <w:t>ován</w:t>
      </w:r>
      <w:r>
        <w:t xml:space="preserve"> s podáváním bromidu a/nebo fenobarbitalu, přímý </w:t>
      </w:r>
      <w:r w:rsidR="002A4C48">
        <w:t xml:space="preserve">příčinný </w:t>
      </w:r>
      <w:r>
        <w:t xml:space="preserve">vztah mezi podáváním bromidu a </w:t>
      </w:r>
      <w:r w:rsidR="002F0BB1">
        <w:t xml:space="preserve">vznikem </w:t>
      </w:r>
      <w:r>
        <w:t>pankreatitid</w:t>
      </w:r>
      <w:r w:rsidR="002F0BB1">
        <w:t>y</w:t>
      </w:r>
      <w:r>
        <w:t xml:space="preserve"> u psů nebyl </w:t>
      </w:r>
      <w:r w:rsidR="002A4C48">
        <w:t>přesvědčivě</w:t>
      </w:r>
      <w:r>
        <w:t xml:space="preserve"> prokázán.</w:t>
      </w:r>
    </w:p>
    <w:p w14:paraId="081E876B" w14:textId="67617FEC" w:rsidR="00920751" w:rsidRDefault="006C0E88" w:rsidP="00AD0710">
      <w:pPr>
        <w:tabs>
          <w:tab w:val="clear" w:pos="567"/>
        </w:tabs>
        <w:spacing w:line="240" w:lineRule="auto"/>
      </w:pPr>
      <w:r>
        <w:t xml:space="preserve">Léčba psů bromidem draselným může způsobit pokles koncentrace T4 buněk v plazmě, </w:t>
      </w:r>
      <w:r w:rsidR="009706B4">
        <w:t>což však nemusí být</w:t>
      </w:r>
      <w:r>
        <w:t xml:space="preserve"> klinicky významné. </w:t>
      </w:r>
      <w:bookmarkEnd w:id="4"/>
    </w:p>
    <w:p w14:paraId="206FFF89" w14:textId="77777777" w:rsidR="009F4633" w:rsidRDefault="009F4633" w:rsidP="00AD0710">
      <w:pPr>
        <w:tabs>
          <w:tab w:val="clear" w:pos="567"/>
        </w:tabs>
        <w:spacing w:line="240" w:lineRule="auto"/>
        <w:rPr>
          <w:szCs w:val="22"/>
        </w:rPr>
      </w:pPr>
    </w:p>
    <w:p w14:paraId="15F5129C" w14:textId="77777777" w:rsidR="009F4633" w:rsidRPr="00474C50" w:rsidRDefault="009F4633" w:rsidP="009F4633">
      <w:pPr>
        <w:keepNext/>
        <w:rPr>
          <w:szCs w:val="22"/>
        </w:rPr>
      </w:pPr>
      <w:r>
        <w:t>Četnost nežádoucích účinků je charakterizována podle následujících pravidel:</w:t>
      </w:r>
    </w:p>
    <w:p w14:paraId="75D7B4A0" w14:textId="77777777" w:rsidR="009F4633" w:rsidRPr="00474C50" w:rsidRDefault="009F4633" w:rsidP="009F4633">
      <w:pPr>
        <w:tabs>
          <w:tab w:val="clear" w:pos="567"/>
        </w:tabs>
        <w:spacing w:line="240" w:lineRule="auto"/>
        <w:rPr>
          <w:szCs w:val="22"/>
        </w:rPr>
      </w:pPr>
      <w:r>
        <w:t>- velmi časté (nežádoucí účinek(y) se projevily u více než 1 z 10 ošetřených zvířat)</w:t>
      </w:r>
    </w:p>
    <w:p w14:paraId="6F3942AD" w14:textId="77777777" w:rsidR="009F4633" w:rsidRPr="00474C50" w:rsidRDefault="009F4633" w:rsidP="009F4633">
      <w:pPr>
        <w:tabs>
          <w:tab w:val="clear" w:pos="567"/>
        </w:tabs>
        <w:spacing w:line="240" w:lineRule="auto"/>
        <w:rPr>
          <w:szCs w:val="22"/>
        </w:rPr>
      </w:pPr>
      <w:r>
        <w:t>- časté (u více než 1, ale méně než 10 ze 100 ošetřených zvířat)</w:t>
      </w:r>
    </w:p>
    <w:p w14:paraId="02BFDE10" w14:textId="77777777" w:rsidR="009F4633" w:rsidRPr="00474C50" w:rsidRDefault="009F4633" w:rsidP="009F4633">
      <w:pPr>
        <w:tabs>
          <w:tab w:val="clear" w:pos="567"/>
        </w:tabs>
        <w:spacing w:line="240" w:lineRule="auto"/>
        <w:rPr>
          <w:szCs w:val="22"/>
        </w:rPr>
      </w:pPr>
      <w:r>
        <w:t>- neobvyklé (u více než 1, ale méně než 10 z 1000 ošetřených zvířat)</w:t>
      </w:r>
    </w:p>
    <w:p w14:paraId="15B6BEFE" w14:textId="77777777" w:rsidR="009F4633" w:rsidRPr="00474C50" w:rsidRDefault="009F4633" w:rsidP="009F4633">
      <w:pPr>
        <w:tabs>
          <w:tab w:val="clear" w:pos="567"/>
        </w:tabs>
        <w:spacing w:line="240" w:lineRule="auto"/>
        <w:rPr>
          <w:szCs w:val="22"/>
        </w:rPr>
      </w:pPr>
      <w:r>
        <w:t>- vzácné (u více než 1, ale méně než 10 z 10000 ošetřených zvířat)</w:t>
      </w:r>
    </w:p>
    <w:p w14:paraId="314778D2" w14:textId="2C593D10" w:rsidR="00920751" w:rsidRDefault="009F4633" w:rsidP="009F4633">
      <w:pPr>
        <w:tabs>
          <w:tab w:val="clear" w:pos="567"/>
        </w:tabs>
        <w:spacing w:line="240" w:lineRule="auto"/>
      </w:pPr>
      <w:r>
        <w:t>- velmi vzácné (u méně než 1 z 10000 ošetřených zvířat včetně ojedinělých hlášení).</w:t>
      </w:r>
    </w:p>
    <w:p w14:paraId="76885A30" w14:textId="77777777" w:rsidR="009F4633" w:rsidRPr="00474C50" w:rsidRDefault="009F4633" w:rsidP="009F4633">
      <w:pPr>
        <w:tabs>
          <w:tab w:val="clear" w:pos="567"/>
        </w:tabs>
        <w:spacing w:line="240" w:lineRule="auto"/>
        <w:rPr>
          <w:szCs w:val="22"/>
        </w:rPr>
      </w:pPr>
    </w:p>
    <w:p w14:paraId="49BC4255" w14:textId="77777777" w:rsidR="00C114FF" w:rsidRPr="00474C50" w:rsidRDefault="00C114FF" w:rsidP="003F61FE">
      <w:pPr>
        <w:keepNext/>
        <w:tabs>
          <w:tab w:val="clear" w:pos="567"/>
        </w:tabs>
        <w:spacing w:line="240" w:lineRule="auto"/>
        <w:rPr>
          <w:szCs w:val="22"/>
        </w:rPr>
      </w:pPr>
      <w:r>
        <w:rPr>
          <w:b/>
        </w:rPr>
        <w:t>4.7</w:t>
      </w:r>
      <w:r>
        <w:rPr>
          <w:b/>
        </w:rPr>
        <w:tab/>
        <w:t>Použití v průběhu březosti, laktace nebo snášky</w:t>
      </w:r>
    </w:p>
    <w:p w14:paraId="56499A7F" w14:textId="77777777" w:rsidR="00C114FF" w:rsidRPr="00474C50" w:rsidRDefault="00C114FF" w:rsidP="003F61FE">
      <w:pPr>
        <w:keepNext/>
        <w:tabs>
          <w:tab w:val="clear" w:pos="567"/>
        </w:tabs>
        <w:spacing w:line="240" w:lineRule="auto"/>
        <w:rPr>
          <w:szCs w:val="22"/>
        </w:rPr>
      </w:pPr>
    </w:p>
    <w:p w14:paraId="60B8D399" w14:textId="0C73BBD1" w:rsidR="0040014E" w:rsidRPr="0040014E" w:rsidRDefault="0040014E" w:rsidP="0040014E">
      <w:pPr>
        <w:tabs>
          <w:tab w:val="clear" w:pos="567"/>
        </w:tabs>
        <w:spacing w:line="240" w:lineRule="auto"/>
        <w:rPr>
          <w:szCs w:val="22"/>
        </w:rPr>
      </w:pPr>
      <w:r>
        <w:t xml:space="preserve">Studie u laboratorních zvířat neodhalily žádné nežádoucí účinky bromidu draselného na reprodukci v dávkách, které nebyly </w:t>
      </w:r>
      <w:proofErr w:type="spellStart"/>
      <w:r w:rsidR="009706B4">
        <w:t>materno</w:t>
      </w:r>
      <w:proofErr w:type="spellEnd"/>
      <w:r w:rsidR="009706B4">
        <w:t>-toxické</w:t>
      </w:r>
      <w:r>
        <w:t xml:space="preserve">. Nebyla stanovena bezpečnost veterinárního léčivého přípravku pro použití během březosti nebo laktace u psů. Použít pouze po zvážení terapeutického prospěchu a rizika </w:t>
      </w:r>
      <w:r w:rsidR="003730AB">
        <w:t xml:space="preserve">příslušným </w:t>
      </w:r>
      <w:r>
        <w:t>veterinárním lékařem.</w:t>
      </w:r>
    </w:p>
    <w:p w14:paraId="2D9A9024" w14:textId="4190D066" w:rsidR="0040014E" w:rsidRPr="0040014E" w:rsidRDefault="0040014E" w:rsidP="0040014E">
      <w:pPr>
        <w:tabs>
          <w:tab w:val="clear" w:pos="567"/>
        </w:tabs>
        <w:spacing w:line="240" w:lineRule="auto"/>
        <w:rPr>
          <w:szCs w:val="22"/>
        </w:rPr>
      </w:pPr>
      <w:r>
        <w:t xml:space="preserve">Kalii </w:t>
      </w:r>
      <w:proofErr w:type="spellStart"/>
      <w:r>
        <w:t>bromidum</w:t>
      </w:r>
      <w:proofErr w:type="spellEnd"/>
      <w:r>
        <w:t xml:space="preserve"> proniká placentární bariérou. Protože může být bromid vylučován do mateřského mléka, sledujte kojená štěňata s ohledem na somnolenci / sedativní účinky; bude-li to nezbytné, zvažte časné odstavení nebo </w:t>
      </w:r>
      <w:r w:rsidR="00821623">
        <w:t xml:space="preserve">použití </w:t>
      </w:r>
      <w:r>
        <w:t>umělé</w:t>
      </w:r>
      <w:r w:rsidR="00821623">
        <w:t xml:space="preserve"> mléčné náhrady</w:t>
      </w:r>
      <w:r>
        <w:t>.</w:t>
      </w:r>
    </w:p>
    <w:p w14:paraId="1D987CB6" w14:textId="77777777" w:rsidR="00023C48" w:rsidRPr="00474C50" w:rsidRDefault="00023C48" w:rsidP="0040014E">
      <w:pPr>
        <w:tabs>
          <w:tab w:val="clear" w:pos="567"/>
        </w:tabs>
        <w:spacing w:line="240" w:lineRule="auto"/>
        <w:rPr>
          <w:szCs w:val="22"/>
        </w:rPr>
      </w:pPr>
    </w:p>
    <w:p w14:paraId="7DF51E77" w14:textId="77777777" w:rsidR="00C114FF" w:rsidRPr="00474C50" w:rsidRDefault="00C114FF" w:rsidP="003F61FE">
      <w:pPr>
        <w:keepNext/>
        <w:tabs>
          <w:tab w:val="clear" w:pos="567"/>
        </w:tabs>
        <w:spacing w:line="240" w:lineRule="auto"/>
        <w:rPr>
          <w:szCs w:val="22"/>
        </w:rPr>
      </w:pPr>
      <w:r>
        <w:rPr>
          <w:b/>
        </w:rPr>
        <w:t>4.8</w:t>
      </w:r>
      <w:r>
        <w:rPr>
          <w:b/>
        </w:rPr>
        <w:tab/>
        <w:t>Interakce s dalšími léčivými přípravky a další formy interakce</w:t>
      </w:r>
    </w:p>
    <w:p w14:paraId="3F9EBEF4" w14:textId="77777777" w:rsidR="00C114FF" w:rsidRPr="00474C50" w:rsidRDefault="00C114FF" w:rsidP="003F61FE">
      <w:pPr>
        <w:keepNext/>
        <w:tabs>
          <w:tab w:val="clear" w:pos="567"/>
        </w:tabs>
        <w:spacing w:line="240" w:lineRule="auto"/>
        <w:rPr>
          <w:szCs w:val="22"/>
        </w:rPr>
      </w:pPr>
    </w:p>
    <w:p w14:paraId="48107D11" w14:textId="34919A0E" w:rsidR="000920B4" w:rsidRDefault="000920B4" w:rsidP="00A9226B">
      <w:pPr>
        <w:tabs>
          <w:tab w:val="clear" w:pos="567"/>
        </w:tabs>
        <w:spacing w:line="240" w:lineRule="auto"/>
        <w:rPr>
          <w:szCs w:val="22"/>
        </w:rPr>
      </w:pPr>
      <w:r>
        <w:t xml:space="preserve">Kvůli </w:t>
      </w:r>
      <w:proofErr w:type="spellStart"/>
      <w:r>
        <w:t>kompetici</w:t>
      </w:r>
      <w:proofErr w:type="spellEnd"/>
      <w:r>
        <w:t xml:space="preserve"> mezi chloridovými a </w:t>
      </w:r>
      <w:proofErr w:type="spellStart"/>
      <w:r>
        <w:t>bromidovými</w:t>
      </w:r>
      <w:proofErr w:type="spellEnd"/>
      <w:r>
        <w:t xml:space="preserve"> ionty při opakované absorpci ledvinami může jakákoliv velká změna příjmu chloridu upravit sérové koncentrace bromidu, které jsou v přímé korelaci s účinností léčby a výskytem nežádoucích účinků. Snížení příjmu chloridů (strava s nízkým obsahem sodíku) může způsobit nárůst sérových hladin bromidu a zvýšení pravděpodobnosti intoxikac</w:t>
      </w:r>
      <w:r w:rsidR="009706B4">
        <w:t>e</w:t>
      </w:r>
      <w:r>
        <w:t xml:space="preserve"> bromidem (viz bod 4.10). Zvýšení příjmu chloridu (strava s vysokým obsahem sodíku) může způsobit pokles sérových hladin bromidu, což by mohlo způsobit záchvaty. Bude-li to možné, krmivo léčených psů by se proto nemělo měnit. Před provedení</w:t>
      </w:r>
      <w:r w:rsidR="009706B4">
        <w:t>m</w:t>
      </w:r>
      <w:r>
        <w:t xml:space="preserve"> jakékoliv změny psího krmiva se poraďte s</w:t>
      </w:r>
      <w:r w:rsidR="00821623">
        <w:t> </w:t>
      </w:r>
      <w:r>
        <w:t>veteriná</w:t>
      </w:r>
      <w:r w:rsidR="00821623">
        <w:t>rním léka</w:t>
      </w:r>
      <w:r>
        <w:t>řem.</w:t>
      </w:r>
    </w:p>
    <w:p w14:paraId="3B9ADAA1" w14:textId="77777777" w:rsidR="000920B4" w:rsidRDefault="000920B4" w:rsidP="00A9226B">
      <w:pPr>
        <w:tabs>
          <w:tab w:val="clear" w:pos="567"/>
        </w:tabs>
        <w:spacing w:line="240" w:lineRule="auto"/>
        <w:rPr>
          <w:szCs w:val="22"/>
        </w:rPr>
      </w:pPr>
    </w:p>
    <w:p w14:paraId="3EC22A14" w14:textId="77777777" w:rsidR="00DB4C1F" w:rsidRDefault="00DB4C1F" w:rsidP="00A9226B">
      <w:pPr>
        <w:tabs>
          <w:tab w:val="clear" w:pos="567"/>
        </w:tabs>
        <w:spacing w:line="240" w:lineRule="auto"/>
        <w:rPr>
          <w:szCs w:val="22"/>
        </w:rPr>
      </w:pPr>
      <w:r>
        <w:t xml:space="preserve">V biochemických profilech jsou sérové koncentrace chloridu často falešně zvýšené, protože analýzy nedokáží rozlišit mezi chloridovými a </w:t>
      </w:r>
      <w:proofErr w:type="spellStart"/>
      <w:r>
        <w:t>bromidovými</w:t>
      </w:r>
      <w:proofErr w:type="spellEnd"/>
      <w:r>
        <w:t xml:space="preserve"> ionty.</w:t>
      </w:r>
    </w:p>
    <w:p w14:paraId="39D52811" w14:textId="77777777" w:rsidR="00DB4C1F" w:rsidRDefault="00DB4C1F" w:rsidP="00A9226B">
      <w:pPr>
        <w:tabs>
          <w:tab w:val="clear" w:pos="567"/>
        </w:tabs>
        <w:spacing w:line="240" w:lineRule="auto"/>
        <w:rPr>
          <w:szCs w:val="22"/>
        </w:rPr>
      </w:pPr>
    </w:p>
    <w:p w14:paraId="416EF61B" w14:textId="77777777" w:rsidR="00C90EDA" w:rsidRDefault="000920B4" w:rsidP="00A9226B">
      <w:pPr>
        <w:tabs>
          <w:tab w:val="clear" w:pos="567"/>
        </w:tabs>
        <w:spacing w:line="240" w:lineRule="auto"/>
        <w:rPr>
          <w:szCs w:val="22"/>
        </w:rPr>
      </w:pPr>
      <w:r>
        <w:t xml:space="preserve">Kličková diuretika, jako je </w:t>
      </w:r>
      <w:proofErr w:type="spellStart"/>
      <w:r>
        <w:t>furosemid</w:t>
      </w:r>
      <w:proofErr w:type="spellEnd"/>
      <w:r>
        <w:t>, mohou zvýšit vylučování bromidů a snížit účinnost léčby (riziko opakování záchvatů), pokud není dávka upravena.</w:t>
      </w:r>
    </w:p>
    <w:p w14:paraId="58E45328" w14:textId="77777777" w:rsidR="00457D32" w:rsidRDefault="00457D32" w:rsidP="00A9226B">
      <w:pPr>
        <w:tabs>
          <w:tab w:val="clear" w:pos="567"/>
        </w:tabs>
        <w:spacing w:line="240" w:lineRule="auto"/>
        <w:rPr>
          <w:szCs w:val="22"/>
        </w:rPr>
      </w:pPr>
    </w:p>
    <w:p w14:paraId="4A570E35" w14:textId="50CFE2D4" w:rsidR="00457D32" w:rsidRDefault="00457D32" w:rsidP="00A9226B">
      <w:pPr>
        <w:tabs>
          <w:tab w:val="clear" w:pos="567"/>
        </w:tabs>
        <w:spacing w:line="240" w:lineRule="auto"/>
        <w:rPr>
          <w:szCs w:val="22"/>
        </w:rPr>
      </w:pPr>
      <w:r>
        <w:t xml:space="preserve">Podávání tekutin nebo </w:t>
      </w:r>
      <w:r w:rsidR="00821623">
        <w:t>léčivých přípravků</w:t>
      </w:r>
      <w:r>
        <w:t xml:space="preserve"> obsahujících chlorid může snížit koncentrace bromidu v séru.</w:t>
      </w:r>
    </w:p>
    <w:p w14:paraId="08C8D795" w14:textId="77777777" w:rsidR="00457D32" w:rsidRDefault="00457D32" w:rsidP="00A9226B">
      <w:pPr>
        <w:tabs>
          <w:tab w:val="clear" w:pos="567"/>
        </w:tabs>
        <w:spacing w:line="240" w:lineRule="auto"/>
        <w:rPr>
          <w:szCs w:val="22"/>
        </w:rPr>
      </w:pPr>
    </w:p>
    <w:p w14:paraId="3DB5789B" w14:textId="2331AF05" w:rsidR="00DB4C1F" w:rsidRDefault="00457D32" w:rsidP="00A9226B">
      <w:pPr>
        <w:tabs>
          <w:tab w:val="clear" w:pos="567"/>
        </w:tabs>
        <w:spacing w:line="240" w:lineRule="auto"/>
        <w:rPr>
          <w:szCs w:val="22"/>
        </w:rPr>
      </w:pPr>
      <w:r>
        <w:t xml:space="preserve">Bromid má synergický účinek s jinými </w:t>
      </w:r>
      <w:r w:rsidR="00821623">
        <w:t>„</w:t>
      </w:r>
      <w:proofErr w:type="spellStart"/>
      <w:r>
        <w:t>GABAergními</w:t>
      </w:r>
      <w:proofErr w:type="spellEnd"/>
      <w:r w:rsidR="00821623">
        <w:t>“</w:t>
      </w:r>
      <w:r>
        <w:t xml:space="preserve"> léky jako je fenobarbital.</w:t>
      </w:r>
    </w:p>
    <w:p w14:paraId="10A89F03" w14:textId="77777777" w:rsidR="00DE4463" w:rsidRPr="00474C50" w:rsidRDefault="00DE4463" w:rsidP="00A9226B">
      <w:pPr>
        <w:tabs>
          <w:tab w:val="clear" w:pos="567"/>
        </w:tabs>
        <w:spacing w:line="240" w:lineRule="auto"/>
        <w:rPr>
          <w:szCs w:val="22"/>
        </w:rPr>
      </w:pPr>
    </w:p>
    <w:p w14:paraId="75E09751" w14:textId="77777777" w:rsidR="00C114FF" w:rsidRPr="00474C50" w:rsidRDefault="00C114FF" w:rsidP="003F61FE">
      <w:pPr>
        <w:keepNext/>
        <w:tabs>
          <w:tab w:val="clear" w:pos="567"/>
        </w:tabs>
        <w:spacing w:line="240" w:lineRule="auto"/>
        <w:rPr>
          <w:szCs w:val="22"/>
        </w:rPr>
      </w:pPr>
      <w:r>
        <w:rPr>
          <w:b/>
        </w:rPr>
        <w:t>4.9</w:t>
      </w:r>
      <w:r>
        <w:rPr>
          <w:b/>
        </w:rPr>
        <w:tab/>
        <w:t>Podávané množství a způsob podání</w:t>
      </w:r>
    </w:p>
    <w:p w14:paraId="4419E36E" w14:textId="77777777" w:rsidR="00145D34" w:rsidRPr="00474C50" w:rsidRDefault="00145D34" w:rsidP="003F61FE">
      <w:pPr>
        <w:keepNext/>
        <w:tabs>
          <w:tab w:val="clear" w:pos="567"/>
        </w:tabs>
        <w:spacing w:line="240" w:lineRule="auto"/>
        <w:rPr>
          <w:szCs w:val="22"/>
        </w:rPr>
      </w:pPr>
    </w:p>
    <w:p w14:paraId="3036C71B" w14:textId="7B8842EE" w:rsidR="00D00725" w:rsidRPr="00A85C11" w:rsidRDefault="00667639" w:rsidP="00D00725">
      <w:pPr>
        <w:tabs>
          <w:tab w:val="clear" w:pos="567"/>
        </w:tabs>
        <w:spacing w:line="240" w:lineRule="auto"/>
        <w:rPr>
          <w:szCs w:val="22"/>
        </w:rPr>
      </w:pPr>
      <w:r>
        <w:t>Perorální podání.</w:t>
      </w:r>
    </w:p>
    <w:p w14:paraId="40812FF9" w14:textId="51B200DA" w:rsidR="006A49D0" w:rsidRDefault="006A49D0" w:rsidP="00D00725">
      <w:pPr>
        <w:tabs>
          <w:tab w:val="clear" w:pos="567"/>
        </w:tabs>
        <w:spacing w:line="240" w:lineRule="auto"/>
        <w:rPr>
          <w:szCs w:val="22"/>
        </w:rPr>
      </w:pPr>
      <w:r>
        <w:t>Podáv</w:t>
      </w:r>
      <w:r w:rsidR="0000381B">
        <w:t>a</w:t>
      </w:r>
      <w:r>
        <w:t>t dvakrát denně s krmivem, aby se snížilo riziko gastrointestinálního podráždění.</w:t>
      </w:r>
    </w:p>
    <w:p w14:paraId="371A4324" w14:textId="77777777" w:rsidR="003D392D" w:rsidRDefault="003D392D" w:rsidP="003D392D">
      <w:pPr>
        <w:tabs>
          <w:tab w:val="clear" w:pos="567"/>
        </w:tabs>
        <w:spacing w:line="240" w:lineRule="auto"/>
        <w:rPr>
          <w:szCs w:val="22"/>
        </w:rPr>
      </w:pPr>
    </w:p>
    <w:p w14:paraId="058E9433" w14:textId="586C2E00" w:rsidR="00CD1ADB" w:rsidRDefault="00457D32" w:rsidP="00703D7E">
      <w:pPr>
        <w:tabs>
          <w:tab w:val="clear" w:pos="567"/>
        </w:tabs>
        <w:spacing w:line="240" w:lineRule="auto"/>
        <w:rPr>
          <w:szCs w:val="22"/>
        </w:rPr>
      </w:pPr>
      <w:r>
        <w:t xml:space="preserve">U psů se závažnými a častými záchvaty nebo v případě, že </w:t>
      </w:r>
      <w:r w:rsidR="009706B4">
        <w:t>u psa dojde k rychlé změně léčby</w:t>
      </w:r>
      <w:r>
        <w:t xml:space="preserve"> z fenobarbitalu na bromid draselný</w:t>
      </w:r>
      <w:r w:rsidR="009706B4">
        <w:t>,</w:t>
      </w:r>
      <w:r>
        <w:t xml:space="preserve"> je možné pro rychlé dosažení terapeutických koncentrací v séru podat zaváděcí dávku 60 mg/kg </w:t>
      </w:r>
      <w:r w:rsidR="009706B4">
        <w:t xml:space="preserve">živé </w:t>
      </w:r>
      <w:r>
        <w:t>hmotnosti dvakrát denně po 5 dnů (ekvivalentní celkové denní dávce 120 mg/kg).</w:t>
      </w:r>
    </w:p>
    <w:p w14:paraId="49D80D04" w14:textId="77777777" w:rsidR="00703D7E" w:rsidRDefault="00703D7E" w:rsidP="00703D7E">
      <w:pPr>
        <w:tabs>
          <w:tab w:val="clear" w:pos="567"/>
        </w:tabs>
        <w:spacing w:line="240" w:lineRule="auto"/>
        <w:rPr>
          <w:szCs w:val="22"/>
        </w:rPr>
      </w:pPr>
    </w:p>
    <w:p w14:paraId="00783DE8" w14:textId="0FC3CBCD" w:rsidR="00703D7E" w:rsidRDefault="009706B4" w:rsidP="00703D7E">
      <w:pPr>
        <w:tabs>
          <w:tab w:val="clear" w:pos="567"/>
        </w:tabs>
        <w:spacing w:line="240" w:lineRule="auto"/>
      </w:pPr>
      <w:bookmarkStart w:id="5" w:name="_Hlk42004958"/>
      <w:r>
        <w:lastRenderedPageBreak/>
        <w:t>Vzhledem k tomu, že</w:t>
      </w:r>
      <w:r w:rsidR="000D53D4">
        <w:t xml:space="preserve"> požadovaná dávka a terapeutická koncentrace se může u každého zvířete lišit a závisí na povaze a závažnosti onemocnění, je nutné u</w:t>
      </w:r>
      <w:r w:rsidR="00703D7E">
        <w:t>držovací dávku titrovat</w:t>
      </w:r>
      <w:r>
        <w:t xml:space="preserve"> individuálně</w:t>
      </w:r>
      <w:r w:rsidR="00703D7E">
        <w:t xml:space="preserve"> pro </w:t>
      </w:r>
      <w:r>
        <w:t xml:space="preserve">každého </w:t>
      </w:r>
      <w:r w:rsidR="00703D7E">
        <w:t>psa.</w:t>
      </w:r>
      <w:bookmarkEnd w:id="5"/>
    </w:p>
    <w:p w14:paraId="5397359C" w14:textId="77777777" w:rsidR="000D53D4" w:rsidRDefault="000D53D4" w:rsidP="00703D7E">
      <w:pPr>
        <w:tabs>
          <w:tab w:val="clear" w:pos="567"/>
        </w:tabs>
        <w:spacing w:line="240" w:lineRule="auto"/>
        <w:rPr>
          <w:szCs w:val="22"/>
        </w:rPr>
      </w:pPr>
    </w:p>
    <w:p w14:paraId="1FEB8C87" w14:textId="77777777" w:rsidR="006A49D0" w:rsidRDefault="008F06B2" w:rsidP="00CD1ADB">
      <w:pPr>
        <w:keepNext/>
        <w:tabs>
          <w:tab w:val="clear" w:pos="567"/>
        </w:tabs>
        <w:spacing w:line="240" w:lineRule="auto"/>
        <w:rPr>
          <w:szCs w:val="22"/>
        </w:rPr>
      </w:pPr>
      <w:proofErr w:type="spellStart"/>
      <w:r>
        <w:rPr>
          <w:u w:val="single"/>
        </w:rPr>
        <w:t>Monoterapie</w:t>
      </w:r>
      <w:proofErr w:type="spellEnd"/>
      <w:r>
        <w:t>:</w:t>
      </w:r>
    </w:p>
    <w:p w14:paraId="2A7AE712" w14:textId="31E2E307" w:rsidR="006A49D0" w:rsidRDefault="003F30CF" w:rsidP="00D00725">
      <w:pPr>
        <w:tabs>
          <w:tab w:val="clear" w:pos="567"/>
        </w:tabs>
        <w:spacing w:line="240" w:lineRule="auto"/>
      </w:pPr>
      <w:r>
        <w:t xml:space="preserve">Doporučená výchozí dávka je 30 mg/kg </w:t>
      </w:r>
      <w:r w:rsidR="000D53D4">
        <w:t xml:space="preserve">živé </w:t>
      </w:r>
      <w:r>
        <w:t>hmotnosti dvakrát denně (</w:t>
      </w:r>
      <w:r w:rsidR="000D53D4">
        <w:t xml:space="preserve">což odpovídá </w:t>
      </w:r>
      <w:r>
        <w:t>celkov</w:t>
      </w:r>
      <w:r w:rsidR="000D53D4">
        <w:t>é</w:t>
      </w:r>
      <w:r>
        <w:t xml:space="preserve"> denní </w:t>
      </w:r>
      <w:r w:rsidR="000D53D4">
        <w:t xml:space="preserve">dávce </w:t>
      </w:r>
      <w:r>
        <w:t>60 mg/kg).</w:t>
      </w:r>
    </w:p>
    <w:p w14:paraId="6E4D6BCA" w14:textId="77777777" w:rsidR="000D53D4" w:rsidRDefault="000D53D4" w:rsidP="00D00725">
      <w:pPr>
        <w:tabs>
          <w:tab w:val="clear" w:pos="567"/>
        </w:tabs>
        <w:spacing w:line="240" w:lineRule="auto"/>
        <w:rPr>
          <w:szCs w:val="22"/>
        </w:rPr>
      </w:pPr>
    </w:p>
    <w:p w14:paraId="47FF5C37" w14:textId="682C64A6" w:rsidR="006A49D0" w:rsidRPr="003F30CF" w:rsidRDefault="006A49D0" w:rsidP="00CD1ADB">
      <w:pPr>
        <w:keepNext/>
        <w:tabs>
          <w:tab w:val="clear" w:pos="567"/>
        </w:tabs>
        <w:spacing w:line="240" w:lineRule="auto"/>
        <w:rPr>
          <w:szCs w:val="22"/>
        </w:rPr>
      </w:pPr>
      <w:r>
        <w:rPr>
          <w:u w:val="single"/>
        </w:rPr>
        <w:t>Přídatná léčba v kombinac</w:t>
      </w:r>
      <w:r w:rsidR="0000381B">
        <w:rPr>
          <w:u w:val="single"/>
        </w:rPr>
        <w:t>i</w:t>
      </w:r>
      <w:r>
        <w:rPr>
          <w:u w:val="single"/>
        </w:rPr>
        <w:t xml:space="preserve"> s fenobarbitalem</w:t>
      </w:r>
      <w:r>
        <w:t>:</w:t>
      </w:r>
    </w:p>
    <w:p w14:paraId="2A8194CB" w14:textId="16509480" w:rsidR="006A49D0" w:rsidRPr="006A49D0" w:rsidRDefault="003F30CF" w:rsidP="00D00725">
      <w:pPr>
        <w:tabs>
          <w:tab w:val="clear" w:pos="567"/>
        </w:tabs>
        <w:spacing w:line="240" w:lineRule="auto"/>
        <w:rPr>
          <w:szCs w:val="22"/>
        </w:rPr>
      </w:pPr>
      <w:r>
        <w:t xml:space="preserve">Doporučená výchozí dávka je 15 mg/kg </w:t>
      </w:r>
      <w:r w:rsidR="000D53D4">
        <w:t xml:space="preserve">živé </w:t>
      </w:r>
      <w:r>
        <w:t>hmotnosti dvakrát denně (</w:t>
      </w:r>
      <w:r w:rsidR="000D53D4">
        <w:t xml:space="preserve">což odpovídá </w:t>
      </w:r>
      <w:r>
        <w:t>celkov</w:t>
      </w:r>
      <w:r w:rsidR="000D53D4">
        <w:t>é</w:t>
      </w:r>
      <w:r>
        <w:t xml:space="preserve"> denní </w:t>
      </w:r>
      <w:r w:rsidR="000D53D4">
        <w:t xml:space="preserve">dávce </w:t>
      </w:r>
      <w:r>
        <w:t>30 mg/kg). Při použití u psů s živou hmotností nižší než 10 kg je zapotřebí posoudit poměr rizik a přínosů, viz bod 4.5.</w:t>
      </w:r>
    </w:p>
    <w:p w14:paraId="4835F3A2" w14:textId="77777777" w:rsidR="00CD1ADB" w:rsidRDefault="00CD1ADB" w:rsidP="00A9226B">
      <w:pPr>
        <w:tabs>
          <w:tab w:val="clear" w:pos="567"/>
        </w:tabs>
        <w:spacing w:line="240" w:lineRule="auto"/>
        <w:rPr>
          <w:szCs w:val="22"/>
        </w:rPr>
      </w:pPr>
    </w:p>
    <w:p w14:paraId="58D0570E" w14:textId="2C5DBAA8" w:rsidR="00964274" w:rsidRDefault="00703D7E" w:rsidP="00A9226B">
      <w:pPr>
        <w:tabs>
          <w:tab w:val="clear" w:pos="567"/>
        </w:tabs>
        <w:spacing w:line="240" w:lineRule="auto"/>
        <w:rPr>
          <w:szCs w:val="22"/>
        </w:rPr>
      </w:pPr>
      <w:r>
        <w:t xml:space="preserve">Na počátku léčby je zapotřebí pravidelně kontrolovat sérové koncentrace bromidu, např. 1 týden a 1 měsíc po zaváděcím období a za tři měsíce po zahájení léčby udržovací dávkou. Terapeutické sérové hladiny se pohybují od 1000 mg/l do 3000 mg/l při použití bromidu draselného jako </w:t>
      </w:r>
      <w:proofErr w:type="spellStart"/>
      <w:r>
        <w:t>monoterapie</w:t>
      </w:r>
      <w:proofErr w:type="spellEnd"/>
      <w:r>
        <w:t xml:space="preserve"> a od 800 mg/l do 2000 mg/l při použití jako přídatné terapie. Doporučuje se pečlivé sledování nežádoucích účinků, zvláště když sérové koncentrace bromidu dosáhnou horní </w:t>
      </w:r>
      <w:r w:rsidR="000D53D4">
        <w:t xml:space="preserve">hranice </w:t>
      </w:r>
      <w:r>
        <w:t xml:space="preserve">terapeutického rozsahu pro </w:t>
      </w:r>
      <w:proofErr w:type="spellStart"/>
      <w:r>
        <w:t>monoterapii</w:t>
      </w:r>
      <w:proofErr w:type="spellEnd"/>
      <w:r>
        <w:t>.</w:t>
      </w:r>
    </w:p>
    <w:p w14:paraId="4BA89FAF" w14:textId="77777777" w:rsidR="00CD1ADB" w:rsidRDefault="00CD1ADB" w:rsidP="00A9226B">
      <w:pPr>
        <w:tabs>
          <w:tab w:val="clear" w:pos="567"/>
        </w:tabs>
        <w:spacing w:line="240" w:lineRule="auto"/>
        <w:rPr>
          <w:szCs w:val="22"/>
        </w:rPr>
      </w:pPr>
    </w:p>
    <w:p w14:paraId="1F02D01F" w14:textId="0E1E57B5" w:rsidR="00D34BA4" w:rsidRDefault="000D53D4" w:rsidP="00A9226B">
      <w:pPr>
        <w:tabs>
          <w:tab w:val="clear" w:pos="567"/>
        </w:tabs>
        <w:spacing w:line="240" w:lineRule="auto"/>
        <w:rPr>
          <w:szCs w:val="22"/>
        </w:rPr>
      </w:pPr>
      <w:bookmarkStart w:id="6" w:name="_Hlk42245543"/>
      <w:r>
        <w:t>U psů s mírnou nebo středně těžkou renální insuficiencí se d</w:t>
      </w:r>
      <w:r w:rsidR="00D34BA4">
        <w:t xml:space="preserve">oporučuje podat </w:t>
      </w:r>
      <w:r>
        <w:t>alespoň</w:t>
      </w:r>
      <w:r w:rsidR="00D34BA4">
        <w:t xml:space="preserve"> polovinu výchozí dávky při častějším sledování hladin bromidu v séru (viz bod 4.5).</w:t>
      </w:r>
    </w:p>
    <w:bookmarkEnd w:id="6"/>
    <w:p w14:paraId="49F6FD0B" w14:textId="77777777" w:rsidR="00D34BA4" w:rsidRDefault="00D34BA4" w:rsidP="00A9226B">
      <w:pPr>
        <w:tabs>
          <w:tab w:val="clear" w:pos="567"/>
        </w:tabs>
        <w:spacing w:line="240" w:lineRule="auto"/>
        <w:rPr>
          <w:szCs w:val="22"/>
        </w:rPr>
      </w:pPr>
    </w:p>
    <w:p w14:paraId="23566949" w14:textId="3D176829" w:rsidR="00CD1ADB" w:rsidRDefault="00CD1ADB" w:rsidP="00A9226B">
      <w:pPr>
        <w:tabs>
          <w:tab w:val="clear" w:pos="567"/>
        </w:tabs>
        <w:spacing w:line="240" w:lineRule="auto"/>
        <w:rPr>
          <w:szCs w:val="22"/>
        </w:rPr>
      </w:pPr>
      <w:r>
        <w:t>Pokud nebude klinická odpověď uspokojivá nebo dojde-li k výskytu nežádoucích účinků, dávku je možné upravit na základě koncentrac</w:t>
      </w:r>
      <w:r w:rsidR="000D53D4">
        <w:t>e</w:t>
      </w:r>
      <w:r>
        <w:t xml:space="preserve"> bromidu v psím séru. Sérové koncentrace je nutné změřit po každé úpravě dávky, jakmile bylo dosaženo sérových hladin v ustáleném stavu (typicky za 3 měsíce po změně), pokud nebude nezbytné dřívější vyhodnocení. Dlouhodobé sledování koncentrací bromidu v séru je nutné provádět v jednotlivých případech, jak to bude klinicky uspokojivé.</w:t>
      </w:r>
    </w:p>
    <w:p w14:paraId="4511EAA3" w14:textId="77777777" w:rsidR="00CD1ADB" w:rsidRPr="00474C50" w:rsidRDefault="00CD1ADB" w:rsidP="00A9226B">
      <w:pPr>
        <w:tabs>
          <w:tab w:val="clear" w:pos="567"/>
        </w:tabs>
        <w:spacing w:line="240" w:lineRule="auto"/>
        <w:rPr>
          <w:szCs w:val="22"/>
        </w:rPr>
      </w:pPr>
    </w:p>
    <w:p w14:paraId="5B63563D" w14:textId="77777777" w:rsidR="00C114FF" w:rsidRPr="00895A2F" w:rsidRDefault="00C114FF" w:rsidP="003F61FE">
      <w:pPr>
        <w:keepNext/>
        <w:tabs>
          <w:tab w:val="clear" w:pos="567"/>
        </w:tabs>
        <w:spacing w:line="240" w:lineRule="auto"/>
        <w:rPr>
          <w:b/>
          <w:bCs/>
          <w:szCs w:val="22"/>
        </w:rPr>
      </w:pPr>
      <w:r>
        <w:rPr>
          <w:b/>
        </w:rPr>
        <w:t>4.10</w:t>
      </w:r>
      <w:r>
        <w:rPr>
          <w:b/>
        </w:rPr>
        <w:tab/>
        <w:t xml:space="preserve">Předávkování (symptomy, první pomoc, </w:t>
      </w:r>
      <w:proofErr w:type="spellStart"/>
      <w:r>
        <w:rPr>
          <w:b/>
        </w:rPr>
        <w:t>antidota</w:t>
      </w:r>
      <w:proofErr w:type="spellEnd"/>
      <w:r>
        <w:rPr>
          <w:b/>
        </w:rPr>
        <w:t>), pokud je to nutné</w:t>
      </w:r>
    </w:p>
    <w:p w14:paraId="0CF05900" w14:textId="77777777" w:rsidR="00C114FF" w:rsidRDefault="00C114FF" w:rsidP="003F61FE">
      <w:pPr>
        <w:keepNext/>
        <w:tabs>
          <w:tab w:val="clear" w:pos="567"/>
        </w:tabs>
        <w:spacing w:line="240" w:lineRule="auto"/>
        <w:rPr>
          <w:szCs w:val="22"/>
        </w:rPr>
      </w:pPr>
    </w:p>
    <w:p w14:paraId="7B930B9F" w14:textId="77777777" w:rsidR="00D00725" w:rsidRDefault="00657A35" w:rsidP="00A9226B">
      <w:pPr>
        <w:tabs>
          <w:tab w:val="clear" w:pos="567"/>
        </w:tabs>
        <w:spacing w:line="240" w:lineRule="auto"/>
        <w:rPr>
          <w:szCs w:val="22"/>
        </w:rPr>
      </w:pPr>
      <w:r>
        <w:t>U psů s renální insuficiencí nebo při podání velmi vysoké dávky bromidu mohou nastat klinické příznaky toxicity (např. ataxie, somnolence). Pokud existuje podezření na předávkování, měla by být dávka okamžitě snížena za pečlivého sledování koncentrací bromidu v séru, aby se dosáhlo vhodné terapeutické koncentrace. Dávka a hladiny bromidu v séru, při kterých je pozorována intolerance, se u psů liší. V případech předávkování vyžadujících lékařský zásah podejte 0,9% roztok chloridu sodného intravenózně pro snížení koncentrací bromidu v séru.</w:t>
      </w:r>
    </w:p>
    <w:p w14:paraId="5331BC8F" w14:textId="77777777" w:rsidR="006170A1" w:rsidRPr="00474C50" w:rsidRDefault="006170A1" w:rsidP="00A9226B">
      <w:pPr>
        <w:tabs>
          <w:tab w:val="clear" w:pos="567"/>
        </w:tabs>
        <w:spacing w:line="240" w:lineRule="auto"/>
        <w:rPr>
          <w:szCs w:val="22"/>
        </w:rPr>
      </w:pPr>
    </w:p>
    <w:p w14:paraId="361BA612" w14:textId="77777777" w:rsidR="00C114FF" w:rsidRPr="00474C50" w:rsidRDefault="00C114FF" w:rsidP="003F61FE">
      <w:pPr>
        <w:keepNext/>
        <w:tabs>
          <w:tab w:val="clear" w:pos="567"/>
        </w:tabs>
        <w:spacing w:line="240" w:lineRule="auto"/>
        <w:rPr>
          <w:szCs w:val="22"/>
        </w:rPr>
      </w:pPr>
      <w:r>
        <w:rPr>
          <w:b/>
        </w:rPr>
        <w:t>4.11</w:t>
      </w:r>
      <w:r>
        <w:rPr>
          <w:b/>
        </w:rPr>
        <w:tab/>
        <w:t>Ochranná(é) lhůta(y)</w:t>
      </w:r>
    </w:p>
    <w:p w14:paraId="5DBEDE7F" w14:textId="77777777" w:rsidR="00C114FF" w:rsidRPr="00474C50" w:rsidRDefault="00C114FF" w:rsidP="003F61FE">
      <w:pPr>
        <w:keepNext/>
        <w:tabs>
          <w:tab w:val="clear" w:pos="567"/>
        </w:tabs>
        <w:spacing w:line="240" w:lineRule="auto"/>
        <w:rPr>
          <w:szCs w:val="22"/>
        </w:rPr>
      </w:pPr>
    </w:p>
    <w:p w14:paraId="7E6AA5CB" w14:textId="4603C995" w:rsidR="00C114FF" w:rsidRPr="00474C50" w:rsidRDefault="00C114FF" w:rsidP="00A9226B">
      <w:pPr>
        <w:tabs>
          <w:tab w:val="clear" w:pos="567"/>
        </w:tabs>
        <w:spacing w:line="240" w:lineRule="auto"/>
        <w:rPr>
          <w:szCs w:val="22"/>
        </w:rPr>
      </w:pPr>
      <w:r>
        <w:t>Ne</w:t>
      </w:r>
      <w:r w:rsidR="00A92B0B">
        <w:t>ní určeno pro potravinová zvířata.</w:t>
      </w:r>
    </w:p>
    <w:p w14:paraId="5C676005" w14:textId="77777777" w:rsidR="00C114FF" w:rsidRPr="00474C50" w:rsidRDefault="00C114FF" w:rsidP="00A9226B">
      <w:pPr>
        <w:tabs>
          <w:tab w:val="clear" w:pos="567"/>
        </w:tabs>
        <w:spacing w:line="240" w:lineRule="auto"/>
        <w:rPr>
          <w:szCs w:val="22"/>
        </w:rPr>
      </w:pPr>
    </w:p>
    <w:p w14:paraId="742FE42E" w14:textId="77777777" w:rsidR="00C114FF" w:rsidRPr="00474C50" w:rsidRDefault="00C114FF" w:rsidP="00E86270">
      <w:pPr>
        <w:keepNext/>
        <w:tabs>
          <w:tab w:val="clear" w:pos="567"/>
        </w:tabs>
        <w:spacing w:line="240" w:lineRule="auto"/>
        <w:rPr>
          <w:szCs w:val="22"/>
        </w:rPr>
      </w:pPr>
      <w:r>
        <w:rPr>
          <w:b/>
        </w:rPr>
        <w:t>5.</w:t>
      </w:r>
      <w:r>
        <w:rPr>
          <w:b/>
        </w:rPr>
        <w:tab/>
        <w:t>FARMAKOLOGICKÉ VLASTNOSTI</w:t>
      </w:r>
    </w:p>
    <w:p w14:paraId="6C51BCA8" w14:textId="77777777" w:rsidR="00C114FF" w:rsidRPr="00474C50" w:rsidRDefault="00C114FF">
      <w:pPr>
        <w:keepNext/>
        <w:tabs>
          <w:tab w:val="clear" w:pos="567"/>
        </w:tabs>
        <w:spacing w:line="240" w:lineRule="auto"/>
        <w:rPr>
          <w:szCs w:val="22"/>
        </w:rPr>
      </w:pPr>
    </w:p>
    <w:p w14:paraId="16BF744B" w14:textId="693C1A54" w:rsidR="005B04A8" w:rsidRPr="00D00725" w:rsidRDefault="00C114FF" w:rsidP="003454E6">
      <w:pPr>
        <w:keepNext/>
        <w:tabs>
          <w:tab w:val="clear" w:pos="567"/>
        </w:tabs>
        <w:spacing w:line="240" w:lineRule="auto"/>
        <w:rPr>
          <w:szCs w:val="22"/>
        </w:rPr>
      </w:pPr>
      <w:r>
        <w:t xml:space="preserve">Farmakoterapeutická skupina: </w:t>
      </w:r>
      <w:r w:rsidR="00E86270">
        <w:t>a</w:t>
      </w:r>
      <w:r>
        <w:t>ntiepileptika</w:t>
      </w:r>
      <w:r w:rsidR="00E86270">
        <w:t>, j</w:t>
      </w:r>
      <w:r>
        <w:t>iná antiepileptika</w:t>
      </w:r>
      <w:r w:rsidR="00E86270">
        <w:t>.</w:t>
      </w:r>
    </w:p>
    <w:p w14:paraId="49DD0D14" w14:textId="77777777" w:rsidR="00C114FF" w:rsidRPr="00667639" w:rsidRDefault="00C114FF" w:rsidP="00A9226B">
      <w:pPr>
        <w:tabs>
          <w:tab w:val="clear" w:pos="567"/>
        </w:tabs>
        <w:spacing w:line="240" w:lineRule="auto"/>
        <w:rPr>
          <w:szCs w:val="22"/>
        </w:rPr>
      </w:pPr>
      <w:proofErr w:type="spellStart"/>
      <w:r>
        <w:t>ATCvet</w:t>
      </w:r>
      <w:proofErr w:type="spellEnd"/>
      <w:r>
        <w:t xml:space="preserve"> kód: QN03AX91.</w:t>
      </w:r>
    </w:p>
    <w:p w14:paraId="404B9C12" w14:textId="77777777" w:rsidR="00C114FF" w:rsidRPr="00667639" w:rsidRDefault="00C114FF" w:rsidP="00A9226B">
      <w:pPr>
        <w:tabs>
          <w:tab w:val="clear" w:pos="567"/>
        </w:tabs>
        <w:spacing w:line="240" w:lineRule="auto"/>
        <w:rPr>
          <w:szCs w:val="22"/>
        </w:rPr>
      </w:pPr>
    </w:p>
    <w:p w14:paraId="2FAF3648" w14:textId="77777777" w:rsidR="00C114FF" w:rsidRPr="00DE4463" w:rsidRDefault="00C114FF" w:rsidP="003F61FE">
      <w:pPr>
        <w:keepNext/>
        <w:tabs>
          <w:tab w:val="clear" w:pos="567"/>
        </w:tabs>
        <w:spacing w:line="240" w:lineRule="auto"/>
        <w:rPr>
          <w:b/>
          <w:szCs w:val="22"/>
        </w:rPr>
      </w:pPr>
      <w:r>
        <w:rPr>
          <w:b/>
        </w:rPr>
        <w:t>5.1</w:t>
      </w:r>
      <w:r>
        <w:rPr>
          <w:b/>
        </w:rPr>
        <w:tab/>
        <w:t>Farmakodynamické vlastnosti</w:t>
      </w:r>
    </w:p>
    <w:p w14:paraId="6FC23687" w14:textId="77777777" w:rsidR="00C114FF" w:rsidRPr="00A85C11" w:rsidRDefault="00C114FF" w:rsidP="003F61FE">
      <w:pPr>
        <w:keepNext/>
        <w:tabs>
          <w:tab w:val="clear" w:pos="567"/>
        </w:tabs>
        <w:spacing w:line="240" w:lineRule="auto"/>
        <w:rPr>
          <w:szCs w:val="22"/>
        </w:rPr>
      </w:pPr>
    </w:p>
    <w:p w14:paraId="08B2D919" w14:textId="77777777" w:rsidR="00D00725" w:rsidRDefault="008B4414" w:rsidP="00A9226B">
      <w:pPr>
        <w:tabs>
          <w:tab w:val="clear" w:pos="567"/>
        </w:tabs>
        <w:spacing w:line="240" w:lineRule="auto"/>
        <w:rPr>
          <w:szCs w:val="22"/>
        </w:rPr>
      </w:pPr>
      <w:r>
        <w:t xml:space="preserve">Bromid draselný je halogenidové antikonvulzivum. Bromid nahrazuje chlorid ve všech tělesných tekutinách. Konkuruje transportu chloridů přes membrány nervových buněk a inhibuje transport sodíku, a tak způsobuje </w:t>
      </w:r>
      <w:proofErr w:type="spellStart"/>
      <w:r>
        <w:t>hyperpolarizaci</w:t>
      </w:r>
      <w:proofErr w:type="spellEnd"/>
      <w:r>
        <w:t xml:space="preserve"> membrány. Tato </w:t>
      </w:r>
      <w:proofErr w:type="spellStart"/>
      <w:r>
        <w:t>hyperpolarizace</w:t>
      </w:r>
      <w:proofErr w:type="spellEnd"/>
      <w:r>
        <w:t xml:space="preserve"> zvyšuje prahovou hodnotu záchvatu a zabraňuje šíření epileptických výbojů. Bromid má účinky na aktivní transport přes gangliové buněčné membrány a ovlivňuje pasivní pohyby iontů soutěží s chloridy pro aniontové kanály v postsynaptických membránách, které jsou aktivovány inhibičními neurotransmitery. To zesiluje účinek GABA, který vede k synergické aktivitě bromidu s jinými léky, které mají </w:t>
      </w:r>
      <w:proofErr w:type="spellStart"/>
      <w:r>
        <w:t>GABAergní</w:t>
      </w:r>
      <w:proofErr w:type="spellEnd"/>
      <w:r>
        <w:t xml:space="preserve"> aktivitu, jako je fenobarbital.</w:t>
      </w:r>
    </w:p>
    <w:p w14:paraId="503F57E4" w14:textId="77777777" w:rsidR="008B4414" w:rsidRPr="008B4414" w:rsidRDefault="008B4414" w:rsidP="00A9226B">
      <w:pPr>
        <w:tabs>
          <w:tab w:val="clear" w:pos="567"/>
        </w:tabs>
        <w:spacing w:line="240" w:lineRule="auto"/>
        <w:rPr>
          <w:szCs w:val="22"/>
        </w:rPr>
      </w:pPr>
    </w:p>
    <w:p w14:paraId="291BAE6E" w14:textId="77777777" w:rsidR="00C114FF" w:rsidRPr="00474C50" w:rsidRDefault="00C114FF" w:rsidP="003F61FE">
      <w:pPr>
        <w:keepNext/>
        <w:tabs>
          <w:tab w:val="clear" w:pos="567"/>
        </w:tabs>
        <w:spacing w:line="240" w:lineRule="auto"/>
        <w:rPr>
          <w:szCs w:val="22"/>
        </w:rPr>
      </w:pPr>
      <w:r>
        <w:rPr>
          <w:b/>
        </w:rPr>
        <w:t xml:space="preserve">5.2 </w:t>
      </w:r>
      <w:r>
        <w:rPr>
          <w:b/>
        </w:rPr>
        <w:tab/>
        <w:t>Farmakokinetické údaje</w:t>
      </w:r>
    </w:p>
    <w:p w14:paraId="25FF7B51" w14:textId="77777777" w:rsidR="00C114FF" w:rsidRPr="00474C50" w:rsidRDefault="00C114FF" w:rsidP="003F61FE">
      <w:pPr>
        <w:keepNext/>
        <w:tabs>
          <w:tab w:val="clear" w:pos="567"/>
        </w:tabs>
        <w:spacing w:line="240" w:lineRule="auto"/>
        <w:rPr>
          <w:szCs w:val="22"/>
        </w:rPr>
      </w:pPr>
    </w:p>
    <w:p w14:paraId="552AA598" w14:textId="08F65295" w:rsidR="00E51A35" w:rsidRDefault="00E51A35" w:rsidP="00E51A35">
      <w:pPr>
        <w:tabs>
          <w:tab w:val="clear" w:pos="567"/>
        </w:tabs>
        <w:spacing w:line="240" w:lineRule="auto"/>
        <w:rPr>
          <w:szCs w:val="22"/>
        </w:rPr>
      </w:pPr>
      <w:r>
        <w:t xml:space="preserve">Po perorálním podání se bromid draselný disociuje a </w:t>
      </w:r>
      <w:proofErr w:type="spellStart"/>
      <w:r>
        <w:t>bromidové</w:t>
      </w:r>
      <w:proofErr w:type="spellEnd"/>
      <w:r>
        <w:t xml:space="preserve"> ionty jsou pasivně absorbovány gastrointestinálním traktem. Po absorpci </w:t>
      </w:r>
      <w:r w:rsidR="000D53D4">
        <w:t xml:space="preserve">je </w:t>
      </w:r>
      <w:proofErr w:type="spellStart"/>
      <w:r>
        <w:t>bromidový</w:t>
      </w:r>
      <w:proofErr w:type="spellEnd"/>
      <w:r>
        <w:t xml:space="preserve"> ion</w:t>
      </w:r>
      <w:r w:rsidR="000D53D4">
        <w:t>t</w:t>
      </w:r>
      <w:r>
        <w:t xml:space="preserve"> rychle a široce </w:t>
      </w:r>
      <w:r w:rsidR="000D53D4">
        <w:t>distribuován</w:t>
      </w:r>
      <w:r>
        <w:t>, stejně jako chlorid</w:t>
      </w:r>
      <w:r w:rsidR="000D53D4">
        <w:t>ový</w:t>
      </w:r>
      <w:r>
        <w:t xml:space="preserve">, </w:t>
      </w:r>
      <w:r w:rsidR="000D53D4">
        <w:t>mimobuněčným prostorem</w:t>
      </w:r>
      <w:r>
        <w:t xml:space="preserve"> a do buněk.  </w:t>
      </w:r>
      <w:r w:rsidR="000D53D4">
        <w:t> Se zvyšováním koncentrace bromidu v těle se</w:t>
      </w:r>
      <w:r w:rsidR="00684553">
        <w:t xml:space="preserve"> </w:t>
      </w:r>
      <w:r>
        <w:t xml:space="preserve">snižuje koncentrace chloridu přímo úměrně </w:t>
      </w:r>
      <w:r w:rsidR="00684553">
        <w:t>nárůstu</w:t>
      </w:r>
      <w:r>
        <w:t xml:space="preserve"> bromidu.</w:t>
      </w:r>
    </w:p>
    <w:p w14:paraId="601FA9E2" w14:textId="6CCAD7BF" w:rsidR="00E51A35" w:rsidRDefault="00684553" w:rsidP="00E51A35">
      <w:pPr>
        <w:tabs>
          <w:tab w:val="clear" w:pos="567"/>
        </w:tabs>
        <w:spacing w:line="240" w:lineRule="auto"/>
        <w:rPr>
          <w:szCs w:val="22"/>
        </w:rPr>
      </w:pPr>
      <w:r>
        <w:t>Biologický p</w:t>
      </w:r>
      <w:r w:rsidR="00390287">
        <w:t>oločas se může významně lišit podle obsahu chloridů v krmivu od přibližně 14 dnů do více než 40 dnů. Kvůli tomuto extrémně dlouhému poločasu může dosažení koncentrací v séru v ustáleném stavu trvat několik týdnů/měsíců.</w:t>
      </w:r>
    </w:p>
    <w:p w14:paraId="39C531FF" w14:textId="3CC3AE60" w:rsidR="00C114FF" w:rsidRPr="00E51A35" w:rsidRDefault="00E51A35" w:rsidP="00E51A35">
      <w:pPr>
        <w:tabs>
          <w:tab w:val="clear" w:pos="567"/>
        </w:tabs>
        <w:spacing w:line="240" w:lineRule="auto"/>
        <w:rPr>
          <w:szCs w:val="22"/>
        </w:rPr>
      </w:pPr>
      <w:proofErr w:type="spellStart"/>
      <w:r>
        <w:t>Bromidové</w:t>
      </w:r>
      <w:proofErr w:type="spellEnd"/>
      <w:r>
        <w:t xml:space="preserve"> ionty se vylučují beze změny jako monovalentní anion</w:t>
      </w:r>
      <w:r w:rsidR="00684553">
        <w:t>t</w:t>
      </w:r>
      <w:r>
        <w:t xml:space="preserve">. Vylučování bromidu probíhá </w:t>
      </w:r>
      <w:r w:rsidR="00684553">
        <w:t xml:space="preserve">především </w:t>
      </w:r>
      <w:r>
        <w:t xml:space="preserve">glomerulární filtrací v ledvinách.  Rychlost eliminace </w:t>
      </w:r>
      <w:proofErr w:type="spellStart"/>
      <w:r>
        <w:t>bromidových</w:t>
      </w:r>
      <w:proofErr w:type="spellEnd"/>
      <w:r>
        <w:t xml:space="preserve"> iontů se zvyšuje s příjmem chloridů, protože bromid soutěží s chloridem o tubulární reabsorpci.</w:t>
      </w:r>
    </w:p>
    <w:p w14:paraId="5D1BD6E1" w14:textId="77777777" w:rsidR="00C114FF" w:rsidRDefault="00C114FF" w:rsidP="00A9226B">
      <w:pPr>
        <w:tabs>
          <w:tab w:val="clear" w:pos="567"/>
        </w:tabs>
        <w:spacing w:line="240" w:lineRule="auto"/>
        <w:rPr>
          <w:szCs w:val="22"/>
        </w:rPr>
      </w:pPr>
    </w:p>
    <w:p w14:paraId="0F2023EC" w14:textId="77777777" w:rsidR="00E86270" w:rsidRPr="00474C50" w:rsidRDefault="00E86270" w:rsidP="00A9226B">
      <w:pPr>
        <w:tabs>
          <w:tab w:val="clear" w:pos="567"/>
        </w:tabs>
        <w:spacing w:line="240" w:lineRule="auto"/>
        <w:rPr>
          <w:szCs w:val="22"/>
        </w:rPr>
      </w:pPr>
    </w:p>
    <w:p w14:paraId="100F6E60" w14:textId="77777777" w:rsidR="00C114FF" w:rsidRPr="00474C50" w:rsidRDefault="00C114FF" w:rsidP="003F61FE">
      <w:pPr>
        <w:keepNext/>
        <w:tabs>
          <w:tab w:val="clear" w:pos="567"/>
        </w:tabs>
        <w:spacing w:line="240" w:lineRule="auto"/>
        <w:rPr>
          <w:szCs w:val="22"/>
        </w:rPr>
      </w:pPr>
      <w:r>
        <w:rPr>
          <w:b/>
        </w:rPr>
        <w:t>6.</w:t>
      </w:r>
      <w:r>
        <w:rPr>
          <w:b/>
        </w:rPr>
        <w:tab/>
        <w:t>FARMACEUTICKÉ ÚDAJE</w:t>
      </w:r>
    </w:p>
    <w:p w14:paraId="3B0A1D49" w14:textId="77777777" w:rsidR="00C114FF" w:rsidRPr="00474C50" w:rsidRDefault="00C114FF" w:rsidP="003F61FE">
      <w:pPr>
        <w:keepNext/>
        <w:tabs>
          <w:tab w:val="clear" w:pos="567"/>
        </w:tabs>
        <w:spacing w:line="240" w:lineRule="auto"/>
        <w:rPr>
          <w:szCs w:val="22"/>
        </w:rPr>
      </w:pPr>
    </w:p>
    <w:p w14:paraId="0E124D25" w14:textId="77777777" w:rsidR="00C114FF" w:rsidRPr="00474C50" w:rsidRDefault="00C114FF" w:rsidP="003F61FE">
      <w:pPr>
        <w:keepNext/>
        <w:tabs>
          <w:tab w:val="clear" w:pos="567"/>
        </w:tabs>
        <w:spacing w:line="240" w:lineRule="auto"/>
        <w:rPr>
          <w:b/>
          <w:szCs w:val="22"/>
        </w:rPr>
      </w:pPr>
      <w:r>
        <w:rPr>
          <w:b/>
        </w:rPr>
        <w:t>6.1</w:t>
      </w:r>
      <w:r>
        <w:rPr>
          <w:b/>
        </w:rPr>
        <w:tab/>
        <w:t>Seznam pomocných látek</w:t>
      </w:r>
    </w:p>
    <w:p w14:paraId="6F262CD3" w14:textId="77777777" w:rsidR="00D00725" w:rsidRDefault="00D00725" w:rsidP="003F61FE">
      <w:pPr>
        <w:keepNext/>
        <w:tabs>
          <w:tab w:val="clear" w:pos="567"/>
        </w:tabs>
        <w:spacing w:line="240" w:lineRule="auto"/>
        <w:rPr>
          <w:szCs w:val="22"/>
        </w:rPr>
      </w:pPr>
    </w:p>
    <w:p w14:paraId="2692972F" w14:textId="3A05799C" w:rsidR="00C114FF" w:rsidRPr="00D068D5" w:rsidRDefault="00D00725" w:rsidP="00A9226B">
      <w:pPr>
        <w:tabs>
          <w:tab w:val="clear" w:pos="567"/>
        </w:tabs>
        <w:spacing w:line="240" w:lineRule="auto"/>
        <w:rPr>
          <w:szCs w:val="22"/>
        </w:rPr>
      </w:pPr>
      <w:proofErr w:type="spellStart"/>
      <w:r>
        <w:t>Monohydrát</w:t>
      </w:r>
      <w:proofErr w:type="spellEnd"/>
      <w:r>
        <w:t xml:space="preserve"> </w:t>
      </w:r>
      <w:proofErr w:type="spellStart"/>
      <w:r>
        <w:t>lakt</w:t>
      </w:r>
      <w:r w:rsidR="00DE7E1B">
        <w:t>os</w:t>
      </w:r>
      <w:r>
        <w:t>y</w:t>
      </w:r>
      <w:proofErr w:type="spellEnd"/>
    </w:p>
    <w:p w14:paraId="60BEBBB7" w14:textId="7F171C40" w:rsidR="00D00725" w:rsidRPr="00D068D5" w:rsidRDefault="00667639" w:rsidP="00A9226B">
      <w:pPr>
        <w:tabs>
          <w:tab w:val="clear" w:pos="567"/>
        </w:tabs>
        <w:spacing w:line="240" w:lineRule="auto"/>
        <w:rPr>
          <w:szCs w:val="22"/>
        </w:rPr>
      </w:pPr>
      <w:r>
        <w:t xml:space="preserve">Mikrokrystalická </w:t>
      </w:r>
      <w:proofErr w:type="spellStart"/>
      <w:r w:rsidR="00DE7E1B">
        <w:t>celulosa</w:t>
      </w:r>
      <w:proofErr w:type="spellEnd"/>
    </w:p>
    <w:p w14:paraId="10344CED" w14:textId="34A3C780" w:rsidR="00D00725" w:rsidRPr="00D068D5" w:rsidRDefault="00DE7E1B" w:rsidP="00A9226B">
      <w:pPr>
        <w:tabs>
          <w:tab w:val="clear" w:pos="567"/>
        </w:tabs>
        <w:spacing w:line="240" w:lineRule="auto"/>
        <w:rPr>
          <w:szCs w:val="22"/>
        </w:rPr>
      </w:pPr>
      <w:r>
        <w:t>Koloidní bezvodý</w:t>
      </w:r>
      <w:r w:rsidR="00667639">
        <w:t xml:space="preserve"> oxid křemičitý </w:t>
      </w:r>
    </w:p>
    <w:p w14:paraId="4177D3B9" w14:textId="0A2943E8" w:rsidR="00D00725" w:rsidRPr="00D068D5" w:rsidRDefault="00DE7E1B" w:rsidP="00A9226B">
      <w:pPr>
        <w:tabs>
          <w:tab w:val="clear" w:pos="567"/>
        </w:tabs>
        <w:spacing w:line="240" w:lineRule="auto"/>
        <w:rPr>
          <w:szCs w:val="22"/>
        </w:rPr>
      </w:pPr>
      <w:r>
        <w:t>Glycerol-</w:t>
      </w:r>
      <w:proofErr w:type="spellStart"/>
      <w:r w:rsidR="00D00725">
        <w:t>dibehenát</w:t>
      </w:r>
      <w:proofErr w:type="spellEnd"/>
    </w:p>
    <w:p w14:paraId="2D023FD1" w14:textId="6C1EDCEB" w:rsidR="00D00725" w:rsidRDefault="00796AB1" w:rsidP="00A9226B">
      <w:pPr>
        <w:tabs>
          <w:tab w:val="clear" w:pos="567"/>
        </w:tabs>
        <w:spacing w:line="240" w:lineRule="auto"/>
        <w:rPr>
          <w:szCs w:val="22"/>
        </w:rPr>
      </w:pPr>
      <w:r>
        <w:t>Magnesium-</w:t>
      </w:r>
      <w:proofErr w:type="spellStart"/>
      <w:r>
        <w:t>stearát</w:t>
      </w:r>
      <w:proofErr w:type="spellEnd"/>
    </w:p>
    <w:p w14:paraId="4A570613" w14:textId="77777777" w:rsidR="00D00725" w:rsidRPr="00474C50" w:rsidRDefault="00D00725" w:rsidP="00A9226B">
      <w:pPr>
        <w:tabs>
          <w:tab w:val="clear" w:pos="567"/>
        </w:tabs>
        <w:spacing w:line="240" w:lineRule="auto"/>
        <w:rPr>
          <w:szCs w:val="22"/>
        </w:rPr>
      </w:pPr>
    </w:p>
    <w:p w14:paraId="0790D5E1" w14:textId="77777777" w:rsidR="00C114FF" w:rsidRPr="00474C50" w:rsidRDefault="00C114FF" w:rsidP="003F61FE">
      <w:pPr>
        <w:keepNext/>
        <w:tabs>
          <w:tab w:val="clear" w:pos="567"/>
        </w:tabs>
        <w:spacing w:line="240" w:lineRule="auto"/>
        <w:rPr>
          <w:szCs w:val="22"/>
        </w:rPr>
      </w:pPr>
      <w:r>
        <w:rPr>
          <w:b/>
        </w:rPr>
        <w:t>6.2</w:t>
      </w:r>
      <w:r>
        <w:rPr>
          <w:b/>
        </w:rPr>
        <w:tab/>
        <w:t>Hlavní inkompatibility</w:t>
      </w:r>
    </w:p>
    <w:p w14:paraId="5A69DD72" w14:textId="77777777" w:rsidR="00C114FF" w:rsidRPr="00474C50" w:rsidRDefault="00C114FF" w:rsidP="003F61FE">
      <w:pPr>
        <w:keepNext/>
        <w:tabs>
          <w:tab w:val="clear" w:pos="567"/>
        </w:tabs>
        <w:spacing w:line="240" w:lineRule="auto"/>
        <w:rPr>
          <w:szCs w:val="22"/>
        </w:rPr>
      </w:pPr>
    </w:p>
    <w:p w14:paraId="2A614DE9" w14:textId="77777777" w:rsidR="00C114FF" w:rsidRPr="00474C50" w:rsidRDefault="00C114FF" w:rsidP="00A9226B">
      <w:pPr>
        <w:tabs>
          <w:tab w:val="clear" w:pos="567"/>
        </w:tabs>
        <w:spacing w:line="240" w:lineRule="auto"/>
        <w:rPr>
          <w:szCs w:val="22"/>
        </w:rPr>
      </w:pPr>
      <w:r>
        <w:t>Neuplatňuje se.</w:t>
      </w:r>
    </w:p>
    <w:p w14:paraId="71F6A1E8" w14:textId="77777777" w:rsidR="00C114FF" w:rsidRPr="00474C50" w:rsidRDefault="00C114FF" w:rsidP="00A9226B">
      <w:pPr>
        <w:tabs>
          <w:tab w:val="clear" w:pos="567"/>
        </w:tabs>
        <w:spacing w:line="240" w:lineRule="auto"/>
        <w:rPr>
          <w:szCs w:val="22"/>
        </w:rPr>
      </w:pPr>
    </w:p>
    <w:p w14:paraId="1DAE3F50" w14:textId="77777777" w:rsidR="00C114FF" w:rsidRPr="00474C50" w:rsidRDefault="00C114FF" w:rsidP="003F61FE">
      <w:pPr>
        <w:keepNext/>
        <w:tabs>
          <w:tab w:val="clear" w:pos="567"/>
        </w:tabs>
        <w:spacing w:line="240" w:lineRule="auto"/>
        <w:rPr>
          <w:szCs w:val="22"/>
        </w:rPr>
      </w:pPr>
      <w:bookmarkStart w:id="7" w:name="_Hlk55462157"/>
      <w:r>
        <w:rPr>
          <w:b/>
        </w:rPr>
        <w:t>6.3</w:t>
      </w:r>
      <w:r>
        <w:rPr>
          <w:b/>
        </w:rPr>
        <w:tab/>
        <w:t>Doba použitelnosti</w:t>
      </w:r>
    </w:p>
    <w:p w14:paraId="40BFA79F" w14:textId="77777777" w:rsidR="00C114FF" w:rsidRPr="00474C50" w:rsidRDefault="00C114FF" w:rsidP="003F61FE">
      <w:pPr>
        <w:keepNext/>
        <w:tabs>
          <w:tab w:val="clear" w:pos="567"/>
        </w:tabs>
        <w:spacing w:line="240" w:lineRule="auto"/>
        <w:rPr>
          <w:szCs w:val="22"/>
        </w:rPr>
      </w:pPr>
    </w:p>
    <w:p w14:paraId="138E4426" w14:textId="77777777" w:rsidR="00C114FF" w:rsidRPr="00D068D5" w:rsidRDefault="00C114FF" w:rsidP="00A9226B">
      <w:pPr>
        <w:tabs>
          <w:tab w:val="clear" w:pos="567"/>
        </w:tabs>
        <w:spacing w:line="240" w:lineRule="auto"/>
        <w:rPr>
          <w:szCs w:val="22"/>
        </w:rPr>
      </w:pPr>
      <w:r>
        <w:t>Doba použitelnosti veterinárního léčivého přípravku v neporušeném obalu: 4 roky</w:t>
      </w:r>
    </w:p>
    <w:p w14:paraId="53D920EC" w14:textId="4FA8230D" w:rsidR="00C114FF" w:rsidRPr="00474C50" w:rsidRDefault="00C114FF" w:rsidP="00A9226B">
      <w:pPr>
        <w:tabs>
          <w:tab w:val="clear" w:pos="567"/>
        </w:tabs>
        <w:spacing w:line="240" w:lineRule="auto"/>
        <w:rPr>
          <w:szCs w:val="22"/>
        </w:rPr>
      </w:pPr>
    </w:p>
    <w:p w14:paraId="1BEAEEB1" w14:textId="77777777" w:rsidR="00C114FF" w:rsidRPr="00474C50" w:rsidRDefault="00C114FF" w:rsidP="003F61FE">
      <w:pPr>
        <w:keepNext/>
        <w:tabs>
          <w:tab w:val="clear" w:pos="567"/>
        </w:tabs>
        <w:spacing w:line="240" w:lineRule="auto"/>
        <w:rPr>
          <w:szCs w:val="22"/>
        </w:rPr>
      </w:pPr>
      <w:r>
        <w:rPr>
          <w:b/>
        </w:rPr>
        <w:t>6.4</w:t>
      </w:r>
      <w:r>
        <w:rPr>
          <w:b/>
        </w:rPr>
        <w:tab/>
        <w:t>Zvláštní opatření pro uchovávání</w:t>
      </w:r>
    </w:p>
    <w:p w14:paraId="1ED3BA1E" w14:textId="77777777" w:rsidR="00C114FF" w:rsidRPr="00474C50" w:rsidRDefault="00C114FF" w:rsidP="003F61FE">
      <w:pPr>
        <w:keepNext/>
        <w:tabs>
          <w:tab w:val="clear" w:pos="567"/>
        </w:tabs>
        <w:spacing w:line="240" w:lineRule="auto"/>
        <w:rPr>
          <w:szCs w:val="22"/>
        </w:rPr>
      </w:pPr>
    </w:p>
    <w:p w14:paraId="3B97E51E" w14:textId="77777777" w:rsidR="00CD7213" w:rsidRPr="001C0473" w:rsidRDefault="00CD7213" w:rsidP="00A9226B">
      <w:pPr>
        <w:tabs>
          <w:tab w:val="clear" w:pos="567"/>
        </w:tabs>
        <w:spacing w:line="240" w:lineRule="auto"/>
        <w:rPr>
          <w:szCs w:val="22"/>
        </w:rPr>
      </w:pPr>
      <w:bookmarkStart w:id="8" w:name="_Hlk25240174"/>
      <w:r>
        <w:t>Uchovávejte při teplotě do 30 °C.</w:t>
      </w:r>
    </w:p>
    <w:p w14:paraId="4D3D9008" w14:textId="6F644A9A" w:rsidR="00A511D4" w:rsidRPr="00991ABB" w:rsidRDefault="00991ABB" w:rsidP="00A9226B">
      <w:pPr>
        <w:tabs>
          <w:tab w:val="clear" w:pos="567"/>
        </w:tabs>
        <w:spacing w:line="240" w:lineRule="auto"/>
        <w:rPr>
          <w:szCs w:val="22"/>
        </w:rPr>
      </w:pPr>
      <w:r>
        <w:t xml:space="preserve">Pro </w:t>
      </w:r>
      <w:r w:rsidR="00F71B6D">
        <w:t xml:space="preserve">otevření </w:t>
      </w:r>
      <w:r>
        <w:t xml:space="preserve">blistru vraťte </w:t>
      </w:r>
      <w:r w:rsidR="00F71B6D">
        <w:t xml:space="preserve">zbylé </w:t>
      </w:r>
      <w:r>
        <w:t xml:space="preserve">nepoužité části tablet </w:t>
      </w:r>
      <w:r w:rsidR="00F71B6D">
        <w:t xml:space="preserve">zpět </w:t>
      </w:r>
      <w:r>
        <w:t xml:space="preserve">do blistru a blistr vložte zpět do papírové krabičky. Zbývající části tablet </w:t>
      </w:r>
      <w:r w:rsidR="002947B2">
        <w:t>použijte</w:t>
      </w:r>
      <w:r>
        <w:t xml:space="preserve"> při příštím podání.</w:t>
      </w:r>
    </w:p>
    <w:bookmarkEnd w:id="7"/>
    <w:bookmarkEnd w:id="8"/>
    <w:p w14:paraId="4DCB5E78" w14:textId="77777777" w:rsidR="00C114FF" w:rsidRPr="00474C50" w:rsidRDefault="00C114FF" w:rsidP="00A9226B">
      <w:pPr>
        <w:tabs>
          <w:tab w:val="clear" w:pos="567"/>
        </w:tabs>
        <w:spacing w:line="240" w:lineRule="auto"/>
        <w:rPr>
          <w:szCs w:val="22"/>
        </w:rPr>
      </w:pPr>
    </w:p>
    <w:p w14:paraId="0DF3FA16" w14:textId="77777777" w:rsidR="00C114FF" w:rsidRPr="00474C50" w:rsidRDefault="00C114FF" w:rsidP="003F61FE">
      <w:pPr>
        <w:keepNext/>
        <w:tabs>
          <w:tab w:val="clear" w:pos="567"/>
        </w:tabs>
        <w:spacing w:line="240" w:lineRule="auto"/>
        <w:rPr>
          <w:szCs w:val="22"/>
        </w:rPr>
      </w:pPr>
      <w:r>
        <w:rPr>
          <w:b/>
          <w:bCs/>
        </w:rPr>
        <w:t>6.5</w:t>
      </w:r>
      <w:r>
        <w:rPr>
          <w:b/>
          <w:bCs/>
        </w:rPr>
        <w:tab/>
        <w:t>Druh a složení vnitřního obalu</w:t>
      </w:r>
    </w:p>
    <w:p w14:paraId="63CDE552" w14:textId="77777777" w:rsidR="00C114FF" w:rsidRPr="00474C50" w:rsidRDefault="00C114FF" w:rsidP="003F61FE">
      <w:pPr>
        <w:keepNext/>
        <w:tabs>
          <w:tab w:val="clear" w:pos="567"/>
        </w:tabs>
        <w:spacing w:line="240" w:lineRule="auto"/>
        <w:rPr>
          <w:szCs w:val="22"/>
        </w:rPr>
      </w:pPr>
    </w:p>
    <w:p w14:paraId="6CE377FE" w14:textId="5A670CE3" w:rsidR="00E21A79" w:rsidRPr="00272FAF" w:rsidRDefault="00E21A79" w:rsidP="00A9226B">
      <w:pPr>
        <w:tabs>
          <w:tab w:val="clear" w:pos="567"/>
        </w:tabs>
        <w:spacing w:line="240" w:lineRule="auto"/>
        <w:rPr>
          <w:szCs w:val="22"/>
        </w:rPr>
      </w:pPr>
      <w:r>
        <w:t>PVC/PVDC / hliníkové blistry</w:t>
      </w:r>
    </w:p>
    <w:p w14:paraId="6D7F391E" w14:textId="28CABA11" w:rsidR="00C114FF" w:rsidRDefault="00E21A79" w:rsidP="00A9226B">
      <w:pPr>
        <w:tabs>
          <w:tab w:val="clear" w:pos="567"/>
        </w:tabs>
        <w:spacing w:line="240" w:lineRule="auto"/>
        <w:rPr>
          <w:szCs w:val="22"/>
        </w:rPr>
      </w:pPr>
      <w:r>
        <w:t>Papírová krabička obsahující 60 tablet (čtyři blistry po 15 tabletách)</w:t>
      </w:r>
    </w:p>
    <w:p w14:paraId="0450EE21" w14:textId="3600785D" w:rsidR="00907162" w:rsidRDefault="00907162" w:rsidP="00A9226B">
      <w:pPr>
        <w:tabs>
          <w:tab w:val="clear" w:pos="567"/>
        </w:tabs>
        <w:spacing w:line="240" w:lineRule="auto"/>
      </w:pPr>
      <w:r>
        <w:t>Papírová krabička obsahující 120 tablet (osm blistrů po 15 tabletách)</w:t>
      </w:r>
    </w:p>
    <w:p w14:paraId="4B1657A9" w14:textId="332DBA00" w:rsidR="0039269F" w:rsidRDefault="0039269F" w:rsidP="00A9226B">
      <w:pPr>
        <w:tabs>
          <w:tab w:val="clear" w:pos="567"/>
        </w:tabs>
        <w:spacing w:line="240" w:lineRule="auto"/>
      </w:pPr>
    </w:p>
    <w:p w14:paraId="7C45500A" w14:textId="62BC068A" w:rsidR="0039269F" w:rsidRPr="00474C50" w:rsidRDefault="0039269F" w:rsidP="00A9226B">
      <w:pPr>
        <w:tabs>
          <w:tab w:val="clear" w:pos="567"/>
        </w:tabs>
        <w:spacing w:line="240" w:lineRule="auto"/>
        <w:rPr>
          <w:szCs w:val="22"/>
        </w:rPr>
      </w:pPr>
      <w:r w:rsidRPr="0039269F">
        <w:rPr>
          <w:szCs w:val="22"/>
        </w:rPr>
        <w:t>Na trhu nemusí být všechny velikosti balení.</w:t>
      </w:r>
    </w:p>
    <w:p w14:paraId="44BF18D4" w14:textId="77777777" w:rsidR="00C114FF" w:rsidRPr="00474C50" w:rsidRDefault="00C114FF" w:rsidP="00A9226B">
      <w:pPr>
        <w:tabs>
          <w:tab w:val="clear" w:pos="567"/>
        </w:tabs>
        <w:spacing w:line="240" w:lineRule="auto"/>
        <w:rPr>
          <w:szCs w:val="22"/>
        </w:rPr>
      </w:pPr>
    </w:p>
    <w:p w14:paraId="72284A44" w14:textId="77777777" w:rsidR="00C114FF" w:rsidRPr="00474C50" w:rsidRDefault="00C114FF" w:rsidP="003F61FE">
      <w:pPr>
        <w:keepNext/>
        <w:tabs>
          <w:tab w:val="clear" w:pos="567"/>
        </w:tabs>
        <w:spacing w:line="240" w:lineRule="auto"/>
        <w:ind w:left="567" w:hanging="567"/>
        <w:rPr>
          <w:szCs w:val="22"/>
        </w:rPr>
      </w:pPr>
      <w:r>
        <w:rPr>
          <w:b/>
        </w:rPr>
        <w:t>6.6</w:t>
      </w:r>
      <w:r>
        <w:tab/>
      </w:r>
      <w:r>
        <w:rPr>
          <w:b/>
        </w:rPr>
        <w:t>Zvláštní opatření pro zneškodňování nepoužitého veterinárního léčivého přípravku nebo odpadu, který pochází z tohoto přípravku</w:t>
      </w:r>
    </w:p>
    <w:p w14:paraId="0EB5F6F6" w14:textId="77777777" w:rsidR="00C114FF" w:rsidRPr="00474C50" w:rsidRDefault="00C114FF" w:rsidP="003F61FE">
      <w:pPr>
        <w:keepNext/>
        <w:tabs>
          <w:tab w:val="clear" w:pos="567"/>
        </w:tabs>
        <w:spacing w:line="240" w:lineRule="auto"/>
        <w:rPr>
          <w:szCs w:val="22"/>
        </w:rPr>
      </w:pPr>
    </w:p>
    <w:p w14:paraId="75CFF057" w14:textId="58718027" w:rsidR="00C114FF" w:rsidRPr="00474C50" w:rsidRDefault="00C114FF" w:rsidP="00A9226B">
      <w:pPr>
        <w:tabs>
          <w:tab w:val="clear" w:pos="567"/>
        </w:tabs>
        <w:spacing w:line="240" w:lineRule="auto"/>
        <w:rPr>
          <w:i/>
          <w:szCs w:val="22"/>
        </w:rPr>
      </w:pPr>
      <w:r>
        <w:t>Všechen nepoužitý veterinární léčivý přípravek nebo odpad, kter</w:t>
      </w:r>
      <w:r w:rsidR="00E86270">
        <w:t>ý</w:t>
      </w:r>
      <w:r>
        <w:t xml:space="preserve"> pochází z t</w:t>
      </w:r>
      <w:r w:rsidR="00E86270">
        <w:t>ohoto</w:t>
      </w:r>
      <w:r>
        <w:t xml:space="preserve"> přípravk</w:t>
      </w:r>
      <w:r w:rsidR="00E86270">
        <w:t>u</w:t>
      </w:r>
      <w:r>
        <w:t>, musí být likvidován podle místních právních předpisů.</w:t>
      </w:r>
    </w:p>
    <w:p w14:paraId="4544238E" w14:textId="77777777" w:rsidR="00C114FF" w:rsidRPr="00474C50" w:rsidRDefault="00C114FF" w:rsidP="00A9226B">
      <w:pPr>
        <w:tabs>
          <w:tab w:val="clear" w:pos="567"/>
        </w:tabs>
        <w:spacing w:line="240" w:lineRule="auto"/>
        <w:rPr>
          <w:szCs w:val="22"/>
        </w:rPr>
      </w:pPr>
    </w:p>
    <w:p w14:paraId="6214D26E" w14:textId="77777777" w:rsidR="00C114FF" w:rsidRPr="00474C50" w:rsidRDefault="00C114FF" w:rsidP="00A9226B">
      <w:pPr>
        <w:tabs>
          <w:tab w:val="clear" w:pos="567"/>
        </w:tabs>
        <w:spacing w:line="240" w:lineRule="auto"/>
        <w:rPr>
          <w:szCs w:val="22"/>
        </w:rPr>
      </w:pPr>
    </w:p>
    <w:p w14:paraId="53D9A99D" w14:textId="77777777" w:rsidR="00C114FF" w:rsidRPr="00474C50" w:rsidRDefault="00C114FF" w:rsidP="003F61FE">
      <w:pPr>
        <w:keepNext/>
        <w:tabs>
          <w:tab w:val="clear" w:pos="567"/>
        </w:tabs>
        <w:spacing w:line="240" w:lineRule="auto"/>
        <w:rPr>
          <w:b/>
          <w:szCs w:val="22"/>
        </w:rPr>
      </w:pPr>
      <w:r>
        <w:rPr>
          <w:b/>
        </w:rPr>
        <w:t>7.</w:t>
      </w:r>
      <w:r>
        <w:rPr>
          <w:b/>
        </w:rPr>
        <w:tab/>
        <w:t>DRŽITEL ROZHODNUTÍ O REGISTRACI</w:t>
      </w:r>
    </w:p>
    <w:p w14:paraId="604CDC33" w14:textId="77777777" w:rsidR="00C114FF" w:rsidRPr="00474C50" w:rsidRDefault="00C114FF" w:rsidP="003F61FE">
      <w:pPr>
        <w:keepNext/>
        <w:tabs>
          <w:tab w:val="clear" w:pos="567"/>
        </w:tabs>
        <w:spacing w:line="240" w:lineRule="auto"/>
        <w:rPr>
          <w:szCs w:val="22"/>
        </w:rPr>
      </w:pPr>
    </w:p>
    <w:p w14:paraId="6DDEB810" w14:textId="77777777" w:rsidR="00A44A41" w:rsidRDefault="00A44A41" w:rsidP="00A44A41">
      <w:pPr>
        <w:tabs>
          <w:tab w:val="clear" w:pos="567"/>
          <w:tab w:val="left" w:pos="708"/>
        </w:tabs>
        <w:spacing w:line="240" w:lineRule="auto"/>
      </w:pPr>
      <w:r>
        <w:t xml:space="preserve">DOMES PHARMA </w:t>
      </w:r>
    </w:p>
    <w:p w14:paraId="14483374" w14:textId="77777777" w:rsidR="00A44A41" w:rsidRDefault="00A44A41" w:rsidP="00A44A41">
      <w:pPr>
        <w:tabs>
          <w:tab w:val="clear" w:pos="567"/>
          <w:tab w:val="left" w:pos="708"/>
        </w:tabs>
        <w:spacing w:line="240" w:lineRule="auto"/>
      </w:pPr>
      <w:r>
        <w:lastRenderedPageBreak/>
        <w:t xml:space="preserve">3 </w:t>
      </w:r>
      <w:proofErr w:type="spellStart"/>
      <w:r>
        <w:t>rue</w:t>
      </w:r>
      <w:proofErr w:type="spellEnd"/>
      <w:r>
        <w:t xml:space="preserve"> André Citroën</w:t>
      </w:r>
    </w:p>
    <w:p w14:paraId="30EAA383" w14:textId="77777777" w:rsidR="00A44A41" w:rsidRDefault="00A44A41" w:rsidP="00A44A41">
      <w:pPr>
        <w:tabs>
          <w:tab w:val="clear" w:pos="567"/>
          <w:tab w:val="left" w:pos="708"/>
        </w:tabs>
        <w:spacing w:line="240" w:lineRule="auto"/>
      </w:pPr>
      <w:r>
        <w:t xml:space="preserve">63430 Pont </w:t>
      </w:r>
      <w:proofErr w:type="spellStart"/>
      <w:r>
        <w:t>du</w:t>
      </w:r>
      <w:proofErr w:type="spellEnd"/>
      <w:r>
        <w:t xml:space="preserve"> </w:t>
      </w:r>
      <w:proofErr w:type="spellStart"/>
      <w:r>
        <w:t>Château</w:t>
      </w:r>
      <w:proofErr w:type="spellEnd"/>
    </w:p>
    <w:p w14:paraId="348F9F2C" w14:textId="77777777" w:rsidR="00A44A41" w:rsidRDefault="00A44A41" w:rsidP="00A44A41">
      <w:pPr>
        <w:tabs>
          <w:tab w:val="clear" w:pos="567"/>
          <w:tab w:val="left" w:pos="708"/>
        </w:tabs>
        <w:spacing w:line="240" w:lineRule="auto"/>
      </w:pPr>
      <w:r>
        <w:t>Francie</w:t>
      </w:r>
    </w:p>
    <w:p w14:paraId="794FFFC6" w14:textId="77777777" w:rsidR="00C114FF" w:rsidRPr="0039269F" w:rsidRDefault="00C114FF" w:rsidP="00A9226B">
      <w:pPr>
        <w:tabs>
          <w:tab w:val="clear" w:pos="567"/>
        </w:tabs>
        <w:spacing w:line="240" w:lineRule="auto"/>
        <w:rPr>
          <w:szCs w:val="22"/>
        </w:rPr>
      </w:pPr>
    </w:p>
    <w:p w14:paraId="5CFC163E" w14:textId="77777777" w:rsidR="00C114FF" w:rsidRPr="00474C50" w:rsidRDefault="00C114FF" w:rsidP="00895A2F">
      <w:pPr>
        <w:tabs>
          <w:tab w:val="clear" w:pos="567"/>
        </w:tabs>
        <w:spacing w:line="240" w:lineRule="auto"/>
        <w:rPr>
          <w:szCs w:val="22"/>
        </w:rPr>
      </w:pPr>
      <w:r>
        <w:rPr>
          <w:b/>
        </w:rPr>
        <w:t>8.</w:t>
      </w:r>
      <w:r>
        <w:rPr>
          <w:b/>
        </w:rPr>
        <w:tab/>
        <w:t>REGISTRAČNÍ ČÍSLO(A)</w:t>
      </w:r>
    </w:p>
    <w:p w14:paraId="4DEE1FE4" w14:textId="77777777" w:rsidR="00C114FF" w:rsidRDefault="00C114FF" w:rsidP="00A9226B">
      <w:pPr>
        <w:tabs>
          <w:tab w:val="clear" w:pos="567"/>
        </w:tabs>
        <w:spacing w:line="240" w:lineRule="auto"/>
        <w:rPr>
          <w:szCs w:val="22"/>
        </w:rPr>
      </w:pPr>
    </w:p>
    <w:p w14:paraId="27E44E9F" w14:textId="7AED9D43" w:rsidR="00CB475E" w:rsidRPr="00474C50" w:rsidRDefault="00CB475E" w:rsidP="00A9226B">
      <w:pPr>
        <w:tabs>
          <w:tab w:val="clear" w:pos="567"/>
        </w:tabs>
        <w:spacing w:line="240" w:lineRule="auto"/>
        <w:rPr>
          <w:szCs w:val="22"/>
        </w:rPr>
      </w:pPr>
      <w:r>
        <w:rPr>
          <w:szCs w:val="22"/>
        </w:rPr>
        <w:t>96/010/21-C</w:t>
      </w:r>
    </w:p>
    <w:p w14:paraId="434A3FBA" w14:textId="77777777" w:rsidR="00C114FF" w:rsidRPr="00474C50" w:rsidRDefault="00C114FF" w:rsidP="00A9226B">
      <w:pPr>
        <w:tabs>
          <w:tab w:val="clear" w:pos="567"/>
        </w:tabs>
        <w:spacing w:line="240" w:lineRule="auto"/>
        <w:rPr>
          <w:szCs w:val="22"/>
        </w:rPr>
      </w:pPr>
    </w:p>
    <w:p w14:paraId="127B8A81" w14:textId="77777777" w:rsidR="00C114FF" w:rsidRPr="00474C50" w:rsidRDefault="00C114FF" w:rsidP="00895A2F">
      <w:pPr>
        <w:tabs>
          <w:tab w:val="clear" w:pos="567"/>
        </w:tabs>
        <w:spacing w:line="240" w:lineRule="auto"/>
        <w:rPr>
          <w:szCs w:val="22"/>
        </w:rPr>
      </w:pPr>
      <w:r>
        <w:rPr>
          <w:b/>
        </w:rPr>
        <w:t>9.</w:t>
      </w:r>
      <w:r>
        <w:rPr>
          <w:b/>
        </w:rPr>
        <w:tab/>
        <w:t>DATUM REGISTRACE/PRODLOUŽENÍ REGISTRACE</w:t>
      </w:r>
    </w:p>
    <w:p w14:paraId="287D38BA" w14:textId="77777777" w:rsidR="00C114FF" w:rsidRPr="00474C50" w:rsidRDefault="00C114FF" w:rsidP="00A9226B">
      <w:pPr>
        <w:tabs>
          <w:tab w:val="clear" w:pos="567"/>
        </w:tabs>
        <w:spacing w:line="240" w:lineRule="auto"/>
        <w:rPr>
          <w:szCs w:val="22"/>
        </w:rPr>
      </w:pPr>
    </w:p>
    <w:p w14:paraId="66F60472" w14:textId="6FBDEC8A" w:rsidR="00D65777" w:rsidRDefault="00CB475E" w:rsidP="00A9226B">
      <w:pPr>
        <w:tabs>
          <w:tab w:val="clear" w:pos="567"/>
        </w:tabs>
        <w:spacing w:line="240" w:lineRule="auto"/>
        <w:rPr>
          <w:szCs w:val="22"/>
        </w:rPr>
      </w:pPr>
      <w:r>
        <w:rPr>
          <w:szCs w:val="22"/>
        </w:rPr>
        <w:t>29. 1. 2021</w:t>
      </w:r>
    </w:p>
    <w:p w14:paraId="08B7016A" w14:textId="77777777" w:rsidR="00CB475E" w:rsidRPr="00474C50" w:rsidRDefault="00CB475E" w:rsidP="00A9226B">
      <w:pPr>
        <w:tabs>
          <w:tab w:val="clear" w:pos="567"/>
        </w:tabs>
        <w:spacing w:line="240" w:lineRule="auto"/>
        <w:rPr>
          <w:szCs w:val="22"/>
        </w:rPr>
      </w:pPr>
    </w:p>
    <w:p w14:paraId="07157132" w14:textId="77777777" w:rsidR="00C114FF" w:rsidRDefault="00C114FF" w:rsidP="00895A2F">
      <w:pPr>
        <w:tabs>
          <w:tab w:val="clear" w:pos="567"/>
        </w:tabs>
        <w:spacing w:line="240" w:lineRule="auto"/>
        <w:rPr>
          <w:b/>
        </w:rPr>
      </w:pPr>
      <w:r>
        <w:rPr>
          <w:b/>
        </w:rPr>
        <w:t>10.</w:t>
      </w:r>
      <w:r>
        <w:rPr>
          <w:b/>
        </w:rPr>
        <w:tab/>
        <w:t>DATUM REVIZE TEXTU</w:t>
      </w:r>
    </w:p>
    <w:p w14:paraId="224C4D9B" w14:textId="77777777" w:rsidR="00964E47" w:rsidRDefault="00964E47" w:rsidP="00895A2F">
      <w:pPr>
        <w:tabs>
          <w:tab w:val="clear" w:pos="567"/>
        </w:tabs>
        <w:spacing w:line="240" w:lineRule="auto"/>
        <w:rPr>
          <w:b/>
        </w:rPr>
      </w:pPr>
    </w:p>
    <w:p w14:paraId="6449FCE3" w14:textId="380B2A72" w:rsidR="00964E47" w:rsidRPr="003454E6" w:rsidRDefault="002A7E42" w:rsidP="00895A2F">
      <w:pPr>
        <w:tabs>
          <w:tab w:val="clear" w:pos="567"/>
        </w:tabs>
        <w:spacing w:line="240" w:lineRule="auto"/>
        <w:rPr>
          <w:szCs w:val="22"/>
        </w:rPr>
      </w:pPr>
      <w:r>
        <w:t>1</w:t>
      </w:r>
      <w:r w:rsidR="006734E4">
        <w:t>2</w:t>
      </w:r>
      <w:bookmarkStart w:id="9" w:name="_GoBack"/>
      <w:bookmarkEnd w:id="9"/>
      <w:r>
        <w:t>/</w:t>
      </w:r>
      <w:r w:rsidR="00A44A41">
        <w:t>2022</w:t>
      </w:r>
    </w:p>
    <w:p w14:paraId="5CA42E3B" w14:textId="77777777" w:rsidR="00C114FF" w:rsidRPr="00474C50" w:rsidRDefault="00C114FF" w:rsidP="00145C3F">
      <w:pPr>
        <w:tabs>
          <w:tab w:val="clear" w:pos="567"/>
        </w:tabs>
        <w:spacing w:line="240" w:lineRule="auto"/>
        <w:rPr>
          <w:szCs w:val="22"/>
        </w:rPr>
      </w:pPr>
    </w:p>
    <w:p w14:paraId="218E6793" w14:textId="77777777" w:rsidR="00C114FF" w:rsidRPr="00474C50" w:rsidRDefault="00C114FF" w:rsidP="00A9226B">
      <w:pPr>
        <w:tabs>
          <w:tab w:val="clear" w:pos="567"/>
        </w:tabs>
        <w:spacing w:line="240" w:lineRule="auto"/>
        <w:rPr>
          <w:szCs w:val="22"/>
        </w:rPr>
      </w:pPr>
    </w:p>
    <w:p w14:paraId="0E2B0668" w14:textId="77777777" w:rsidR="00964E47" w:rsidRDefault="00964E47" w:rsidP="00964E47">
      <w:r>
        <w:rPr>
          <w:b/>
        </w:rPr>
        <w:t>DALŠÍ INFORMACE</w:t>
      </w:r>
    </w:p>
    <w:p w14:paraId="23A18AAA" w14:textId="77777777" w:rsidR="00964E47" w:rsidRDefault="00964E47" w:rsidP="00964E47">
      <w:pPr>
        <w:ind w:right="-318"/>
        <w:jc w:val="both"/>
      </w:pPr>
    </w:p>
    <w:p w14:paraId="07516F28" w14:textId="77777777" w:rsidR="00964E47" w:rsidRDefault="00964E47" w:rsidP="00964E47">
      <w:pPr>
        <w:ind w:right="-318"/>
      </w:pPr>
      <w:r>
        <w:t>Veterinární léčivý přípravek je vydáván pouze na předpis.</w:t>
      </w:r>
    </w:p>
    <w:p w14:paraId="076A0646" w14:textId="77777777" w:rsidR="00C114FF" w:rsidRPr="00474C50" w:rsidRDefault="00C114FF" w:rsidP="00A9226B">
      <w:pPr>
        <w:tabs>
          <w:tab w:val="clear" w:pos="567"/>
        </w:tabs>
        <w:spacing w:line="240" w:lineRule="auto"/>
        <w:rPr>
          <w:szCs w:val="22"/>
        </w:rPr>
      </w:pPr>
    </w:p>
    <w:sectPr w:rsidR="00C114FF" w:rsidRPr="00474C50" w:rsidSect="007F2F03">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AC391" w14:textId="77777777" w:rsidR="00247181" w:rsidRDefault="00247181">
      <w:r>
        <w:separator/>
      </w:r>
    </w:p>
  </w:endnote>
  <w:endnote w:type="continuationSeparator" w:id="0">
    <w:p w14:paraId="225DA56B" w14:textId="77777777" w:rsidR="00247181" w:rsidRDefault="0024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669A" w14:textId="77777777" w:rsidR="00C77FA4" w:rsidRPr="00B94A1B" w:rsidRDefault="00C77FA4">
    <w:pPr>
      <w:pStyle w:val="Zpat"/>
      <w:tabs>
        <w:tab w:val="clear" w:pos="8930"/>
        <w:tab w:val="right" w:pos="8931"/>
      </w:tabs>
      <w:jc w:val="center"/>
      <w:rPr>
        <w:rFonts w:ascii="Times New Roman" w:hAnsi="Times New Roman"/>
      </w:rPr>
    </w:pPr>
    <w:r w:rsidRPr="00B94A1B">
      <w:rPr>
        <w:rFonts w:ascii="Times New Roman" w:hAnsi="Times New Roman"/>
      </w:rPr>
      <w:fldChar w:fldCharType="begin"/>
    </w:r>
    <w:r w:rsidRPr="00B94A1B">
      <w:rPr>
        <w:rFonts w:ascii="Times New Roman" w:hAnsi="Times New Roman"/>
      </w:rPr>
      <w:instrText xml:space="preserve"> PAGE  \* MERGEFORMAT </w:instrText>
    </w:r>
    <w:r w:rsidRPr="00B94A1B">
      <w:rPr>
        <w:rFonts w:ascii="Times New Roman" w:hAnsi="Times New Roman"/>
      </w:rPr>
      <w:fldChar w:fldCharType="separate"/>
    </w:r>
    <w:r w:rsidR="00784F4D">
      <w:rPr>
        <w:rFonts w:ascii="Times New Roman" w:hAnsi="Times New Roman"/>
        <w:noProof/>
      </w:rPr>
      <w:t>7</w:t>
    </w:r>
    <w:r w:rsidRPr="00B94A1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667F3" w14:textId="77777777" w:rsidR="00C77FA4" w:rsidRDefault="00C77FA4">
    <w:pPr>
      <w:pStyle w:val="Zpat"/>
      <w:tabs>
        <w:tab w:val="clear" w:pos="8930"/>
        <w:tab w:val="right" w:pos="8931"/>
      </w:tabs>
      <w:jc w:val="center"/>
      <w:rPr>
        <w:rFonts w:ascii="Times New Roman" w:hAnsi="Times New Roman"/>
      </w:rPr>
    </w:pPr>
    <w:r>
      <w:fldChar w:fldCharType="begin"/>
    </w:r>
    <w:r>
      <w:instrText xml:space="preserve"> PAGE  \* MERGEFORMAT </w:instrText>
    </w:r>
    <w:r>
      <w:fldChar w:fldCharType="separate"/>
    </w:r>
    <w:r w:rsidR="004F6F64">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7B74" w14:textId="77777777" w:rsidR="00247181" w:rsidRDefault="00247181">
      <w:r>
        <w:separator/>
      </w:r>
    </w:p>
  </w:footnote>
  <w:footnote w:type="continuationSeparator" w:id="0">
    <w:p w14:paraId="5FCB89AF" w14:textId="77777777" w:rsidR="00247181" w:rsidRDefault="0024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D18D6" w14:textId="00E9F3E9" w:rsidR="004F6F64" w:rsidRDefault="007E2A4E">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4F305590">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77C20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7C0464"/>
    <w:multiLevelType w:val="hybridMultilevel"/>
    <w:tmpl w:val="486236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04090001">
      <w:start w:val="1"/>
      <w:numFmt w:val="bullet"/>
      <w:lvlText w:val=""/>
      <w:lvlJc w:val="left"/>
      <w:pPr>
        <w:tabs>
          <w:tab w:val="num" w:pos="776"/>
        </w:tabs>
        <w:ind w:left="776" w:hanging="360"/>
      </w:pPr>
      <w:rPr>
        <w:rFonts w:ascii="Symbol" w:hAnsi="Symbol" w:hint="default"/>
      </w:rPr>
    </w:lvl>
    <w:lvl w:ilvl="1" w:tplc="04090003" w:tentative="1">
      <w:start w:val="1"/>
      <w:numFmt w:val="bullet"/>
      <w:lvlText w:val="o"/>
      <w:lvlJc w:val="left"/>
      <w:pPr>
        <w:tabs>
          <w:tab w:val="num" w:pos="1496"/>
        </w:tabs>
        <w:ind w:left="1496" w:hanging="360"/>
      </w:pPr>
      <w:rPr>
        <w:rFonts w:ascii="Courier New" w:hAnsi="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630E67BF"/>
    <w:multiLevelType w:val="hybridMultilevel"/>
    <w:tmpl w:val="B1D854E2"/>
    <w:lvl w:ilvl="0" w:tplc="73F86010">
      <w:start w:val="1"/>
      <w:numFmt w:val="bullet"/>
      <w:lvlText w:val=""/>
      <w:lvlJc w:val="left"/>
      <w:pPr>
        <w:tabs>
          <w:tab w:val="num" w:pos="278"/>
        </w:tabs>
        <w:ind w:left="2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2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2087B01"/>
    <w:multiLevelType w:val="hybridMultilevel"/>
    <w:tmpl w:val="D4C290BC"/>
    <w:lvl w:ilvl="0" w:tplc="633A2B20">
      <w:start w:val="4"/>
      <w:numFmt w:val="upp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8A5987"/>
    <w:multiLevelType w:val="hybridMultilevel"/>
    <w:tmpl w:val="D73EEE10"/>
    <w:lvl w:ilvl="0" w:tplc="73F86010">
      <w:start w:val="1"/>
      <w:numFmt w:val="bullet"/>
      <w:lvlText w:val=""/>
      <w:lvlJc w:val="left"/>
      <w:pPr>
        <w:tabs>
          <w:tab w:val="num" w:pos="278"/>
        </w:tabs>
        <w:ind w:left="27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2"/>
  </w:num>
  <w:num w:numId="4">
    <w:abstractNumId w:val="31"/>
  </w:num>
  <w:num w:numId="5">
    <w:abstractNumId w:val="13"/>
  </w:num>
  <w:num w:numId="6">
    <w:abstractNumId w:val="24"/>
  </w:num>
  <w:num w:numId="7">
    <w:abstractNumId w:val="19"/>
  </w:num>
  <w:num w:numId="8">
    <w:abstractNumId w:val="9"/>
  </w:num>
  <w:num w:numId="9">
    <w:abstractNumId w:val="29"/>
  </w:num>
  <w:num w:numId="10">
    <w:abstractNumId w:val="30"/>
  </w:num>
  <w:num w:numId="11">
    <w:abstractNumId w:val="16"/>
  </w:num>
  <w:num w:numId="12">
    <w:abstractNumId w:val="15"/>
  </w:num>
  <w:num w:numId="13">
    <w:abstractNumId w:val="3"/>
  </w:num>
  <w:num w:numId="14">
    <w:abstractNumId w:val="28"/>
  </w:num>
  <w:num w:numId="15">
    <w:abstractNumId w:val="18"/>
  </w:num>
  <w:num w:numId="16">
    <w:abstractNumId w:val="33"/>
  </w:num>
  <w:num w:numId="17">
    <w:abstractNumId w:val="10"/>
  </w:num>
  <w:num w:numId="18">
    <w:abstractNumId w:val="1"/>
  </w:num>
  <w:num w:numId="19">
    <w:abstractNumId w:val="17"/>
  </w:num>
  <w:num w:numId="20">
    <w:abstractNumId w:val="4"/>
  </w:num>
  <w:num w:numId="21">
    <w:abstractNumId w:val="8"/>
  </w:num>
  <w:num w:numId="22">
    <w:abstractNumId w:val="26"/>
  </w:num>
  <w:num w:numId="23">
    <w:abstractNumId w:val="34"/>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5"/>
  </w:num>
  <w:num w:numId="31">
    <w:abstractNumId w:val="36"/>
  </w:num>
  <w:num w:numId="32">
    <w:abstractNumId w:val="20"/>
  </w:num>
  <w:num w:numId="33">
    <w:abstractNumId w:val="27"/>
  </w:num>
  <w:num w:numId="34">
    <w:abstractNumId w:val="23"/>
  </w:num>
  <w:num w:numId="35">
    <w:abstractNumId w:val="2"/>
  </w:num>
  <w:num w:numId="36">
    <w:abstractNumId w:val="5"/>
  </w:num>
  <w:num w:numId="37">
    <w:abstractNumId w:val="2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Registered" w:val="-1"/>
    <w:docVar w:name="Version" w:val="0"/>
  </w:docVars>
  <w:rsids>
    <w:rsidRoot w:val="00C114FF"/>
    <w:rsid w:val="0000381B"/>
    <w:rsid w:val="0001292F"/>
    <w:rsid w:val="00016BAD"/>
    <w:rsid w:val="00021B82"/>
    <w:rsid w:val="000223A9"/>
    <w:rsid w:val="00023C48"/>
    <w:rsid w:val="00024777"/>
    <w:rsid w:val="00024E21"/>
    <w:rsid w:val="00036C50"/>
    <w:rsid w:val="000445B6"/>
    <w:rsid w:val="0004547F"/>
    <w:rsid w:val="00052D2B"/>
    <w:rsid w:val="00054F55"/>
    <w:rsid w:val="00062945"/>
    <w:rsid w:val="0006795C"/>
    <w:rsid w:val="00077F08"/>
    <w:rsid w:val="00080453"/>
    <w:rsid w:val="0008169A"/>
    <w:rsid w:val="000828E8"/>
    <w:rsid w:val="000860CE"/>
    <w:rsid w:val="000920B4"/>
    <w:rsid w:val="00092A37"/>
    <w:rsid w:val="000938A6"/>
    <w:rsid w:val="00097C1E"/>
    <w:rsid w:val="000A1DF5"/>
    <w:rsid w:val="000B7873"/>
    <w:rsid w:val="000C02A1"/>
    <w:rsid w:val="000C1D4F"/>
    <w:rsid w:val="000C687A"/>
    <w:rsid w:val="000D53D4"/>
    <w:rsid w:val="000D67D0"/>
    <w:rsid w:val="000E195C"/>
    <w:rsid w:val="000E3602"/>
    <w:rsid w:val="000F38DA"/>
    <w:rsid w:val="000F5822"/>
    <w:rsid w:val="000F796B"/>
    <w:rsid w:val="0010031E"/>
    <w:rsid w:val="001012EB"/>
    <w:rsid w:val="001078D1"/>
    <w:rsid w:val="00107B90"/>
    <w:rsid w:val="00113986"/>
    <w:rsid w:val="00115782"/>
    <w:rsid w:val="00122668"/>
    <w:rsid w:val="00124F36"/>
    <w:rsid w:val="00125666"/>
    <w:rsid w:val="00125C80"/>
    <w:rsid w:val="0013799F"/>
    <w:rsid w:val="00140DF6"/>
    <w:rsid w:val="0014429F"/>
    <w:rsid w:val="00145C3F"/>
    <w:rsid w:val="00145D34"/>
    <w:rsid w:val="00146284"/>
    <w:rsid w:val="0014690F"/>
    <w:rsid w:val="0015098E"/>
    <w:rsid w:val="001674D3"/>
    <w:rsid w:val="001749CB"/>
    <w:rsid w:val="00175264"/>
    <w:rsid w:val="001803D2"/>
    <w:rsid w:val="0018228B"/>
    <w:rsid w:val="00185B50"/>
    <w:rsid w:val="0018625C"/>
    <w:rsid w:val="00187DE7"/>
    <w:rsid w:val="00187E62"/>
    <w:rsid w:val="00192045"/>
    <w:rsid w:val="00193B14"/>
    <w:rsid w:val="00193E72"/>
    <w:rsid w:val="00195267"/>
    <w:rsid w:val="0019600B"/>
    <w:rsid w:val="0019686E"/>
    <w:rsid w:val="001A0E2C"/>
    <w:rsid w:val="001A28C9"/>
    <w:rsid w:val="001A34BC"/>
    <w:rsid w:val="001B1C77"/>
    <w:rsid w:val="001B55AB"/>
    <w:rsid w:val="001B5CFD"/>
    <w:rsid w:val="001B6F4A"/>
    <w:rsid w:val="001B7F89"/>
    <w:rsid w:val="001C0473"/>
    <w:rsid w:val="001C1B27"/>
    <w:rsid w:val="001C5288"/>
    <w:rsid w:val="001C5B03"/>
    <w:rsid w:val="001D6D96"/>
    <w:rsid w:val="001E5621"/>
    <w:rsid w:val="001F3EF9"/>
    <w:rsid w:val="001F59E8"/>
    <w:rsid w:val="001F627D"/>
    <w:rsid w:val="001F6622"/>
    <w:rsid w:val="002100FC"/>
    <w:rsid w:val="00213890"/>
    <w:rsid w:val="00214E52"/>
    <w:rsid w:val="00216790"/>
    <w:rsid w:val="002207C0"/>
    <w:rsid w:val="00224B93"/>
    <w:rsid w:val="00227966"/>
    <w:rsid w:val="0023676E"/>
    <w:rsid w:val="002414B6"/>
    <w:rsid w:val="002422EB"/>
    <w:rsid w:val="00242397"/>
    <w:rsid w:val="00247181"/>
    <w:rsid w:val="00250DD1"/>
    <w:rsid w:val="00251183"/>
    <w:rsid w:val="00251689"/>
    <w:rsid w:val="0025267C"/>
    <w:rsid w:val="00253B6B"/>
    <w:rsid w:val="00265656"/>
    <w:rsid w:val="00265E77"/>
    <w:rsid w:val="00266155"/>
    <w:rsid w:val="0027270B"/>
    <w:rsid w:val="00272FAF"/>
    <w:rsid w:val="00277346"/>
    <w:rsid w:val="00281096"/>
    <w:rsid w:val="002838C8"/>
    <w:rsid w:val="00290805"/>
    <w:rsid w:val="00290C2A"/>
    <w:rsid w:val="002931DD"/>
    <w:rsid w:val="002947B2"/>
    <w:rsid w:val="00295001"/>
    <w:rsid w:val="002A0E7C"/>
    <w:rsid w:val="002A21ED"/>
    <w:rsid w:val="002A3F88"/>
    <w:rsid w:val="002A4C48"/>
    <w:rsid w:val="002A7E42"/>
    <w:rsid w:val="002B093F"/>
    <w:rsid w:val="002B0F11"/>
    <w:rsid w:val="002C55FF"/>
    <w:rsid w:val="002C592B"/>
    <w:rsid w:val="002E0982"/>
    <w:rsid w:val="002E1258"/>
    <w:rsid w:val="002E3A90"/>
    <w:rsid w:val="002E46CC"/>
    <w:rsid w:val="002E4F48"/>
    <w:rsid w:val="002E62CB"/>
    <w:rsid w:val="002E6DF1"/>
    <w:rsid w:val="002E6ED9"/>
    <w:rsid w:val="002F0957"/>
    <w:rsid w:val="002F0BB1"/>
    <w:rsid w:val="002F41AD"/>
    <w:rsid w:val="002F43F6"/>
    <w:rsid w:val="002F71D5"/>
    <w:rsid w:val="003020BB"/>
    <w:rsid w:val="00303D1E"/>
    <w:rsid w:val="00304393"/>
    <w:rsid w:val="00305AB2"/>
    <w:rsid w:val="00306A43"/>
    <w:rsid w:val="0031032B"/>
    <w:rsid w:val="00316E87"/>
    <w:rsid w:val="0032453E"/>
    <w:rsid w:val="00324DEB"/>
    <w:rsid w:val="00325053"/>
    <w:rsid w:val="003256AC"/>
    <w:rsid w:val="0033129D"/>
    <w:rsid w:val="003320ED"/>
    <w:rsid w:val="0033480E"/>
    <w:rsid w:val="00337123"/>
    <w:rsid w:val="00341866"/>
    <w:rsid w:val="003454E6"/>
    <w:rsid w:val="0035116E"/>
    <w:rsid w:val="003535E0"/>
    <w:rsid w:val="00366F56"/>
    <w:rsid w:val="003730AB"/>
    <w:rsid w:val="003737C8"/>
    <w:rsid w:val="0037589D"/>
    <w:rsid w:val="00376BB1"/>
    <w:rsid w:val="00377E23"/>
    <w:rsid w:val="0038277C"/>
    <w:rsid w:val="00382F54"/>
    <w:rsid w:val="00385A9E"/>
    <w:rsid w:val="00390287"/>
    <w:rsid w:val="003909E0"/>
    <w:rsid w:val="0039269F"/>
    <w:rsid w:val="00393E09"/>
    <w:rsid w:val="00395B15"/>
    <w:rsid w:val="00396026"/>
    <w:rsid w:val="003A0D4B"/>
    <w:rsid w:val="003A3E2F"/>
    <w:rsid w:val="003A6CCB"/>
    <w:rsid w:val="003B10C4"/>
    <w:rsid w:val="003B1968"/>
    <w:rsid w:val="003B48EB"/>
    <w:rsid w:val="003C33FF"/>
    <w:rsid w:val="003C47EB"/>
    <w:rsid w:val="003C64A5"/>
    <w:rsid w:val="003D03CC"/>
    <w:rsid w:val="003D392D"/>
    <w:rsid w:val="003D4BB7"/>
    <w:rsid w:val="003E0116"/>
    <w:rsid w:val="003E26C3"/>
    <w:rsid w:val="003F0D6C"/>
    <w:rsid w:val="003F0F26"/>
    <w:rsid w:val="003F12D9"/>
    <w:rsid w:val="003F1B4C"/>
    <w:rsid w:val="003F30CF"/>
    <w:rsid w:val="003F61FE"/>
    <w:rsid w:val="003F7352"/>
    <w:rsid w:val="0040014E"/>
    <w:rsid w:val="004008F6"/>
    <w:rsid w:val="00412BBE"/>
    <w:rsid w:val="00414B20"/>
    <w:rsid w:val="00417DE3"/>
    <w:rsid w:val="00420850"/>
    <w:rsid w:val="00423968"/>
    <w:rsid w:val="00427054"/>
    <w:rsid w:val="004304B1"/>
    <w:rsid w:val="00431B49"/>
    <w:rsid w:val="0043320A"/>
    <w:rsid w:val="004332E3"/>
    <w:rsid w:val="004518A6"/>
    <w:rsid w:val="00453E1D"/>
    <w:rsid w:val="00454589"/>
    <w:rsid w:val="00456ED0"/>
    <w:rsid w:val="00457550"/>
    <w:rsid w:val="00457D32"/>
    <w:rsid w:val="0046034A"/>
    <w:rsid w:val="0047068D"/>
    <w:rsid w:val="00474C50"/>
    <w:rsid w:val="004771F9"/>
    <w:rsid w:val="00486006"/>
    <w:rsid w:val="00486BAD"/>
    <w:rsid w:val="00486BBE"/>
    <w:rsid w:val="00487123"/>
    <w:rsid w:val="004A1BD5"/>
    <w:rsid w:val="004A5289"/>
    <w:rsid w:val="004A61E1"/>
    <w:rsid w:val="004B2344"/>
    <w:rsid w:val="004B5DDC"/>
    <w:rsid w:val="004B798E"/>
    <w:rsid w:val="004C0FA8"/>
    <w:rsid w:val="004C2ABD"/>
    <w:rsid w:val="004D3BB0"/>
    <w:rsid w:val="004D3E58"/>
    <w:rsid w:val="004D6746"/>
    <w:rsid w:val="004D767B"/>
    <w:rsid w:val="004E0399"/>
    <w:rsid w:val="004E0F32"/>
    <w:rsid w:val="004E23A1"/>
    <w:rsid w:val="004E24CB"/>
    <w:rsid w:val="004E7092"/>
    <w:rsid w:val="004E7ECE"/>
    <w:rsid w:val="004F507A"/>
    <w:rsid w:val="004F6F64"/>
    <w:rsid w:val="005004EC"/>
    <w:rsid w:val="00517756"/>
    <w:rsid w:val="005202C6"/>
    <w:rsid w:val="00523C53"/>
    <w:rsid w:val="00527B8F"/>
    <w:rsid w:val="0054175D"/>
    <w:rsid w:val="00542012"/>
    <w:rsid w:val="00543DF5"/>
    <w:rsid w:val="0054774C"/>
    <w:rsid w:val="0055260D"/>
    <w:rsid w:val="00555422"/>
    <w:rsid w:val="00555810"/>
    <w:rsid w:val="00562DCA"/>
    <w:rsid w:val="0056568F"/>
    <w:rsid w:val="00574C36"/>
    <w:rsid w:val="005758E4"/>
    <w:rsid w:val="00582578"/>
    <w:rsid w:val="005B04A8"/>
    <w:rsid w:val="005B28AD"/>
    <w:rsid w:val="005B328D"/>
    <w:rsid w:val="005B3503"/>
    <w:rsid w:val="005B3EE7"/>
    <w:rsid w:val="005B4DCD"/>
    <w:rsid w:val="005B4FAD"/>
    <w:rsid w:val="005B5AE5"/>
    <w:rsid w:val="005C0808"/>
    <w:rsid w:val="005C6AED"/>
    <w:rsid w:val="005D380C"/>
    <w:rsid w:val="005D6E04"/>
    <w:rsid w:val="005D7A12"/>
    <w:rsid w:val="005E53EE"/>
    <w:rsid w:val="005F0542"/>
    <w:rsid w:val="005F0F72"/>
    <w:rsid w:val="005F1C1F"/>
    <w:rsid w:val="005F2092"/>
    <w:rsid w:val="005F346D"/>
    <w:rsid w:val="005F38FB"/>
    <w:rsid w:val="00602D3B"/>
    <w:rsid w:val="00606EA1"/>
    <w:rsid w:val="006128F0"/>
    <w:rsid w:val="006170A1"/>
    <w:rsid w:val="0061726B"/>
    <w:rsid w:val="0062387A"/>
    <w:rsid w:val="0062587D"/>
    <w:rsid w:val="0063377D"/>
    <w:rsid w:val="006344BE"/>
    <w:rsid w:val="00634A66"/>
    <w:rsid w:val="00637333"/>
    <w:rsid w:val="00640336"/>
    <w:rsid w:val="006406C3"/>
    <w:rsid w:val="006408CB"/>
    <w:rsid w:val="00640FC9"/>
    <w:rsid w:val="006432F2"/>
    <w:rsid w:val="0065320F"/>
    <w:rsid w:val="00653D64"/>
    <w:rsid w:val="00654E13"/>
    <w:rsid w:val="006573FE"/>
    <w:rsid w:val="00657A35"/>
    <w:rsid w:val="00664477"/>
    <w:rsid w:val="00667489"/>
    <w:rsid w:val="00667639"/>
    <w:rsid w:val="00670807"/>
    <w:rsid w:val="00670D44"/>
    <w:rsid w:val="006734E4"/>
    <w:rsid w:val="00676AFC"/>
    <w:rsid w:val="006807CD"/>
    <w:rsid w:val="00682D43"/>
    <w:rsid w:val="00684553"/>
    <w:rsid w:val="00685BAF"/>
    <w:rsid w:val="006A0D03"/>
    <w:rsid w:val="006A41E9"/>
    <w:rsid w:val="006A49D0"/>
    <w:rsid w:val="006B12CB"/>
    <w:rsid w:val="006B1C80"/>
    <w:rsid w:val="006B45E7"/>
    <w:rsid w:val="006B5916"/>
    <w:rsid w:val="006C0E88"/>
    <w:rsid w:val="006C4775"/>
    <w:rsid w:val="006C4F4A"/>
    <w:rsid w:val="006C5E80"/>
    <w:rsid w:val="006C7CEE"/>
    <w:rsid w:val="006D075E"/>
    <w:rsid w:val="006D7191"/>
    <w:rsid w:val="006D7C6E"/>
    <w:rsid w:val="006E286B"/>
    <w:rsid w:val="006E2F95"/>
    <w:rsid w:val="00703D7E"/>
    <w:rsid w:val="00705EAF"/>
    <w:rsid w:val="007101CC"/>
    <w:rsid w:val="00711F9A"/>
    <w:rsid w:val="00721553"/>
    <w:rsid w:val="00724E3B"/>
    <w:rsid w:val="00725EEA"/>
    <w:rsid w:val="00730CE9"/>
    <w:rsid w:val="0073373D"/>
    <w:rsid w:val="007439DB"/>
    <w:rsid w:val="007568D8"/>
    <w:rsid w:val="00765316"/>
    <w:rsid w:val="00765CD5"/>
    <w:rsid w:val="007708C8"/>
    <w:rsid w:val="0077719D"/>
    <w:rsid w:val="00780DF0"/>
    <w:rsid w:val="00782F0F"/>
    <w:rsid w:val="007836B4"/>
    <w:rsid w:val="00784F4D"/>
    <w:rsid w:val="00787482"/>
    <w:rsid w:val="00796AB1"/>
    <w:rsid w:val="007A286D"/>
    <w:rsid w:val="007A38DF"/>
    <w:rsid w:val="007B20CF"/>
    <w:rsid w:val="007B2499"/>
    <w:rsid w:val="007B72E1"/>
    <w:rsid w:val="007B783A"/>
    <w:rsid w:val="007C060F"/>
    <w:rsid w:val="007C1B95"/>
    <w:rsid w:val="007D6A9E"/>
    <w:rsid w:val="007D73FB"/>
    <w:rsid w:val="007E2A4E"/>
    <w:rsid w:val="007E2F2D"/>
    <w:rsid w:val="007F1433"/>
    <w:rsid w:val="007F1491"/>
    <w:rsid w:val="007F2F03"/>
    <w:rsid w:val="00800FE0"/>
    <w:rsid w:val="00804F34"/>
    <w:rsid w:val="008066AD"/>
    <w:rsid w:val="00814AF1"/>
    <w:rsid w:val="0081517F"/>
    <w:rsid w:val="00815370"/>
    <w:rsid w:val="0082153D"/>
    <w:rsid w:val="00821623"/>
    <w:rsid w:val="008255AA"/>
    <w:rsid w:val="00826753"/>
    <w:rsid w:val="00830FF3"/>
    <w:rsid w:val="008334BF"/>
    <w:rsid w:val="00836B8C"/>
    <w:rsid w:val="00840062"/>
    <w:rsid w:val="008410C5"/>
    <w:rsid w:val="00843CF2"/>
    <w:rsid w:val="00844400"/>
    <w:rsid w:val="00846C08"/>
    <w:rsid w:val="008530E7"/>
    <w:rsid w:val="00856BDB"/>
    <w:rsid w:val="00857675"/>
    <w:rsid w:val="00866605"/>
    <w:rsid w:val="00874130"/>
    <w:rsid w:val="00875EC3"/>
    <w:rsid w:val="008763E7"/>
    <w:rsid w:val="008808C5"/>
    <w:rsid w:val="00881A7C"/>
    <w:rsid w:val="00883C78"/>
    <w:rsid w:val="00885159"/>
    <w:rsid w:val="00885214"/>
    <w:rsid w:val="00887615"/>
    <w:rsid w:val="00887B9C"/>
    <w:rsid w:val="00890052"/>
    <w:rsid w:val="0089175B"/>
    <w:rsid w:val="00894E3A"/>
    <w:rsid w:val="00895A2F"/>
    <w:rsid w:val="00896EBD"/>
    <w:rsid w:val="008A5665"/>
    <w:rsid w:val="008B24A8"/>
    <w:rsid w:val="008B25E4"/>
    <w:rsid w:val="008B3D78"/>
    <w:rsid w:val="008B4414"/>
    <w:rsid w:val="008C261B"/>
    <w:rsid w:val="008C2AF2"/>
    <w:rsid w:val="008C4FCA"/>
    <w:rsid w:val="008C7882"/>
    <w:rsid w:val="008D2261"/>
    <w:rsid w:val="008D4C28"/>
    <w:rsid w:val="008D577B"/>
    <w:rsid w:val="008D7A98"/>
    <w:rsid w:val="008E17C4"/>
    <w:rsid w:val="008E45C4"/>
    <w:rsid w:val="008E64B1"/>
    <w:rsid w:val="008E64FA"/>
    <w:rsid w:val="008E74ED"/>
    <w:rsid w:val="008E75ED"/>
    <w:rsid w:val="008F06B2"/>
    <w:rsid w:val="008F473D"/>
    <w:rsid w:val="008F4DEF"/>
    <w:rsid w:val="00901872"/>
    <w:rsid w:val="00903D0D"/>
    <w:rsid w:val="009048E1"/>
    <w:rsid w:val="0090598C"/>
    <w:rsid w:val="00907162"/>
    <w:rsid w:val="009071BB"/>
    <w:rsid w:val="00913885"/>
    <w:rsid w:val="00920751"/>
    <w:rsid w:val="00931D41"/>
    <w:rsid w:val="00933D18"/>
    <w:rsid w:val="00942221"/>
    <w:rsid w:val="00950FBB"/>
    <w:rsid w:val="0095122F"/>
    <w:rsid w:val="00953349"/>
    <w:rsid w:val="00954E0C"/>
    <w:rsid w:val="00961156"/>
    <w:rsid w:val="00964274"/>
    <w:rsid w:val="00964E47"/>
    <w:rsid w:val="00964F03"/>
    <w:rsid w:val="00966F1F"/>
    <w:rsid w:val="009706B4"/>
    <w:rsid w:val="00975676"/>
    <w:rsid w:val="00976467"/>
    <w:rsid w:val="00976D32"/>
    <w:rsid w:val="00980D06"/>
    <w:rsid w:val="00981559"/>
    <w:rsid w:val="009844F7"/>
    <w:rsid w:val="00991ABB"/>
    <w:rsid w:val="009938F7"/>
    <w:rsid w:val="009A05AA"/>
    <w:rsid w:val="009A2D5A"/>
    <w:rsid w:val="009B16F6"/>
    <w:rsid w:val="009B2A2B"/>
    <w:rsid w:val="009B2C7E"/>
    <w:rsid w:val="009B6DBD"/>
    <w:rsid w:val="009C108A"/>
    <w:rsid w:val="009C2E47"/>
    <w:rsid w:val="009C6BFB"/>
    <w:rsid w:val="009D0C05"/>
    <w:rsid w:val="009E2C00"/>
    <w:rsid w:val="009E49AD"/>
    <w:rsid w:val="009E70F4"/>
    <w:rsid w:val="009F1AD2"/>
    <w:rsid w:val="009F4633"/>
    <w:rsid w:val="00A0479E"/>
    <w:rsid w:val="00A07979"/>
    <w:rsid w:val="00A110D1"/>
    <w:rsid w:val="00A11755"/>
    <w:rsid w:val="00A207FB"/>
    <w:rsid w:val="00A24016"/>
    <w:rsid w:val="00A265BF"/>
    <w:rsid w:val="00A26F44"/>
    <w:rsid w:val="00A34FAB"/>
    <w:rsid w:val="00A418CD"/>
    <w:rsid w:val="00A4313D"/>
    <w:rsid w:val="00A44A41"/>
    <w:rsid w:val="00A50120"/>
    <w:rsid w:val="00A511D4"/>
    <w:rsid w:val="00A60351"/>
    <w:rsid w:val="00A61C6D"/>
    <w:rsid w:val="00A63015"/>
    <w:rsid w:val="00A656A0"/>
    <w:rsid w:val="00A66254"/>
    <w:rsid w:val="00A678B4"/>
    <w:rsid w:val="00A704A3"/>
    <w:rsid w:val="00A75E23"/>
    <w:rsid w:val="00A77030"/>
    <w:rsid w:val="00A82AA0"/>
    <w:rsid w:val="00A82F8A"/>
    <w:rsid w:val="00A84BF0"/>
    <w:rsid w:val="00A85C11"/>
    <w:rsid w:val="00A9226B"/>
    <w:rsid w:val="00A92B0B"/>
    <w:rsid w:val="00A9575C"/>
    <w:rsid w:val="00A95B56"/>
    <w:rsid w:val="00A969AF"/>
    <w:rsid w:val="00AB1A2E"/>
    <w:rsid w:val="00AB328A"/>
    <w:rsid w:val="00AB4918"/>
    <w:rsid w:val="00AB4BC8"/>
    <w:rsid w:val="00AB6BA7"/>
    <w:rsid w:val="00AB7BE8"/>
    <w:rsid w:val="00AC34F3"/>
    <w:rsid w:val="00AC4AB8"/>
    <w:rsid w:val="00AD0710"/>
    <w:rsid w:val="00AD4DB9"/>
    <w:rsid w:val="00AD63C0"/>
    <w:rsid w:val="00AE35B2"/>
    <w:rsid w:val="00AE6AA0"/>
    <w:rsid w:val="00AE7D52"/>
    <w:rsid w:val="00B046F7"/>
    <w:rsid w:val="00B119A2"/>
    <w:rsid w:val="00B128F3"/>
    <w:rsid w:val="00B177F2"/>
    <w:rsid w:val="00B201F1"/>
    <w:rsid w:val="00B304E7"/>
    <w:rsid w:val="00B318B6"/>
    <w:rsid w:val="00B366D8"/>
    <w:rsid w:val="00B41F47"/>
    <w:rsid w:val="00B567D7"/>
    <w:rsid w:val="00B60AC9"/>
    <w:rsid w:val="00B6630C"/>
    <w:rsid w:val="00B67323"/>
    <w:rsid w:val="00B715F2"/>
    <w:rsid w:val="00B74071"/>
    <w:rsid w:val="00B7428E"/>
    <w:rsid w:val="00B74B67"/>
    <w:rsid w:val="00B779AA"/>
    <w:rsid w:val="00B77BDC"/>
    <w:rsid w:val="00B77E8E"/>
    <w:rsid w:val="00B81C95"/>
    <w:rsid w:val="00B82330"/>
    <w:rsid w:val="00B82ED4"/>
    <w:rsid w:val="00B83772"/>
    <w:rsid w:val="00B8424F"/>
    <w:rsid w:val="00B86896"/>
    <w:rsid w:val="00B875A6"/>
    <w:rsid w:val="00B93E4C"/>
    <w:rsid w:val="00B94A1B"/>
    <w:rsid w:val="00BA5C89"/>
    <w:rsid w:val="00BA6CE3"/>
    <w:rsid w:val="00BB4CE2"/>
    <w:rsid w:val="00BB5EF0"/>
    <w:rsid w:val="00BB6724"/>
    <w:rsid w:val="00BC0EFB"/>
    <w:rsid w:val="00BC12FF"/>
    <w:rsid w:val="00BC2E39"/>
    <w:rsid w:val="00BD2364"/>
    <w:rsid w:val="00BD28E3"/>
    <w:rsid w:val="00BE3261"/>
    <w:rsid w:val="00BF17CE"/>
    <w:rsid w:val="00BF58FC"/>
    <w:rsid w:val="00C01F77"/>
    <w:rsid w:val="00C01FFC"/>
    <w:rsid w:val="00C06AE4"/>
    <w:rsid w:val="00C114FF"/>
    <w:rsid w:val="00C139E9"/>
    <w:rsid w:val="00C171A1"/>
    <w:rsid w:val="00C171A4"/>
    <w:rsid w:val="00C17F12"/>
    <w:rsid w:val="00C21C1A"/>
    <w:rsid w:val="00C237E9"/>
    <w:rsid w:val="00C32989"/>
    <w:rsid w:val="00C36883"/>
    <w:rsid w:val="00C40928"/>
    <w:rsid w:val="00C42697"/>
    <w:rsid w:val="00C43F01"/>
    <w:rsid w:val="00C472D8"/>
    <w:rsid w:val="00C47552"/>
    <w:rsid w:val="00C53290"/>
    <w:rsid w:val="00C54371"/>
    <w:rsid w:val="00C57A81"/>
    <w:rsid w:val="00C60193"/>
    <w:rsid w:val="00C634D4"/>
    <w:rsid w:val="00C63AA5"/>
    <w:rsid w:val="00C65071"/>
    <w:rsid w:val="00C6727C"/>
    <w:rsid w:val="00C6744C"/>
    <w:rsid w:val="00C7223E"/>
    <w:rsid w:val="00C73134"/>
    <w:rsid w:val="00C73F6D"/>
    <w:rsid w:val="00C74F6E"/>
    <w:rsid w:val="00C77FA4"/>
    <w:rsid w:val="00C77FFA"/>
    <w:rsid w:val="00C80401"/>
    <w:rsid w:val="00C81C97"/>
    <w:rsid w:val="00C840C2"/>
    <w:rsid w:val="00C84101"/>
    <w:rsid w:val="00C8535F"/>
    <w:rsid w:val="00C90EDA"/>
    <w:rsid w:val="00C959E7"/>
    <w:rsid w:val="00CB475E"/>
    <w:rsid w:val="00CC1E65"/>
    <w:rsid w:val="00CC567A"/>
    <w:rsid w:val="00CD1ADB"/>
    <w:rsid w:val="00CD4059"/>
    <w:rsid w:val="00CD4E5A"/>
    <w:rsid w:val="00CD7213"/>
    <w:rsid w:val="00CE03CE"/>
    <w:rsid w:val="00CF0DFF"/>
    <w:rsid w:val="00D00725"/>
    <w:rsid w:val="00D01BBF"/>
    <w:rsid w:val="00D028A9"/>
    <w:rsid w:val="00D0359D"/>
    <w:rsid w:val="00D04DED"/>
    <w:rsid w:val="00D068D5"/>
    <w:rsid w:val="00D07725"/>
    <w:rsid w:val="00D1089A"/>
    <w:rsid w:val="00D116BD"/>
    <w:rsid w:val="00D2001A"/>
    <w:rsid w:val="00D20684"/>
    <w:rsid w:val="00D26B62"/>
    <w:rsid w:val="00D34BA4"/>
    <w:rsid w:val="00D3691A"/>
    <w:rsid w:val="00D377E2"/>
    <w:rsid w:val="00D42DCB"/>
    <w:rsid w:val="00D45482"/>
    <w:rsid w:val="00D46DF2"/>
    <w:rsid w:val="00D47674"/>
    <w:rsid w:val="00D5338C"/>
    <w:rsid w:val="00D606B2"/>
    <w:rsid w:val="00D625A7"/>
    <w:rsid w:val="00D64074"/>
    <w:rsid w:val="00D65777"/>
    <w:rsid w:val="00D728A0"/>
    <w:rsid w:val="00D72D38"/>
    <w:rsid w:val="00D83661"/>
    <w:rsid w:val="00D865E8"/>
    <w:rsid w:val="00D97E7D"/>
    <w:rsid w:val="00DB3439"/>
    <w:rsid w:val="00DB3618"/>
    <w:rsid w:val="00DB4C1F"/>
    <w:rsid w:val="00DC2946"/>
    <w:rsid w:val="00DC550F"/>
    <w:rsid w:val="00DC64FD"/>
    <w:rsid w:val="00DE127F"/>
    <w:rsid w:val="00DE424A"/>
    <w:rsid w:val="00DE4419"/>
    <w:rsid w:val="00DE4463"/>
    <w:rsid w:val="00DE7E1B"/>
    <w:rsid w:val="00DF0ACA"/>
    <w:rsid w:val="00DF2245"/>
    <w:rsid w:val="00DF77CF"/>
    <w:rsid w:val="00E026E8"/>
    <w:rsid w:val="00E14C47"/>
    <w:rsid w:val="00E21A79"/>
    <w:rsid w:val="00E22698"/>
    <w:rsid w:val="00E25B7C"/>
    <w:rsid w:val="00E3076B"/>
    <w:rsid w:val="00E3725B"/>
    <w:rsid w:val="00E41A3D"/>
    <w:rsid w:val="00E434D1"/>
    <w:rsid w:val="00E44C71"/>
    <w:rsid w:val="00E51A35"/>
    <w:rsid w:val="00E51F97"/>
    <w:rsid w:val="00E56CBB"/>
    <w:rsid w:val="00E61950"/>
    <w:rsid w:val="00E61E51"/>
    <w:rsid w:val="00E6552A"/>
    <w:rsid w:val="00E6707D"/>
    <w:rsid w:val="00E70E7C"/>
    <w:rsid w:val="00E71313"/>
    <w:rsid w:val="00E715A8"/>
    <w:rsid w:val="00E72606"/>
    <w:rsid w:val="00E73C3E"/>
    <w:rsid w:val="00E82496"/>
    <w:rsid w:val="00E834CD"/>
    <w:rsid w:val="00E84E9D"/>
    <w:rsid w:val="00E86270"/>
    <w:rsid w:val="00E86CEE"/>
    <w:rsid w:val="00E929E6"/>
    <w:rsid w:val="00E935AF"/>
    <w:rsid w:val="00EB0E20"/>
    <w:rsid w:val="00EB1A80"/>
    <w:rsid w:val="00EB457B"/>
    <w:rsid w:val="00EC4E7C"/>
    <w:rsid w:val="00EC4F3A"/>
    <w:rsid w:val="00EC5E74"/>
    <w:rsid w:val="00EC6AB3"/>
    <w:rsid w:val="00ED594D"/>
    <w:rsid w:val="00EE36E1"/>
    <w:rsid w:val="00EE7B3F"/>
    <w:rsid w:val="00F0054D"/>
    <w:rsid w:val="00F02467"/>
    <w:rsid w:val="00F04D0E"/>
    <w:rsid w:val="00F12214"/>
    <w:rsid w:val="00F12565"/>
    <w:rsid w:val="00F14756"/>
    <w:rsid w:val="00F14ACA"/>
    <w:rsid w:val="00F176B5"/>
    <w:rsid w:val="00F177FF"/>
    <w:rsid w:val="00F23927"/>
    <w:rsid w:val="00F26A05"/>
    <w:rsid w:val="00F307CE"/>
    <w:rsid w:val="00F37108"/>
    <w:rsid w:val="00F47BAA"/>
    <w:rsid w:val="00F51CE8"/>
    <w:rsid w:val="00F52EAB"/>
    <w:rsid w:val="00F575D6"/>
    <w:rsid w:val="00F61A31"/>
    <w:rsid w:val="00F67A2D"/>
    <w:rsid w:val="00F70A1B"/>
    <w:rsid w:val="00F71B6D"/>
    <w:rsid w:val="00F72FDF"/>
    <w:rsid w:val="00F75960"/>
    <w:rsid w:val="00F82526"/>
    <w:rsid w:val="00F84672"/>
    <w:rsid w:val="00F84802"/>
    <w:rsid w:val="00F95A8C"/>
    <w:rsid w:val="00FA06FD"/>
    <w:rsid w:val="00FA515B"/>
    <w:rsid w:val="00FA6B90"/>
    <w:rsid w:val="00FA74CB"/>
    <w:rsid w:val="00FB207A"/>
    <w:rsid w:val="00FB2886"/>
    <w:rsid w:val="00FB466E"/>
    <w:rsid w:val="00FC0157"/>
    <w:rsid w:val="00FC4474"/>
    <w:rsid w:val="00FC6D2E"/>
    <w:rsid w:val="00FC752C"/>
    <w:rsid w:val="00FD0492"/>
    <w:rsid w:val="00FD13EC"/>
    <w:rsid w:val="00FD333B"/>
    <w:rsid w:val="00FD4DA8"/>
    <w:rsid w:val="00FD4EEF"/>
    <w:rsid w:val="00FD5461"/>
    <w:rsid w:val="00FD6BDB"/>
    <w:rsid w:val="00FD6F00"/>
    <w:rsid w:val="00FD7B98"/>
    <w:rsid w:val="00FF18D2"/>
    <w:rsid w:val="00FF22F5"/>
    <w:rsid w:val="00FF4664"/>
    <w:rsid w:val="00FF75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D06DBA"/>
  <w15:docId w15:val="{ED3B102F-CD15-4A1D-9C1B-EBFF6399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spacing w:line="240" w:lineRule="auto"/>
      <w:ind w:left="567" w:hanging="567"/>
    </w:pPr>
    <w:rPr>
      <w:b/>
    </w:rPr>
  </w:style>
  <w:style w:type="paragraph" w:styleId="Zkladntext3">
    <w:name w:val="Body Text 3"/>
    <w:basedOn w:val="Normln"/>
    <w:pPr>
      <w:ind w:right="113"/>
      <w:jc w:val="both"/>
    </w:pPr>
    <w:rPr>
      <w:b/>
    </w:rPr>
  </w:style>
  <w:style w:type="paragraph" w:styleId="Textvysvtlivek">
    <w:name w:val="endnote text"/>
    <w:basedOn w:val="Normln"/>
    <w:semiHidden/>
    <w:pPr>
      <w:spacing w:line="240" w:lineRule="auto"/>
    </w:pPr>
  </w:style>
  <w:style w:type="character" w:styleId="Odkaznakoment">
    <w:name w:val="annotation reference"/>
    <w:semiHidden/>
    <w:rPr>
      <w:sz w:val="16"/>
    </w:rPr>
  </w:style>
  <w:style w:type="paragraph" w:styleId="Zkladntextodsazen2">
    <w:name w:val="Body Text Indent 2"/>
    <w:basedOn w:val="Normln"/>
    <w:pPr>
      <w:ind w:left="567" w:hanging="567"/>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pPr>
      <w:spacing w:line="240" w:lineRule="auto"/>
      <w:ind w:left="567" w:hanging="567"/>
    </w:p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FF4664"/>
    <w:rPr>
      <w:rFonts w:ascii="Verdana" w:eastAsia="Verdana" w:hAnsi="Verdana" w:cs="Verdana"/>
      <w:sz w:val="18"/>
      <w:szCs w:val="18"/>
      <w:lang w:eastAsia="en-GB"/>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semiHidde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link w:val="Textkomente"/>
    <w:semiHidden/>
    <w:locked/>
    <w:rsid w:val="003909E0"/>
    <w:rPr>
      <w:lang w:val="cs-CZ" w:eastAsia="en-US" w:bidi="ar-SA"/>
    </w:rPr>
  </w:style>
  <w:style w:type="character" w:customStyle="1" w:styleId="fontstyle01">
    <w:name w:val="fontstyle01"/>
    <w:rsid w:val="00874130"/>
    <w:rPr>
      <w:rFonts w:ascii="Times New Roman" w:hAnsi="Times New Roman" w:cs="Times New Roman" w:hint="default"/>
      <w:b w:val="0"/>
      <w:bCs w:val="0"/>
      <w:i w:val="0"/>
      <w:iCs w:val="0"/>
      <w:color w:val="000000"/>
      <w:sz w:val="24"/>
      <w:szCs w:val="24"/>
    </w:rPr>
  </w:style>
  <w:style w:type="paragraph" w:styleId="Odstavecseseznamem">
    <w:name w:val="List Paragraph"/>
    <w:basedOn w:val="Normln"/>
    <w:uiPriority w:val="34"/>
    <w:qFormat/>
    <w:rsid w:val="00E715A8"/>
    <w:pPr>
      <w:tabs>
        <w:tab w:val="clear" w:pos="567"/>
      </w:tabs>
      <w:spacing w:line="240" w:lineRule="auto"/>
      <w:ind w:left="720"/>
      <w:contextualSpacing/>
      <w:jc w:val="both"/>
    </w:pPr>
    <w:rPr>
      <w:sz w:val="24"/>
    </w:rPr>
  </w:style>
  <w:style w:type="character" w:customStyle="1" w:styleId="subsm1">
    <w:name w:val="subsm1"/>
    <w:rsid w:val="00E715A8"/>
    <w:rPr>
      <w:i w:val="0"/>
      <w:iCs w:val="0"/>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905824">
      <w:bodyDiv w:val="1"/>
      <w:marLeft w:val="0"/>
      <w:marRight w:val="0"/>
      <w:marTop w:val="0"/>
      <w:marBottom w:val="0"/>
      <w:divBdr>
        <w:top w:val="none" w:sz="0" w:space="0" w:color="auto"/>
        <w:left w:val="none" w:sz="0" w:space="0" w:color="auto"/>
        <w:bottom w:val="none" w:sz="0" w:space="0" w:color="auto"/>
        <w:right w:val="none" w:sz="0" w:space="0" w:color="auto"/>
      </w:divBdr>
    </w:div>
    <w:div w:id="159470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FE6E03027904E96B5EEB04BB01550" ma:contentTypeVersion="15" ma:contentTypeDescription="Een nieuw document maken." ma:contentTypeScope="" ma:versionID="73db7bd1afd747c5039cd155d544b15f">
  <xsd:schema xmlns:xsd="http://www.w3.org/2001/XMLSchema" xmlns:xs="http://www.w3.org/2001/XMLSchema" xmlns:p="http://schemas.microsoft.com/office/2006/metadata/properties" xmlns:ns2="fe8889bd-7ec6-4526-8276-c11aff054b18" xmlns:ns3="35b5a27d-1bd2-4ec4-b75e-9782bcfba90a" targetNamespace="http://schemas.microsoft.com/office/2006/metadata/properties" ma:root="true" ma:fieldsID="3575bb6e3e5082064aa4ac965e1fdbd8" ns2:_="" ns3:_="">
    <xsd:import namespace="fe8889bd-7ec6-4526-8276-c11aff054b18"/>
    <xsd:import namespace="35b5a27d-1bd2-4ec4-b75e-9782bcfba90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889bd-7ec6-4526-8276-c11aff054b1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b5a27d-1bd2-4ec4-b75e-9782bcfba90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406FB-C164-437A-A5A1-63A6DCBE6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889bd-7ec6-4526-8276-c11aff054b18"/>
    <ds:schemaRef ds:uri="35b5a27d-1bd2-4ec4-b75e-9782bcfba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4E8AD-45CB-4744-8ED7-E5ACB9161EB5}">
  <ds:schemaRefs>
    <ds:schemaRef ds:uri="http://schemas.microsoft.com/sharepoint/v3/contenttype/forms"/>
  </ds:schemaRefs>
</ds:datastoreItem>
</file>

<file path=customXml/itemProps3.xml><?xml version="1.0" encoding="utf-8"?>
<ds:datastoreItem xmlns:ds="http://schemas.openxmlformats.org/officeDocument/2006/customXml" ds:itemID="{4544B7C6-BEF4-4494-AD69-8BB2453957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7</Pages>
  <Words>1964</Words>
  <Characters>11588</Characters>
  <Application>Microsoft Office Word</Application>
  <DocSecurity>0</DocSecurity>
  <Lines>96</Lines>
  <Paragraphs>27</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EN QRD Veterinay PI template_v.8.1_clean_January 2017</vt:lpstr>
      <vt:lpstr>EN QRD Veterinay PI template_v.8.1_clean_January 2017</vt:lpstr>
      <vt:lpstr>EN QRD Veterinay PI template_v.8.1_clean_January 2017</vt:lpstr>
    </vt:vector>
  </TitlesOfParts>
  <Company>EMEA</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QRD Veterinay PI template_v.8.1_clean_January 2017</dc:title>
  <dc:subject>General-EMA/201224/2010</dc:subject>
  <dc:creator>Prizzi Monica</dc:creator>
  <cp:keywords/>
  <cp:lastModifiedBy>Šťastná Hana</cp:lastModifiedBy>
  <cp:revision>25</cp:revision>
  <cp:lastPrinted>2022-12-22T12:19:00Z</cp:lastPrinted>
  <dcterms:created xsi:type="dcterms:W3CDTF">2020-12-17T11:56:00Z</dcterms:created>
  <dcterms:modified xsi:type="dcterms:W3CDTF">2022-12-22T12:19:00Z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DocClassificationText">
    <vt:lpwstr/>
  </property>
  <property fmtid="{D5CDD505-2E9C-101B-9397-08002B2CF9AE}" pid="3" name="EMEADocClassificationCode">
    <vt:lpwstr/>
  </property>
  <property fmtid="{D5CDD505-2E9C-101B-9397-08002B2CF9AE}" pid="4" name="EMEADocClassificationHidden">
    <vt:lpwstr>N</vt:lpwstr>
  </property>
  <property fmtid="{D5CDD505-2E9C-101B-9397-08002B2CF9AE}" pid="5" name="EMEADocTypeCode">
    <vt:lpwstr>tran</vt:lpwstr>
  </property>
  <property fmtid="{D5CDD505-2E9C-101B-9397-08002B2CF9AE}" pid="6" name="EMEADocRefFull">
    <vt:lpwstr>EMEA/18389/02/en</vt:lpwstr>
  </property>
  <property fmtid="{D5CDD505-2E9C-101B-9397-08002B2CF9AE}" pid="7" name="EMEADocRefPart0">
    <vt:lpwstr>EMEA</vt:lpwstr>
  </property>
  <property fmtid="{D5CDD505-2E9C-101B-9397-08002B2CF9AE}" pid="8" name="EMEADocRefPart1">
    <vt:lpwstr/>
  </property>
  <property fmtid="{D5CDD505-2E9C-101B-9397-08002B2CF9AE}" pid="9" name="EMEADocRefPart2">
    <vt:lpwstr/>
  </property>
  <property fmtid="{D5CDD505-2E9C-101B-9397-08002B2CF9AE}" pid="10" name="EMEADocRefPart3">
    <vt:lpwstr/>
  </property>
  <property fmtid="{D5CDD505-2E9C-101B-9397-08002B2CF9AE}" pid="11" name="EMEADocRefNum">
    <vt:lpwstr>18389</vt:lpwstr>
  </property>
  <property fmtid="{D5CDD505-2E9C-101B-9397-08002B2CF9AE}" pid="12" name="EMEADocRefYear">
    <vt:lpwstr>02</vt:lpwstr>
  </property>
  <property fmtid="{D5CDD505-2E9C-101B-9397-08002B2CF9AE}" pid="13" name="EMEADocRefRoot">
    <vt:lpwstr>EMEA/18389/02</vt:lpwstr>
  </property>
  <property fmtid="{D5CDD505-2E9C-101B-9397-08002B2CF9AE}" pid="14" name="EMEADocVersion">
    <vt:lpwstr/>
  </property>
  <property fmtid="{D5CDD505-2E9C-101B-9397-08002B2CF9AE}" pid="15" name="EMEADocLanguage">
    <vt:lpwstr>en</vt:lpwstr>
  </property>
  <property fmtid="{D5CDD505-2E9C-101B-9397-08002B2CF9AE}" pid="16" name="EMEADocRefPartFreeText">
    <vt:lpwstr/>
  </property>
  <property fmtid="{D5CDD505-2E9C-101B-9397-08002B2CF9AE}" pid="17" name="EMEADocStatus">
    <vt:lpwstr/>
  </property>
  <property fmtid="{D5CDD505-2E9C-101B-9397-08002B2CF9AE}" pid="18" name="EMEADocDateDay">
    <vt:lpwstr>23</vt:lpwstr>
  </property>
  <property fmtid="{D5CDD505-2E9C-101B-9397-08002B2CF9AE}" pid="19" name="EMEADocDateMonth">
    <vt:lpwstr>July</vt:lpwstr>
  </property>
  <property fmtid="{D5CDD505-2E9C-101B-9397-08002B2CF9AE}" pid="20" name="EMEADocDateYear">
    <vt:lpwstr>2002</vt:lpwstr>
  </property>
  <property fmtid="{D5CDD505-2E9C-101B-9397-08002B2CF9AE}" pid="21" name="EMEADocDate">
    <vt:lpwstr>20020723</vt:lpwstr>
  </property>
  <property fmtid="{D5CDD505-2E9C-101B-9397-08002B2CF9AE}" pid="22" name="EMEADocTitle">
    <vt:lpwstr> SPC veterinary template</vt:lpwstr>
  </property>
  <property fmtid="{D5CDD505-2E9C-101B-9397-08002B2CF9AE}" pid="23" name="EMEADocExtCatTitle">
    <vt:lpwstr>The Title will not be included in the External Catalogue.</vt:lpwstr>
  </property>
  <property fmtid="{D5CDD505-2E9C-101B-9397-08002B2CF9AE}" pid="24" name="DM_Status">
    <vt:lpwstr/>
  </property>
  <property fmtid="{D5CDD505-2E9C-101B-9397-08002B2CF9AE}" pid="25" name="DM_Authors">
    <vt:lpwstr/>
  </property>
  <property fmtid="{D5CDD505-2E9C-101B-9397-08002B2CF9AE}" pid="26" name="DM_Keywords">
    <vt:lpwstr/>
  </property>
  <property fmtid="{D5CDD505-2E9C-101B-9397-08002B2CF9AE}" pid="27" name="DM_Title">
    <vt:lpwstr/>
  </property>
  <property fmtid="{D5CDD505-2E9C-101B-9397-08002B2CF9AE}" pid="28" name="DM_Language">
    <vt:lpwstr/>
  </property>
  <property fmtid="{D5CDD505-2E9C-101B-9397-08002B2CF9AE}" pid="29" name="DM_Owner">
    <vt:lpwstr>Prizzi Monica</vt:lpwstr>
  </property>
  <property fmtid="{D5CDD505-2E9C-101B-9397-08002B2CF9AE}" pid="30" name="DM_emea_cc">
    <vt:lpwstr/>
  </property>
  <property fmtid="{D5CDD505-2E9C-101B-9397-08002B2CF9AE}" pid="31" name="DM_emea_message_subject">
    <vt:lpwstr/>
  </property>
  <property fmtid="{D5CDD505-2E9C-101B-9397-08002B2CF9AE}" pid="32" name="DM_emea_doc_number">
    <vt:lpwstr>201224</vt:lpwstr>
  </property>
  <property fmtid="{D5CDD505-2E9C-101B-9397-08002B2CF9AE}" pid="33" name="DM_emea_received_date">
    <vt:lpwstr>nulldate</vt:lpwstr>
  </property>
  <property fmtid="{D5CDD505-2E9C-101B-9397-08002B2CF9AE}" pid="34" name="DM_emea_resp_body">
    <vt:lpwstr/>
  </property>
  <property fmtid="{D5CDD505-2E9C-101B-9397-08002B2CF9AE}" pid="35" name="DM_emea_revision_label">
    <vt:lpwstr/>
  </property>
  <property fmtid="{D5CDD505-2E9C-101B-9397-08002B2CF9AE}" pid="36" name="DM_emea_to">
    <vt:lpwstr/>
  </property>
  <property fmtid="{D5CDD505-2E9C-101B-9397-08002B2CF9AE}" pid="37" name="DM_emea_bcc">
    <vt:lpwstr/>
  </property>
  <property fmtid="{D5CDD505-2E9C-101B-9397-08002B2CF9AE}" pid="38" name="DM_emea_doc_category">
    <vt:lpwstr>General</vt:lpwstr>
  </property>
  <property fmtid="{D5CDD505-2E9C-101B-9397-08002B2CF9AE}" pid="39" name="DM_emea_from">
    <vt:lpwstr/>
  </property>
  <property fmtid="{D5CDD505-2E9C-101B-9397-08002B2CF9AE}" pid="40" name="DM_emea_internal_label">
    <vt:lpwstr>EMA</vt:lpwstr>
  </property>
  <property fmtid="{D5CDD505-2E9C-101B-9397-08002B2CF9AE}" pid="41" name="DM_emea_legal_date">
    <vt:lpwstr>nulldate</vt:lpwstr>
  </property>
  <property fmtid="{D5CDD505-2E9C-101B-9397-08002B2CF9AE}" pid="42" name="DM_emea_year">
    <vt:lpwstr>2010</vt:lpwstr>
  </property>
  <property fmtid="{D5CDD505-2E9C-101B-9397-08002B2CF9AE}" pid="43" name="DM_emea_sent_date">
    <vt:lpwstr>nulldate</vt:lpwstr>
  </property>
  <property fmtid="{D5CDD505-2E9C-101B-9397-08002B2CF9AE}" pid="44" name="DM_emea_doc_lang">
    <vt:lpwstr/>
  </property>
  <property fmtid="{D5CDD505-2E9C-101B-9397-08002B2CF9AE}" pid="45" name="DM_emea_meeting_status">
    <vt:lpwstr/>
  </property>
  <property fmtid="{D5CDD505-2E9C-101B-9397-08002B2CF9AE}" pid="46" name="DM_emea_meeting_action">
    <vt:lpwstr/>
  </property>
  <property fmtid="{D5CDD505-2E9C-101B-9397-08002B2CF9AE}" pid="47" name="DM_emea_meeting_hyperlink">
    <vt:lpwstr/>
  </property>
  <property fmtid="{D5CDD505-2E9C-101B-9397-08002B2CF9AE}" pid="48" name="DM_emea_meeting_title">
    <vt:lpwstr/>
  </property>
  <property fmtid="{D5CDD505-2E9C-101B-9397-08002B2CF9AE}" pid="49" name="DM_emea_meeting_ref">
    <vt:lpwstr/>
  </property>
  <property fmtid="{D5CDD505-2E9C-101B-9397-08002B2CF9AE}" pid="50" name="DM_emea_meeting_flags">
    <vt:lpwstr/>
  </property>
  <property fmtid="{D5CDD505-2E9C-101B-9397-08002B2CF9AE}" pid="51" name="DM_Subject">
    <vt:lpwstr>General-EMA/201224/2010</vt:lpwstr>
  </property>
  <property fmtid="{D5CDD505-2E9C-101B-9397-08002B2CF9AE}" pid="52" name="DM_Version">
    <vt:lpwstr>CURRENT,1.2</vt:lpwstr>
  </property>
  <property fmtid="{D5CDD505-2E9C-101B-9397-08002B2CF9AE}" pid="53" name="DM_Name">
    <vt:lpwstr>EN QRD Veterinay PI template_v.8.1_clean_January 2017</vt:lpwstr>
  </property>
  <property fmtid="{D5CDD505-2E9C-101B-9397-08002B2CF9AE}" pid="54" name="DM_Creation_Date">
    <vt:lpwstr>16/01/2017 11:49:07</vt:lpwstr>
  </property>
  <property fmtid="{D5CDD505-2E9C-101B-9397-08002B2CF9AE}" pid="55" name="DM_Modify_Date">
    <vt:lpwstr>16/01/2017 11:49:07</vt:lpwstr>
  </property>
  <property fmtid="{D5CDD505-2E9C-101B-9397-08002B2CF9AE}" pid="56" name="DM_Creator_Name">
    <vt:lpwstr>Prizzi Monica</vt:lpwstr>
  </property>
  <property fmtid="{D5CDD505-2E9C-101B-9397-08002B2CF9AE}" pid="57" name="DM_Modifier_Name">
    <vt:lpwstr>Prizzi Monica</vt:lpwstr>
  </property>
  <property fmtid="{D5CDD505-2E9C-101B-9397-08002B2CF9AE}" pid="58" name="DM_Type">
    <vt:lpwstr>emea_document</vt:lpwstr>
  </property>
  <property fmtid="{D5CDD505-2E9C-101B-9397-08002B2CF9AE}" pid="59" name="DM_DocRefId">
    <vt:lpwstr>EMA/30443/2017</vt:lpwstr>
  </property>
  <property fmtid="{D5CDD505-2E9C-101B-9397-08002B2CF9AE}" pid="60" name="DM_Category">
    <vt:lpwstr>Templates and Form</vt:lpwstr>
  </property>
  <property fmtid="{D5CDD505-2E9C-101B-9397-08002B2CF9AE}" pid="61" name="DM_Path">
    <vt:lpwstr>/02b. Administration of Scientific Meeting/WPs SAGs DGs and other WGs/CxMP - QRD/3. Other activities/02. Procedures/01. QRD PI templates/02 QRD Veterinary templates/13 V-template v.8.1 - publication/02 English vet QRD PI_for publication</vt:lpwstr>
  </property>
  <property fmtid="{D5CDD505-2E9C-101B-9397-08002B2CF9AE}" pid="62" name="DM_emea_doc_ref_id">
    <vt:lpwstr>EMA/30443/2017</vt:lpwstr>
  </property>
  <property fmtid="{D5CDD505-2E9C-101B-9397-08002B2CF9AE}" pid="63" name="DM_Modifer_Name">
    <vt:lpwstr>Prizzi Monica</vt:lpwstr>
  </property>
  <property fmtid="{D5CDD505-2E9C-101B-9397-08002B2CF9AE}" pid="64" name="DM_Modified_Date">
    <vt:lpwstr>16/01/2017 11:49:07</vt:lpwstr>
  </property>
  <property fmtid="{D5CDD505-2E9C-101B-9397-08002B2CF9AE}" pid="65" name="ContentTypeId">
    <vt:lpwstr>0x0101003BEFE6E03027904E96B5EEB04BB01550</vt:lpwstr>
  </property>
</Properties>
</file>