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504" w:rsidRDefault="00E41504" w:rsidP="00E41504">
      <w:pPr>
        <w:jc w:val="center"/>
        <w:rPr>
          <w:b/>
        </w:rPr>
      </w:pPr>
    </w:p>
    <w:p w:rsidR="00E41504" w:rsidRDefault="00E41504" w:rsidP="00E41504">
      <w:pPr>
        <w:jc w:val="center"/>
        <w:rPr>
          <w:b/>
        </w:rPr>
      </w:pPr>
    </w:p>
    <w:p w:rsidR="00E41504" w:rsidRDefault="00E41504" w:rsidP="00E41504">
      <w:pPr>
        <w:jc w:val="center"/>
        <w:rPr>
          <w:b/>
        </w:rPr>
      </w:pPr>
    </w:p>
    <w:p w:rsidR="00E41504" w:rsidRDefault="00E41504" w:rsidP="00E41504">
      <w:pPr>
        <w:jc w:val="center"/>
        <w:rPr>
          <w:b/>
        </w:rPr>
      </w:pPr>
    </w:p>
    <w:p w:rsidR="00E41504" w:rsidRDefault="00E41504" w:rsidP="00E41504">
      <w:pPr>
        <w:jc w:val="center"/>
        <w:rPr>
          <w:b/>
        </w:rPr>
      </w:pPr>
    </w:p>
    <w:p w:rsidR="00E41504" w:rsidRDefault="00E41504" w:rsidP="00E41504">
      <w:pPr>
        <w:jc w:val="center"/>
        <w:rPr>
          <w:b/>
        </w:rPr>
      </w:pPr>
    </w:p>
    <w:p w:rsidR="00E41504" w:rsidRDefault="00E41504" w:rsidP="00E41504">
      <w:pPr>
        <w:jc w:val="center"/>
        <w:rPr>
          <w:b/>
        </w:rPr>
      </w:pPr>
    </w:p>
    <w:p w:rsidR="00E41504" w:rsidRDefault="00E41504" w:rsidP="00E41504">
      <w:pPr>
        <w:jc w:val="center"/>
        <w:rPr>
          <w:b/>
        </w:rPr>
      </w:pPr>
    </w:p>
    <w:p w:rsidR="00E41504" w:rsidRDefault="00E41504" w:rsidP="00E41504">
      <w:pPr>
        <w:jc w:val="center"/>
        <w:rPr>
          <w:b/>
        </w:rPr>
      </w:pPr>
    </w:p>
    <w:p w:rsidR="00E41504" w:rsidRDefault="00E41504" w:rsidP="00E41504">
      <w:pPr>
        <w:jc w:val="center"/>
        <w:rPr>
          <w:b/>
        </w:rPr>
      </w:pPr>
    </w:p>
    <w:p w:rsidR="00E41504" w:rsidRDefault="00E41504" w:rsidP="00E41504">
      <w:pPr>
        <w:jc w:val="center"/>
        <w:rPr>
          <w:b/>
        </w:rPr>
      </w:pPr>
    </w:p>
    <w:p w:rsidR="00E41504" w:rsidRDefault="00E41504" w:rsidP="00E41504">
      <w:pPr>
        <w:jc w:val="center"/>
        <w:rPr>
          <w:b/>
        </w:rPr>
      </w:pPr>
    </w:p>
    <w:p w:rsidR="00E41504" w:rsidRDefault="00E41504" w:rsidP="00E41504">
      <w:pPr>
        <w:jc w:val="center"/>
        <w:rPr>
          <w:b/>
        </w:rPr>
      </w:pPr>
    </w:p>
    <w:p w:rsidR="00E41504" w:rsidRDefault="00E41504" w:rsidP="00E41504">
      <w:pPr>
        <w:jc w:val="center"/>
        <w:rPr>
          <w:b/>
        </w:rPr>
      </w:pPr>
    </w:p>
    <w:p w:rsidR="00E41504" w:rsidRDefault="00E41504" w:rsidP="00E41504">
      <w:pPr>
        <w:jc w:val="center"/>
        <w:rPr>
          <w:b/>
        </w:rPr>
      </w:pPr>
    </w:p>
    <w:p w:rsidR="00E41504" w:rsidRDefault="00E41504" w:rsidP="00E41504">
      <w:pPr>
        <w:jc w:val="center"/>
        <w:rPr>
          <w:b/>
        </w:rPr>
      </w:pPr>
    </w:p>
    <w:p w:rsidR="00E41504" w:rsidRDefault="00E41504" w:rsidP="00E41504">
      <w:pPr>
        <w:jc w:val="center"/>
        <w:rPr>
          <w:b/>
        </w:rPr>
      </w:pPr>
    </w:p>
    <w:p w:rsidR="00E41504" w:rsidRDefault="00E41504" w:rsidP="00E41504">
      <w:pPr>
        <w:jc w:val="center"/>
        <w:rPr>
          <w:b/>
        </w:rPr>
      </w:pPr>
    </w:p>
    <w:p w:rsidR="00E41504" w:rsidRDefault="00E41504" w:rsidP="00E41504">
      <w:pPr>
        <w:jc w:val="center"/>
        <w:rPr>
          <w:b/>
        </w:rPr>
      </w:pPr>
    </w:p>
    <w:p w:rsidR="00E41504" w:rsidRDefault="00E41504" w:rsidP="00E41504">
      <w:pPr>
        <w:jc w:val="center"/>
        <w:rPr>
          <w:b/>
        </w:rPr>
      </w:pPr>
    </w:p>
    <w:p w:rsidR="00E41504" w:rsidRDefault="00E41504" w:rsidP="00E41504">
      <w:pPr>
        <w:jc w:val="center"/>
        <w:rPr>
          <w:b/>
        </w:rPr>
      </w:pPr>
    </w:p>
    <w:p w:rsidR="00E41504" w:rsidRDefault="00E41504" w:rsidP="00E41504">
      <w:pPr>
        <w:jc w:val="center"/>
        <w:rPr>
          <w:b/>
        </w:rPr>
      </w:pPr>
    </w:p>
    <w:p w:rsidR="00E41504" w:rsidRPr="00F30D3F" w:rsidRDefault="00E41504" w:rsidP="00E41504">
      <w:pPr>
        <w:jc w:val="center"/>
        <w:rPr>
          <w:b/>
        </w:rPr>
      </w:pPr>
      <w:r w:rsidRPr="00F30D3F">
        <w:rPr>
          <w:b/>
        </w:rPr>
        <w:t>PŘÍLOHA I</w:t>
      </w:r>
    </w:p>
    <w:p w:rsidR="00E41504" w:rsidRPr="00F30D3F" w:rsidRDefault="00E41504" w:rsidP="00E41504">
      <w:pPr>
        <w:jc w:val="center"/>
        <w:rPr>
          <w:b/>
        </w:rPr>
      </w:pPr>
    </w:p>
    <w:p w:rsidR="00E41504" w:rsidRPr="00F30D3F" w:rsidRDefault="00E41504" w:rsidP="00E41504">
      <w:pPr>
        <w:jc w:val="center"/>
        <w:rPr>
          <w:b/>
        </w:rPr>
      </w:pPr>
      <w:r w:rsidRPr="00F30D3F">
        <w:rPr>
          <w:b/>
        </w:rPr>
        <w:t>SOUHRN ÚDAJŮ O PŘÍPRAVKU</w:t>
      </w:r>
    </w:p>
    <w:p w:rsidR="00E41504" w:rsidRPr="00977A9B" w:rsidRDefault="00E41504" w:rsidP="00E41504">
      <w:pPr>
        <w:jc w:val="both"/>
        <w:rPr>
          <w:b/>
          <w:szCs w:val="22"/>
        </w:rPr>
      </w:pPr>
    </w:p>
    <w:p w:rsidR="00E41504" w:rsidRPr="00977A9B" w:rsidRDefault="00E41504" w:rsidP="00E41504">
      <w:pPr>
        <w:jc w:val="both"/>
        <w:rPr>
          <w:b/>
          <w:szCs w:val="22"/>
        </w:rPr>
      </w:pPr>
    </w:p>
    <w:p w:rsidR="00E41504" w:rsidRPr="00977A9B" w:rsidRDefault="00E41504" w:rsidP="00E41504">
      <w:pPr>
        <w:rPr>
          <w:szCs w:val="22"/>
        </w:rPr>
      </w:pPr>
      <w:r>
        <w:rPr>
          <w:b/>
          <w:szCs w:val="22"/>
        </w:rPr>
        <w:br w:type="page"/>
      </w:r>
      <w:r>
        <w:rPr>
          <w:b/>
          <w:szCs w:val="22"/>
        </w:rPr>
        <w:lastRenderedPageBreak/>
        <w:t>1.</w:t>
      </w:r>
      <w:r>
        <w:rPr>
          <w:b/>
          <w:szCs w:val="22"/>
        </w:rPr>
        <w:tab/>
        <w:t>NÁZEV VETERINÁRNÍHO LÉČIVÉHO PŘÍPRAVKU</w:t>
      </w:r>
    </w:p>
    <w:p w:rsidR="00E41504" w:rsidRPr="00977A9B" w:rsidRDefault="00E41504" w:rsidP="00E41504">
      <w:pPr>
        <w:rPr>
          <w:szCs w:val="22"/>
        </w:rPr>
      </w:pPr>
    </w:p>
    <w:p w:rsidR="00E41504" w:rsidRPr="00977A9B" w:rsidRDefault="00E41504" w:rsidP="00E41504">
      <w:pPr>
        <w:rPr>
          <w:szCs w:val="22"/>
        </w:rPr>
      </w:pPr>
      <w:proofErr w:type="spellStart"/>
      <w:r>
        <w:t>Ficoxil</w:t>
      </w:r>
      <w:proofErr w:type="spellEnd"/>
      <w:r>
        <w:t xml:space="preserve"> 57 mg </w:t>
      </w:r>
      <w:bookmarkStart w:id="0" w:name="_Hlk43108307"/>
      <w:r w:rsidRPr="00DF5D8D">
        <w:t>žvýkací tablety pro psy</w:t>
      </w:r>
    </w:p>
    <w:bookmarkEnd w:id="0"/>
    <w:p w:rsidR="00E41504" w:rsidRPr="00977A9B" w:rsidRDefault="00E41504" w:rsidP="00E41504">
      <w:pPr>
        <w:rPr>
          <w:szCs w:val="22"/>
        </w:rPr>
      </w:pPr>
    </w:p>
    <w:p w:rsidR="00E41504" w:rsidRPr="00977A9B" w:rsidRDefault="00E41504" w:rsidP="00E41504">
      <w:pPr>
        <w:rPr>
          <w:szCs w:val="22"/>
        </w:rPr>
      </w:pPr>
    </w:p>
    <w:p w:rsidR="00E41504" w:rsidRPr="00977A9B" w:rsidRDefault="00E41504" w:rsidP="00E41504">
      <w:pPr>
        <w:rPr>
          <w:szCs w:val="22"/>
        </w:rPr>
      </w:pPr>
      <w:r>
        <w:rPr>
          <w:b/>
          <w:szCs w:val="22"/>
        </w:rPr>
        <w:t>2.</w:t>
      </w:r>
      <w:r>
        <w:rPr>
          <w:b/>
          <w:szCs w:val="22"/>
        </w:rPr>
        <w:tab/>
        <w:t>KVALITATIVNÍ A KVANTITATIVNÍ SLOŽENÍ</w:t>
      </w:r>
    </w:p>
    <w:p w:rsidR="00E41504" w:rsidRPr="00977A9B" w:rsidRDefault="00E41504" w:rsidP="00E41504">
      <w:pPr>
        <w:rPr>
          <w:szCs w:val="22"/>
        </w:rPr>
      </w:pPr>
    </w:p>
    <w:p w:rsidR="00E41504" w:rsidRPr="00DF5D8D" w:rsidRDefault="00E41504" w:rsidP="00E41504">
      <w:pPr>
        <w:rPr>
          <w:szCs w:val="22"/>
        </w:rPr>
      </w:pPr>
      <w:r w:rsidRPr="00DF5D8D">
        <w:rPr>
          <w:szCs w:val="22"/>
        </w:rPr>
        <w:t xml:space="preserve">Každá tableta obsahuje: </w:t>
      </w:r>
    </w:p>
    <w:p w:rsidR="00E41504" w:rsidRPr="00DF5D8D" w:rsidRDefault="00E41504" w:rsidP="00E41504">
      <w:pPr>
        <w:rPr>
          <w:szCs w:val="22"/>
        </w:rPr>
      </w:pPr>
    </w:p>
    <w:p w:rsidR="00E41504" w:rsidRPr="00DF5D8D" w:rsidRDefault="00E41504" w:rsidP="00E41504">
      <w:pPr>
        <w:rPr>
          <w:b/>
        </w:rPr>
      </w:pPr>
      <w:r w:rsidRPr="00DF5D8D">
        <w:rPr>
          <w:b/>
        </w:rPr>
        <w:t>Léčivá látka:</w:t>
      </w:r>
    </w:p>
    <w:p w:rsidR="00E41504" w:rsidRPr="00977A9B" w:rsidRDefault="00E41504" w:rsidP="00E41504">
      <w:pPr>
        <w:rPr>
          <w:iCs/>
          <w:szCs w:val="22"/>
        </w:rPr>
      </w:pPr>
      <w:proofErr w:type="spellStart"/>
      <w:r>
        <w:rPr>
          <w:szCs w:val="22"/>
        </w:rPr>
        <w:t>Firocoxibum</w:t>
      </w:r>
      <w:proofErr w:type="spellEnd"/>
      <w:r>
        <w:tab/>
      </w:r>
      <w:r>
        <w:tab/>
        <w:t xml:space="preserve">                       57 mg</w:t>
      </w:r>
    </w:p>
    <w:p w:rsidR="00E41504" w:rsidRPr="00977A9B" w:rsidRDefault="00E41504" w:rsidP="00E41504">
      <w:pPr>
        <w:rPr>
          <w:iCs/>
          <w:szCs w:val="22"/>
        </w:rPr>
      </w:pPr>
    </w:p>
    <w:p w:rsidR="00E41504" w:rsidRPr="00977A9B" w:rsidRDefault="00E41504" w:rsidP="00E41504">
      <w:pPr>
        <w:rPr>
          <w:b/>
          <w:szCs w:val="22"/>
        </w:rPr>
      </w:pPr>
      <w:r>
        <w:rPr>
          <w:b/>
          <w:szCs w:val="22"/>
        </w:rPr>
        <w:t>Pomocné látky:</w:t>
      </w:r>
    </w:p>
    <w:p w:rsidR="00E41504" w:rsidRPr="00977A9B" w:rsidRDefault="00E41504" w:rsidP="00E41504">
      <w:pPr>
        <w:rPr>
          <w:rFonts w:cs="Arial"/>
        </w:rPr>
      </w:pPr>
      <w:bookmarkStart w:id="1" w:name="_Hlk505331152"/>
      <w:r>
        <w:t>Červený oxid železitý (E172)</w:t>
      </w:r>
      <w:r>
        <w:tab/>
        <w:t xml:space="preserve">        0,131 mg</w:t>
      </w:r>
    </w:p>
    <w:p w:rsidR="00E41504" w:rsidRPr="00977A9B" w:rsidRDefault="00E41504" w:rsidP="00E41504">
      <w:pPr>
        <w:rPr>
          <w:rFonts w:cs="Arial"/>
        </w:rPr>
      </w:pPr>
      <w:r>
        <w:t>Žlutý oxid železitý (E172)</w:t>
      </w:r>
      <w:r>
        <w:tab/>
        <w:t xml:space="preserve">        0,056 mg</w:t>
      </w:r>
    </w:p>
    <w:bookmarkEnd w:id="1"/>
    <w:p w:rsidR="00E41504" w:rsidRPr="00977A9B" w:rsidRDefault="00E41504" w:rsidP="00E41504">
      <w:pPr>
        <w:rPr>
          <w:szCs w:val="22"/>
        </w:rPr>
      </w:pPr>
    </w:p>
    <w:p w:rsidR="00E41504" w:rsidRPr="00F30D3F" w:rsidRDefault="00E41504" w:rsidP="00E41504">
      <w:r w:rsidRPr="00F30D3F">
        <w:t>Úplný seznam pomocných látek viz bod 6.1.</w:t>
      </w:r>
    </w:p>
    <w:p w:rsidR="00E41504" w:rsidRPr="00977A9B" w:rsidRDefault="00E41504" w:rsidP="00E41504">
      <w:pPr>
        <w:rPr>
          <w:szCs w:val="22"/>
        </w:rPr>
      </w:pPr>
    </w:p>
    <w:p w:rsidR="00E41504" w:rsidRPr="00977A9B" w:rsidRDefault="00E41504" w:rsidP="00E41504">
      <w:pPr>
        <w:rPr>
          <w:szCs w:val="22"/>
        </w:rPr>
      </w:pPr>
    </w:p>
    <w:p w:rsidR="00E41504" w:rsidRPr="00977A9B" w:rsidRDefault="00E41504" w:rsidP="00E41504">
      <w:pPr>
        <w:rPr>
          <w:szCs w:val="22"/>
        </w:rPr>
      </w:pPr>
      <w:r>
        <w:rPr>
          <w:b/>
          <w:szCs w:val="22"/>
        </w:rPr>
        <w:t>3.</w:t>
      </w:r>
      <w:r>
        <w:rPr>
          <w:b/>
          <w:szCs w:val="22"/>
        </w:rPr>
        <w:tab/>
        <w:t>LÉKOVÁ FORMA</w:t>
      </w:r>
    </w:p>
    <w:p w:rsidR="00E41504" w:rsidRPr="00977A9B" w:rsidRDefault="00E41504" w:rsidP="00E41504">
      <w:pPr>
        <w:rPr>
          <w:szCs w:val="22"/>
        </w:rPr>
      </w:pPr>
    </w:p>
    <w:p w:rsidR="00E41504" w:rsidRPr="00977A9B" w:rsidRDefault="00E41504" w:rsidP="00E41504">
      <w:pPr>
        <w:rPr>
          <w:szCs w:val="22"/>
        </w:rPr>
      </w:pPr>
      <w:r>
        <w:t>Žvýkací tablety.</w:t>
      </w:r>
    </w:p>
    <w:p w:rsidR="00E41504" w:rsidRPr="00977A9B" w:rsidRDefault="00E41504" w:rsidP="00E41504">
      <w:pPr>
        <w:rPr>
          <w:iCs/>
          <w:szCs w:val="22"/>
        </w:rPr>
      </w:pPr>
      <w:bookmarkStart w:id="2" w:name="_Hlk41578470"/>
      <w:bookmarkStart w:id="3" w:name="_Hlk446177"/>
      <w:r>
        <w:t>Bikonvexní růžové kulaté tablety s dvojitou dělící rýhou na jedné straně bez popisků</w:t>
      </w:r>
      <w:bookmarkEnd w:id="2"/>
      <w:r>
        <w:t>.</w:t>
      </w:r>
    </w:p>
    <w:bookmarkEnd w:id="3"/>
    <w:p w:rsidR="00E41504" w:rsidRPr="00FA36D6" w:rsidRDefault="00E41504" w:rsidP="00E41504">
      <w:pPr>
        <w:rPr>
          <w:szCs w:val="22"/>
        </w:rPr>
      </w:pPr>
      <w:r w:rsidRPr="00FA36D6">
        <w:t>Tablety mohou být rozděleny na 2 nebo 4 stejné části.</w:t>
      </w:r>
    </w:p>
    <w:p w:rsidR="00E41504" w:rsidRDefault="00E41504" w:rsidP="00E41504">
      <w:pPr>
        <w:rPr>
          <w:szCs w:val="22"/>
        </w:rPr>
      </w:pPr>
    </w:p>
    <w:p w:rsidR="00E41504" w:rsidRPr="00977A9B" w:rsidRDefault="00E41504" w:rsidP="00E41504">
      <w:pPr>
        <w:rPr>
          <w:szCs w:val="22"/>
        </w:rPr>
      </w:pPr>
    </w:p>
    <w:p w:rsidR="00E41504" w:rsidRPr="00977A9B" w:rsidRDefault="00E41504" w:rsidP="00E41504">
      <w:pPr>
        <w:rPr>
          <w:b/>
          <w:szCs w:val="22"/>
        </w:rPr>
      </w:pPr>
      <w:r>
        <w:rPr>
          <w:b/>
          <w:szCs w:val="22"/>
        </w:rPr>
        <w:t>4.</w:t>
      </w:r>
      <w:r>
        <w:rPr>
          <w:b/>
          <w:szCs w:val="22"/>
        </w:rPr>
        <w:tab/>
        <w:t>KLINICKÉ ÚDAJE</w:t>
      </w:r>
    </w:p>
    <w:p w:rsidR="00E41504" w:rsidRPr="00977A9B" w:rsidRDefault="00E41504" w:rsidP="00E41504">
      <w:pPr>
        <w:rPr>
          <w:szCs w:val="22"/>
        </w:rPr>
      </w:pPr>
    </w:p>
    <w:p w:rsidR="00E41504" w:rsidRPr="00977A9B" w:rsidRDefault="00E41504" w:rsidP="00E41504">
      <w:pPr>
        <w:rPr>
          <w:b/>
          <w:szCs w:val="22"/>
        </w:rPr>
      </w:pPr>
      <w:r>
        <w:rPr>
          <w:b/>
          <w:szCs w:val="22"/>
        </w:rPr>
        <w:t>4.1</w:t>
      </w:r>
      <w:r>
        <w:rPr>
          <w:b/>
          <w:szCs w:val="22"/>
        </w:rPr>
        <w:tab/>
        <w:t>Cílové druhy zvířat</w:t>
      </w:r>
    </w:p>
    <w:p w:rsidR="00E41504" w:rsidRPr="00977A9B" w:rsidRDefault="00E41504" w:rsidP="00E41504">
      <w:pPr>
        <w:rPr>
          <w:szCs w:val="22"/>
        </w:rPr>
      </w:pPr>
    </w:p>
    <w:p w:rsidR="00E41504" w:rsidRPr="00977A9B" w:rsidRDefault="00E41504" w:rsidP="00E41504">
      <w:pPr>
        <w:rPr>
          <w:szCs w:val="22"/>
        </w:rPr>
      </w:pPr>
      <w:r>
        <w:t>Psi.</w:t>
      </w:r>
    </w:p>
    <w:p w:rsidR="00E41504" w:rsidRPr="00977A9B" w:rsidRDefault="00E41504" w:rsidP="00E41504">
      <w:pPr>
        <w:rPr>
          <w:szCs w:val="22"/>
        </w:rPr>
      </w:pPr>
    </w:p>
    <w:p w:rsidR="00E41504" w:rsidRPr="00977A9B" w:rsidRDefault="00E41504" w:rsidP="00E41504">
      <w:pPr>
        <w:rPr>
          <w:szCs w:val="22"/>
        </w:rPr>
      </w:pPr>
      <w:r>
        <w:rPr>
          <w:b/>
          <w:szCs w:val="22"/>
        </w:rPr>
        <w:t>4.2</w:t>
      </w:r>
      <w:r>
        <w:rPr>
          <w:b/>
          <w:szCs w:val="22"/>
        </w:rPr>
        <w:tab/>
        <w:t>Indikace s upřesněním pro cílový druh zvířat</w:t>
      </w:r>
    </w:p>
    <w:p w:rsidR="00E41504" w:rsidRPr="00977A9B" w:rsidRDefault="00E41504" w:rsidP="00E41504">
      <w:pPr>
        <w:rPr>
          <w:szCs w:val="22"/>
        </w:rPr>
      </w:pPr>
    </w:p>
    <w:p w:rsidR="00E41504" w:rsidRPr="00FA36D6" w:rsidRDefault="00E41504" w:rsidP="00E41504">
      <w:pPr>
        <w:autoSpaceDE w:val="0"/>
        <w:autoSpaceDN w:val="0"/>
        <w:adjustRightInd w:val="0"/>
        <w:rPr>
          <w:color w:val="000000"/>
          <w:szCs w:val="22"/>
          <w:lang w:eastAsia="es-ES"/>
        </w:rPr>
      </w:pPr>
      <w:r>
        <w:rPr>
          <w:color w:val="000000"/>
          <w:szCs w:val="22"/>
          <w:lang w:eastAsia="es-ES"/>
        </w:rPr>
        <w:t>Ú</w:t>
      </w:r>
      <w:r w:rsidRPr="00FA36D6">
        <w:rPr>
          <w:color w:val="000000"/>
          <w:szCs w:val="22"/>
          <w:lang w:eastAsia="es-ES"/>
        </w:rPr>
        <w:t>lev</w:t>
      </w:r>
      <w:r>
        <w:rPr>
          <w:color w:val="000000"/>
          <w:szCs w:val="22"/>
          <w:lang w:eastAsia="es-ES"/>
        </w:rPr>
        <w:t>a</w:t>
      </w:r>
      <w:r w:rsidRPr="00FA36D6">
        <w:rPr>
          <w:color w:val="000000"/>
          <w:szCs w:val="22"/>
          <w:lang w:eastAsia="es-ES"/>
        </w:rPr>
        <w:t xml:space="preserve"> od bolesti a zánětu spojených s osteoartrit</w:t>
      </w:r>
      <w:r>
        <w:rPr>
          <w:color w:val="000000"/>
          <w:szCs w:val="22"/>
          <w:lang w:eastAsia="es-ES"/>
        </w:rPr>
        <w:t>i</w:t>
      </w:r>
      <w:r w:rsidRPr="00FA36D6">
        <w:rPr>
          <w:color w:val="000000"/>
          <w:szCs w:val="22"/>
          <w:lang w:eastAsia="es-ES"/>
        </w:rPr>
        <w:t xml:space="preserve">dou u psů. </w:t>
      </w:r>
    </w:p>
    <w:p w:rsidR="00E41504" w:rsidRPr="00FA36D6" w:rsidRDefault="00E41504" w:rsidP="00E41504">
      <w:pPr>
        <w:rPr>
          <w:color w:val="000000"/>
          <w:szCs w:val="22"/>
          <w:lang w:eastAsia="es-ES"/>
        </w:rPr>
      </w:pPr>
      <w:r>
        <w:rPr>
          <w:color w:val="000000"/>
          <w:szCs w:val="22"/>
          <w:lang w:eastAsia="es-ES"/>
        </w:rPr>
        <w:t>Ú</w:t>
      </w:r>
      <w:r w:rsidRPr="00FA36D6">
        <w:rPr>
          <w:color w:val="000000"/>
          <w:szCs w:val="22"/>
          <w:lang w:eastAsia="es-ES"/>
        </w:rPr>
        <w:t>lev</w:t>
      </w:r>
      <w:r>
        <w:rPr>
          <w:color w:val="000000"/>
          <w:szCs w:val="22"/>
          <w:lang w:eastAsia="es-ES"/>
        </w:rPr>
        <w:t>a</w:t>
      </w:r>
      <w:r w:rsidRPr="00FA36D6">
        <w:rPr>
          <w:color w:val="000000"/>
          <w:szCs w:val="22"/>
          <w:lang w:eastAsia="es-ES"/>
        </w:rPr>
        <w:t xml:space="preserve"> od pooperační bolesti a zánětu spojených s operacemi měkkých tkání, ortopedickými operacemi a dentálními chirurgickými zákroky u psů.</w:t>
      </w:r>
    </w:p>
    <w:p w:rsidR="00E41504" w:rsidRPr="00FA36D6" w:rsidRDefault="00E41504" w:rsidP="00E41504">
      <w:pPr>
        <w:rPr>
          <w:szCs w:val="22"/>
        </w:rPr>
      </w:pPr>
    </w:p>
    <w:p w:rsidR="00E41504" w:rsidRPr="00977A9B" w:rsidRDefault="00E41504" w:rsidP="00E41504">
      <w:pPr>
        <w:keepNext/>
        <w:keepLines/>
        <w:rPr>
          <w:szCs w:val="22"/>
        </w:rPr>
      </w:pPr>
      <w:r>
        <w:rPr>
          <w:b/>
          <w:szCs w:val="22"/>
        </w:rPr>
        <w:t>4.3</w:t>
      </w:r>
      <w:r>
        <w:rPr>
          <w:b/>
          <w:szCs w:val="22"/>
        </w:rPr>
        <w:tab/>
        <w:t>Kontraindikace</w:t>
      </w:r>
    </w:p>
    <w:p w:rsidR="00E41504" w:rsidRPr="00977A9B" w:rsidRDefault="00E41504" w:rsidP="00E41504">
      <w:pPr>
        <w:keepNext/>
        <w:keepLines/>
        <w:rPr>
          <w:szCs w:val="22"/>
        </w:rPr>
      </w:pPr>
    </w:p>
    <w:p w:rsidR="00E41504" w:rsidRPr="00FA36D6" w:rsidRDefault="00E41504" w:rsidP="00E41504">
      <w:pPr>
        <w:keepNext/>
        <w:keepLines/>
      </w:pPr>
      <w:r w:rsidRPr="00FA36D6">
        <w:t>Nepoužívat u březích fen či fen v laktaci.</w:t>
      </w:r>
    </w:p>
    <w:p w:rsidR="00E41504" w:rsidRPr="00FA36D6" w:rsidRDefault="00E41504" w:rsidP="00E41504">
      <w:pPr>
        <w:keepNext/>
        <w:keepLines/>
      </w:pPr>
      <w:r w:rsidRPr="00FA36D6">
        <w:t>Nepoužívat u psů mladších 10 týdnů nebo s hmotností nižší než 3 kg.</w:t>
      </w:r>
    </w:p>
    <w:p w:rsidR="00E41504" w:rsidRPr="00FA36D6" w:rsidRDefault="00E41504" w:rsidP="00E41504">
      <w:pPr>
        <w:keepNext/>
        <w:keepLines/>
      </w:pPr>
      <w:r w:rsidRPr="00FA36D6">
        <w:t xml:space="preserve">Nepoužívat u psů </w:t>
      </w:r>
      <w:r>
        <w:t>s</w:t>
      </w:r>
      <w:r w:rsidRPr="00FA36D6">
        <w:t xml:space="preserve"> gastrointestinálním krvácením, krevní dyskrazií nebo hemoragickými poruchami.</w:t>
      </w:r>
    </w:p>
    <w:p w:rsidR="00E41504" w:rsidRPr="00FA36D6" w:rsidRDefault="00E41504" w:rsidP="00E41504">
      <w:pPr>
        <w:keepNext/>
        <w:keepLines/>
      </w:pPr>
      <w:r w:rsidRPr="00FA36D6">
        <w:t>Nepoužív</w:t>
      </w:r>
      <w:r>
        <w:t>at</w:t>
      </w:r>
      <w:r w:rsidRPr="00FA36D6">
        <w:t xml:space="preserve"> současně s kortikosteroidy nebo jinými nesteroidními antiflogistiky (</w:t>
      </w:r>
      <w:proofErr w:type="spellStart"/>
      <w:r w:rsidRPr="00FA36D6">
        <w:t>NSAIDs</w:t>
      </w:r>
      <w:proofErr w:type="spellEnd"/>
      <w:r w:rsidRPr="00FA36D6">
        <w:t>).</w:t>
      </w:r>
    </w:p>
    <w:p w:rsidR="00E41504" w:rsidRPr="00FA36D6" w:rsidRDefault="00E41504" w:rsidP="00E41504">
      <w:pPr>
        <w:keepNext/>
        <w:keepLines/>
      </w:pPr>
      <w:r w:rsidRPr="00FA36D6">
        <w:t>Nepoužívat v případech známé přecitlivělosti na léčivou látku, nebo na některou z pomocných látek.</w:t>
      </w:r>
    </w:p>
    <w:p w:rsidR="00E41504" w:rsidRPr="00977A9B" w:rsidRDefault="00E41504" w:rsidP="00E41504">
      <w:pPr>
        <w:keepNext/>
        <w:keepLines/>
        <w:rPr>
          <w:b/>
          <w:szCs w:val="22"/>
        </w:rPr>
      </w:pPr>
    </w:p>
    <w:p w:rsidR="00E41504" w:rsidRPr="00977A9B" w:rsidRDefault="00E41504" w:rsidP="00E41504">
      <w:pPr>
        <w:keepNext/>
        <w:keepLines/>
        <w:rPr>
          <w:b/>
          <w:szCs w:val="22"/>
        </w:rPr>
      </w:pPr>
      <w:r>
        <w:rPr>
          <w:b/>
          <w:szCs w:val="22"/>
        </w:rPr>
        <w:t>4.4</w:t>
      </w:r>
      <w:r>
        <w:rPr>
          <w:b/>
          <w:szCs w:val="22"/>
        </w:rPr>
        <w:tab/>
        <w:t>Zvláštní upozornění pro každý cílový druh</w:t>
      </w:r>
    </w:p>
    <w:p w:rsidR="00E41504" w:rsidRPr="00977A9B" w:rsidRDefault="00E41504" w:rsidP="00E41504">
      <w:pPr>
        <w:keepNext/>
        <w:keepLines/>
        <w:rPr>
          <w:szCs w:val="22"/>
        </w:rPr>
      </w:pPr>
    </w:p>
    <w:p w:rsidR="00E41504" w:rsidRPr="00977A9B" w:rsidRDefault="00E41504" w:rsidP="00E41504">
      <w:pPr>
        <w:rPr>
          <w:b/>
          <w:szCs w:val="22"/>
        </w:rPr>
      </w:pPr>
      <w:r>
        <w:t>Nejsou.</w:t>
      </w:r>
    </w:p>
    <w:p w:rsidR="00E41504" w:rsidRPr="00977A9B" w:rsidRDefault="00E41504" w:rsidP="00E41504">
      <w:pPr>
        <w:rPr>
          <w:szCs w:val="22"/>
        </w:rPr>
      </w:pPr>
    </w:p>
    <w:p w:rsidR="00E41504" w:rsidRPr="00977A9B" w:rsidRDefault="00E41504" w:rsidP="00E41504">
      <w:pPr>
        <w:keepNext/>
        <w:keepLines/>
        <w:rPr>
          <w:szCs w:val="22"/>
        </w:rPr>
      </w:pPr>
      <w:r>
        <w:rPr>
          <w:b/>
          <w:szCs w:val="22"/>
        </w:rPr>
        <w:lastRenderedPageBreak/>
        <w:t>4.5</w:t>
      </w:r>
      <w:r>
        <w:rPr>
          <w:b/>
          <w:szCs w:val="22"/>
        </w:rPr>
        <w:tab/>
        <w:t>Zvláštní opatření pro použití</w:t>
      </w:r>
    </w:p>
    <w:p w:rsidR="00E41504" w:rsidRPr="00977A9B" w:rsidRDefault="00E41504" w:rsidP="00E41504">
      <w:pPr>
        <w:keepNext/>
        <w:keepLines/>
        <w:rPr>
          <w:szCs w:val="22"/>
        </w:rPr>
      </w:pPr>
    </w:p>
    <w:p w:rsidR="00E41504" w:rsidRPr="00977A9B" w:rsidRDefault="00E41504" w:rsidP="00E41504">
      <w:pPr>
        <w:keepNext/>
        <w:keepLines/>
        <w:rPr>
          <w:szCs w:val="22"/>
          <w:u w:val="single"/>
        </w:rPr>
      </w:pPr>
      <w:r>
        <w:rPr>
          <w:szCs w:val="22"/>
          <w:u w:val="single"/>
        </w:rPr>
        <w:t>Zvláštní opatření pro použití u zvířat</w:t>
      </w:r>
    </w:p>
    <w:p w:rsidR="00E41504" w:rsidRPr="00977A9B" w:rsidRDefault="00E41504" w:rsidP="00E41504">
      <w:pPr>
        <w:keepNext/>
        <w:keepLines/>
        <w:rPr>
          <w:szCs w:val="22"/>
        </w:rPr>
      </w:pPr>
    </w:p>
    <w:p w:rsidR="00E41504" w:rsidRPr="00FA36D6" w:rsidRDefault="00E41504" w:rsidP="00E41504">
      <w:pPr>
        <w:keepNext/>
        <w:keepLines/>
      </w:pPr>
      <w:r w:rsidRPr="00FA36D6">
        <w:rPr>
          <w:iCs/>
        </w:rPr>
        <w:t xml:space="preserve">Vzhledem k ochucení tablet je nutné uchovávat je na bezpečném místě, </w:t>
      </w:r>
      <w:r w:rsidRPr="00FA36D6">
        <w:t xml:space="preserve">mimo dosah zvířat. Nepřekračujte doporučenou dávku uvedenou v dávkovacím schématu. </w:t>
      </w:r>
    </w:p>
    <w:p w:rsidR="00E41504" w:rsidRPr="00FA36D6" w:rsidRDefault="00E41504" w:rsidP="00E41504">
      <w:pPr>
        <w:keepNext/>
        <w:keepLines/>
      </w:pPr>
      <w:r w:rsidRPr="00FA36D6">
        <w:t>Rizikové je použití u velmi mladých zvířat nebo zvířat s podezřením na zhoršenou funkci ledvin, srdce nebo jater. Pokud je užití léku u těchto psů nevyhnutelné, potřebují pečlivý veterinární dohled.</w:t>
      </w:r>
    </w:p>
    <w:p w:rsidR="00E41504" w:rsidRPr="00FA36D6" w:rsidRDefault="00E41504" w:rsidP="00E41504">
      <w:pPr>
        <w:keepNext/>
        <w:keepLines/>
      </w:pPr>
      <w:r w:rsidRPr="00FA36D6">
        <w:t xml:space="preserve">Nepoužívat u dehydrovaných, </w:t>
      </w:r>
      <w:proofErr w:type="spellStart"/>
      <w:r w:rsidRPr="00FA36D6">
        <w:t>hypovolemických</w:t>
      </w:r>
      <w:proofErr w:type="spellEnd"/>
      <w:r w:rsidRPr="00FA36D6">
        <w:t xml:space="preserve"> nebo hypotenzních psů, protože hrozí riziko zvýšení renální toxicity. Je třeba vyhnout se současnému podávání potenciálně </w:t>
      </w:r>
      <w:proofErr w:type="spellStart"/>
      <w:r w:rsidRPr="00FA36D6">
        <w:t>nefrotoxických</w:t>
      </w:r>
      <w:proofErr w:type="spellEnd"/>
      <w:r w:rsidRPr="00FA36D6">
        <w:t xml:space="preserve"> přípravků.</w:t>
      </w:r>
    </w:p>
    <w:p w:rsidR="00E41504" w:rsidRPr="00FA36D6" w:rsidRDefault="00E41504" w:rsidP="00E41504">
      <w:pPr>
        <w:keepNext/>
        <w:keepLines/>
      </w:pPr>
    </w:p>
    <w:p w:rsidR="00E41504" w:rsidRPr="00FA36D6" w:rsidRDefault="00E41504" w:rsidP="00E41504">
      <w:pPr>
        <w:keepNext/>
        <w:keepLines/>
      </w:pPr>
      <w:r w:rsidRPr="00FA36D6">
        <w:t>U zvířat, u kterých existuje riziko gastrointestinálního krvácení, nebo zvířat, u nichž se v předchozí době projevila nesnášenlivost k nesteroidním antiflogistikům, podávejte tento přípravek pouze pod</w:t>
      </w:r>
      <w:r>
        <w:t> </w:t>
      </w:r>
      <w:r w:rsidRPr="00FA36D6">
        <w:t>přísným veterinárním dohledem. Ve velmi ojedinělých případech se u psů, kterým byla podána doporučená léčebná dávka, objevily ledvinové a/nebo jaterní poruchy. Je možné, že značná část takových případů měla subklinické ledvinové nebo jaterní poruchy před zahájením léčby. Proto se doporučují příslušné laboratorní zkoušky ke zjištění základních ledvinových nebo jaterních biochemických parametrů před a periodicky během podávání přípravku.</w:t>
      </w:r>
    </w:p>
    <w:p w:rsidR="00E41504" w:rsidRPr="00FA36D6" w:rsidRDefault="00E41504" w:rsidP="00E41504">
      <w:pPr>
        <w:keepNext/>
        <w:keepLines/>
      </w:pPr>
    </w:p>
    <w:p w:rsidR="00E41504" w:rsidRPr="00FA36D6" w:rsidRDefault="00E41504" w:rsidP="00E41504">
      <w:pPr>
        <w:keepNext/>
        <w:keepLines/>
      </w:pPr>
      <w:r w:rsidRPr="00FA36D6">
        <w:t>Přerušte léčbu, objeví-li se některý z těchto příznaků: opakující se průjem, zvracení, okultní krev ve</w:t>
      </w:r>
      <w:r>
        <w:t> </w:t>
      </w:r>
      <w:r w:rsidRPr="00FA36D6">
        <w:t xml:space="preserve">stolici, náhlý úbytek </w:t>
      </w:r>
      <w:r>
        <w:t>hmotnosti</w:t>
      </w:r>
      <w:r w:rsidRPr="00FA36D6">
        <w:t>, nechutenství, letargie, zhoršení biochemických parametrů funkce ledvin či jater.</w:t>
      </w:r>
    </w:p>
    <w:p w:rsidR="00E41504" w:rsidRPr="00977A9B" w:rsidRDefault="00E41504" w:rsidP="00E41504">
      <w:pPr>
        <w:keepNext/>
        <w:keepLines/>
        <w:rPr>
          <w:szCs w:val="22"/>
          <w:lang w:eastAsia="en-GB"/>
        </w:rPr>
      </w:pPr>
    </w:p>
    <w:p w:rsidR="00E41504" w:rsidRPr="00977A9B" w:rsidRDefault="00E41504" w:rsidP="00E41504">
      <w:pPr>
        <w:keepNext/>
        <w:keepLines/>
        <w:rPr>
          <w:szCs w:val="22"/>
          <w:u w:val="single"/>
        </w:rPr>
      </w:pPr>
      <w:r>
        <w:rPr>
          <w:szCs w:val="22"/>
          <w:u w:val="single"/>
        </w:rPr>
        <w:t>Zvláštní opatření určené osobám, které podávají veterinární léčivý přípravek zvířatům</w:t>
      </w:r>
    </w:p>
    <w:p w:rsidR="00E41504" w:rsidRPr="00977A9B" w:rsidRDefault="00E41504" w:rsidP="00E41504">
      <w:pPr>
        <w:keepNext/>
        <w:keepLines/>
        <w:rPr>
          <w:szCs w:val="22"/>
        </w:rPr>
      </w:pPr>
    </w:p>
    <w:p w:rsidR="00E41504" w:rsidRPr="00FA36D6" w:rsidRDefault="00E41504" w:rsidP="00E41504">
      <w:r w:rsidRPr="00FA36D6">
        <w:t>Tento veterinární léčivý přípravek může být po náhodném požití škodlivý.</w:t>
      </w:r>
    </w:p>
    <w:p w:rsidR="00E41504" w:rsidRPr="00FA36D6" w:rsidRDefault="00E41504" w:rsidP="00E41504">
      <w:r w:rsidRPr="00FA36D6">
        <w:t xml:space="preserve">Aby se zabránilo přístupu dětí k přípravku, měly by být tablety podávány a uchovány mimo dohled a dosah dětí. Rozpůlené nebo rozčtvrcené tablety by měly být vráceny do </w:t>
      </w:r>
      <w:r>
        <w:t xml:space="preserve">otevřeného </w:t>
      </w:r>
      <w:r w:rsidRPr="00FA36D6">
        <w:t>blistru a vloženy do vnějšího obalu.</w:t>
      </w:r>
    </w:p>
    <w:p w:rsidR="00E41504" w:rsidRPr="00FA36D6" w:rsidRDefault="00E41504" w:rsidP="00E41504">
      <w:r w:rsidRPr="00FA36D6">
        <w:t xml:space="preserve">Laboratorní studie na potkanech a králících prokázaly, že </w:t>
      </w:r>
      <w:proofErr w:type="spellStart"/>
      <w:r w:rsidRPr="00FA36D6">
        <w:t>firocoxib</w:t>
      </w:r>
      <w:proofErr w:type="spellEnd"/>
      <w:r w:rsidRPr="00FA36D6">
        <w:t xml:space="preserve"> může ovlivnit reprodukci a</w:t>
      </w:r>
      <w:r>
        <w:t> </w:t>
      </w:r>
      <w:r w:rsidRPr="00FA36D6">
        <w:t>vyvolat malformace plodů. Těhotné ženy a ženy, které mají v úmyslu otěhotnět, by měly přípravek podávat o</w:t>
      </w:r>
      <w:r>
        <w:t>bezřetně</w:t>
      </w:r>
      <w:r w:rsidRPr="00FA36D6">
        <w:t>.</w:t>
      </w:r>
    </w:p>
    <w:p w:rsidR="00E41504" w:rsidRPr="00FA36D6" w:rsidRDefault="00E41504" w:rsidP="00E41504">
      <w:pPr>
        <w:rPr>
          <w:lang w:val="it-IT"/>
        </w:rPr>
      </w:pPr>
      <w:r w:rsidRPr="00FA36D6">
        <w:rPr>
          <w:lang w:val="it-IT"/>
        </w:rPr>
        <w:t>Po použití si umyjte ruce.</w:t>
      </w:r>
    </w:p>
    <w:p w:rsidR="00E41504" w:rsidRPr="00FA36D6" w:rsidRDefault="00E41504" w:rsidP="00E41504">
      <w:pPr>
        <w:rPr>
          <w:lang w:val="it-IT"/>
        </w:rPr>
      </w:pPr>
      <w:r w:rsidRPr="00FA36D6">
        <w:rPr>
          <w:lang w:val="it-IT"/>
        </w:rPr>
        <w:t>V případě náhodného požití jedné nebo více tablet, vyhledejte ihned lékařskou pomoc a ukažte příbalovou informaci nebo etiketu praktickému lékaři.</w:t>
      </w:r>
    </w:p>
    <w:p w:rsidR="00E41504" w:rsidRPr="00FA36D6" w:rsidRDefault="00E41504" w:rsidP="00E41504">
      <w:pPr>
        <w:rPr>
          <w:szCs w:val="22"/>
          <w:lang w:val="it-IT"/>
        </w:rPr>
      </w:pPr>
    </w:p>
    <w:p w:rsidR="00E41504" w:rsidRPr="00977A9B" w:rsidRDefault="00E41504" w:rsidP="00E41504">
      <w:pPr>
        <w:keepNext/>
        <w:keepLines/>
        <w:rPr>
          <w:szCs w:val="22"/>
        </w:rPr>
      </w:pPr>
      <w:r>
        <w:rPr>
          <w:b/>
          <w:szCs w:val="22"/>
        </w:rPr>
        <w:t>4.6</w:t>
      </w:r>
      <w:r>
        <w:rPr>
          <w:b/>
          <w:szCs w:val="22"/>
        </w:rPr>
        <w:tab/>
        <w:t>Nežádoucí účinky (frekvence a závažnost)</w:t>
      </w:r>
    </w:p>
    <w:p w:rsidR="00E41504" w:rsidRPr="00977A9B" w:rsidRDefault="00E41504" w:rsidP="00E41504">
      <w:pPr>
        <w:keepNext/>
        <w:keepLines/>
        <w:rPr>
          <w:szCs w:val="22"/>
        </w:rPr>
      </w:pPr>
    </w:p>
    <w:p w:rsidR="00E41504" w:rsidRPr="00FA36D6" w:rsidRDefault="00E41504" w:rsidP="00E41504">
      <w:r w:rsidRPr="00FA36D6">
        <w:t xml:space="preserve">Příležitostně se vyskytly zvracení a průjem. Tyto příznaky mají zpravidla dočasný charakter a odezní po zastavení léčby. Ve velmi </w:t>
      </w:r>
      <w:r>
        <w:t>vzácných</w:t>
      </w:r>
      <w:r w:rsidRPr="00FA36D6">
        <w:t xml:space="preserve"> případech se u psů, kterým byla podána doporučená léčebná dávka, objevily ledvinové a/nebo jaterní poruchy. U léčených psů byly </w:t>
      </w:r>
      <w:r>
        <w:t>vzácně</w:t>
      </w:r>
      <w:r w:rsidRPr="00FA36D6">
        <w:t xml:space="preserve"> zaznamenány poruchy nervového systému. </w:t>
      </w:r>
    </w:p>
    <w:p w:rsidR="00E41504" w:rsidRPr="00FA36D6" w:rsidRDefault="00E41504" w:rsidP="00E41504"/>
    <w:p w:rsidR="00E41504" w:rsidRPr="00FA36D6" w:rsidRDefault="00E41504" w:rsidP="00E41504">
      <w:r w:rsidRPr="00FA36D6">
        <w:t xml:space="preserve">Objeví-li se nežádoucí reakce, jako zvracení, opakující se průjem, okultní krev ve stolici, náhlý úbytek váhy, nechutenství, letargie, zhoršení biochemických parametrů funkce ledvin či jater, podávání přípravku by mělo být zastaveno a je na místě konzultace s veterinárním lékařem. Stejně jako u jiných nesteroidních antiflogistik se mohou objevit závažné </w:t>
      </w:r>
      <w:r>
        <w:t>nežádoucí</w:t>
      </w:r>
      <w:r w:rsidRPr="00FA36D6">
        <w:t xml:space="preserve"> účinky, které mohou být ve </w:t>
      </w:r>
      <w:r>
        <w:t>velmi vzácných</w:t>
      </w:r>
      <w:r w:rsidRPr="00FA36D6">
        <w:t xml:space="preserve"> případech fatální. </w:t>
      </w:r>
    </w:p>
    <w:p w:rsidR="00E41504" w:rsidRPr="00FA36D6" w:rsidRDefault="00E41504" w:rsidP="00E41504"/>
    <w:p w:rsidR="00E41504" w:rsidRPr="00FA36D6" w:rsidRDefault="00E41504" w:rsidP="00E41504">
      <w:r w:rsidRPr="00FA36D6">
        <w:t>Četnost nežádoucích účinků je charakterizována podle následujících pravidel:</w:t>
      </w:r>
    </w:p>
    <w:p w:rsidR="00E41504" w:rsidRPr="00FA36D6" w:rsidRDefault="00E41504" w:rsidP="00E41504">
      <w:r w:rsidRPr="00FA36D6">
        <w:t>- velmi časté (nežádoucí účinek(</w:t>
      </w:r>
      <w:proofErr w:type="spellStart"/>
      <w:r w:rsidRPr="00FA36D6">
        <w:t>nky</w:t>
      </w:r>
      <w:proofErr w:type="spellEnd"/>
      <w:r w:rsidRPr="00FA36D6">
        <w:t>) se projevil(y) u více než 1 z 10 ošetřených zvířat)</w:t>
      </w:r>
    </w:p>
    <w:p w:rsidR="00E41504" w:rsidRPr="00FA36D6" w:rsidRDefault="00E41504" w:rsidP="00E41504">
      <w:r w:rsidRPr="00FA36D6">
        <w:t>- časté (u více než 1, ale méně než 10 ze 100 ošetřených zvířat)</w:t>
      </w:r>
    </w:p>
    <w:p w:rsidR="00E41504" w:rsidRPr="00FA36D6" w:rsidRDefault="00E41504" w:rsidP="00E41504">
      <w:r w:rsidRPr="00FA36D6">
        <w:t>- neobvyklé (u více než 1, ale méně než 10 z 1000 ošetřených zvířat)</w:t>
      </w:r>
    </w:p>
    <w:p w:rsidR="00E41504" w:rsidRPr="00FA36D6" w:rsidRDefault="00E41504" w:rsidP="00E41504">
      <w:r w:rsidRPr="00FA36D6">
        <w:t>- vzácné (u více než 1, ale méně než 10 z 10000 ošetřených zvířat)</w:t>
      </w:r>
    </w:p>
    <w:p w:rsidR="00E41504" w:rsidRDefault="00E41504" w:rsidP="00E41504">
      <w:r w:rsidRPr="00FA36D6">
        <w:t>- velmi vzácné (u méně než 1 z 10000 ošetřených zvířat, včetně ojedinělých hlášení).</w:t>
      </w:r>
    </w:p>
    <w:p w:rsidR="00E41504" w:rsidRPr="00FA36D6" w:rsidRDefault="00E41504" w:rsidP="00E41504"/>
    <w:p w:rsidR="00E41504" w:rsidRPr="00977A9B" w:rsidRDefault="00E41504" w:rsidP="00E41504">
      <w:pPr>
        <w:keepNext/>
        <w:keepLines/>
        <w:rPr>
          <w:szCs w:val="22"/>
        </w:rPr>
      </w:pPr>
      <w:r>
        <w:rPr>
          <w:b/>
          <w:szCs w:val="22"/>
        </w:rPr>
        <w:lastRenderedPageBreak/>
        <w:t>4.7</w:t>
      </w:r>
      <w:r>
        <w:rPr>
          <w:b/>
          <w:szCs w:val="22"/>
        </w:rPr>
        <w:tab/>
        <w:t>Použití v průběhu březosti, laktace nebo snášky</w:t>
      </w:r>
    </w:p>
    <w:p w:rsidR="00E41504" w:rsidRPr="00977A9B" w:rsidRDefault="00E41504" w:rsidP="00E41504">
      <w:pPr>
        <w:keepNext/>
        <w:keepLines/>
        <w:rPr>
          <w:szCs w:val="22"/>
        </w:rPr>
      </w:pPr>
    </w:p>
    <w:p w:rsidR="00E41504" w:rsidRPr="00FA36D6" w:rsidRDefault="00E41504" w:rsidP="00E41504">
      <w:r w:rsidRPr="00FA36D6">
        <w:t>Nepoužívat u březích fen či fen v laktaci.</w:t>
      </w:r>
    </w:p>
    <w:p w:rsidR="00E41504" w:rsidRPr="00FA36D6" w:rsidRDefault="00E41504" w:rsidP="00E41504">
      <w:r w:rsidRPr="00FA36D6">
        <w:t xml:space="preserve">Laboratorní studie na králících prokázaly </w:t>
      </w:r>
      <w:proofErr w:type="spellStart"/>
      <w:r w:rsidRPr="00FA36D6">
        <w:t>fetotoxické</w:t>
      </w:r>
      <w:proofErr w:type="spellEnd"/>
      <w:r w:rsidRPr="00FA36D6">
        <w:t xml:space="preserve"> účinky a </w:t>
      </w:r>
      <w:proofErr w:type="spellStart"/>
      <w:r w:rsidRPr="00FA36D6">
        <w:t>maternální</w:t>
      </w:r>
      <w:proofErr w:type="spellEnd"/>
      <w:r w:rsidRPr="00FA36D6">
        <w:t xml:space="preserve"> toxicitu při podávání dávky přibližně stejné, jaká je doporučena pro léčbu psů.</w:t>
      </w:r>
    </w:p>
    <w:p w:rsidR="00E41504" w:rsidRPr="00977A9B" w:rsidRDefault="00E41504" w:rsidP="00E41504">
      <w:pPr>
        <w:rPr>
          <w:szCs w:val="22"/>
        </w:rPr>
      </w:pPr>
    </w:p>
    <w:p w:rsidR="00E41504" w:rsidRPr="00977A9B" w:rsidRDefault="00E41504" w:rsidP="00E41504">
      <w:pPr>
        <w:keepNext/>
        <w:keepLines/>
        <w:rPr>
          <w:szCs w:val="22"/>
        </w:rPr>
      </w:pPr>
      <w:r>
        <w:rPr>
          <w:b/>
          <w:szCs w:val="22"/>
        </w:rPr>
        <w:t>4.8</w:t>
      </w:r>
      <w:r>
        <w:rPr>
          <w:b/>
          <w:szCs w:val="22"/>
        </w:rPr>
        <w:tab/>
        <w:t>Interakce s dalšími léčivými přípravky a další formy interakce</w:t>
      </w:r>
    </w:p>
    <w:p w:rsidR="00E41504" w:rsidRPr="00977A9B" w:rsidRDefault="00E41504" w:rsidP="00E41504">
      <w:pPr>
        <w:keepNext/>
        <w:keepLines/>
        <w:rPr>
          <w:szCs w:val="22"/>
        </w:rPr>
      </w:pPr>
    </w:p>
    <w:p w:rsidR="00E41504" w:rsidRPr="00977A9B" w:rsidRDefault="00E41504" w:rsidP="00E41504">
      <w:pPr>
        <w:rPr>
          <w:szCs w:val="22"/>
        </w:rPr>
      </w:pPr>
      <w:r>
        <w:t xml:space="preserve">Předchozí léčba jinými protizánětlivými látkami může vyvolat další nebo zhoršené nežádoucí </w:t>
      </w:r>
      <w:r w:rsidRPr="00854E6E">
        <w:t xml:space="preserve">účinky, a proto je třeba </w:t>
      </w:r>
      <w:r>
        <w:rPr>
          <w:szCs w:val="22"/>
        </w:rPr>
        <w:t>pro tyto látky</w:t>
      </w:r>
      <w:r w:rsidRPr="00854E6E">
        <w:rPr>
          <w:rFonts w:ascii="Arial" w:hAnsi="Arial" w:cs="Arial"/>
          <w:sz w:val="18"/>
          <w:szCs w:val="18"/>
        </w:rPr>
        <w:t xml:space="preserve"> </w:t>
      </w:r>
      <w:r w:rsidRPr="00854E6E">
        <w:t xml:space="preserve">dodržet </w:t>
      </w:r>
      <w:r>
        <w:t>léčebnou přestávku</w:t>
      </w:r>
      <w:r w:rsidRPr="00854E6E">
        <w:t xml:space="preserve"> po dobu nejméně 24 hodin před zahájením léčby </w:t>
      </w:r>
      <w:r w:rsidRPr="006052BA">
        <w:t xml:space="preserve">tímto </w:t>
      </w:r>
      <w:r w:rsidRPr="00854E6E">
        <w:t xml:space="preserve">přípravkem. </w:t>
      </w:r>
      <w:r>
        <w:t>K</w:t>
      </w:r>
      <w:r w:rsidRPr="00854E6E">
        <w:t xml:space="preserve"> určení doby </w:t>
      </w:r>
      <w:r>
        <w:t>léčebné přestávky</w:t>
      </w:r>
      <w:r w:rsidRPr="00854E6E">
        <w:t xml:space="preserve"> je třeba vzít v úvahu farmakokinetické vlastnosti přípravku užívaného dříve.</w:t>
      </w:r>
      <w:r>
        <w:t xml:space="preserve"> </w:t>
      </w:r>
    </w:p>
    <w:p w:rsidR="00E41504" w:rsidRPr="00977A9B" w:rsidRDefault="00E41504" w:rsidP="00E41504">
      <w:pPr>
        <w:rPr>
          <w:szCs w:val="22"/>
        </w:rPr>
      </w:pPr>
      <w:r>
        <w:t xml:space="preserve">Přípravek nesmí být podáván současně s jinými NSAID nebo </w:t>
      </w:r>
      <w:proofErr w:type="spellStart"/>
      <w:r>
        <w:t>glukokortikosteroidy</w:t>
      </w:r>
      <w:proofErr w:type="spellEnd"/>
      <w:r>
        <w:t xml:space="preserve">. </w:t>
      </w:r>
      <w:r>
        <w:rPr>
          <w:szCs w:val="22"/>
        </w:rPr>
        <w:t xml:space="preserve">Kortikosteroidy mohou způsobit obnovení vředů v gastrointestinálním traktu u zvířat, </w:t>
      </w:r>
      <w:r>
        <w:t>kterým jsou podávány nesteroidní protizánětlivé látky.</w:t>
      </w:r>
    </w:p>
    <w:p w:rsidR="00E41504" w:rsidRPr="00977A9B" w:rsidRDefault="00E41504" w:rsidP="00E41504">
      <w:pPr>
        <w:rPr>
          <w:szCs w:val="22"/>
        </w:rPr>
      </w:pPr>
    </w:p>
    <w:p w:rsidR="00E41504" w:rsidRPr="00977A9B" w:rsidRDefault="00E41504" w:rsidP="00E41504">
      <w:pPr>
        <w:rPr>
          <w:szCs w:val="22"/>
        </w:rPr>
      </w:pPr>
      <w:r>
        <w:rPr>
          <w:szCs w:val="22"/>
        </w:rPr>
        <w:t xml:space="preserve">Souběžná léčba molekulami působícími na průchod látek ledvinami, např. diuretiky nebo inhibitory enzymů konvertujících </w:t>
      </w:r>
      <w:proofErr w:type="spellStart"/>
      <w:r>
        <w:rPr>
          <w:szCs w:val="22"/>
        </w:rPr>
        <w:t>angiotenzin</w:t>
      </w:r>
      <w:proofErr w:type="spellEnd"/>
      <w:r>
        <w:rPr>
          <w:szCs w:val="22"/>
        </w:rPr>
        <w:t xml:space="preserve"> (ACE), je možná pouze pod klinickým dohledem. </w:t>
      </w:r>
      <w:r>
        <w:t xml:space="preserve">Souběžnému podání s potenciálně </w:t>
      </w:r>
      <w:proofErr w:type="spellStart"/>
      <w:r>
        <w:t>nefrotoxickými</w:t>
      </w:r>
      <w:proofErr w:type="spellEnd"/>
      <w:r>
        <w:t xml:space="preserve"> látkami je třeba se vyhnout z důvodu možného zvýšeného rizika renální toxicity. </w:t>
      </w:r>
      <w:r>
        <w:rPr>
          <w:szCs w:val="22"/>
        </w:rPr>
        <w:t xml:space="preserve">Vzhledem k tomu, že anestetika mohou ovlivnit renální </w:t>
      </w:r>
      <w:proofErr w:type="spellStart"/>
      <w:r>
        <w:rPr>
          <w:szCs w:val="22"/>
        </w:rPr>
        <w:t>perfúzi</w:t>
      </w:r>
      <w:proofErr w:type="spellEnd"/>
      <w:r>
        <w:rPr>
          <w:szCs w:val="22"/>
        </w:rPr>
        <w:t xml:space="preserve">, mělo by být zváženo použití parenterální infuzní terapie v průběhu chirurgického zákroku z důvodu snížení potenciálního riziko renálních komplikací, pokud jsou v průběhu operace současně použity léky ze skupiny NSAID (nesteroidní antiflogistika). </w:t>
      </w:r>
    </w:p>
    <w:p w:rsidR="00E41504" w:rsidRPr="00977A9B" w:rsidRDefault="00E41504" w:rsidP="00E41504">
      <w:pPr>
        <w:rPr>
          <w:szCs w:val="22"/>
        </w:rPr>
      </w:pPr>
      <w:r>
        <w:t xml:space="preserve">Souběžné použití jiných léčivých látek s vysokým stupněm vazby na bílkoviny může konkurovat </w:t>
      </w:r>
      <w:proofErr w:type="spellStart"/>
      <w:r>
        <w:t>firokoxibu</w:t>
      </w:r>
      <w:proofErr w:type="spellEnd"/>
      <w:r>
        <w:t xml:space="preserve"> při vázání, což může vést k toxickým účinkům.</w:t>
      </w:r>
    </w:p>
    <w:p w:rsidR="00E41504" w:rsidRPr="00977A9B" w:rsidRDefault="00E41504" w:rsidP="00E41504">
      <w:pPr>
        <w:rPr>
          <w:szCs w:val="22"/>
        </w:rPr>
      </w:pPr>
    </w:p>
    <w:p w:rsidR="00E41504" w:rsidRPr="00977A9B" w:rsidRDefault="00E41504" w:rsidP="00E41504">
      <w:pPr>
        <w:keepNext/>
        <w:keepLines/>
        <w:rPr>
          <w:szCs w:val="22"/>
        </w:rPr>
      </w:pPr>
      <w:r>
        <w:rPr>
          <w:b/>
          <w:szCs w:val="22"/>
        </w:rPr>
        <w:t>4.9</w:t>
      </w:r>
      <w:r>
        <w:rPr>
          <w:b/>
          <w:szCs w:val="22"/>
        </w:rPr>
        <w:tab/>
      </w:r>
      <w:r>
        <w:rPr>
          <w:b/>
          <w:bCs/>
          <w:szCs w:val="22"/>
        </w:rPr>
        <w:t>Podávané množství a způsob podání</w:t>
      </w:r>
    </w:p>
    <w:p w:rsidR="00E41504" w:rsidRPr="00977A9B" w:rsidRDefault="00E41504" w:rsidP="00E41504">
      <w:pPr>
        <w:keepNext/>
        <w:keepLines/>
        <w:rPr>
          <w:szCs w:val="22"/>
        </w:rPr>
      </w:pPr>
    </w:p>
    <w:p w:rsidR="00E41504" w:rsidRPr="00FA36D6" w:rsidRDefault="00E41504" w:rsidP="00E41504">
      <w:r w:rsidRPr="00FA36D6">
        <w:t xml:space="preserve">Perorální podání. </w:t>
      </w:r>
    </w:p>
    <w:p w:rsidR="00E41504" w:rsidRPr="00977A9B" w:rsidRDefault="00E41504" w:rsidP="00E41504">
      <w:pPr>
        <w:rPr>
          <w:szCs w:val="22"/>
        </w:rPr>
      </w:pPr>
    </w:p>
    <w:p w:rsidR="00E41504" w:rsidRPr="00977A9B" w:rsidRDefault="00E41504" w:rsidP="00E41504">
      <w:pPr>
        <w:rPr>
          <w:szCs w:val="22"/>
          <w:u w:val="single"/>
        </w:rPr>
      </w:pPr>
      <w:r>
        <w:rPr>
          <w:szCs w:val="22"/>
          <w:u w:val="single"/>
        </w:rPr>
        <w:t xml:space="preserve">Osteoartritida: </w:t>
      </w:r>
    </w:p>
    <w:p w:rsidR="00E41504" w:rsidRPr="00977A9B" w:rsidRDefault="00E41504" w:rsidP="00E41504">
      <w:pPr>
        <w:rPr>
          <w:szCs w:val="22"/>
        </w:rPr>
      </w:pPr>
      <w:r w:rsidRPr="00AF4E05">
        <w:t>Pod</w:t>
      </w:r>
      <w:r w:rsidRPr="006052BA">
        <w:t>at</w:t>
      </w:r>
      <w:r w:rsidRPr="00AF4E05">
        <w:t xml:space="preserve"> 5 mg </w:t>
      </w:r>
      <w:proofErr w:type="spellStart"/>
      <w:r w:rsidRPr="00AF4E05">
        <w:t>firo</w:t>
      </w:r>
      <w:r>
        <w:t>k</w:t>
      </w:r>
      <w:r w:rsidRPr="00AF4E05">
        <w:t>oxibu</w:t>
      </w:r>
      <w:proofErr w:type="spellEnd"/>
      <w:r w:rsidRPr="00AF4E05">
        <w:t xml:space="preserve"> na kg </w:t>
      </w:r>
      <w:r>
        <w:t xml:space="preserve">živé </w:t>
      </w:r>
      <w:r w:rsidRPr="00AF4E05">
        <w:t>hmotnosti</w:t>
      </w:r>
      <w:r>
        <w:t xml:space="preserve"> jednou denně</w:t>
      </w:r>
      <w:r w:rsidRPr="00AF4E05">
        <w:t>, jak je uvedeno v tabulce níže.</w:t>
      </w:r>
      <w:r>
        <w:t xml:space="preserve"> </w:t>
      </w:r>
    </w:p>
    <w:p w:rsidR="00E41504" w:rsidRPr="00977A9B" w:rsidRDefault="00E41504" w:rsidP="00E41504">
      <w:pPr>
        <w:rPr>
          <w:szCs w:val="22"/>
        </w:rPr>
      </w:pPr>
      <w:r>
        <w:t xml:space="preserve">Délka léčby závisí na pozorované odezvě. Studie v terénu byly omezeny na 90 dní, je třeba, aby dlouhodobější léčbu pečlivě zvážil a pravidelné monitorování prováděl veterinární lékař. </w:t>
      </w:r>
    </w:p>
    <w:p w:rsidR="00E41504" w:rsidRPr="00977A9B" w:rsidRDefault="00E41504" w:rsidP="00E41504">
      <w:pPr>
        <w:rPr>
          <w:szCs w:val="22"/>
        </w:rPr>
      </w:pPr>
    </w:p>
    <w:p w:rsidR="00E41504" w:rsidRPr="00977A9B" w:rsidRDefault="00E41504" w:rsidP="00E41504">
      <w:pPr>
        <w:rPr>
          <w:szCs w:val="22"/>
        </w:rPr>
      </w:pPr>
      <w:r>
        <w:rPr>
          <w:szCs w:val="22"/>
          <w:u w:val="single"/>
        </w:rPr>
        <w:t xml:space="preserve">Úleva od pooperační bolesti: </w:t>
      </w:r>
    </w:p>
    <w:p w:rsidR="00E41504" w:rsidRPr="00977A9B" w:rsidRDefault="00E41504" w:rsidP="00E41504">
      <w:pPr>
        <w:rPr>
          <w:szCs w:val="22"/>
        </w:rPr>
      </w:pPr>
      <w:r>
        <w:t xml:space="preserve">Podat 5 mg </w:t>
      </w:r>
      <w:proofErr w:type="spellStart"/>
      <w:r>
        <w:t>firokoxibu</w:t>
      </w:r>
      <w:proofErr w:type="spellEnd"/>
      <w:r>
        <w:t xml:space="preserve"> na kg živé hmotnosti jednou denně, jak je uvedeno v tabulce níže, po dobu až 3 dny, počínaje přibližně 2 hodiny před chirurgickým zákrokem. </w:t>
      </w:r>
    </w:p>
    <w:p w:rsidR="00E41504" w:rsidRPr="00977A9B" w:rsidRDefault="00E41504" w:rsidP="00E41504">
      <w:pPr>
        <w:rPr>
          <w:szCs w:val="22"/>
        </w:rPr>
      </w:pPr>
    </w:p>
    <w:p w:rsidR="00E41504" w:rsidRDefault="00E41504" w:rsidP="00E41504">
      <w:r>
        <w:rPr>
          <w:szCs w:val="22"/>
        </w:rPr>
        <w:t xml:space="preserve">Následně po ortopedické operaci a v závislosti na terapeutické odpovědi může léčba, respektující stejné denní dávkovací schéma, po prvních 3 dnech pokračovat, podle uvážení ošetřujícího veterinárního lékaře. </w:t>
      </w:r>
    </w:p>
    <w:p w:rsidR="00E41504" w:rsidRDefault="00E41504" w:rsidP="00E41504">
      <w:r w:rsidRPr="00FA36D6">
        <w:t>Následující tabulka slouží jako vodítko pro podávání veterinárního léčivého přípravku v doporučené dávce.</w:t>
      </w:r>
    </w:p>
    <w:p w:rsidR="00E41504" w:rsidRDefault="00E41504" w:rsidP="00E41504"/>
    <w:p w:rsidR="00E41504" w:rsidRPr="00977A9B" w:rsidRDefault="00E41504" w:rsidP="00E41504">
      <w:pPr>
        <w:jc w:val="both"/>
        <w:rPr>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2"/>
        <w:gridCol w:w="1917"/>
        <w:gridCol w:w="1701"/>
        <w:gridCol w:w="3119"/>
      </w:tblGrid>
      <w:tr w:rsidR="00E41504" w:rsidTr="00805368">
        <w:trPr>
          <w:jc w:val="center"/>
        </w:trPr>
        <w:tc>
          <w:tcPr>
            <w:tcW w:w="2302" w:type="dxa"/>
            <w:vMerge w:val="restart"/>
            <w:shd w:val="clear" w:color="auto" w:fill="auto"/>
            <w:vAlign w:val="center"/>
          </w:tcPr>
          <w:p w:rsidR="00E41504" w:rsidRPr="00977A9B" w:rsidRDefault="00E41504" w:rsidP="00805368">
            <w:pPr>
              <w:pStyle w:val="Default"/>
              <w:jc w:val="center"/>
              <w:rPr>
                <w:rFonts w:ascii="Times New Roman" w:hAnsi="Times New Roman" w:cs="Times New Roman"/>
                <w:sz w:val="22"/>
                <w:szCs w:val="22"/>
              </w:rPr>
            </w:pPr>
            <w:r>
              <w:rPr>
                <w:rFonts w:ascii="Times New Roman" w:hAnsi="Times New Roman"/>
                <w:b/>
                <w:bCs/>
                <w:sz w:val="22"/>
                <w:szCs w:val="22"/>
              </w:rPr>
              <w:t>Živá hmotnost (kg)</w:t>
            </w:r>
          </w:p>
        </w:tc>
        <w:tc>
          <w:tcPr>
            <w:tcW w:w="3618" w:type="dxa"/>
            <w:gridSpan w:val="2"/>
            <w:shd w:val="clear" w:color="auto" w:fill="auto"/>
            <w:vAlign w:val="center"/>
          </w:tcPr>
          <w:p w:rsidR="00E41504" w:rsidRPr="00977A9B" w:rsidRDefault="00E41504" w:rsidP="00805368">
            <w:pPr>
              <w:pStyle w:val="Default"/>
              <w:jc w:val="center"/>
              <w:rPr>
                <w:rFonts w:ascii="Times New Roman" w:hAnsi="Times New Roman" w:cs="Times New Roman"/>
                <w:sz w:val="22"/>
                <w:szCs w:val="22"/>
              </w:rPr>
            </w:pPr>
            <w:r>
              <w:rPr>
                <w:rFonts w:ascii="Times New Roman" w:hAnsi="Times New Roman"/>
                <w:b/>
                <w:bCs/>
                <w:sz w:val="22"/>
                <w:szCs w:val="22"/>
              </w:rPr>
              <w:t>Počet tablet podle síly</w:t>
            </w:r>
          </w:p>
        </w:tc>
        <w:tc>
          <w:tcPr>
            <w:tcW w:w="3119" w:type="dxa"/>
            <w:vMerge w:val="restart"/>
            <w:shd w:val="clear" w:color="auto" w:fill="auto"/>
            <w:vAlign w:val="center"/>
          </w:tcPr>
          <w:p w:rsidR="00E41504" w:rsidRPr="00977A9B" w:rsidRDefault="00E41504" w:rsidP="00805368">
            <w:pPr>
              <w:pStyle w:val="Default"/>
              <w:jc w:val="center"/>
              <w:rPr>
                <w:rFonts w:ascii="Times New Roman" w:hAnsi="Times New Roman" w:cs="Times New Roman"/>
                <w:sz w:val="22"/>
                <w:szCs w:val="22"/>
              </w:rPr>
            </w:pPr>
            <w:r>
              <w:rPr>
                <w:rFonts w:ascii="Times New Roman" w:hAnsi="Times New Roman"/>
                <w:b/>
                <w:bCs/>
                <w:sz w:val="22"/>
                <w:szCs w:val="22"/>
              </w:rPr>
              <w:t>Rozmezí mg/kg</w:t>
            </w:r>
          </w:p>
        </w:tc>
      </w:tr>
      <w:tr w:rsidR="00E41504" w:rsidTr="00805368">
        <w:trPr>
          <w:jc w:val="center"/>
        </w:trPr>
        <w:tc>
          <w:tcPr>
            <w:tcW w:w="2302" w:type="dxa"/>
            <w:vMerge/>
            <w:shd w:val="clear" w:color="auto" w:fill="auto"/>
            <w:vAlign w:val="center"/>
          </w:tcPr>
          <w:p w:rsidR="00E41504" w:rsidRPr="00977A9B" w:rsidRDefault="00E41504" w:rsidP="00805368">
            <w:pPr>
              <w:jc w:val="center"/>
              <w:rPr>
                <w:szCs w:val="22"/>
              </w:rPr>
            </w:pPr>
          </w:p>
        </w:tc>
        <w:tc>
          <w:tcPr>
            <w:tcW w:w="1917" w:type="dxa"/>
            <w:shd w:val="clear" w:color="auto" w:fill="auto"/>
            <w:vAlign w:val="center"/>
          </w:tcPr>
          <w:p w:rsidR="00E41504" w:rsidRPr="00977A9B" w:rsidRDefault="00E41504" w:rsidP="00805368">
            <w:pPr>
              <w:pStyle w:val="Default"/>
              <w:jc w:val="center"/>
              <w:rPr>
                <w:rFonts w:ascii="Times New Roman" w:hAnsi="Times New Roman" w:cs="Times New Roman"/>
                <w:sz w:val="22"/>
                <w:szCs w:val="22"/>
              </w:rPr>
            </w:pPr>
            <w:r>
              <w:rPr>
                <w:rFonts w:ascii="Times New Roman" w:hAnsi="Times New Roman"/>
                <w:b/>
                <w:bCs/>
                <w:sz w:val="22"/>
                <w:szCs w:val="22"/>
              </w:rPr>
              <w:t>57 mg</w:t>
            </w:r>
          </w:p>
        </w:tc>
        <w:tc>
          <w:tcPr>
            <w:tcW w:w="1701" w:type="dxa"/>
            <w:shd w:val="clear" w:color="auto" w:fill="auto"/>
            <w:vAlign w:val="center"/>
          </w:tcPr>
          <w:p w:rsidR="00E41504" w:rsidRPr="00977A9B" w:rsidRDefault="00E41504" w:rsidP="00805368">
            <w:pPr>
              <w:pStyle w:val="Default"/>
              <w:jc w:val="center"/>
              <w:rPr>
                <w:rFonts w:ascii="Times New Roman" w:hAnsi="Times New Roman" w:cs="Times New Roman"/>
                <w:sz w:val="22"/>
                <w:szCs w:val="22"/>
              </w:rPr>
            </w:pPr>
            <w:r>
              <w:rPr>
                <w:rFonts w:ascii="Times New Roman" w:hAnsi="Times New Roman"/>
                <w:b/>
                <w:bCs/>
                <w:sz w:val="22"/>
                <w:szCs w:val="22"/>
              </w:rPr>
              <w:t>227 mg</w:t>
            </w:r>
          </w:p>
        </w:tc>
        <w:tc>
          <w:tcPr>
            <w:tcW w:w="3119" w:type="dxa"/>
            <w:vMerge/>
            <w:shd w:val="clear" w:color="auto" w:fill="auto"/>
            <w:vAlign w:val="center"/>
          </w:tcPr>
          <w:p w:rsidR="00E41504" w:rsidRPr="00977A9B" w:rsidRDefault="00E41504" w:rsidP="00805368">
            <w:pPr>
              <w:jc w:val="center"/>
              <w:rPr>
                <w:szCs w:val="22"/>
              </w:rPr>
            </w:pPr>
          </w:p>
        </w:tc>
      </w:tr>
      <w:tr w:rsidR="00E41504" w:rsidTr="00805368">
        <w:trPr>
          <w:jc w:val="center"/>
        </w:trPr>
        <w:tc>
          <w:tcPr>
            <w:tcW w:w="2302" w:type="dxa"/>
            <w:shd w:val="clear" w:color="auto" w:fill="auto"/>
            <w:vAlign w:val="center"/>
          </w:tcPr>
          <w:p w:rsidR="00E41504" w:rsidRPr="00977A9B" w:rsidRDefault="00E41504" w:rsidP="00805368">
            <w:pPr>
              <w:jc w:val="center"/>
              <w:rPr>
                <w:szCs w:val="22"/>
              </w:rPr>
            </w:pPr>
            <w:r>
              <w:t>3,0 – 5,5</w:t>
            </w:r>
          </w:p>
        </w:tc>
        <w:tc>
          <w:tcPr>
            <w:tcW w:w="1917" w:type="dxa"/>
            <w:shd w:val="clear" w:color="auto" w:fill="auto"/>
            <w:vAlign w:val="center"/>
          </w:tcPr>
          <w:p w:rsidR="00E41504" w:rsidRPr="00977A9B" w:rsidRDefault="00E41504" w:rsidP="00805368">
            <w:pPr>
              <w:jc w:val="center"/>
              <w:rPr>
                <w:szCs w:val="22"/>
              </w:rPr>
            </w:pPr>
            <w:r>
              <w:t>½</w:t>
            </w:r>
          </w:p>
        </w:tc>
        <w:tc>
          <w:tcPr>
            <w:tcW w:w="1701" w:type="dxa"/>
            <w:shd w:val="clear" w:color="auto" w:fill="auto"/>
            <w:vAlign w:val="center"/>
          </w:tcPr>
          <w:p w:rsidR="00E41504" w:rsidRPr="00977A9B" w:rsidRDefault="00E41504" w:rsidP="00805368">
            <w:pPr>
              <w:jc w:val="center"/>
              <w:rPr>
                <w:szCs w:val="22"/>
              </w:rPr>
            </w:pPr>
          </w:p>
        </w:tc>
        <w:tc>
          <w:tcPr>
            <w:tcW w:w="3119" w:type="dxa"/>
            <w:shd w:val="clear" w:color="auto" w:fill="auto"/>
            <w:vAlign w:val="center"/>
          </w:tcPr>
          <w:p w:rsidR="00E41504" w:rsidRPr="00977A9B" w:rsidRDefault="00E41504" w:rsidP="00805368">
            <w:pPr>
              <w:pStyle w:val="Default"/>
              <w:jc w:val="center"/>
              <w:rPr>
                <w:rFonts w:ascii="Times New Roman" w:hAnsi="Times New Roman" w:cs="Times New Roman"/>
                <w:sz w:val="22"/>
                <w:szCs w:val="22"/>
              </w:rPr>
            </w:pPr>
            <w:r>
              <w:rPr>
                <w:rFonts w:ascii="Times New Roman" w:hAnsi="Times New Roman"/>
                <w:sz w:val="22"/>
                <w:szCs w:val="22"/>
              </w:rPr>
              <w:t>5,2 – 9,5</w:t>
            </w:r>
          </w:p>
        </w:tc>
      </w:tr>
      <w:tr w:rsidR="00E41504" w:rsidTr="00805368">
        <w:trPr>
          <w:jc w:val="center"/>
        </w:trPr>
        <w:tc>
          <w:tcPr>
            <w:tcW w:w="2302" w:type="dxa"/>
            <w:shd w:val="clear" w:color="auto" w:fill="auto"/>
            <w:vAlign w:val="center"/>
          </w:tcPr>
          <w:p w:rsidR="00E41504" w:rsidRPr="00977A9B" w:rsidRDefault="00E41504" w:rsidP="00805368">
            <w:pPr>
              <w:jc w:val="center"/>
              <w:rPr>
                <w:szCs w:val="22"/>
              </w:rPr>
            </w:pPr>
            <w:r>
              <w:rPr>
                <w:color w:val="000000"/>
                <w:szCs w:val="22"/>
              </w:rPr>
              <w:t>5,6 – 7,5</w:t>
            </w:r>
          </w:p>
        </w:tc>
        <w:tc>
          <w:tcPr>
            <w:tcW w:w="1917" w:type="dxa"/>
            <w:shd w:val="clear" w:color="auto" w:fill="auto"/>
            <w:vAlign w:val="center"/>
          </w:tcPr>
          <w:p w:rsidR="00E41504" w:rsidRPr="00977A9B" w:rsidRDefault="00E41504" w:rsidP="00805368">
            <w:pPr>
              <w:jc w:val="center"/>
              <w:rPr>
                <w:szCs w:val="22"/>
              </w:rPr>
            </w:pPr>
            <w:r>
              <w:t>¾</w:t>
            </w:r>
          </w:p>
        </w:tc>
        <w:tc>
          <w:tcPr>
            <w:tcW w:w="1701" w:type="dxa"/>
            <w:shd w:val="clear" w:color="auto" w:fill="auto"/>
            <w:vAlign w:val="center"/>
          </w:tcPr>
          <w:p w:rsidR="00E41504" w:rsidRPr="00977A9B" w:rsidRDefault="00E41504" w:rsidP="00805368">
            <w:pPr>
              <w:jc w:val="center"/>
              <w:rPr>
                <w:szCs w:val="22"/>
              </w:rPr>
            </w:pPr>
          </w:p>
        </w:tc>
        <w:tc>
          <w:tcPr>
            <w:tcW w:w="3119" w:type="dxa"/>
            <w:shd w:val="clear" w:color="auto" w:fill="auto"/>
            <w:vAlign w:val="center"/>
          </w:tcPr>
          <w:p w:rsidR="00E41504" w:rsidRPr="00977A9B" w:rsidRDefault="00E41504" w:rsidP="00805368">
            <w:pPr>
              <w:pStyle w:val="Default"/>
              <w:jc w:val="center"/>
              <w:rPr>
                <w:rFonts w:ascii="Times New Roman" w:hAnsi="Times New Roman" w:cs="Times New Roman"/>
                <w:sz w:val="22"/>
                <w:szCs w:val="22"/>
              </w:rPr>
            </w:pPr>
            <w:r>
              <w:rPr>
                <w:rFonts w:ascii="Times New Roman" w:hAnsi="Times New Roman"/>
                <w:sz w:val="22"/>
                <w:szCs w:val="22"/>
              </w:rPr>
              <w:t>5,7 – 7,6</w:t>
            </w:r>
          </w:p>
        </w:tc>
      </w:tr>
      <w:tr w:rsidR="00E41504" w:rsidTr="00805368">
        <w:trPr>
          <w:jc w:val="center"/>
        </w:trPr>
        <w:tc>
          <w:tcPr>
            <w:tcW w:w="2302" w:type="dxa"/>
            <w:shd w:val="clear" w:color="auto" w:fill="auto"/>
            <w:vAlign w:val="center"/>
          </w:tcPr>
          <w:p w:rsidR="00E41504" w:rsidRPr="00977A9B" w:rsidRDefault="00E41504" w:rsidP="00805368">
            <w:pPr>
              <w:jc w:val="center"/>
              <w:rPr>
                <w:szCs w:val="22"/>
              </w:rPr>
            </w:pPr>
            <w:r>
              <w:t>7,6-10</w:t>
            </w:r>
          </w:p>
        </w:tc>
        <w:tc>
          <w:tcPr>
            <w:tcW w:w="3618" w:type="dxa"/>
            <w:gridSpan w:val="2"/>
            <w:shd w:val="clear" w:color="auto" w:fill="auto"/>
            <w:vAlign w:val="center"/>
          </w:tcPr>
          <w:p w:rsidR="00E41504" w:rsidRPr="00977A9B" w:rsidRDefault="00E41504" w:rsidP="00805368">
            <w:pPr>
              <w:jc w:val="center"/>
              <w:rPr>
                <w:szCs w:val="22"/>
              </w:rPr>
            </w:pPr>
            <w:r>
              <w:t>1               nebo         ¼</w:t>
            </w:r>
          </w:p>
        </w:tc>
        <w:tc>
          <w:tcPr>
            <w:tcW w:w="3119" w:type="dxa"/>
            <w:shd w:val="clear" w:color="auto" w:fill="auto"/>
            <w:vAlign w:val="center"/>
          </w:tcPr>
          <w:p w:rsidR="00E41504" w:rsidRPr="00977A9B" w:rsidRDefault="00E41504" w:rsidP="00805368">
            <w:pPr>
              <w:pStyle w:val="Default"/>
              <w:jc w:val="center"/>
              <w:rPr>
                <w:rFonts w:ascii="Times New Roman" w:hAnsi="Times New Roman" w:cs="Times New Roman"/>
                <w:sz w:val="22"/>
                <w:szCs w:val="22"/>
              </w:rPr>
            </w:pPr>
            <w:r>
              <w:rPr>
                <w:rFonts w:ascii="Times New Roman" w:hAnsi="Times New Roman"/>
                <w:sz w:val="22"/>
                <w:szCs w:val="22"/>
              </w:rPr>
              <w:t>5,7 – 7,5</w:t>
            </w:r>
          </w:p>
        </w:tc>
      </w:tr>
      <w:tr w:rsidR="00E41504" w:rsidTr="00805368">
        <w:trPr>
          <w:jc w:val="center"/>
        </w:trPr>
        <w:tc>
          <w:tcPr>
            <w:tcW w:w="2302" w:type="dxa"/>
            <w:shd w:val="clear" w:color="auto" w:fill="auto"/>
            <w:vAlign w:val="center"/>
          </w:tcPr>
          <w:p w:rsidR="00E41504" w:rsidRPr="00977A9B" w:rsidRDefault="00E41504" w:rsidP="00805368">
            <w:pPr>
              <w:jc w:val="center"/>
              <w:rPr>
                <w:szCs w:val="22"/>
              </w:rPr>
            </w:pPr>
            <w:r>
              <w:rPr>
                <w:color w:val="000000"/>
                <w:szCs w:val="22"/>
              </w:rPr>
              <w:t>10,1 – 13</w:t>
            </w:r>
          </w:p>
        </w:tc>
        <w:tc>
          <w:tcPr>
            <w:tcW w:w="1917" w:type="dxa"/>
            <w:shd w:val="clear" w:color="auto" w:fill="auto"/>
            <w:vAlign w:val="center"/>
          </w:tcPr>
          <w:p w:rsidR="00E41504" w:rsidRPr="00977A9B" w:rsidRDefault="00E41504" w:rsidP="00805368">
            <w:pPr>
              <w:jc w:val="center"/>
              <w:rPr>
                <w:szCs w:val="22"/>
              </w:rPr>
            </w:pPr>
            <w:r>
              <w:t>1 ¼</w:t>
            </w:r>
          </w:p>
        </w:tc>
        <w:tc>
          <w:tcPr>
            <w:tcW w:w="1701" w:type="dxa"/>
            <w:shd w:val="clear" w:color="auto" w:fill="auto"/>
            <w:vAlign w:val="center"/>
          </w:tcPr>
          <w:p w:rsidR="00E41504" w:rsidRPr="00977A9B" w:rsidRDefault="00E41504" w:rsidP="00805368">
            <w:pPr>
              <w:jc w:val="center"/>
              <w:rPr>
                <w:szCs w:val="22"/>
              </w:rPr>
            </w:pPr>
          </w:p>
        </w:tc>
        <w:tc>
          <w:tcPr>
            <w:tcW w:w="3119" w:type="dxa"/>
            <w:shd w:val="clear" w:color="auto" w:fill="auto"/>
            <w:vAlign w:val="center"/>
          </w:tcPr>
          <w:p w:rsidR="00E41504" w:rsidRPr="00977A9B" w:rsidRDefault="00E41504" w:rsidP="00805368">
            <w:pPr>
              <w:pStyle w:val="Default"/>
              <w:jc w:val="center"/>
              <w:rPr>
                <w:rFonts w:ascii="Times New Roman" w:hAnsi="Times New Roman" w:cs="Times New Roman"/>
                <w:sz w:val="22"/>
                <w:szCs w:val="22"/>
              </w:rPr>
            </w:pPr>
            <w:r>
              <w:rPr>
                <w:rFonts w:ascii="Times New Roman" w:hAnsi="Times New Roman"/>
                <w:sz w:val="22"/>
                <w:szCs w:val="22"/>
              </w:rPr>
              <w:t>5,5 – 7,1</w:t>
            </w:r>
          </w:p>
        </w:tc>
      </w:tr>
      <w:tr w:rsidR="00E41504" w:rsidTr="00805368">
        <w:trPr>
          <w:jc w:val="center"/>
        </w:trPr>
        <w:tc>
          <w:tcPr>
            <w:tcW w:w="2302" w:type="dxa"/>
            <w:shd w:val="clear" w:color="auto" w:fill="auto"/>
            <w:vAlign w:val="center"/>
          </w:tcPr>
          <w:p w:rsidR="00E41504" w:rsidRPr="00977A9B" w:rsidRDefault="00E41504" w:rsidP="00805368">
            <w:pPr>
              <w:jc w:val="center"/>
              <w:rPr>
                <w:szCs w:val="22"/>
              </w:rPr>
            </w:pPr>
            <w:r>
              <w:rPr>
                <w:color w:val="000000"/>
                <w:szCs w:val="22"/>
              </w:rPr>
              <w:t>13,1 – 16</w:t>
            </w:r>
          </w:p>
        </w:tc>
        <w:tc>
          <w:tcPr>
            <w:tcW w:w="1917" w:type="dxa"/>
            <w:shd w:val="clear" w:color="auto" w:fill="auto"/>
            <w:vAlign w:val="center"/>
          </w:tcPr>
          <w:p w:rsidR="00E41504" w:rsidRPr="00977A9B" w:rsidRDefault="00E41504" w:rsidP="00805368">
            <w:pPr>
              <w:jc w:val="center"/>
              <w:rPr>
                <w:szCs w:val="22"/>
              </w:rPr>
            </w:pPr>
            <w:r>
              <w:t>1 ½</w:t>
            </w:r>
          </w:p>
        </w:tc>
        <w:tc>
          <w:tcPr>
            <w:tcW w:w="1701" w:type="dxa"/>
            <w:shd w:val="clear" w:color="auto" w:fill="auto"/>
            <w:vAlign w:val="center"/>
          </w:tcPr>
          <w:p w:rsidR="00E41504" w:rsidRPr="00977A9B" w:rsidRDefault="00E41504" w:rsidP="00805368">
            <w:pPr>
              <w:jc w:val="center"/>
              <w:rPr>
                <w:szCs w:val="22"/>
              </w:rPr>
            </w:pPr>
          </w:p>
        </w:tc>
        <w:tc>
          <w:tcPr>
            <w:tcW w:w="3119" w:type="dxa"/>
            <w:shd w:val="clear" w:color="auto" w:fill="auto"/>
            <w:vAlign w:val="center"/>
          </w:tcPr>
          <w:p w:rsidR="00E41504" w:rsidRPr="00977A9B" w:rsidRDefault="00E41504" w:rsidP="00805368">
            <w:pPr>
              <w:pStyle w:val="Default"/>
              <w:jc w:val="center"/>
              <w:rPr>
                <w:rFonts w:ascii="Times New Roman" w:hAnsi="Times New Roman" w:cs="Times New Roman"/>
                <w:sz w:val="22"/>
                <w:szCs w:val="22"/>
              </w:rPr>
            </w:pPr>
            <w:r>
              <w:rPr>
                <w:rFonts w:ascii="Times New Roman" w:hAnsi="Times New Roman"/>
                <w:sz w:val="22"/>
                <w:szCs w:val="22"/>
              </w:rPr>
              <w:t>5,3 – 6,5</w:t>
            </w:r>
          </w:p>
        </w:tc>
      </w:tr>
      <w:tr w:rsidR="00E41504" w:rsidTr="00805368">
        <w:trPr>
          <w:jc w:val="center"/>
        </w:trPr>
        <w:tc>
          <w:tcPr>
            <w:tcW w:w="2302" w:type="dxa"/>
            <w:shd w:val="clear" w:color="auto" w:fill="auto"/>
            <w:vAlign w:val="center"/>
          </w:tcPr>
          <w:p w:rsidR="00E41504" w:rsidRPr="00977A9B" w:rsidRDefault="00E41504" w:rsidP="00805368">
            <w:pPr>
              <w:jc w:val="center"/>
              <w:rPr>
                <w:szCs w:val="22"/>
              </w:rPr>
            </w:pPr>
            <w:r>
              <w:rPr>
                <w:color w:val="000000"/>
                <w:szCs w:val="22"/>
              </w:rPr>
              <w:t>16,1-18,5</w:t>
            </w:r>
          </w:p>
        </w:tc>
        <w:tc>
          <w:tcPr>
            <w:tcW w:w="1917" w:type="dxa"/>
            <w:shd w:val="clear" w:color="auto" w:fill="auto"/>
            <w:vAlign w:val="center"/>
          </w:tcPr>
          <w:p w:rsidR="00E41504" w:rsidRPr="00977A9B" w:rsidRDefault="00E41504" w:rsidP="00805368">
            <w:pPr>
              <w:jc w:val="center"/>
              <w:rPr>
                <w:szCs w:val="22"/>
              </w:rPr>
            </w:pPr>
            <w:r>
              <w:t>1 ¾</w:t>
            </w:r>
          </w:p>
        </w:tc>
        <w:tc>
          <w:tcPr>
            <w:tcW w:w="1701" w:type="dxa"/>
            <w:shd w:val="clear" w:color="auto" w:fill="auto"/>
            <w:vAlign w:val="center"/>
          </w:tcPr>
          <w:p w:rsidR="00E41504" w:rsidRPr="00977A9B" w:rsidRDefault="00E41504" w:rsidP="00805368">
            <w:pPr>
              <w:jc w:val="center"/>
              <w:rPr>
                <w:szCs w:val="22"/>
              </w:rPr>
            </w:pPr>
          </w:p>
        </w:tc>
        <w:tc>
          <w:tcPr>
            <w:tcW w:w="3119" w:type="dxa"/>
            <w:shd w:val="clear" w:color="auto" w:fill="auto"/>
            <w:vAlign w:val="center"/>
          </w:tcPr>
          <w:p w:rsidR="00E41504" w:rsidRPr="00977A9B" w:rsidRDefault="00E41504" w:rsidP="00805368">
            <w:pPr>
              <w:pStyle w:val="Default"/>
              <w:jc w:val="center"/>
              <w:rPr>
                <w:rFonts w:ascii="Times New Roman" w:hAnsi="Times New Roman" w:cs="Times New Roman"/>
                <w:sz w:val="22"/>
                <w:szCs w:val="22"/>
              </w:rPr>
            </w:pPr>
            <w:r>
              <w:rPr>
                <w:rFonts w:ascii="Times New Roman" w:hAnsi="Times New Roman"/>
                <w:sz w:val="22"/>
                <w:szCs w:val="22"/>
              </w:rPr>
              <w:t>5,4 – 6,2</w:t>
            </w:r>
          </w:p>
        </w:tc>
      </w:tr>
      <w:tr w:rsidR="00E41504" w:rsidTr="00805368">
        <w:trPr>
          <w:jc w:val="center"/>
        </w:trPr>
        <w:tc>
          <w:tcPr>
            <w:tcW w:w="2302" w:type="dxa"/>
            <w:shd w:val="clear" w:color="auto" w:fill="auto"/>
            <w:vAlign w:val="center"/>
          </w:tcPr>
          <w:p w:rsidR="00E41504" w:rsidRPr="00977A9B" w:rsidRDefault="00E41504" w:rsidP="00805368">
            <w:pPr>
              <w:jc w:val="center"/>
              <w:rPr>
                <w:szCs w:val="22"/>
              </w:rPr>
            </w:pPr>
            <w:r>
              <w:rPr>
                <w:color w:val="000000"/>
                <w:szCs w:val="22"/>
              </w:rPr>
              <w:t>18,6-22,5</w:t>
            </w:r>
          </w:p>
        </w:tc>
        <w:tc>
          <w:tcPr>
            <w:tcW w:w="1917" w:type="dxa"/>
            <w:shd w:val="clear" w:color="auto" w:fill="auto"/>
            <w:vAlign w:val="center"/>
          </w:tcPr>
          <w:p w:rsidR="00E41504" w:rsidRPr="00977A9B" w:rsidRDefault="00E41504" w:rsidP="00805368">
            <w:pPr>
              <w:jc w:val="center"/>
              <w:rPr>
                <w:szCs w:val="22"/>
              </w:rPr>
            </w:pPr>
          </w:p>
        </w:tc>
        <w:tc>
          <w:tcPr>
            <w:tcW w:w="1701" w:type="dxa"/>
            <w:shd w:val="clear" w:color="auto" w:fill="auto"/>
            <w:vAlign w:val="center"/>
          </w:tcPr>
          <w:p w:rsidR="00E41504" w:rsidRPr="00977A9B" w:rsidRDefault="00E41504" w:rsidP="00805368">
            <w:pPr>
              <w:jc w:val="center"/>
              <w:rPr>
                <w:szCs w:val="22"/>
              </w:rPr>
            </w:pPr>
            <w:r>
              <w:t>½</w:t>
            </w:r>
          </w:p>
        </w:tc>
        <w:tc>
          <w:tcPr>
            <w:tcW w:w="3119" w:type="dxa"/>
            <w:shd w:val="clear" w:color="auto" w:fill="auto"/>
            <w:vAlign w:val="center"/>
          </w:tcPr>
          <w:p w:rsidR="00E41504" w:rsidRPr="00977A9B" w:rsidRDefault="00E41504" w:rsidP="00805368">
            <w:pPr>
              <w:pStyle w:val="Default"/>
              <w:jc w:val="center"/>
              <w:rPr>
                <w:rFonts w:ascii="Times New Roman" w:hAnsi="Times New Roman" w:cs="Times New Roman"/>
                <w:sz w:val="22"/>
                <w:szCs w:val="22"/>
              </w:rPr>
            </w:pPr>
            <w:r>
              <w:rPr>
                <w:rFonts w:ascii="Times New Roman" w:hAnsi="Times New Roman"/>
                <w:sz w:val="22"/>
                <w:szCs w:val="22"/>
              </w:rPr>
              <w:t>5,0 – 6,1</w:t>
            </w:r>
          </w:p>
        </w:tc>
      </w:tr>
      <w:tr w:rsidR="00E41504" w:rsidTr="00805368">
        <w:trPr>
          <w:jc w:val="center"/>
        </w:trPr>
        <w:tc>
          <w:tcPr>
            <w:tcW w:w="2302" w:type="dxa"/>
            <w:shd w:val="clear" w:color="auto" w:fill="auto"/>
            <w:vAlign w:val="center"/>
          </w:tcPr>
          <w:p w:rsidR="00E41504" w:rsidRPr="00977A9B" w:rsidRDefault="00E41504" w:rsidP="00805368">
            <w:pPr>
              <w:jc w:val="center"/>
              <w:rPr>
                <w:szCs w:val="22"/>
              </w:rPr>
            </w:pPr>
            <w:r>
              <w:rPr>
                <w:color w:val="000000"/>
                <w:szCs w:val="22"/>
              </w:rPr>
              <w:t>22,6-34</w:t>
            </w:r>
          </w:p>
        </w:tc>
        <w:tc>
          <w:tcPr>
            <w:tcW w:w="1917" w:type="dxa"/>
            <w:shd w:val="clear" w:color="auto" w:fill="auto"/>
            <w:vAlign w:val="center"/>
          </w:tcPr>
          <w:p w:rsidR="00E41504" w:rsidRPr="00977A9B" w:rsidRDefault="00E41504" w:rsidP="00805368">
            <w:pPr>
              <w:jc w:val="center"/>
              <w:rPr>
                <w:szCs w:val="22"/>
              </w:rPr>
            </w:pPr>
          </w:p>
        </w:tc>
        <w:tc>
          <w:tcPr>
            <w:tcW w:w="1701" w:type="dxa"/>
            <w:shd w:val="clear" w:color="auto" w:fill="auto"/>
            <w:vAlign w:val="center"/>
          </w:tcPr>
          <w:p w:rsidR="00E41504" w:rsidRPr="00977A9B" w:rsidRDefault="00E41504" w:rsidP="00805368">
            <w:pPr>
              <w:jc w:val="center"/>
              <w:rPr>
                <w:szCs w:val="22"/>
              </w:rPr>
            </w:pPr>
            <w:r>
              <w:t>¾</w:t>
            </w:r>
          </w:p>
        </w:tc>
        <w:tc>
          <w:tcPr>
            <w:tcW w:w="3119" w:type="dxa"/>
            <w:shd w:val="clear" w:color="auto" w:fill="auto"/>
            <w:vAlign w:val="center"/>
          </w:tcPr>
          <w:p w:rsidR="00E41504" w:rsidRPr="00977A9B" w:rsidRDefault="00E41504" w:rsidP="00805368">
            <w:pPr>
              <w:pStyle w:val="Default"/>
              <w:jc w:val="center"/>
              <w:rPr>
                <w:rFonts w:ascii="Times New Roman" w:hAnsi="Times New Roman" w:cs="Times New Roman"/>
                <w:sz w:val="22"/>
                <w:szCs w:val="22"/>
              </w:rPr>
            </w:pPr>
            <w:r>
              <w:rPr>
                <w:rFonts w:ascii="Times New Roman" w:hAnsi="Times New Roman"/>
                <w:sz w:val="22"/>
                <w:szCs w:val="22"/>
              </w:rPr>
              <w:t>5,0 – 7,5</w:t>
            </w:r>
          </w:p>
        </w:tc>
      </w:tr>
      <w:tr w:rsidR="00E41504" w:rsidTr="00805368">
        <w:trPr>
          <w:jc w:val="center"/>
        </w:trPr>
        <w:tc>
          <w:tcPr>
            <w:tcW w:w="2302" w:type="dxa"/>
            <w:shd w:val="clear" w:color="auto" w:fill="auto"/>
            <w:vAlign w:val="center"/>
          </w:tcPr>
          <w:p w:rsidR="00E41504" w:rsidRPr="00977A9B" w:rsidRDefault="00E41504" w:rsidP="00805368">
            <w:pPr>
              <w:jc w:val="center"/>
              <w:rPr>
                <w:szCs w:val="22"/>
              </w:rPr>
            </w:pPr>
            <w:r>
              <w:rPr>
                <w:color w:val="000000"/>
                <w:szCs w:val="22"/>
              </w:rPr>
              <w:t>34,1-45</w:t>
            </w:r>
          </w:p>
        </w:tc>
        <w:tc>
          <w:tcPr>
            <w:tcW w:w="1917" w:type="dxa"/>
            <w:shd w:val="clear" w:color="auto" w:fill="auto"/>
            <w:vAlign w:val="center"/>
          </w:tcPr>
          <w:p w:rsidR="00E41504" w:rsidRPr="00977A9B" w:rsidRDefault="00E41504" w:rsidP="00805368">
            <w:pPr>
              <w:jc w:val="center"/>
              <w:rPr>
                <w:szCs w:val="22"/>
              </w:rPr>
            </w:pPr>
          </w:p>
        </w:tc>
        <w:tc>
          <w:tcPr>
            <w:tcW w:w="1701" w:type="dxa"/>
            <w:shd w:val="clear" w:color="auto" w:fill="auto"/>
            <w:vAlign w:val="center"/>
          </w:tcPr>
          <w:p w:rsidR="00E41504" w:rsidRPr="00977A9B" w:rsidRDefault="00E41504" w:rsidP="00805368">
            <w:pPr>
              <w:jc w:val="center"/>
              <w:rPr>
                <w:szCs w:val="22"/>
              </w:rPr>
            </w:pPr>
            <w:r>
              <w:t>1</w:t>
            </w:r>
          </w:p>
        </w:tc>
        <w:tc>
          <w:tcPr>
            <w:tcW w:w="3119" w:type="dxa"/>
            <w:shd w:val="clear" w:color="auto" w:fill="auto"/>
            <w:vAlign w:val="center"/>
          </w:tcPr>
          <w:p w:rsidR="00E41504" w:rsidRPr="00977A9B" w:rsidRDefault="00E41504" w:rsidP="00805368">
            <w:pPr>
              <w:pStyle w:val="Default"/>
              <w:jc w:val="center"/>
              <w:rPr>
                <w:rFonts w:ascii="Times New Roman" w:hAnsi="Times New Roman" w:cs="Times New Roman"/>
                <w:sz w:val="22"/>
                <w:szCs w:val="22"/>
              </w:rPr>
            </w:pPr>
            <w:r>
              <w:rPr>
                <w:rFonts w:ascii="Times New Roman" w:hAnsi="Times New Roman"/>
                <w:sz w:val="22"/>
                <w:szCs w:val="22"/>
              </w:rPr>
              <w:t>5,0 – 6,7</w:t>
            </w:r>
          </w:p>
        </w:tc>
      </w:tr>
      <w:tr w:rsidR="00E41504" w:rsidTr="00805368">
        <w:trPr>
          <w:jc w:val="center"/>
        </w:trPr>
        <w:tc>
          <w:tcPr>
            <w:tcW w:w="2302" w:type="dxa"/>
            <w:shd w:val="clear" w:color="auto" w:fill="auto"/>
            <w:vAlign w:val="center"/>
          </w:tcPr>
          <w:p w:rsidR="00E41504" w:rsidRPr="00977A9B" w:rsidRDefault="00E41504" w:rsidP="00805368">
            <w:pPr>
              <w:jc w:val="center"/>
              <w:rPr>
                <w:szCs w:val="22"/>
              </w:rPr>
            </w:pPr>
            <w:r>
              <w:rPr>
                <w:color w:val="000000"/>
                <w:szCs w:val="22"/>
              </w:rPr>
              <w:lastRenderedPageBreak/>
              <w:t>45,1-56</w:t>
            </w:r>
          </w:p>
        </w:tc>
        <w:tc>
          <w:tcPr>
            <w:tcW w:w="1917" w:type="dxa"/>
            <w:shd w:val="clear" w:color="auto" w:fill="auto"/>
            <w:vAlign w:val="center"/>
          </w:tcPr>
          <w:p w:rsidR="00E41504" w:rsidRPr="00977A9B" w:rsidRDefault="00E41504" w:rsidP="00805368">
            <w:pPr>
              <w:jc w:val="center"/>
              <w:rPr>
                <w:szCs w:val="22"/>
              </w:rPr>
            </w:pPr>
          </w:p>
        </w:tc>
        <w:tc>
          <w:tcPr>
            <w:tcW w:w="1701" w:type="dxa"/>
            <w:shd w:val="clear" w:color="auto" w:fill="auto"/>
            <w:vAlign w:val="center"/>
          </w:tcPr>
          <w:p w:rsidR="00E41504" w:rsidRPr="00977A9B" w:rsidRDefault="00E41504" w:rsidP="00805368">
            <w:pPr>
              <w:jc w:val="center"/>
              <w:rPr>
                <w:szCs w:val="22"/>
              </w:rPr>
            </w:pPr>
            <w:r>
              <w:t>1 ¼</w:t>
            </w:r>
          </w:p>
        </w:tc>
        <w:tc>
          <w:tcPr>
            <w:tcW w:w="3119" w:type="dxa"/>
            <w:shd w:val="clear" w:color="auto" w:fill="auto"/>
            <w:vAlign w:val="center"/>
          </w:tcPr>
          <w:p w:rsidR="00E41504" w:rsidRPr="00977A9B" w:rsidRDefault="00E41504" w:rsidP="00805368">
            <w:pPr>
              <w:pStyle w:val="Default"/>
              <w:jc w:val="center"/>
              <w:rPr>
                <w:rFonts w:ascii="Times New Roman" w:hAnsi="Times New Roman" w:cs="Times New Roman"/>
                <w:sz w:val="22"/>
                <w:szCs w:val="22"/>
              </w:rPr>
            </w:pPr>
            <w:r>
              <w:rPr>
                <w:rFonts w:ascii="Times New Roman" w:hAnsi="Times New Roman"/>
                <w:sz w:val="22"/>
                <w:szCs w:val="22"/>
              </w:rPr>
              <w:t>5,1 – 6,3</w:t>
            </w:r>
          </w:p>
        </w:tc>
      </w:tr>
      <w:tr w:rsidR="00E41504" w:rsidTr="00805368">
        <w:trPr>
          <w:jc w:val="center"/>
        </w:trPr>
        <w:tc>
          <w:tcPr>
            <w:tcW w:w="2302" w:type="dxa"/>
            <w:shd w:val="clear" w:color="auto" w:fill="auto"/>
            <w:vAlign w:val="center"/>
          </w:tcPr>
          <w:p w:rsidR="00E41504" w:rsidRPr="00977A9B" w:rsidRDefault="00E41504" w:rsidP="00805368">
            <w:pPr>
              <w:jc w:val="center"/>
              <w:rPr>
                <w:szCs w:val="22"/>
              </w:rPr>
            </w:pPr>
            <w:r>
              <w:rPr>
                <w:color w:val="000000"/>
                <w:szCs w:val="22"/>
              </w:rPr>
              <w:t>56,1-68</w:t>
            </w:r>
          </w:p>
        </w:tc>
        <w:tc>
          <w:tcPr>
            <w:tcW w:w="1917" w:type="dxa"/>
            <w:shd w:val="clear" w:color="auto" w:fill="auto"/>
            <w:vAlign w:val="center"/>
          </w:tcPr>
          <w:p w:rsidR="00E41504" w:rsidRPr="00977A9B" w:rsidRDefault="00E41504" w:rsidP="00805368">
            <w:pPr>
              <w:jc w:val="center"/>
              <w:rPr>
                <w:szCs w:val="22"/>
              </w:rPr>
            </w:pPr>
          </w:p>
        </w:tc>
        <w:tc>
          <w:tcPr>
            <w:tcW w:w="1701" w:type="dxa"/>
            <w:shd w:val="clear" w:color="auto" w:fill="auto"/>
            <w:vAlign w:val="center"/>
          </w:tcPr>
          <w:p w:rsidR="00E41504" w:rsidRPr="00977A9B" w:rsidRDefault="00E41504" w:rsidP="00805368">
            <w:pPr>
              <w:jc w:val="center"/>
              <w:rPr>
                <w:szCs w:val="22"/>
              </w:rPr>
            </w:pPr>
            <w:r>
              <w:t>1 ½</w:t>
            </w:r>
          </w:p>
        </w:tc>
        <w:tc>
          <w:tcPr>
            <w:tcW w:w="3119" w:type="dxa"/>
            <w:shd w:val="clear" w:color="auto" w:fill="auto"/>
            <w:vAlign w:val="center"/>
          </w:tcPr>
          <w:p w:rsidR="00E41504" w:rsidRPr="00977A9B" w:rsidRDefault="00E41504" w:rsidP="00805368">
            <w:pPr>
              <w:pStyle w:val="Default"/>
              <w:jc w:val="center"/>
              <w:rPr>
                <w:rFonts w:ascii="Times New Roman" w:hAnsi="Times New Roman" w:cs="Times New Roman"/>
                <w:sz w:val="22"/>
                <w:szCs w:val="22"/>
              </w:rPr>
            </w:pPr>
            <w:r>
              <w:rPr>
                <w:rFonts w:ascii="Times New Roman" w:hAnsi="Times New Roman"/>
                <w:sz w:val="22"/>
                <w:szCs w:val="22"/>
              </w:rPr>
              <w:t>5,0 – 6,1</w:t>
            </w:r>
          </w:p>
        </w:tc>
      </w:tr>
      <w:tr w:rsidR="00E41504" w:rsidTr="00805368">
        <w:trPr>
          <w:jc w:val="center"/>
        </w:trPr>
        <w:tc>
          <w:tcPr>
            <w:tcW w:w="2302" w:type="dxa"/>
            <w:shd w:val="clear" w:color="auto" w:fill="auto"/>
            <w:vAlign w:val="center"/>
          </w:tcPr>
          <w:p w:rsidR="00E41504" w:rsidRPr="00977A9B" w:rsidRDefault="00E41504" w:rsidP="00805368">
            <w:pPr>
              <w:jc w:val="center"/>
              <w:rPr>
                <w:szCs w:val="22"/>
              </w:rPr>
            </w:pPr>
            <w:r>
              <w:rPr>
                <w:color w:val="000000"/>
                <w:szCs w:val="22"/>
              </w:rPr>
              <w:t>68,1-79</w:t>
            </w:r>
          </w:p>
        </w:tc>
        <w:tc>
          <w:tcPr>
            <w:tcW w:w="1917" w:type="dxa"/>
            <w:shd w:val="clear" w:color="auto" w:fill="auto"/>
            <w:vAlign w:val="center"/>
          </w:tcPr>
          <w:p w:rsidR="00E41504" w:rsidRPr="00977A9B" w:rsidRDefault="00E41504" w:rsidP="00805368">
            <w:pPr>
              <w:jc w:val="center"/>
              <w:rPr>
                <w:szCs w:val="22"/>
              </w:rPr>
            </w:pPr>
          </w:p>
        </w:tc>
        <w:tc>
          <w:tcPr>
            <w:tcW w:w="1701" w:type="dxa"/>
            <w:shd w:val="clear" w:color="auto" w:fill="auto"/>
            <w:vAlign w:val="center"/>
          </w:tcPr>
          <w:p w:rsidR="00E41504" w:rsidRPr="00977A9B" w:rsidRDefault="00E41504" w:rsidP="00805368">
            <w:pPr>
              <w:jc w:val="center"/>
              <w:rPr>
                <w:szCs w:val="22"/>
              </w:rPr>
            </w:pPr>
            <w:r>
              <w:t>1 ¾</w:t>
            </w:r>
          </w:p>
        </w:tc>
        <w:tc>
          <w:tcPr>
            <w:tcW w:w="3119" w:type="dxa"/>
            <w:shd w:val="clear" w:color="auto" w:fill="auto"/>
            <w:vAlign w:val="center"/>
          </w:tcPr>
          <w:p w:rsidR="00E41504" w:rsidRPr="00977A9B" w:rsidRDefault="00E41504" w:rsidP="00805368">
            <w:pPr>
              <w:pStyle w:val="Default"/>
              <w:jc w:val="center"/>
              <w:rPr>
                <w:rFonts w:ascii="Times New Roman" w:hAnsi="Times New Roman" w:cs="Times New Roman"/>
                <w:sz w:val="22"/>
                <w:szCs w:val="22"/>
              </w:rPr>
            </w:pPr>
            <w:r>
              <w:rPr>
                <w:rFonts w:ascii="Times New Roman" w:hAnsi="Times New Roman"/>
                <w:sz w:val="22"/>
                <w:szCs w:val="22"/>
              </w:rPr>
              <w:t>5,0 – 5,8</w:t>
            </w:r>
          </w:p>
        </w:tc>
      </w:tr>
      <w:tr w:rsidR="00E41504" w:rsidTr="00805368">
        <w:trPr>
          <w:jc w:val="center"/>
        </w:trPr>
        <w:tc>
          <w:tcPr>
            <w:tcW w:w="2302" w:type="dxa"/>
            <w:shd w:val="clear" w:color="auto" w:fill="auto"/>
            <w:vAlign w:val="center"/>
          </w:tcPr>
          <w:p w:rsidR="00E41504" w:rsidRPr="00977A9B" w:rsidRDefault="00E41504" w:rsidP="00805368">
            <w:pPr>
              <w:jc w:val="center"/>
              <w:rPr>
                <w:szCs w:val="22"/>
              </w:rPr>
            </w:pPr>
            <w:r>
              <w:rPr>
                <w:color w:val="000000"/>
                <w:szCs w:val="22"/>
              </w:rPr>
              <w:t>79,1-90</w:t>
            </w:r>
          </w:p>
        </w:tc>
        <w:tc>
          <w:tcPr>
            <w:tcW w:w="1917" w:type="dxa"/>
            <w:shd w:val="clear" w:color="auto" w:fill="auto"/>
            <w:vAlign w:val="center"/>
          </w:tcPr>
          <w:p w:rsidR="00E41504" w:rsidRPr="00977A9B" w:rsidRDefault="00E41504" w:rsidP="00805368">
            <w:pPr>
              <w:jc w:val="center"/>
              <w:rPr>
                <w:szCs w:val="22"/>
              </w:rPr>
            </w:pPr>
          </w:p>
        </w:tc>
        <w:tc>
          <w:tcPr>
            <w:tcW w:w="1701" w:type="dxa"/>
            <w:shd w:val="clear" w:color="auto" w:fill="auto"/>
            <w:vAlign w:val="center"/>
          </w:tcPr>
          <w:p w:rsidR="00E41504" w:rsidRPr="00977A9B" w:rsidRDefault="00E41504" w:rsidP="00805368">
            <w:pPr>
              <w:jc w:val="center"/>
              <w:rPr>
                <w:szCs w:val="22"/>
              </w:rPr>
            </w:pPr>
            <w:r>
              <w:t>2</w:t>
            </w:r>
          </w:p>
        </w:tc>
        <w:tc>
          <w:tcPr>
            <w:tcW w:w="3119" w:type="dxa"/>
            <w:shd w:val="clear" w:color="auto" w:fill="auto"/>
            <w:vAlign w:val="center"/>
          </w:tcPr>
          <w:p w:rsidR="00E41504" w:rsidRPr="00977A9B" w:rsidRDefault="00E41504" w:rsidP="00805368">
            <w:pPr>
              <w:pStyle w:val="Default"/>
              <w:jc w:val="center"/>
              <w:rPr>
                <w:rFonts w:ascii="Times New Roman" w:hAnsi="Times New Roman" w:cs="Times New Roman"/>
                <w:sz w:val="22"/>
                <w:szCs w:val="22"/>
              </w:rPr>
            </w:pPr>
            <w:r>
              <w:rPr>
                <w:rFonts w:ascii="Times New Roman" w:hAnsi="Times New Roman"/>
                <w:sz w:val="22"/>
                <w:szCs w:val="22"/>
              </w:rPr>
              <w:t>5,0 – 5,7</w:t>
            </w:r>
          </w:p>
        </w:tc>
      </w:tr>
    </w:tbl>
    <w:p w:rsidR="00E41504" w:rsidRPr="00977A9B" w:rsidRDefault="00E41504" w:rsidP="00E41504">
      <w:pPr>
        <w:jc w:val="both"/>
        <w:rPr>
          <w:szCs w:val="22"/>
        </w:rPr>
      </w:pPr>
    </w:p>
    <w:p w:rsidR="00E41504" w:rsidRPr="00977A9B" w:rsidRDefault="00BF6A9E" w:rsidP="00E41504">
      <w:pPr>
        <w:jc w:val="both"/>
        <w:rPr>
          <w:szCs w:val="22"/>
        </w:rPr>
      </w:pPr>
      <w:r>
        <w:rPr>
          <w:noProof/>
        </w:rPr>
        <w:drawing>
          <wp:inline distT="0" distB="0" distL="0" distR="0">
            <wp:extent cx="104775" cy="104775"/>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E41504">
        <w:t xml:space="preserve"> = ¼ tablety</w:t>
      </w:r>
      <w:r w:rsidR="00E41504">
        <w:tab/>
      </w:r>
      <w:r>
        <w:rPr>
          <w:noProof/>
        </w:rPr>
        <mc:AlternateContent>
          <mc:Choice Requires="wpg">
            <w:drawing>
              <wp:inline distT="0" distB="0" distL="0" distR="0">
                <wp:extent cx="107950" cy="215900"/>
                <wp:effectExtent l="7620" t="9525" r="8255" b="12700"/>
                <wp:docPr id="9" name="Grupo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215900"/>
                          <a:chOff x="0" y="0"/>
                          <a:chExt cx="225" cy="434"/>
                        </a:xfrm>
                      </wpg:grpSpPr>
                      <wps:wsp>
                        <wps:cNvPr id="10" name="Freeform 116"/>
                        <wps:cNvSpPr>
                          <a:spLocks/>
                        </wps:cNvSpPr>
                        <wps:spPr bwMode="auto">
                          <a:xfrm>
                            <a:off x="7" y="7"/>
                            <a:ext cx="210" cy="419"/>
                          </a:xfrm>
                          <a:custGeom>
                            <a:avLst/>
                            <a:gdLst>
                              <a:gd name="T0" fmla="*/ 209 w 210"/>
                              <a:gd name="T1" fmla="*/ 28 h 419"/>
                              <a:gd name="T2" fmla="*/ 188 w 210"/>
                              <a:gd name="T3" fmla="*/ 8 h 419"/>
                              <a:gd name="T4" fmla="*/ 118 w 210"/>
                              <a:gd name="T5" fmla="*/ 27 h 419"/>
                              <a:gd name="T6" fmla="*/ 60 w 210"/>
                              <a:gd name="T7" fmla="*/ 68 h 419"/>
                              <a:gd name="T8" fmla="*/ 19 w 210"/>
                              <a:gd name="T9" fmla="*/ 126 h 419"/>
                              <a:gd name="T10" fmla="*/ 0 w 210"/>
                              <a:gd name="T11" fmla="*/ 196 h 419"/>
                              <a:gd name="T12" fmla="*/ 21 w 210"/>
                              <a:gd name="T13" fmla="*/ 217 h 419"/>
                              <a:gd name="T14" fmla="*/ 0 w 210"/>
                              <a:gd name="T15" fmla="*/ 238 h 419"/>
                              <a:gd name="T16" fmla="*/ 19 w 210"/>
                              <a:gd name="T17" fmla="*/ 308 h 419"/>
                              <a:gd name="T18" fmla="*/ 60 w 210"/>
                              <a:gd name="T19" fmla="*/ 366 h 419"/>
                              <a:gd name="T20" fmla="*/ 118 w 210"/>
                              <a:gd name="T21" fmla="*/ 407 h 419"/>
                              <a:gd name="T22" fmla="*/ 188 w 210"/>
                              <a:gd name="T23" fmla="*/ 426 h 419"/>
                              <a:gd name="T24" fmla="*/ 209 w 210"/>
                              <a:gd name="T25" fmla="*/ 406 h 41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10" h="419">
                                <a:moveTo>
                                  <a:pt x="209" y="20"/>
                                </a:moveTo>
                                <a:lnTo>
                                  <a:pt x="188" y="0"/>
                                </a:lnTo>
                                <a:lnTo>
                                  <a:pt x="118" y="19"/>
                                </a:lnTo>
                                <a:lnTo>
                                  <a:pt x="60" y="60"/>
                                </a:lnTo>
                                <a:lnTo>
                                  <a:pt x="19" y="118"/>
                                </a:lnTo>
                                <a:lnTo>
                                  <a:pt x="0" y="188"/>
                                </a:lnTo>
                                <a:lnTo>
                                  <a:pt x="21" y="209"/>
                                </a:lnTo>
                                <a:lnTo>
                                  <a:pt x="0" y="230"/>
                                </a:lnTo>
                                <a:lnTo>
                                  <a:pt x="19" y="300"/>
                                </a:lnTo>
                                <a:lnTo>
                                  <a:pt x="60" y="358"/>
                                </a:lnTo>
                                <a:lnTo>
                                  <a:pt x="118" y="399"/>
                                </a:lnTo>
                                <a:lnTo>
                                  <a:pt x="188" y="418"/>
                                </a:lnTo>
                                <a:lnTo>
                                  <a:pt x="209" y="39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 name="Picture 1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 y="5"/>
                            <a:ext cx="220" cy="42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5E8F8F5" id="Grupo 366" o:spid="_x0000_s1026" style="width:8.5pt;height:17pt;mso-position-horizontal-relative:char;mso-position-vertical-relative:line" coordsize="225,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">
                <v:shape id="Freeform 116" o:spid="_x0000_s1027" style="position:absolute;left:7;top:7;width:210;height:419;visibility:visible;mso-wrap-style:square;v-text-anchor:top" coordsize="210,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" path="m209,20l188,,118,19,60,60,19,118,,188r21,21l,230r19,70l60,358r58,41l188,418r21,-20e" filled="f">
                  <v:path arrowok="t" o:connecttype="custom" o:connectlocs="209,28;188,8;118,27;60,68;19,126;0,196;21,217;0,238;19,308;60,366;118,407;188,426;209,406"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7" o:spid="_x0000_s1028" type="#_x0000_t75" style="position:absolute;left:4;top:5;width:220;height: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">
                  <v:imagedata r:id="rId9" o:title=""/>
                </v:shape>
                <w10:anchorlock/>
              </v:group>
            </w:pict>
          </mc:Fallback>
        </mc:AlternateContent>
      </w:r>
      <w:r w:rsidR="00E41504">
        <w:t xml:space="preserve"> = ½ tablety</w:t>
      </w:r>
      <w:r w:rsidR="00E41504">
        <w:tab/>
      </w:r>
      <w:r>
        <w:rPr>
          <w:noProof/>
        </w:rPr>
        <mc:AlternateContent>
          <mc:Choice Requires="wpg">
            <w:drawing>
              <wp:inline distT="0" distB="0" distL="0" distR="0">
                <wp:extent cx="215900" cy="215900"/>
                <wp:effectExtent l="10160" t="9525" r="12065" b="12700"/>
                <wp:docPr id="6" name="Grupo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0" y="0"/>
                          <a:chExt cx="434" cy="434"/>
                        </a:xfrm>
                      </wpg:grpSpPr>
                      <wps:wsp>
                        <wps:cNvPr id="7" name="Freeform 164"/>
                        <wps:cNvSpPr>
                          <a:spLocks/>
                        </wps:cNvSpPr>
                        <wps:spPr bwMode="auto">
                          <a:xfrm>
                            <a:off x="7" y="7"/>
                            <a:ext cx="419" cy="419"/>
                          </a:xfrm>
                          <a:custGeom>
                            <a:avLst/>
                            <a:gdLst>
                              <a:gd name="T0" fmla="*/ 209 w 419"/>
                              <a:gd name="T1" fmla="*/ 29 h 419"/>
                              <a:gd name="T2" fmla="*/ 188 w 419"/>
                              <a:gd name="T3" fmla="*/ 8 h 419"/>
                              <a:gd name="T4" fmla="*/ 118 w 419"/>
                              <a:gd name="T5" fmla="*/ 27 h 419"/>
                              <a:gd name="T6" fmla="*/ 60 w 419"/>
                              <a:gd name="T7" fmla="*/ 68 h 419"/>
                              <a:gd name="T8" fmla="*/ 19 w 419"/>
                              <a:gd name="T9" fmla="*/ 126 h 419"/>
                              <a:gd name="T10" fmla="*/ 0 w 419"/>
                              <a:gd name="T11" fmla="*/ 196 h 419"/>
                              <a:gd name="T12" fmla="*/ 21 w 419"/>
                              <a:gd name="T13" fmla="*/ 217 h 419"/>
                              <a:gd name="T14" fmla="*/ 0 w 419"/>
                              <a:gd name="T15" fmla="*/ 238 h 419"/>
                              <a:gd name="T16" fmla="*/ 19 w 419"/>
                              <a:gd name="T17" fmla="*/ 308 h 419"/>
                              <a:gd name="T18" fmla="*/ 60 w 419"/>
                              <a:gd name="T19" fmla="*/ 366 h 419"/>
                              <a:gd name="T20" fmla="*/ 118 w 419"/>
                              <a:gd name="T21" fmla="*/ 407 h 419"/>
                              <a:gd name="T22" fmla="*/ 188 w 419"/>
                              <a:gd name="T23" fmla="*/ 426 h 419"/>
                              <a:gd name="T24" fmla="*/ 209 w 419"/>
                              <a:gd name="T25" fmla="*/ 405 h 419"/>
                              <a:gd name="T26" fmla="*/ 230 w 419"/>
                              <a:gd name="T27" fmla="*/ 426 h 419"/>
                              <a:gd name="T28" fmla="*/ 300 w 419"/>
                              <a:gd name="T29" fmla="*/ 407 h 419"/>
                              <a:gd name="T30" fmla="*/ 358 w 419"/>
                              <a:gd name="T31" fmla="*/ 366 h 419"/>
                              <a:gd name="T32" fmla="*/ 399 w 419"/>
                              <a:gd name="T33" fmla="*/ 308 h 419"/>
                              <a:gd name="T34" fmla="*/ 418 w 419"/>
                              <a:gd name="T35" fmla="*/ 238 h 419"/>
                              <a:gd name="T36" fmla="*/ 397 w 419"/>
                              <a:gd name="T37" fmla="*/ 217 h 41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419" h="419">
                                <a:moveTo>
                                  <a:pt x="209" y="21"/>
                                </a:moveTo>
                                <a:lnTo>
                                  <a:pt x="188" y="0"/>
                                </a:lnTo>
                                <a:lnTo>
                                  <a:pt x="118" y="19"/>
                                </a:lnTo>
                                <a:lnTo>
                                  <a:pt x="60" y="60"/>
                                </a:lnTo>
                                <a:lnTo>
                                  <a:pt x="19" y="118"/>
                                </a:lnTo>
                                <a:lnTo>
                                  <a:pt x="0" y="188"/>
                                </a:lnTo>
                                <a:lnTo>
                                  <a:pt x="21" y="209"/>
                                </a:lnTo>
                                <a:lnTo>
                                  <a:pt x="0" y="230"/>
                                </a:lnTo>
                                <a:lnTo>
                                  <a:pt x="19" y="300"/>
                                </a:lnTo>
                                <a:lnTo>
                                  <a:pt x="60" y="358"/>
                                </a:lnTo>
                                <a:lnTo>
                                  <a:pt x="118" y="399"/>
                                </a:lnTo>
                                <a:lnTo>
                                  <a:pt x="188" y="418"/>
                                </a:lnTo>
                                <a:lnTo>
                                  <a:pt x="209" y="397"/>
                                </a:lnTo>
                                <a:lnTo>
                                  <a:pt x="230" y="418"/>
                                </a:lnTo>
                                <a:lnTo>
                                  <a:pt x="300" y="399"/>
                                </a:lnTo>
                                <a:lnTo>
                                  <a:pt x="358" y="358"/>
                                </a:lnTo>
                                <a:lnTo>
                                  <a:pt x="399" y="300"/>
                                </a:lnTo>
                                <a:lnTo>
                                  <a:pt x="418" y="230"/>
                                </a:lnTo>
                                <a:lnTo>
                                  <a:pt x="397" y="20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16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 y="5"/>
                            <a:ext cx="425" cy="4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63C8CA4" id="Grupo 369" o:spid="_x0000_s1026" style="width:17pt;height:17pt;mso-position-horizontal-relative:char;mso-position-vertical-relative:line" coordsize="434,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">
                <v:shape id="Freeform 164" o:spid="_x0000_s1027" style="position:absolute;left:7;top:7;width:419;height:419;visibility:visible;mso-wrap-style:square;v-text-anchor:top" coordsize="419,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" path="m209,21l188,,118,19,60,60,19,118,,188r21,21l,230r19,70l60,358r58,41l188,418r21,-21l230,418r70,-19l358,358r41,-58l418,230,397,209e" filled="f">
                  <v:path arrowok="t" o:connecttype="custom" o:connectlocs="209,29;188,8;118,27;60,68;19,126;0,196;21,217;0,238;19,308;60,366;118,407;188,426;209,405;230,426;300,407;358,366;399,308;418,238;397,217" o:connectangles="0,0,0,0,0,0,0,0,0,0,0,0,0,0,0,0,0,0,0"/>
                </v:shape>
                <v:shape id="Picture 165" o:spid="_x0000_s1028" type="#_x0000_t75" style="position:absolute;left:4;top:5;width:425;height: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">
                  <v:imagedata r:id="rId11" o:title=""/>
                </v:shape>
                <w10:anchorlock/>
              </v:group>
            </w:pict>
          </mc:Fallback>
        </mc:AlternateContent>
      </w:r>
      <w:r w:rsidR="00E41504">
        <w:t xml:space="preserve"> = ¾ tablety</w:t>
      </w:r>
      <w:r w:rsidR="00E41504">
        <w:tab/>
      </w:r>
      <w:r>
        <w:rPr>
          <w:noProof/>
        </w:rPr>
        <mc:AlternateContent>
          <mc:Choice Requires="wpg">
            <w:drawing>
              <wp:inline distT="0" distB="0" distL="0" distR="0">
                <wp:extent cx="215900" cy="215900"/>
                <wp:effectExtent l="12700" t="9525" r="9525" b="3175"/>
                <wp:docPr id="2" name="Grupo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0" y="0"/>
                          <a:chExt cx="434" cy="434"/>
                        </a:xfrm>
                      </wpg:grpSpPr>
                      <wps:wsp>
                        <wps:cNvPr id="3" name="Freeform 149"/>
                        <wps:cNvSpPr>
                          <a:spLocks/>
                        </wps:cNvSpPr>
                        <wps:spPr bwMode="auto">
                          <a:xfrm>
                            <a:off x="7" y="7"/>
                            <a:ext cx="419" cy="419"/>
                          </a:xfrm>
                          <a:custGeom>
                            <a:avLst/>
                            <a:gdLst>
                              <a:gd name="T0" fmla="*/ 397 w 419"/>
                              <a:gd name="T1" fmla="*/ 217 h 419"/>
                              <a:gd name="T2" fmla="*/ 418 w 419"/>
                              <a:gd name="T3" fmla="*/ 196 h 419"/>
                              <a:gd name="T4" fmla="*/ 399 w 419"/>
                              <a:gd name="T5" fmla="*/ 126 h 419"/>
                              <a:gd name="T6" fmla="*/ 358 w 419"/>
                              <a:gd name="T7" fmla="*/ 68 h 419"/>
                              <a:gd name="T8" fmla="*/ 300 w 419"/>
                              <a:gd name="T9" fmla="*/ 27 h 419"/>
                              <a:gd name="T10" fmla="*/ 230 w 419"/>
                              <a:gd name="T11" fmla="*/ 8 h 419"/>
                              <a:gd name="T12" fmla="*/ 209 w 419"/>
                              <a:gd name="T13" fmla="*/ 29 h 419"/>
                              <a:gd name="T14" fmla="*/ 188 w 419"/>
                              <a:gd name="T15" fmla="*/ 8 h 419"/>
                              <a:gd name="T16" fmla="*/ 118 w 419"/>
                              <a:gd name="T17" fmla="*/ 27 h 419"/>
                              <a:gd name="T18" fmla="*/ 60 w 419"/>
                              <a:gd name="T19" fmla="*/ 68 h 419"/>
                              <a:gd name="T20" fmla="*/ 19 w 419"/>
                              <a:gd name="T21" fmla="*/ 126 h 419"/>
                              <a:gd name="T22" fmla="*/ 0 w 419"/>
                              <a:gd name="T23" fmla="*/ 196 h 419"/>
                              <a:gd name="T24" fmla="*/ 21 w 419"/>
                              <a:gd name="T25" fmla="*/ 217 h 419"/>
                              <a:gd name="T26" fmla="*/ 0 w 419"/>
                              <a:gd name="T27" fmla="*/ 238 h 419"/>
                              <a:gd name="T28" fmla="*/ 19 w 419"/>
                              <a:gd name="T29" fmla="*/ 308 h 419"/>
                              <a:gd name="T30" fmla="*/ 60 w 419"/>
                              <a:gd name="T31" fmla="*/ 366 h 419"/>
                              <a:gd name="T32" fmla="*/ 118 w 419"/>
                              <a:gd name="T33" fmla="*/ 407 h 419"/>
                              <a:gd name="T34" fmla="*/ 188 w 419"/>
                              <a:gd name="T35" fmla="*/ 426 h 419"/>
                              <a:gd name="T36" fmla="*/ 209 w 419"/>
                              <a:gd name="T37" fmla="*/ 405 h 419"/>
                              <a:gd name="T38" fmla="*/ 230 w 419"/>
                              <a:gd name="T39" fmla="*/ 426 h 419"/>
                              <a:gd name="T40" fmla="*/ 300 w 419"/>
                              <a:gd name="T41" fmla="*/ 407 h 419"/>
                              <a:gd name="T42" fmla="*/ 358 w 419"/>
                              <a:gd name="T43" fmla="*/ 366 h 419"/>
                              <a:gd name="T44" fmla="*/ 399 w 419"/>
                              <a:gd name="T45" fmla="*/ 308 h 419"/>
                              <a:gd name="T46" fmla="*/ 418 w 419"/>
                              <a:gd name="T47" fmla="*/ 238 h 419"/>
                              <a:gd name="T48" fmla="*/ 397 w 419"/>
                              <a:gd name="T49" fmla="*/ 217 h 41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19" h="419">
                                <a:moveTo>
                                  <a:pt x="397" y="209"/>
                                </a:moveTo>
                                <a:lnTo>
                                  <a:pt x="418" y="188"/>
                                </a:lnTo>
                                <a:lnTo>
                                  <a:pt x="399" y="118"/>
                                </a:lnTo>
                                <a:lnTo>
                                  <a:pt x="358" y="60"/>
                                </a:lnTo>
                                <a:lnTo>
                                  <a:pt x="300" y="19"/>
                                </a:lnTo>
                                <a:lnTo>
                                  <a:pt x="230" y="0"/>
                                </a:lnTo>
                                <a:lnTo>
                                  <a:pt x="209" y="21"/>
                                </a:lnTo>
                                <a:lnTo>
                                  <a:pt x="188" y="0"/>
                                </a:lnTo>
                                <a:lnTo>
                                  <a:pt x="118" y="19"/>
                                </a:lnTo>
                                <a:lnTo>
                                  <a:pt x="60" y="60"/>
                                </a:lnTo>
                                <a:lnTo>
                                  <a:pt x="19" y="118"/>
                                </a:lnTo>
                                <a:lnTo>
                                  <a:pt x="0" y="188"/>
                                </a:lnTo>
                                <a:lnTo>
                                  <a:pt x="21" y="209"/>
                                </a:lnTo>
                                <a:lnTo>
                                  <a:pt x="0" y="230"/>
                                </a:lnTo>
                                <a:lnTo>
                                  <a:pt x="19" y="300"/>
                                </a:lnTo>
                                <a:lnTo>
                                  <a:pt x="60" y="358"/>
                                </a:lnTo>
                                <a:lnTo>
                                  <a:pt x="118" y="399"/>
                                </a:lnTo>
                                <a:lnTo>
                                  <a:pt x="188" y="418"/>
                                </a:lnTo>
                                <a:lnTo>
                                  <a:pt x="209" y="397"/>
                                </a:lnTo>
                                <a:lnTo>
                                  <a:pt x="230" y="418"/>
                                </a:lnTo>
                                <a:lnTo>
                                  <a:pt x="300" y="399"/>
                                </a:lnTo>
                                <a:lnTo>
                                  <a:pt x="358" y="358"/>
                                </a:lnTo>
                                <a:lnTo>
                                  <a:pt x="399" y="300"/>
                                </a:lnTo>
                                <a:lnTo>
                                  <a:pt x="418" y="230"/>
                                </a:lnTo>
                                <a:lnTo>
                                  <a:pt x="397" y="20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 name="Picture 15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 y="5"/>
                            <a:ext cx="425" cy="4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AF2C68B" id="Grupo 360" o:spid="_x0000_s1026" style="width:17pt;height:17pt;mso-position-horizontal-relative:char;mso-position-vertical-relative:line" coordsize="434,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">
                <v:shape id="Freeform 149" o:spid="_x0000_s1027" style="position:absolute;left:7;top:7;width:419;height:419;visibility:visible;mso-wrap-style:square;v-text-anchor:top" coordsize="419,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" path="m397,209r21,-21l399,118,358,60,300,19,230,,209,21,188,,118,19,60,60,19,118,,188r21,21l,230r19,70l60,358r58,41l188,418r21,-21l230,418r70,-19l358,358r41,-58l418,230,397,209xe" filled="f">
                  <v:path arrowok="t" o:connecttype="custom" o:connectlocs="397,217;418,196;399,126;358,68;300,27;230,8;209,29;188,8;118,27;60,68;19,126;0,196;21,217;0,238;19,308;60,366;118,407;188,426;209,405;230,426;300,407;358,366;399,308;418,238;397,217" o:connectangles="0,0,0,0,0,0,0,0,0,0,0,0,0,0,0,0,0,0,0,0,0,0,0,0,0"/>
                </v:shape>
                <v:shape id="Picture 150" o:spid="_x0000_s1028" type="#_x0000_t75" style="position:absolute;left:4;top:5;width:425;height: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">
                  <v:imagedata r:id="rId13" o:title=""/>
                </v:shape>
                <w10:anchorlock/>
              </v:group>
            </w:pict>
          </mc:Fallback>
        </mc:AlternateContent>
      </w:r>
      <w:r w:rsidR="00E41504">
        <w:t xml:space="preserve"> = 1 tableta</w:t>
      </w:r>
    </w:p>
    <w:p w:rsidR="00E41504" w:rsidRPr="00977A9B" w:rsidRDefault="00E41504" w:rsidP="00E41504">
      <w:pPr>
        <w:rPr>
          <w:szCs w:val="22"/>
        </w:rPr>
      </w:pPr>
    </w:p>
    <w:p w:rsidR="00E41504" w:rsidRPr="00FA36D6" w:rsidRDefault="00E41504" w:rsidP="00E41504">
      <w:r w:rsidRPr="00FA36D6">
        <w:t>Tablety je možné rozdělit na 2 nebo 4 stejné části a zajistit tak přesné dávkování.</w:t>
      </w:r>
    </w:p>
    <w:p w:rsidR="00E41504" w:rsidRPr="00FA36D6" w:rsidRDefault="00E41504" w:rsidP="00E41504">
      <w:pPr>
        <w:rPr>
          <w:szCs w:val="22"/>
        </w:rPr>
      </w:pPr>
    </w:p>
    <w:p w:rsidR="00E41504" w:rsidRPr="00977A9B" w:rsidRDefault="00BF6A9E" w:rsidP="00E41504">
      <w:pPr>
        <w:rPr>
          <w:szCs w:val="22"/>
        </w:rPr>
      </w:pPr>
      <w:r>
        <w:rPr>
          <w:noProof/>
        </w:rPr>
        <w:drawing>
          <wp:inline distT="0" distB="0" distL="0" distR="0">
            <wp:extent cx="3714750" cy="2124075"/>
            <wp:effectExtent l="0" t="0" r="0" b="0"/>
            <wp:docPr id="5" name="30985D0F-4520-4757-AC8C-FC2B5F22726B" descr="cid:image001.jpg@01D64BA6.ABB4B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985D0F-4520-4757-AC8C-FC2B5F22726B" descr="cid:image001.jpg@01D64BA6.ABB4B7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0" cy="2124075"/>
                    </a:xfrm>
                    <a:prstGeom prst="rect">
                      <a:avLst/>
                    </a:prstGeom>
                    <a:noFill/>
                    <a:ln>
                      <a:noFill/>
                    </a:ln>
                  </pic:spPr>
                </pic:pic>
              </a:graphicData>
            </a:graphic>
          </wp:inline>
        </w:drawing>
      </w:r>
    </w:p>
    <w:p w:rsidR="00E41504" w:rsidRPr="00977A9B" w:rsidRDefault="00E41504" w:rsidP="00E41504">
      <w:pPr>
        <w:rPr>
          <w:szCs w:val="22"/>
        </w:rPr>
      </w:pPr>
    </w:p>
    <w:p w:rsidR="00E41504" w:rsidRDefault="00E41504" w:rsidP="00E41504">
      <w:r w:rsidRPr="00FA36D6">
        <w:t>Tablety mohou být podávány v krmivu i bez něj.</w:t>
      </w:r>
    </w:p>
    <w:p w:rsidR="00E41504" w:rsidRPr="00FA36D6" w:rsidRDefault="00E41504" w:rsidP="00E41504">
      <w:pPr>
        <w:rPr>
          <w:szCs w:val="22"/>
        </w:rPr>
      </w:pPr>
    </w:p>
    <w:p w:rsidR="00E41504" w:rsidRPr="00977A9B" w:rsidRDefault="00E41504" w:rsidP="00E41504">
      <w:pPr>
        <w:keepNext/>
        <w:rPr>
          <w:b/>
          <w:szCs w:val="22"/>
        </w:rPr>
      </w:pPr>
      <w:r>
        <w:rPr>
          <w:b/>
          <w:szCs w:val="22"/>
        </w:rPr>
        <w:t>4.10</w:t>
      </w:r>
      <w:r>
        <w:rPr>
          <w:b/>
          <w:szCs w:val="22"/>
        </w:rPr>
        <w:tab/>
        <w:t xml:space="preserve">Předávkování (symptomy, první pomoc, </w:t>
      </w:r>
      <w:proofErr w:type="spellStart"/>
      <w:r>
        <w:rPr>
          <w:b/>
          <w:szCs w:val="22"/>
        </w:rPr>
        <w:t>antidota</w:t>
      </w:r>
      <w:proofErr w:type="spellEnd"/>
      <w:r>
        <w:rPr>
          <w:b/>
          <w:szCs w:val="22"/>
        </w:rPr>
        <w:t>), pokud je to nutné</w:t>
      </w:r>
    </w:p>
    <w:p w:rsidR="00E41504" w:rsidRPr="00977A9B" w:rsidRDefault="00E41504" w:rsidP="00E41504">
      <w:pPr>
        <w:rPr>
          <w:szCs w:val="22"/>
        </w:rPr>
      </w:pPr>
    </w:p>
    <w:p w:rsidR="00E41504" w:rsidRPr="00977A9B" w:rsidRDefault="00E41504" w:rsidP="00E41504">
      <w:pPr>
        <w:rPr>
          <w:szCs w:val="22"/>
        </w:rPr>
      </w:pPr>
      <w:r>
        <w:t>U psů ve věku deset týdnů, kterým byly na začátku léčby podávány dávky rovné nebo vyšší než 25 mg/kg/den (5násobek doporučené dávky) po dobu tři měsíce, byly pozorovány následující příznaky toxicity: úbytek hmotnosti, nízká chuť k jídlu, změny na játrech (akumulace tuku), mozku (</w:t>
      </w:r>
      <w:proofErr w:type="spellStart"/>
      <w:r>
        <w:t>vakuolizace</w:t>
      </w:r>
      <w:proofErr w:type="spellEnd"/>
      <w:r>
        <w:t xml:space="preserve">), duodenu (vředy) a úhyn. </w:t>
      </w:r>
      <w:r>
        <w:rPr>
          <w:szCs w:val="22"/>
        </w:rPr>
        <w:t>Podobné klinické symptomy byly pozorovány při podávání dávky rovné nebo vyšší než 15 mg/kg/den (3krát vyšší, než je doporučená dávka) po dobu šesti měsíců, ačkoliv vážnost a četnost příznaků byly nižší a neobjevily se vředy na dvanáctníku.</w:t>
      </w:r>
    </w:p>
    <w:p w:rsidR="00E41504" w:rsidRPr="00977A9B" w:rsidRDefault="00E41504" w:rsidP="00E41504">
      <w:pPr>
        <w:rPr>
          <w:szCs w:val="22"/>
        </w:rPr>
      </w:pPr>
      <w:r>
        <w:rPr>
          <w:szCs w:val="22"/>
        </w:rPr>
        <w:t xml:space="preserve">U některých psů podrobených zmíněným studiím bezpečnosti přípravku na cílových druzích zvířat zmizely klinické příznaky toxicity při přerušení léčby. </w:t>
      </w:r>
    </w:p>
    <w:p w:rsidR="00E41504" w:rsidRPr="00977A9B" w:rsidRDefault="00E41504" w:rsidP="00E41504">
      <w:pPr>
        <w:rPr>
          <w:szCs w:val="22"/>
        </w:rPr>
      </w:pPr>
      <w:r>
        <w:rPr>
          <w:szCs w:val="22"/>
        </w:rPr>
        <w:t xml:space="preserve">U psů, kteří byli na začátku léčby ve věku 7 měsíců a byli léčeni dávkou rovnou nebo vyšší 25 mg/kg/den (5krát vyšší, než je doporučená dávka) po dobu šesti měsíců, se objevily nežádoucí gastrointestinální účinky, tj. zvracení. </w:t>
      </w:r>
    </w:p>
    <w:p w:rsidR="00E41504" w:rsidRPr="00977A9B" w:rsidRDefault="00E41504" w:rsidP="00E41504">
      <w:pPr>
        <w:rPr>
          <w:szCs w:val="22"/>
        </w:rPr>
      </w:pPr>
      <w:r>
        <w:t>Studie předávkování nebyly prováděny na zvířatech starších než 14 měsíců.</w:t>
      </w:r>
    </w:p>
    <w:p w:rsidR="00E41504" w:rsidRPr="00977A9B" w:rsidRDefault="00E41504" w:rsidP="00E41504">
      <w:pPr>
        <w:rPr>
          <w:szCs w:val="22"/>
        </w:rPr>
      </w:pPr>
    </w:p>
    <w:p w:rsidR="00E41504" w:rsidRPr="00977A9B" w:rsidRDefault="00E41504" w:rsidP="00E41504">
      <w:pPr>
        <w:rPr>
          <w:szCs w:val="22"/>
        </w:rPr>
      </w:pPr>
      <w:r>
        <w:t>Jsou-li pozorovány klinické příznaky předávkování, léčbu vysaďte.</w:t>
      </w:r>
    </w:p>
    <w:p w:rsidR="00E41504" w:rsidRPr="00977A9B" w:rsidRDefault="00E41504" w:rsidP="00E41504">
      <w:pPr>
        <w:rPr>
          <w:szCs w:val="22"/>
        </w:rPr>
      </w:pPr>
    </w:p>
    <w:p w:rsidR="00E41504" w:rsidRPr="00977A9B" w:rsidRDefault="00E41504" w:rsidP="00E41504">
      <w:pPr>
        <w:keepNext/>
        <w:rPr>
          <w:szCs w:val="22"/>
        </w:rPr>
      </w:pPr>
      <w:r>
        <w:rPr>
          <w:b/>
          <w:szCs w:val="22"/>
        </w:rPr>
        <w:t>4.11</w:t>
      </w:r>
      <w:r>
        <w:rPr>
          <w:b/>
          <w:szCs w:val="22"/>
        </w:rPr>
        <w:tab/>
        <w:t>Ochranná(é) lhůta(y)</w:t>
      </w:r>
    </w:p>
    <w:p w:rsidR="00E41504" w:rsidRPr="00977A9B" w:rsidRDefault="00E41504" w:rsidP="00E41504">
      <w:pPr>
        <w:keepNext/>
        <w:rPr>
          <w:szCs w:val="22"/>
        </w:rPr>
      </w:pPr>
    </w:p>
    <w:p w:rsidR="00E41504" w:rsidRDefault="00E41504" w:rsidP="00E41504">
      <w:pPr>
        <w:rPr>
          <w:lang w:val="it-IT"/>
        </w:rPr>
      </w:pPr>
      <w:r w:rsidRPr="00431B74">
        <w:rPr>
          <w:lang w:val="it-IT"/>
        </w:rPr>
        <w:t>Není určeno pro potravinová zvířata.</w:t>
      </w:r>
    </w:p>
    <w:p w:rsidR="00E41504" w:rsidRPr="00431B74" w:rsidRDefault="00E41504" w:rsidP="00E41504">
      <w:pPr>
        <w:rPr>
          <w:szCs w:val="22"/>
          <w:lang w:val="it-IT"/>
        </w:rPr>
      </w:pPr>
    </w:p>
    <w:p w:rsidR="00E41504" w:rsidRPr="00977A9B" w:rsidRDefault="00E41504" w:rsidP="00E41504">
      <w:pPr>
        <w:rPr>
          <w:szCs w:val="22"/>
        </w:rPr>
      </w:pPr>
    </w:p>
    <w:p w:rsidR="00E41504" w:rsidRPr="00977A9B" w:rsidRDefault="00E41504" w:rsidP="00E41504">
      <w:pPr>
        <w:keepNext/>
        <w:keepLines/>
        <w:rPr>
          <w:szCs w:val="22"/>
        </w:rPr>
      </w:pPr>
      <w:r>
        <w:rPr>
          <w:b/>
          <w:szCs w:val="22"/>
        </w:rPr>
        <w:t>5.</w:t>
      </w:r>
      <w:r>
        <w:rPr>
          <w:b/>
          <w:szCs w:val="22"/>
        </w:rPr>
        <w:tab/>
        <w:t>FARMAKOLOGICKÉ VLASTNOSTI</w:t>
      </w:r>
    </w:p>
    <w:p w:rsidR="00E41504" w:rsidRPr="00977A9B" w:rsidRDefault="00E41504" w:rsidP="00E41504">
      <w:pPr>
        <w:keepNext/>
        <w:keepLines/>
        <w:rPr>
          <w:szCs w:val="22"/>
        </w:rPr>
      </w:pPr>
    </w:p>
    <w:p w:rsidR="00E41504" w:rsidRPr="00431B74" w:rsidRDefault="00E41504" w:rsidP="00E41504">
      <w:pPr>
        <w:autoSpaceDE w:val="0"/>
        <w:autoSpaceDN w:val="0"/>
        <w:adjustRightInd w:val="0"/>
        <w:rPr>
          <w:color w:val="000000"/>
          <w:szCs w:val="22"/>
          <w:lang w:eastAsia="es-ES"/>
        </w:rPr>
      </w:pPr>
      <w:r w:rsidRPr="00431B74">
        <w:rPr>
          <w:color w:val="000000"/>
          <w:szCs w:val="22"/>
          <w:lang w:eastAsia="es-ES"/>
        </w:rPr>
        <w:t xml:space="preserve">Farmakoterapeutická skupina: </w:t>
      </w:r>
      <w:r>
        <w:rPr>
          <w:color w:val="000000"/>
          <w:szCs w:val="22"/>
          <w:lang w:eastAsia="es-ES"/>
        </w:rPr>
        <w:t>nesteroidní p</w:t>
      </w:r>
      <w:r w:rsidRPr="00431B74">
        <w:rPr>
          <w:color w:val="000000"/>
          <w:szCs w:val="22"/>
          <w:lang w:eastAsia="es-ES"/>
        </w:rPr>
        <w:t>rotizánětliv</w:t>
      </w:r>
      <w:r>
        <w:rPr>
          <w:color w:val="000000"/>
          <w:szCs w:val="22"/>
          <w:lang w:eastAsia="es-ES"/>
        </w:rPr>
        <w:t xml:space="preserve">á </w:t>
      </w:r>
      <w:r w:rsidRPr="00431B74">
        <w:rPr>
          <w:color w:val="000000"/>
          <w:szCs w:val="22"/>
          <w:lang w:eastAsia="es-ES"/>
        </w:rPr>
        <w:t xml:space="preserve">a </w:t>
      </w:r>
      <w:r>
        <w:rPr>
          <w:color w:val="000000"/>
          <w:szCs w:val="22"/>
          <w:lang w:eastAsia="es-ES"/>
        </w:rPr>
        <w:t xml:space="preserve">protirevmatická léčiva, </w:t>
      </w:r>
      <w:proofErr w:type="spellStart"/>
      <w:r>
        <w:rPr>
          <w:color w:val="000000"/>
          <w:szCs w:val="22"/>
          <w:lang w:eastAsia="es-ES"/>
        </w:rPr>
        <w:t>koxiby</w:t>
      </w:r>
      <w:proofErr w:type="spellEnd"/>
      <w:r>
        <w:rPr>
          <w:color w:val="000000"/>
          <w:szCs w:val="22"/>
          <w:lang w:eastAsia="es-ES"/>
        </w:rPr>
        <w:t>.</w:t>
      </w:r>
    </w:p>
    <w:p w:rsidR="00E41504" w:rsidRDefault="00E41504" w:rsidP="00E41504">
      <w:pPr>
        <w:rPr>
          <w:color w:val="000000"/>
          <w:szCs w:val="22"/>
          <w:lang w:val="es-ES" w:eastAsia="es-ES"/>
        </w:rPr>
      </w:pPr>
      <w:r w:rsidRPr="00431B74">
        <w:rPr>
          <w:color w:val="000000"/>
          <w:szCs w:val="22"/>
          <w:lang w:val="es-ES" w:eastAsia="es-ES"/>
        </w:rPr>
        <w:t>ATCvet kód: QM01AH90</w:t>
      </w:r>
      <w:r>
        <w:rPr>
          <w:color w:val="000000"/>
          <w:szCs w:val="22"/>
          <w:lang w:val="es-ES" w:eastAsia="es-ES"/>
        </w:rPr>
        <w:t>.</w:t>
      </w:r>
    </w:p>
    <w:p w:rsidR="00E41504" w:rsidRPr="00977A9B" w:rsidRDefault="00E41504" w:rsidP="00E41504">
      <w:pPr>
        <w:rPr>
          <w:szCs w:val="22"/>
        </w:rPr>
      </w:pPr>
    </w:p>
    <w:p w:rsidR="00E41504" w:rsidRPr="00977A9B" w:rsidRDefault="00E41504" w:rsidP="00E41504">
      <w:pPr>
        <w:keepNext/>
        <w:rPr>
          <w:b/>
          <w:szCs w:val="22"/>
        </w:rPr>
      </w:pPr>
      <w:r>
        <w:rPr>
          <w:b/>
          <w:szCs w:val="22"/>
        </w:rPr>
        <w:lastRenderedPageBreak/>
        <w:t>5.1</w:t>
      </w:r>
      <w:r>
        <w:rPr>
          <w:b/>
          <w:szCs w:val="22"/>
        </w:rPr>
        <w:tab/>
        <w:t>Farmakodynamické vlastnosti</w:t>
      </w:r>
    </w:p>
    <w:p w:rsidR="00E41504" w:rsidRPr="00977A9B" w:rsidRDefault="00E41504" w:rsidP="00E41504">
      <w:pPr>
        <w:keepNext/>
        <w:rPr>
          <w:b/>
          <w:szCs w:val="22"/>
        </w:rPr>
      </w:pPr>
    </w:p>
    <w:p w:rsidR="00E41504" w:rsidRPr="00431B74" w:rsidRDefault="00E41504" w:rsidP="00E41504">
      <w:pPr>
        <w:rPr>
          <w:b/>
        </w:rPr>
      </w:pPr>
      <w:proofErr w:type="spellStart"/>
      <w:r w:rsidRPr="00431B74">
        <w:t>Firokoxib</w:t>
      </w:r>
      <w:proofErr w:type="spellEnd"/>
      <w:r w:rsidRPr="00431B74">
        <w:t xml:space="preserve"> je nesteroidní protizánětlivá látka (NSAID) patřící do </w:t>
      </w:r>
      <w:proofErr w:type="spellStart"/>
      <w:r w:rsidRPr="00431B74">
        <w:t>koxibové</w:t>
      </w:r>
      <w:proofErr w:type="spellEnd"/>
      <w:r w:rsidRPr="00431B74">
        <w:t xml:space="preserve"> skupiny, který způsobuje selektivní inhibici syntézy prostaglandinu zprostředkovanou cyklooxygenázou-2 (COX-2). </w:t>
      </w:r>
      <w:proofErr w:type="spellStart"/>
      <w:r w:rsidRPr="00431B74">
        <w:t>Cyklooxygenáza</w:t>
      </w:r>
      <w:proofErr w:type="spellEnd"/>
      <w:r w:rsidRPr="00431B74">
        <w:t xml:space="preserve"> je zodpovědná za tvorbu prostaglandinů. U </w:t>
      </w:r>
      <w:proofErr w:type="spellStart"/>
      <w:r w:rsidRPr="00431B74">
        <w:t>isoformy</w:t>
      </w:r>
      <w:proofErr w:type="spellEnd"/>
      <w:r w:rsidRPr="00431B74">
        <w:t xml:space="preserve"> COX-2 bylo prokázáno, že je indukována prozánětlivými stimuly a předpokládá se, že je primárně zodpovědná za syntézu </w:t>
      </w:r>
      <w:proofErr w:type="spellStart"/>
      <w:r w:rsidRPr="00431B74">
        <w:t>prostanoidových</w:t>
      </w:r>
      <w:proofErr w:type="spellEnd"/>
      <w:r w:rsidRPr="00431B74">
        <w:t xml:space="preserve"> mediátorů bolesti, zánětu a horečky. </w:t>
      </w:r>
      <w:proofErr w:type="spellStart"/>
      <w:r w:rsidRPr="00431B74">
        <w:t>Koxiby</w:t>
      </w:r>
      <w:proofErr w:type="spellEnd"/>
      <w:r w:rsidRPr="00431B74">
        <w:t xml:space="preserve"> proto vykazují analgetické, antiflogistické a antipyretické vlastnosti. Předpokládá se také, že COX-2 má vztah k ovulaci, implantaci a k uzavření </w:t>
      </w:r>
      <w:proofErr w:type="spellStart"/>
      <w:r w:rsidRPr="00431B74">
        <w:rPr>
          <w:i/>
          <w:iCs/>
        </w:rPr>
        <w:t>ductus</w:t>
      </w:r>
      <w:proofErr w:type="spellEnd"/>
      <w:r w:rsidRPr="00431B74">
        <w:rPr>
          <w:i/>
          <w:iCs/>
        </w:rPr>
        <w:t xml:space="preserve"> </w:t>
      </w:r>
      <w:proofErr w:type="spellStart"/>
      <w:r w:rsidRPr="00431B74">
        <w:rPr>
          <w:i/>
          <w:iCs/>
        </w:rPr>
        <w:t>arteriosus</w:t>
      </w:r>
      <w:proofErr w:type="spellEnd"/>
      <w:r w:rsidRPr="00431B74">
        <w:rPr>
          <w:i/>
          <w:iCs/>
        </w:rPr>
        <w:t xml:space="preserve"> </w:t>
      </w:r>
      <w:r w:rsidRPr="00431B74">
        <w:t xml:space="preserve">a rovněž k funkcím centrálního nervového systému (indukce horečky, vnímání bolesti a funkce jejího rozeznání). V </w:t>
      </w:r>
      <w:r w:rsidRPr="00431B74">
        <w:rPr>
          <w:i/>
          <w:iCs/>
        </w:rPr>
        <w:t xml:space="preserve">in vitro </w:t>
      </w:r>
      <w:r w:rsidRPr="00431B74">
        <w:t xml:space="preserve">zkouškách s plnou krví psa vykazuje </w:t>
      </w:r>
      <w:proofErr w:type="spellStart"/>
      <w:r w:rsidRPr="00431B74">
        <w:t>firokoxib</w:t>
      </w:r>
      <w:proofErr w:type="spellEnd"/>
      <w:r w:rsidRPr="00431B74">
        <w:t xml:space="preserve"> přibližně 380krát vyšší selektivitu k COX-2 než k COX-1. Koncentrace </w:t>
      </w:r>
      <w:proofErr w:type="spellStart"/>
      <w:r w:rsidRPr="00431B74">
        <w:t>firokoxibu</w:t>
      </w:r>
      <w:proofErr w:type="spellEnd"/>
      <w:r w:rsidRPr="00431B74">
        <w:t xml:space="preserve"> nutná pro inhibici 50 % enzymu COX-2 (tj. IC</w:t>
      </w:r>
      <w:r w:rsidRPr="00D759A4">
        <w:rPr>
          <w:vertAlign w:val="subscript"/>
        </w:rPr>
        <w:t>50</w:t>
      </w:r>
      <w:r w:rsidRPr="00431B74">
        <w:t xml:space="preserve">) je 0,16 (± 0,05 </w:t>
      </w:r>
      <w:proofErr w:type="spellStart"/>
      <w:r w:rsidRPr="00431B74">
        <w:t>μM</w:t>
      </w:r>
      <w:proofErr w:type="spellEnd"/>
      <w:r w:rsidRPr="00431B74">
        <w:t>, zatímco IC</w:t>
      </w:r>
      <w:r w:rsidRPr="00D759A4">
        <w:rPr>
          <w:vertAlign w:val="subscript"/>
        </w:rPr>
        <w:t>50</w:t>
      </w:r>
      <w:r w:rsidRPr="00431B74">
        <w:t xml:space="preserve"> pro COX-1 je 56 (± 7) </w:t>
      </w:r>
      <w:proofErr w:type="spellStart"/>
      <w:r w:rsidRPr="00431B74">
        <w:t>μM</w:t>
      </w:r>
      <w:proofErr w:type="spellEnd"/>
      <w:r w:rsidRPr="00431B74">
        <w:t>.</w:t>
      </w:r>
    </w:p>
    <w:p w:rsidR="00E41504" w:rsidRPr="00977A9B" w:rsidRDefault="00E41504" w:rsidP="00E41504">
      <w:pPr>
        <w:rPr>
          <w:szCs w:val="22"/>
        </w:rPr>
      </w:pPr>
    </w:p>
    <w:p w:rsidR="00E41504" w:rsidRPr="00977A9B" w:rsidRDefault="00E41504" w:rsidP="00E41504">
      <w:pPr>
        <w:keepNext/>
        <w:rPr>
          <w:b/>
          <w:szCs w:val="22"/>
        </w:rPr>
      </w:pPr>
      <w:bookmarkStart w:id="4" w:name="_Hlk505331202"/>
      <w:r>
        <w:rPr>
          <w:b/>
          <w:szCs w:val="22"/>
        </w:rPr>
        <w:t>5.2</w:t>
      </w:r>
      <w:r>
        <w:rPr>
          <w:b/>
          <w:szCs w:val="22"/>
        </w:rPr>
        <w:tab/>
        <w:t>Farmakokinetické údaje</w:t>
      </w:r>
    </w:p>
    <w:p w:rsidR="00E41504" w:rsidRPr="00977A9B" w:rsidRDefault="00E41504" w:rsidP="00E41504">
      <w:pPr>
        <w:keepNext/>
        <w:rPr>
          <w:szCs w:val="22"/>
        </w:rPr>
      </w:pPr>
    </w:p>
    <w:bookmarkEnd w:id="4"/>
    <w:p w:rsidR="00E41504" w:rsidRPr="00431B74" w:rsidRDefault="00E41504" w:rsidP="00E41504">
      <w:r w:rsidRPr="00431B74">
        <w:t xml:space="preserve">Po perorálním podání v doporučené dávce 5 mg na kg živé hmotnosti psa je </w:t>
      </w:r>
      <w:proofErr w:type="spellStart"/>
      <w:r w:rsidRPr="00431B74">
        <w:t>firokoxib</w:t>
      </w:r>
      <w:proofErr w:type="spellEnd"/>
      <w:r w:rsidRPr="00431B74">
        <w:t xml:space="preserve"> rychle vstřebán a čas, kdy je dosaženo maximální koncentrace (</w:t>
      </w:r>
      <w:proofErr w:type="spellStart"/>
      <w:r w:rsidRPr="00431B74">
        <w:t>T</w:t>
      </w:r>
      <w:r w:rsidRPr="00D759A4">
        <w:rPr>
          <w:vertAlign w:val="subscript"/>
        </w:rPr>
        <w:t>max</w:t>
      </w:r>
      <w:proofErr w:type="spellEnd"/>
      <w:r w:rsidRPr="00431B74">
        <w:t xml:space="preserve">) je </w:t>
      </w:r>
      <w:r>
        <w:t xml:space="preserve">2,43 (±1,04) hodin. </w:t>
      </w:r>
      <w:r w:rsidRPr="00431B74">
        <w:t>Maximální koncentrace (</w:t>
      </w:r>
      <w:proofErr w:type="spellStart"/>
      <w:r w:rsidRPr="00431B74">
        <w:t>C</w:t>
      </w:r>
      <w:r w:rsidRPr="00D759A4">
        <w:rPr>
          <w:vertAlign w:val="subscript"/>
        </w:rPr>
        <w:t>max</w:t>
      </w:r>
      <w:proofErr w:type="spellEnd"/>
      <w:r w:rsidRPr="00431B74">
        <w:t>) je</w:t>
      </w:r>
      <w:r>
        <w:t xml:space="preserve"> 1,11 (±0,47) </w:t>
      </w:r>
      <w:proofErr w:type="spellStart"/>
      <w:r>
        <w:t>μg</w:t>
      </w:r>
      <w:proofErr w:type="spellEnd"/>
      <w:r>
        <w:t xml:space="preserve">/ml, </w:t>
      </w:r>
      <w:r w:rsidRPr="00431B74">
        <w:t xml:space="preserve">plazmatické koncentrace v čase mohou vykazovat bimodální distribuci s potenciálním </w:t>
      </w:r>
      <w:proofErr w:type="spellStart"/>
      <w:r w:rsidRPr="00431B74">
        <w:t>entero</w:t>
      </w:r>
      <w:proofErr w:type="spellEnd"/>
      <w:r w:rsidRPr="00431B74">
        <w:t xml:space="preserve">-hepatickým cyklem, plocha pod křivkou </w:t>
      </w:r>
      <w:r>
        <w:t>(</w:t>
      </w:r>
      <w:bookmarkStart w:id="5" w:name="_Hlk37084821"/>
      <w:proofErr w:type="spellStart"/>
      <w:r>
        <w:t>AUC</w:t>
      </w:r>
      <w:r>
        <w:rPr>
          <w:szCs w:val="22"/>
          <w:vertAlign w:val="subscript"/>
        </w:rPr>
        <w:t>t</w:t>
      </w:r>
      <w:proofErr w:type="spellEnd"/>
      <w:r>
        <w:rPr>
          <w:szCs w:val="22"/>
          <w:vertAlign w:val="subscript"/>
        </w:rPr>
        <w:t>-last</w:t>
      </w:r>
      <w:bookmarkEnd w:id="5"/>
      <w:r>
        <w:t xml:space="preserve">) je 8,88 (±3,66) </w:t>
      </w:r>
      <w:proofErr w:type="spellStart"/>
      <w:r>
        <w:t>μg</w:t>
      </w:r>
      <w:proofErr w:type="spellEnd"/>
      <w:r>
        <w:t xml:space="preserve"> x hod./ml </w:t>
      </w:r>
      <w:r w:rsidRPr="00431B74">
        <w:t xml:space="preserve">a perorální biologická dostupnost je 36,9 (± 20,4) procent. Terminální poločas (t½) je </w:t>
      </w:r>
      <w:r>
        <w:t xml:space="preserve">5,71 (±1,51) hodin </w:t>
      </w:r>
      <w:bookmarkStart w:id="6" w:name="_Hlk37084843"/>
      <w:r>
        <w:t>(harmonický průměr 5,33 hod.)</w:t>
      </w:r>
      <w:bookmarkEnd w:id="6"/>
      <w:r>
        <w:t xml:space="preserve">. </w:t>
      </w:r>
      <w:proofErr w:type="spellStart"/>
      <w:r w:rsidRPr="00431B74">
        <w:t>Firokoxib</w:t>
      </w:r>
      <w:proofErr w:type="spellEnd"/>
      <w:r w:rsidRPr="00431B74">
        <w:t xml:space="preserve"> je přibližně z 96 % vázán na plazmatické bílkoviny. Po opakovaném perorálním podání je dosaženo ustáleného stavu při třetí denní dávce. </w:t>
      </w:r>
    </w:p>
    <w:p w:rsidR="00E41504" w:rsidRPr="00431B74" w:rsidRDefault="00E41504" w:rsidP="00E41504">
      <w:proofErr w:type="spellStart"/>
      <w:r w:rsidRPr="00431B74">
        <w:t>Firokoxib</w:t>
      </w:r>
      <w:proofErr w:type="spellEnd"/>
      <w:r w:rsidRPr="00431B74">
        <w:t xml:space="preserve"> je metabolizován především </w:t>
      </w:r>
      <w:proofErr w:type="spellStart"/>
      <w:r w:rsidRPr="00431B74">
        <w:t>dealkylací</w:t>
      </w:r>
      <w:proofErr w:type="spellEnd"/>
      <w:r w:rsidRPr="00431B74">
        <w:t xml:space="preserve"> a </w:t>
      </w:r>
      <w:proofErr w:type="spellStart"/>
      <w:r w:rsidRPr="00431B74">
        <w:t>glukuronizací</w:t>
      </w:r>
      <w:proofErr w:type="spellEnd"/>
      <w:r w:rsidRPr="00431B74">
        <w:t xml:space="preserve"> v játrech. Vylučování probíhá většinou žlučí a gastrointestinálním traktem.</w:t>
      </w:r>
    </w:p>
    <w:p w:rsidR="00E41504" w:rsidRPr="00977A9B" w:rsidRDefault="00E41504" w:rsidP="00E41504">
      <w:pPr>
        <w:rPr>
          <w:szCs w:val="22"/>
        </w:rPr>
      </w:pPr>
    </w:p>
    <w:p w:rsidR="00E41504" w:rsidRPr="00977A9B" w:rsidRDefault="00E41504" w:rsidP="00E41504">
      <w:pPr>
        <w:rPr>
          <w:szCs w:val="22"/>
        </w:rPr>
      </w:pPr>
    </w:p>
    <w:p w:rsidR="00E41504" w:rsidRPr="00977A9B" w:rsidRDefault="00E41504" w:rsidP="00E41504">
      <w:pPr>
        <w:keepNext/>
        <w:keepLines/>
        <w:rPr>
          <w:szCs w:val="22"/>
        </w:rPr>
      </w:pPr>
      <w:r>
        <w:rPr>
          <w:b/>
          <w:szCs w:val="22"/>
        </w:rPr>
        <w:t>6.</w:t>
      </w:r>
      <w:r>
        <w:rPr>
          <w:b/>
          <w:szCs w:val="22"/>
        </w:rPr>
        <w:tab/>
        <w:t>FARMACEUTICKÉ ÚDAJE</w:t>
      </w:r>
    </w:p>
    <w:p w:rsidR="00E41504" w:rsidRPr="00977A9B" w:rsidRDefault="00E41504" w:rsidP="00E41504">
      <w:pPr>
        <w:keepNext/>
        <w:keepLines/>
        <w:rPr>
          <w:szCs w:val="22"/>
        </w:rPr>
      </w:pPr>
    </w:p>
    <w:p w:rsidR="00E41504" w:rsidRPr="00977A9B" w:rsidRDefault="00E41504" w:rsidP="00E41504">
      <w:pPr>
        <w:keepNext/>
        <w:keepLines/>
        <w:rPr>
          <w:b/>
          <w:szCs w:val="22"/>
        </w:rPr>
      </w:pPr>
      <w:bookmarkStart w:id="7" w:name="_Hlk43448106"/>
      <w:r>
        <w:rPr>
          <w:b/>
          <w:szCs w:val="22"/>
        </w:rPr>
        <w:t>6.1</w:t>
      </w:r>
      <w:r>
        <w:rPr>
          <w:b/>
          <w:szCs w:val="22"/>
        </w:rPr>
        <w:tab/>
        <w:t>Seznam pomocných látek</w:t>
      </w:r>
    </w:p>
    <w:p w:rsidR="00E41504" w:rsidRPr="00977A9B" w:rsidRDefault="00E41504" w:rsidP="00E41504">
      <w:pPr>
        <w:rPr>
          <w:szCs w:val="22"/>
        </w:rPr>
      </w:pPr>
    </w:p>
    <w:p w:rsidR="00E41504" w:rsidRPr="00977A9B" w:rsidRDefault="00E41504" w:rsidP="00E41504">
      <w:pPr>
        <w:rPr>
          <w:szCs w:val="22"/>
        </w:rPr>
      </w:pPr>
      <w:bookmarkStart w:id="8" w:name="_Hlk500744537"/>
      <w:proofErr w:type="spellStart"/>
      <w:r>
        <w:t>M</w:t>
      </w:r>
      <w:bookmarkStart w:id="9" w:name="_Hlk37084863"/>
      <w:r>
        <w:t>onohydrát</w:t>
      </w:r>
      <w:proofErr w:type="spellEnd"/>
      <w:r>
        <w:t xml:space="preserve"> laktózy</w:t>
      </w:r>
      <w:bookmarkEnd w:id="9"/>
      <w:r>
        <w:tab/>
      </w:r>
    </w:p>
    <w:p w:rsidR="00E41504" w:rsidRPr="00977A9B" w:rsidRDefault="00E41504" w:rsidP="00E41504">
      <w:pPr>
        <w:rPr>
          <w:szCs w:val="22"/>
        </w:rPr>
      </w:pPr>
      <w:proofErr w:type="spellStart"/>
      <w:r>
        <w:t>Povidon</w:t>
      </w:r>
      <w:proofErr w:type="spellEnd"/>
    </w:p>
    <w:p w:rsidR="00E41504" w:rsidRPr="00977A9B" w:rsidRDefault="00E41504" w:rsidP="00E41504">
      <w:pPr>
        <w:rPr>
          <w:szCs w:val="22"/>
        </w:rPr>
      </w:pPr>
      <w:proofErr w:type="spellStart"/>
      <w:r>
        <w:t>Krospovidon</w:t>
      </w:r>
      <w:proofErr w:type="spellEnd"/>
      <w:r>
        <w:tab/>
      </w:r>
      <w:r>
        <w:tab/>
      </w:r>
      <w:r>
        <w:tab/>
      </w:r>
    </w:p>
    <w:p w:rsidR="00E41504" w:rsidRPr="00977A9B" w:rsidRDefault="00E41504" w:rsidP="00E41504">
      <w:pPr>
        <w:rPr>
          <w:szCs w:val="22"/>
        </w:rPr>
      </w:pPr>
      <w:r>
        <w:t xml:space="preserve">Sodná sůl </w:t>
      </w:r>
      <w:proofErr w:type="spellStart"/>
      <w:r>
        <w:t>kroskaramelózy</w:t>
      </w:r>
      <w:proofErr w:type="spellEnd"/>
      <w:r>
        <w:t xml:space="preserve">   </w:t>
      </w:r>
      <w:r>
        <w:tab/>
      </w:r>
    </w:p>
    <w:p w:rsidR="00E41504" w:rsidRPr="00977A9B" w:rsidRDefault="00E41504" w:rsidP="00E41504">
      <w:pPr>
        <w:rPr>
          <w:szCs w:val="22"/>
        </w:rPr>
      </w:pPr>
      <w:r w:rsidRPr="00BA6255">
        <w:t>Koloidní bezvodý oxid křemičitý</w:t>
      </w:r>
      <w:r>
        <w:tab/>
      </w:r>
      <w:r>
        <w:tab/>
      </w:r>
      <w:r>
        <w:tab/>
      </w:r>
    </w:p>
    <w:p w:rsidR="00E41504" w:rsidRPr="00977A9B" w:rsidRDefault="00E41504" w:rsidP="00E41504">
      <w:pPr>
        <w:rPr>
          <w:szCs w:val="22"/>
        </w:rPr>
      </w:pPr>
      <w:r>
        <w:rPr>
          <w:szCs w:val="22"/>
        </w:rPr>
        <w:t>Magnesium-</w:t>
      </w:r>
      <w:proofErr w:type="spellStart"/>
      <w:r>
        <w:rPr>
          <w:szCs w:val="22"/>
        </w:rPr>
        <w:t>stearát</w:t>
      </w:r>
      <w:proofErr w:type="spellEnd"/>
      <w:r>
        <w:tab/>
      </w:r>
      <w:r>
        <w:tab/>
      </w:r>
    </w:p>
    <w:p w:rsidR="00E41504" w:rsidRDefault="00E41504" w:rsidP="00E41504">
      <w:bookmarkStart w:id="10" w:name="_Hlk37084906"/>
      <w:r w:rsidRPr="00BA6255">
        <w:t>Hovězí aroma</w:t>
      </w:r>
    </w:p>
    <w:p w:rsidR="00E41504" w:rsidRPr="00977A9B" w:rsidRDefault="00E41504" w:rsidP="00E41504">
      <w:pPr>
        <w:rPr>
          <w:szCs w:val="22"/>
        </w:rPr>
      </w:pPr>
      <w:r>
        <w:t>Červený oxid železitý (E172)</w:t>
      </w:r>
      <w:r>
        <w:tab/>
      </w:r>
      <w:r>
        <w:tab/>
      </w:r>
    </w:p>
    <w:p w:rsidR="00E41504" w:rsidRPr="00977A9B" w:rsidRDefault="00E41504" w:rsidP="00E41504">
      <w:pPr>
        <w:rPr>
          <w:szCs w:val="22"/>
        </w:rPr>
      </w:pPr>
      <w:r>
        <w:t>Žlutý oxid železitý (E172)</w:t>
      </w:r>
    </w:p>
    <w:bookmarkEnd w:id="7"/>
    <w:bookmarkEnd w:id="8"/>
    <w:bookmarkEnd w:id="10"/>
    <w:p w:rsidR="00E41504" w:rsidRPr="00977A9B" w:rsidRDefault="00E41504" w:rsidP="00E41504">
      <w:pPr>
        <w:rPr>
          <w:szCs w:val="22"/>
        </w:rPr>
      </w:pPr>
    </w:p>
    <w:p w:rsidR="00E41504" w:rsidRPr="00977A9B" w:rsidRDefault="00E41504" w:rsidP="00E41504">
      <w:pPr>
        <w:keepNext/>
        <w:keepLines/>
        <w:rPr>
          <w:szCs w:val="22"/>
        </w:rPr>
      </w:pPr>
      <w:r>
        <w:rPr>
          <w:b/>
          <w:szCs w:val="22"/>
        </w:rPr>
        <w:t>6.2</w:t>
      </w:r>
      <w:r>
        <w:rPr>
          <w:b/>
          <w:szCs w:val="22"/>
        </w:rPr>
        <w:tab/>
        <w:t>Hlavní inkompatibility</w:t>
      </w:r>
    </w:p>
    <w:p w:rsidR="00E41504" w:rsidRPr="00977A9B" w:rsidRDefault="00E41504" w:rsidP="00E41504">
      <w:pPr>
        <w:keepNext/>
        <w:keepLines/>
        <w:rPr>
          <w:szCs w:val="22"/>
        </w:rPr>
      </w:pPr>
    </w:p>
    <w:p w:rsidR="00E41504" w:rsidRPr="00977A9B" w:rsidRDefault="00E41504" w:rsidP="00E41504">
      <w:pPr>
        <w:rPr>
          <w:szCs w:val="22"/>
        </w:rPr>
      </w:pPr>
      <w:r>
        <w:t>Neuplatňuje se.</w:t>
      </w:r>
    </w:p>
    <w:p w:rsidR="00E41504" w:rsidRPr="00977A9B" w:rsidRDefault="00E41504" w:rsidP="00E41504">
      <w:pPr>
        <w:rPr>
          <w:szCs w:val="22"/>
        </w:rPr>
      </w:pPr>
    </w:p>
    <w:p w:rsidR="00E41504" w:rsidRPr="00977A9B" w:rsidRDefault="00E41504" w:rsidP="00E41504">
      <w:pPr>
        <w:keepNext/>
        <w:keepLines/>
        <w:rPr>
          <w:szCs w:val="22"/>
        </w:rPr>
      </w:pPr>
      <w:r>
        <w:rPr>
          <w:b/>
          <w:szCs w:val="22"/>
        </w:rPr>
        <w:t>6.3</w:t>
      </w:r>
      <w:r>
        <w:rPr>
          <w:b/>
          <w:szCs w:val="22"/>
        </w:rPr>
        <w:tab/>
        <w:t>Doba použitelnosti</w:t>
      </w:r>
    </w:p>
    <w:p w:rsidR="00E41504" w:rsidRPr="00977A9B" w:rsidRDefault="00E41504" w:rsidP="00E41504">
      <w:pPr>
        <w:keepNext/>
        <w:keepLines/>
        <w:rPr>
          <w:szCs w:val="22"/>
        </w:rPr>
      </w:pPr>
    </w:p>
    <w:p w:rsidR="00E41504" w:rsidRPr="005064F7" w:rsidRDefault="00E41504" w:rsidP="00E41504">
      <w:bookmarkStart w:id="11" w:name="_Hlk62029093"/>
      <w:r w:rsidRPr="005064F7">
        <w:t>Doba použitelnosti veterinárního léčivého přípravku v neporušeném obalu:</w:t>
      </w:r>
      <w:r>
        <w:t xml:space="preserve"> </w:t>
      </w:r>
      <w:r w:rsidR="00F33A70">
        <w:t>4</w:t>
      </w:r>
      <w:r>
        <w:t xml:space="preserve"> roky</w:t>
      </w:r>
      <w:bookmarkEnd w:id="11"/>
      <w:r>
        <w:t xml:space="preserve">. </w:t>
      </w:r>
    </w:p>
    <w:p w:rsidR="00E41504" w:rsidRPr="00977A9B" w:rsidRDefault="00E41504" w:rsidP="00E41504">
      <w:pPr>
        <w:rPr>
          <w:szCs w:val="22"/>
          <w:highlight w:val="yellow"/>
        </w:rPr>
      </w:pPr>
    </w:p>
    <w:p w:rsidR="00E41504" w:rsidRPr="00977A9B" w:rsidRDefault="00E41504" w:rsidP="00E41504">
      <w:pPr>
        <w:keepNext/>
        <w:keepLines/>
        <w:rPr>
          <w:szCs w:val="22"/>
        </w:rPr>
      </w:pPr>
      <w:r>
        <w:rPr>
          <w:b/>
          <w:szCs w:val="22"/>
        </w:rPr>
        <w:t>6.4</w:t>
      </w:r>
      <w:r>
        <w:rPr>
          <w:b/>
          <w:szCs w:val="22"/>
        </w:rPr>
        <w:tab/>
        <w:t>Zvláštní opatření pro uchovávání</w:t>
      </w:r>
    </w:p>
    <w:p w:rsidR="00E41504" w:rsidRPr="00977A9B" w:rsidRDefault="00E41504" w:rsidP="00E41504">
      <w:pPr>
        <w:keepNext/>
        <w:keepLines/>
        <w:rPr>
          <w:szCs w:val="22"/>
        </w:rPr>
      </w:pPr>
    </w:p>
    <w:p w:rsidR="00E41504" w:rsidRDefault="00E41504" w:rsidP="00E41504">
      <w:bookmarkStart w:id="12" w:name="_Hlk37084917"/>
      <w:r w:rsidRPr="00C7682C">
        <w:t>Tento veterinární léčivý přípravek nevyžaduje žádné zvláštní podmínky pro uchovávání.</w:t>
      </w:r>
    </w:p>
    <w:p w:rsidR="00E41504" w:rsidRPr="00977A9B" w:rsidRDefault="00E41504" w:rsidP="00E41504">
      <w:pPr>
        <w:rPr>
          <w:iCs/>
          <w:szCs w:val="22"/>
        </w:rPr>
      </w:pPr>
      <w:r>
        <w:t>Veškeré zbývající části tablety je třeba vrátit do blistru a podat při příštím podání do 7 dnů.</w:t>
      </w:r>
    </w:p>
    <w:bookmarkEnd w:id="12"/>
    <w:p w:rsidR="00E41504" w:rsidRPr="00977A9B" w:rsidRDefault="00E41504" w:rsidP="00E41504">
      <w:pPr>
        <w:rPr>
          <w:szCs w:val="22"/>
        </w:rPr>
      </w:pPr>
    </w:p>
    <w:p w:rsidR="00E41504" w:rsidRPr="00977A9B" w:rsidRDefault="00E41504" w:rsidP="00E41504">
      <w:pPr>
        <w:keepNext/>
        <w:keepLines/>
        <w:rPr>
          <w:szCs w:val="22"/>
        </w:rPr>
      </w:pPr>
      <w:r>
        <w:rPr>
          <w:b/>
          <w:szCs w:val="22"/>
        </w:rPr>
        <w:lastRenderedPageBreak/>
        <w:t>6.5</w:t>
      </w:r>
      <w:r>
        <w:rPr>
          <w:b/>
          <w:szCs w:val="22"/>
        </w:rPr>
        <w:tab/>
        <w:t xml:space="preserve">Druh a </w:t>
      </w:r>
      <w:r>
        <w:rPr>
          <w:b/>
          <w:bCs/>
          <w:szCs w:val="22"/>
        </w:rPr>
        <w:t>složení vnitřního obalu</w:t>
      </w:r>
    </w:p>
    <w:p w:rsidR="00E41504" w:rsidRPr="00977A9B" w:rsidRDefault="00E41504" w:rsidP="00E41504">
      <w:pPr>
        <w:keepNext/>
        <w:keepLines/>
        <w:rPr>
          <w:szCs w:val="22"/>
        </w:rPr>
      </w:pPr>
    </w:p>
    <w:p w:rsidR="00E41504" w:rsidRPr="00977A9B" w:rsidRDefault="00E41504" w:rsidP="00E41504">
      <w:pPr>
        <w:rPr>
          <w:szCs w:val="22"/>
        </w:rPr>
      </w:pPr>
      <w:bookmarkStart w:id="13" w:name="_Hlk37084925"/>
      <w:r>
        <w:t>Průhledné blistry z materiálů PVDC-PE-PVC/hliník nebo PVC-hliník-OPA/hliník.</w:t>
      </w:r>
    </w:p>
    <w:bookmarkEnd w:id="13"/>
    <w:p w:rsidR="00E41504" w:rsidRPr="00977A9B" w:rsidRDefault="00E41504" w:rsidP="00E41504">
      <w:pPr>
        <w:rPr>
          <w:szCs w:val="22"/>
        </w:rPr>
      </w:pPr>
    </w:p>
    <w:p w:rsidR="00E41504" w:rsidRPr="00BA6255" w:rsidRDefault="00E41504" w:rsidP="00E41504">
      <w:pPr>
        <w:tabs>
          <w:tab w:val="left" w:pos="708"/>
        </w:tabs>
        <w:rPr>
          <w:szCs w:val="22"/>
        </w:rPr>
      </w:pPr>
      <w:bookmarkStart w:id="14" w:name="_Hlk41989558"/>
      <w:r w:rsidRPr="00BA6255">
        <w:t>Velikosti balení:</w:t>
      </w:r>
    </w:p>
    <w:p w:rsidR="00E41504" w:rsidRPr="00977A9B" w:rsidRDefault="00E41504" w:rsidP="00E41504">
      <w:pPr>
        <w:numPr>
          <w:ilvl w:val="0"/>
          <w:numId w:val="39"/>
        </w:numPr>
        <w:tabs>
          <w:tab w:val="left" w:pos="708"/>
        </w:tabs>
        <w:rPr>
          <w:szCs w:val="22"/>
        </w:rPr>
      </w:pPr>
      <w:r>
        <w:t>1 papírová krabička obsahující 1 blistr s 10 tabletami (10 tablet).</w:t>
      </w:r>
    </w:p>
    <w:p w:rsidR="00E41504" w:rsidRPr="00977A9B" w:rsidRDefault="00E41504" w:rsidP="00E41504">
      <w:pPr>
        <w:numPr>
          <w:ilvl w:val="0"/>
          <w:numId w:val="39"/>
        </w:numPr>
        <w:tabs>
          <w:tab w:val="left" w:pos="708"/>
        </w:tabs>
        <w:rPr>
          <w:szCs w:val="22"/>
        </w:rPr>
      </w:pPr>
      <w:r>
        <w:t>1 papírová krabička obsahující 3 blistry s 10 tabletami (30 tablet).</w:t>
      </w:r>
    </w:p>
    <w:p w:rsidR="00E41504" w:rsidRPr="00977A9B" w:rsidRDefault="00E41504" w:rsidP="00E41504">
      <w:pPr>
        <w:numPr>
          <w:ilvl w:val="0"/>
          <w:numId w:val="39"/>
        </w:numPr>
        <w:tabs>
          <w:tab w:val="left" w:pos="708"/>
        </w:tabs>
        <w:rPr>
          <w:szCs w:val="22"/>
        </w:rPr>
      </w:pPr>
      <w:r>
        <w:t>1 papírová krabička obsahující 6 blistrů s 10 tabletami (60 tablet).</w:t>
      </w:r>
    </w:p>
    <w:p w:rsidR="00E41504" w:rsidRPr="00977A9B" w:rsidRDefault="00E41504" w:rsidP="00E41504">
      <w:pPr>
        <w:numPr>
          <w:ilvl w:val="0"/>
          <w:numId w:val="39"/>
        </w:numPr>
        <w:tabs>
          <w:tab w:val="left" w:pos="708"/>
        </w:tabs>
        <w:rPr>
          <w:szCs w:val="22"/>
        </w:rPr>
      </w:pPr>
      <w:r>
        <w:t>1 papírová krabička obsahující 10 blistrů s 10 tabletami (100 tablet).</w:t>
      </w:r>
    </w:p>
    <w:p w:rsidR="00E41504" w:rsidRPr="00977A9B" w:rsidRDefault="00E41504" w:rsidP="00E41504">
      <w:pPr>
        <w:numPr>
          <w:ilvl w:val="0"/>
          <w:numId w:val="39"/>
        </w:numPr>
        <w:tabs>
          <w:tab w:val="left" w:pos="708"/>
        </w:tabs>
        <w:rPr>
          <w:szCs w:val="22"/>
        </w:rPr>
      </w:pPr>
      <w:r>
        <w:t>1 papírová krabička obsahující 18 blistrů s 10 tabletami (180 tablet).</w:t>
      </w:r>
    </w:p>
    <w:bookmarkEnd w:id="14"/>
    <w:p w:rsidR="00E41504" w:rsidRPr="00977A9B" w:rsidRDefault="00E41504" w:rsidP="00E41504">
      <w:pPr>
        <w:tabs>
          <w:tab w:val="left" w:pos="708"/>
        </w:tabs>
        <w:ind w:left="720"/>
        <w:rPr>
          <w:szCs w:val="22"/>
        </w:rPr>
      </w:pPr>
    </w:p>
    <w:p w:rsidR="00E41504" w:rsidRPr="00977A9B" w:rsidRDefault="00E41504" w:rsidP="00E41504">
      <w:pPr>
        <w:tabs>
          <w:tab w:val="left" w:pos="708"/>
        </w:tabs>
        <w:rPr>
          <w:szCs w:val="22"/>
        </w:rPr>
      </w:pPr>
      <w:r>
        <w:t xml:space="preserve">Na trhu nemusí být všechny velikosti balení. </w:t>
      </w:r>
    </w:p>
    <w:p w:rsidR="00E41504" w:rsidRPr="00977A9B" w:rsidRDefault="00E41504" w:rsidP="00E41504">
      <w:pPr>
        <w:rPr>
          <w:szCs w:val="22"/>
        </w:rPr>
      </w:pPr>
    </w:p>
    <w:p w:rsidR="00E41504" w:rsidRPr="00977A9B" w:rsidRDefault="00E41504" w:rsidP="00E41504">
      <w:pPr>
        <w:keepNext/>
        <w:keepLines/>
        <w:rPr>
          <w:szCs w:val="22"/>
        </w:rPr>
      </w:pPr>
      <w:r>
        <w:rPr>
          <w:b/>
          <w:szCs w:val="22"/>
        </w:rPr>
        <w:t>6.6</w:t>
      </w:r>
      <w:r>
        <w:tab/>
      </w:r>
      <w:r>
        <w:rPr>
          <w:b/>
          <w:szCs w:val="22"/>
        </w:rPr>
        <w:t>Zvláštní opatření pro zneškodňování nepoužitého veterinárního léčivého přípravku nebo odpadu, který pochází z tohoto přípravku</w:t>
      </w:r>
    </w:p>
    <w:p w:rsidR="00E41504" w:rsidRPr="00977A9B" w:rsidRDefault="00E41504" w:rsidP="00E41504">
      <w:pPr>
        <w:keepNext/>
        <w:keepLines/>
        <w:rPr>
          <w:szCs w:val="22"/>
        </w:rPr>
      </w:pPr>
    </w:p>
    <w:p w:rsidR="00E41504" w:rsidRPr="00977A9B" w:rsidRDefault="00E41504" w:rsidP="00E41504">
      <w:pPr>
        <w:rPr>
          <w:szCs w:val="22"/>
        </w:rPr>
      </w:pPr>
      <w:r>
        <w:t>Všechen nepoužitý veterinární léčivý přípravek nebo odpad, který pochází z tohoto přípravku, musí být likvidován podle místních právních předpisů.</w:t>
      </w:r>
    </w:p>
    <w:p w:rsidR="00E41504" w:rsidRPr="00977A9B" w:rsidRDefault="00E41504" w:rsidP="00E41504">
      <w:pPr>
        <w:rPr>
          <w:szCs w:val="22"/>
        </w:rPr>
      </w:pPr>
    </w:p>
    <w:p w:rsidR="00E41504" w:rsidRPr="00977A9B" w:rsidRDefault="00E41504" w:rsidP="00E41504">
      <w:pPr>
        <w:rPr>
          <w:szCs w:val="22"/>
        </w:rPr>
      </w:pPr>
    </w:p>
    <w:p w:rsidR="00E41504" w:rsidRPr="00977A9B" w:rsidRDefault="00E41504" w:rsidP="00E41504">
      <w:pPr>
        <w:keepNext/>
        <w:keepLines/>
        <w:rPr>
          <w:b/>
          <w:szCs w:val="22"/>
        </w:rPr>
      </w:pPr>
      <w:r>
        <w:rPr>
          <w:b/>
          <w:szCs w:val="22"/>
        </w:rPr>
        <w:t>7.</w:t>
      </w:r>
      <w:r>
        <w:rPr>
          <w:b/>
          <w:szCs w:val="22"/>
        </w:rPr>
        <w:tab/>
        <w:t>DRŽITEL ROZHODNUTÍ O REGISTRACI</w:t>
      </w:r>
    </w:p>
    <w:p w:rsidR="00E41504" w:rsidRPr="00977A9B" w:rsidRDefault="00E41504" w:rsidP="00E41504">
      <w:pPr>
        <w:keepNext/>
        <w:keepLines/>
        <w:rPr>
          <w:szCs w:val="22"/>
        </w:rPr>
      </w:pPr>
    </w:p>
    <w:p w:rsidR="00E41504" w:rsidRPr="00202F7A" w:rsidRDefault="00E41504" w:rsidP="00E41504">
      <w:pPr>
        <w:jc w:val="both"/>
        <w:rPr>
          <w:szCs w:val="22"/>
        </w:rPr>
      </w:pPr>
      <w:r>
        <w:t xml:space="preserve">LIVISTO </w:t>
      </w:r>
      <w:proofErr w:type="spellStart"/>
      <w:r>
        <w:t>Int’l</w:t>
      </w:r>
      <w:proofErr w:type="spellEnd"/>
      <w:r>
        <w:t>, S.L.</w:t>
      </w:r>
    </w:p>
    <w:p w:rsidR="00E41504" w:rsidRPr="00127F8A" w:rsidRDefault="00E41504" w:rsidP="00E41504">
      <w:pPr>
        <w:jc w:val="both"/>
        <w:rPr>
          <w:szCs w:val="22"/>
        </w:rPr>
      </w:pPr>
      <w:proofErr w:type="spellStart"/>
      <w:r>
        <w:t>Av</w:t>
      </w:r>
      <w:proofErr w:type="spellEnd"/>
      <w:r>
        <w:t xml:space="preserve">. </w:t>
      </w:r>
      <w:proofErr w:type="spellStart"/>
      <w:r>
        <w:t>Universitat</w:t>
      </w:r>
      <w:proofErr w:type="spellEnd"/>
      <w:r>
        <w:t xml:space="preserve"> </w:t>
      </w:r>
      <w:proofErr w:type="spellStart"/>
      <w:r>
        <w:t>Autònoma</w:t>
      </w:r>
      <w:proofErr w:type="spellEnd"/>
      <w:r>
        <w:t>, 29</w:t>
      </w:r>
    </w:p>
    <w:p w:rsidR="00E41504" w:rsidRPr="00202F7A" w:rsidRDefault="00E41504" w:rsidP="00E41504">
      <w:pPr>
        <w:jc w:val="both"/>
        <w:rPr>
          <w:szCs w:val="22"/>
        </w:rPr>
      </w:pPr>
      <w:r>
        <w:t xml:space="preserve">08290 </w:t>
      </w:r>
      <w:proofErr w:type="spellStart"/>
      <w:r>
        <w:t>Cerdanyola</w:t>
      </w:r>
      <w:proofErr w:type="spellEnd"/>
      <w:r>
        <w:t xml:space="preserve"> </w:t>
      </w:r>
      <w:proofErr w:type="spellStart"/>
      <w:r>
        <w:t>del</w:t>
      </w:r>
      <w:proofErr w:type="spellEnd"/>
      <w:r>
        <w:t xml:space="preserve"> </w:t>
      </w:r>
      <w:proofErr w:type="spellStart"/>
      <w:r>
        <w:t>Vallès</w:t>
      </w:r>
      <w:proofErr w:type="spellEnd"/>
      <w:r>
        <w:t xml:space="preserve"> (Barcelona) </w:t>
      </w:r>
    </w:p>
    <w:p w:rsidR="00E41504" w:rsidRDefault="00E41504" w:rsidP="00E41504">
      <w:pPr>
        <w:jc w:val="both"/>
        <w:rPr>
          <w:szCs w:val="22"/>
        </w:rPr>
      </w:pPr>
      <w:r>
        <w:t>Španělsko</w:t>
      </w:r>
    </w:p>
    <w:p w:rsidR="00E41504" w:rsidRPr="00977A9B" w:rsidRDefault="00E41504" w:rsidP="00E41504">
      <w:pPr>
        <w:rPr>
          <w:szCs w:val="22"/>
        </w:rPr>
      </w:pPr>
    </w:p>
    <w:p w:rsidR="00E41504" w:rsidRPr="00977A9B" w:rsidRDefault="00E41504" w:rsidP="00E41504">
      <w:pPr>
        <w:rPr>
          <w:szCs w:val="22"/>
        </w:rPr>
      </w:pPr>
    </w:p>
    <w:p w:rsidR="00E41504" w:rsidRPr="00977A9B" w:rsidRDefault="00E41504" w:rsidP="00E41504">
      <w:pPr>
        <w:keepNext/>
        <w:keepLines/>
        <w:rPr>
          <w:szCs w:val="22"/>
        </w:rPr>
      </w:pPr>
      <w:r>
        <w:rPr>
          <w:b/>
          <w:szCs w:val="22"/>
        </w:rPr>
        <w:t>8.</w:t>
      </w:r>
      <w:r>
        <w:rPr>
          <w:b/>
          <w:szCs w:val="22"/>
        </w:rPr>
        <w:tab/>
        <w:t>REGISTRAČNÍ ČÍSLO(A)</w:t>
      </w:r>
    </w:p>
    <w:p w:rsidR="00E41504" w:rsidRPr="00977A9B" w:rsidRDefault="00E41504" w:rsidP="00E41504">
      <w:pPr>
        <w:rPr>
          <w:szCs w:val="22"/>
        </w:rPr>
      </w:pPr>
    </w:p>
    <w:p w:rsidR="00E41504" w:rsidRPr="00977A9B" w:rsidRDefault="00E41504" w:rsidP="00E41504">
      <w:pPr>
        <w:rPr>
          <w:szCs w:val="22"/>
        </w:rPr>
      </w:pPr>
      <w:r>
        <w:rPr>
          <w:szCs w:val="22"/>
        </w:rPr>
        <w:t>96/024/</w:t>
      </w:r>
      <w:proofErr w:type="gramStart"/>
      <w:r>
        <w:rPr>
          <w:szCs w:val="22"/>
        </w:rPr>
        <w:t>21-C</w:t>
      </w:r>
      <w:proofErr w:type="gramEnd"/>
    </w:p>
    <w:p w:rsidR="00E41504" w:rsidRPr="00977A9B" w:rsidRDefault="00E41504" w:rsidP="00E41504">
      <w:pPr>
        <w:rPr>
          <w:szCs w:val="22"/>
        </w:rPr>
      </w:pPr>
    </w:p>
    <w:p w:rsidR="00E41504" w:rsidRPr="00977A9B" w:rsidRDefault="00E41504" w:rsidP="00E41504">
      <w:pPr>
        <w:keepNext/>
        <w:keepLines/>
        <w:rPr>
          <w:szCs w:val="22"/>
        </w:rPr>
      </w:pPr>
      <w:r>
        <w:rPr>
          <w:b/>
          <w:szCs w:val="22"/>
        </w:rPr>
        <w:t>9.</w:t>
      </w:r>
      <w:r>
        <w:rPr>
          <w:b/>
          <w:szCs w:val="22"/>
        </w:rPr>
        <w:tab/>
        <w:t>DATUM REGISTRACE/ PRODLOUŽENÍ REGISTRACE</w:t>
      </w:r>
    </w:p>
    <w:p w:rsidR="00E41504" w:rsidRPr="00977A9B" w:rsidRDefault="00E41504" w:rsidP="00E41504">
      <w:pPr>
        <w:rPr>
          <w:szCs w:val="22"/>
        </w:rPr>
      </w:pPr>
    </w:p>
    <w:p w:rsidR="00E41504" w:rsidRPr="00977A9B" w:rsidRDefault="00E41504" w:rsidP="00E41504">
      <w:pPr>
        <w:rPr>
          <w:szCs w:val="22"/>
        </w:rPr>
      </w:pPr>
      <w:r>
        <w:rPr>
          <w:szCs w:val="22"/>
        </w:rPr>
        <w:t>11. 5. 2021</w:t>
      </w:r>
    </w:p>
    <w:p w:rsidR="00E41504" w:rsidRPr="00977A9B" w:rsidRDefault="00E41504" w:rsidP="00E41504">
      <w:pPr>
        <w:rPr>
          <w:szCs w:val="22"/>
        </w:rPr>
      </w:pPr>
    </w:p>
    <w:p w:rsidR="00E41504" w:rsidRPr="00977A9B" w:rsidRDefault="00E41504" w:rsidP="00E41504">
      <w:pPr>
        <w:keepNext/>
        <w:keepLines/>
        <w:rPr>
          <w:b/>
          <w:szCs w:val="22"/>
        </w:rPr>
      </w:pPr>
      <w:r>
        <w:rPr>
          <w:b/>
          <w:szCs w:val="22"/>
        </w:rPr>
        <w:t>10</w:t>
      </w:r>
      <w:r>
        <w:rPr>
          <w:b/>
          <w:szCs w:val="22"/>
        </w:rPr>
        <w:tab/>
        <w:t>DATUM REVIZE TEXTU</w:t>
      </w:r>
    </w:p>
    <w:p w:rsidR="00E41504" w:rsidRDefault="00E41504" w:rsidP="00E41504">
      <w:pPr>
        <w:rPr>
          <w:szCs w:val="22"/>
        </w:rPr>
      </w:pPr>
    </w:p>
    <w:p w:rsidR="00E41504" w:rsidRDefault="00F33A70" w:rsidP="00E41504">
      <w:pPr>
        <w:rPr>
          <w:szCs w:val="22"/>
        </w:rPr>
      </w:pPr>
      <w:r>
        <w:rPr>
          <w:szCs w:val="22"/>
        </w:rPr>
        <w:t xml:space="preserve">Srpen </w:t>
      </w:r>
      <w:r w:rsidR="00E41504">
        <w:rPr>
          <w:szCs w:val="22"/>
        </w:rPr>
        <w:t>202</w:t>
      </w:r>
      <w:r>
        <w:rPr>
          <w:szCs w:val="22"/>
        </w:rPr>
        <w:t>3</w:t>
      </w:r>
    </w:p>
    <w:p w:rsidR="00753CB9" w:rsidRPr="00977A9B" w:rsidRDefault="00753CB9" w:rsidP="00E41504">
      <w:pPr>
        <w:rPr>
          <w:szCs w:val="22"/>
        </w:rPr>
      </w:pPr>
    </w:p>
    <w:p w:rsidR="00E41504" w:rsidRDefault="00E41504" w:rsidP="00E41504">
      <w:bookmarkStart w:id="15" w:name="_GoBack"/>
      <w:bookmarkEnd w:id="15"/>
      <w:r>
        <w:rPr>
          <w:b/>
        </w:rPr>
        <w:t>DALŠÍ INFORMACE</w:t>
      </w:r>
    </w:p>
    <w:p w:rsidR="00E41504" w:rsidRDefault="00E41504" w:rsidP="00E41504">
      <w:pPr>
        <w:ind w:right="-318"/>
        <w:jc w:val="both"/>
      </w:pPr>
    </w:p>
    <w:p w:rsidR="00E41504" w:rsidRDefault="00E41504" w:rsidP="00E41504">
      <w:pPr>
        <w:ind w:right="-318"/>
      </w:pPr>
      <w:r>
        <w:t>Veterinární léčivý přípravek je vydáván pouze na předpis.</w:t>
      </w:r>
    </w:p>
    <w:p w:rsidR="00E41504" w:rsidRPr="00977A9B" w:rsidRDefault="00E41504" w:rsidP="00E41504">
      <w:pPr>
        <w:keepNext/>
        <w:keepLines/>
      </w:pPr>
    </w:p>
    <w:p w:rsidR="00990659" w:rsidRDefault="00990659"/>
    <w:sectPr w:rsidR="00990659" w:rsidSect="0023064F">
      <w:footerReference w:type="default" r:id="rId15"/>
      <w:footerReference w:type="first" r:id="rId16"/>
      <w:endnotePr>
        <w:numFmt w:val="decimal"/>
      </w:endnotePr>
      <w:pgSz w:w="11918" w:h="16840" w:code="9"/>
      <w:pgMar w:top="1134" w:right="1418" w:bottom="1134" w:left="1418" w:header="73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2E36" w:rsidRDefault="00502E36">
      <w:r>
        <w:separator/>
      </w:r>
    </w:p>
  </w:endnote>
  <w:endnote w:type="continuationSeparator" w:id="0">
    <w:p w:rsidR="00502E36" w:rsidRDefault="0050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659" w:rsidRDefault="00990659">
    <w:pPr>
      <w:pStyle w:val="Zpat"/>
      <w:tabs>
        <w:tab w:val="clear" w:pos="8930"/>
        <w:tab w:val="right" w:pos="8931"/>
      </w:tabs>
      <w:rPr>
        <w:rFonts w:ascii="Times New Roman" w:hAnsi="Times New Roman"/>
        <w:lang w:val="el-GR"/>
      </w:rPr>
    </w:pPr>
  </w:p>
  <w:p w:rsidR="00990659" w:rsidRDefault="002B6B34">
    <w:pPr>
      <w:pStyle w:val="Zpat"/>
      <w:tabs>
        <w:tab w:val="clear" w:pos="8930"/>
        <w:tab w:val="right" w:pos="8931"/>
      </w:tabs>
      <w:jc w:val="center"/>
      <w:rPr>
        <w:rFonts w:ascii="Times New Roman" w:hAnsi="Times New Roman"/>
        <w:lang w:val="el-GR"/>
      </w:rPr>
    </w:pPr>
    <w:r>
      <w:fldChar w:fldCharType="begin"/>
    </w:r>
    <w:r w:rsidR="0023064F">
      <w:instrText xml:space="preserve"> PAGE  \* MERGEFORMAT </w:instrText>
    </w:r>
    <w:r>
      <w:fldChar w:fldCharType="separate"/>
    </w:r>
    <w:r w:rsidR="00E41504">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659" w:rsidRDefault="00990659">
    <w:pPr>
      <w:pStyle w:val="Zpat"/>
      <w:tabs>
        <w:tab w:val="clear" w:pos="8930"/>
        <w:tab w:val="right" w:pos="8931"/>
      </w:tabs>
    </w:pPr>
  </w:p>
  <w:p w:rsidR="00990659" w:rsidRDefault="002B6B34">
    <w:pPr>
      <w:pStyle w:val="Zpat"/>
      <w:tabs>
        <w:tab w:val="clear" w:pos="8930"/>
        <w:tab w:val="right" w:pos="8931"/>
      </w:tabs>
      <w:jc w:val="center"/>
      <w:rPr>
        <w:rFonts w:ascii="Times New Roman" w:hAnsi="Times New Roman"/>
        <w:lang w:val="el-GR"/>
      </w:rPr>
    </w:pPr>
    <w:r>
      <w:fldChar w:fldCharType="begin"/>
    </w:r>
    <w:r w:rsidR="0023064F">
      <w:instrText xml:space="preserve"> PAGE  \* MERGEFORMAT </w:instrText>
    </w:r>
    <w:r>
      <w:fldChar w:fldCharType="separate"/>
    </w:r>
    <w:r w:rsidR="00E4150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2E36" w:rsidRDefault="00502E36">
      <w:r>
        <w:separator/>
      </w:r>
    </w:p>
  </w:footnote>
  <w:footnote w:type="continuationSeparator" w:id="0">
    <w:p w:rsidR="00502E36" w:rsidRDefault="00502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437AE"/>
    <w:multiLevelType w:val="hybridMultilevel"/>
    <w:tmpl w:val="F670E998"/>
    <w:lvl w:ilvl="0" w:tplc="FFFFFFFF">
      <w:start w:val="6"/>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006F37"/>
    <w:multiLevelType w:val="hybridMultilevel"/>
    <w:tmpl w:val="AE14AB8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DB487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6"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7"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8" w15:restartNumberingAfterBreak="0">
    <w:nsid w:val="1FBF0E2B"/>
    <w:multiLevelType w:val="hybridMultilevel"/>
    <w:tmpl w:val="8E0A8F3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0"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50C013F"/>
    <w:multiLevelType w:val="hybridMultilevel"/>
    <w:tmpl w:val="D870C0DC"/>
    <w:lvl w:ilvl="0" w:tplc="BDCA817C">
      <w:start w:val="1"/>
      <w:numFmt w:val="upperLetter"/>
      <w:lvlText w:val="%1."/>
      <w:lvlJc w:val="left"/>
      <w:pPr>
        <w:tabs>
          <w:tab w:val="num" w:pos="1407"/>
        </w:tabs>
        <w:ind w:left="1407" w:hanging="84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2"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268032B"/>
    <w:multiLevelType w:val="hybridMultilevel"/>
    <w:tmpl w:val="8B4E9208"/>
    <w:lvl w:ilvl="0" w:tplc="F4725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CE21DC"/>
    <w:multiLevelType w:val="hybridMultilevel"/>
    <w:tmpl w:val="791EF534"/>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6D96073"/>
    <w:multiLevelType w:val="hybridMultilevel"/>
    <w:tmpl w:val="CA663CC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467373A9"/>
    <w:multiLevelType w:val="hybridMultilevel"/>
    <w:tmpl w:val="E3BA04EE"/>
    <w:lvl w:ilvl="0" w:tplc="FFFFFFFF">
      <w:start w:val="1"/>
      <w:numFmt w:val="decimal"/>
      <w:lvlText w:val="%1."/>
      <w:lvlJc w:val="left"/>
      <w:pPr>
        <w:tabs>
          <w:tab w:val="num" w:pos="930"/>
        </w:tabs>
        <w:ind w:left="930" w:hanging="570"/>
      </w:pPr>
      <w:rPr>
        <w:rFonts w:hint="default"/>
      </w:rPr>
    </w:lvl>
    <w:lvl w:ilvl="1" w:tplc="FFFFFFFF">
      <w:start w:val="5"/>
      <w:numFmt w:val="decimal"/>
      <w:lvlText w:val="%2"/>
      <w:lvlJc w:val="left"/>
      <w:pPr>
        <w:tabs>
          <w:tab w:val="num" w:pos="1650"/>
        </w:tabs>
        <w:ind w:left="1650" w:hanging="57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8EA040E"/>
    <w:multiLevelType w:val="hybridMultilevel"/>
    <w:tmpl w:val="1726832C"/>
    <w:lvl w:ilvl="0" w:tplc="2E7E07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3" w15:restartNumberingAfterBreak="0">
    <w:nsid w:val="56664B30"/>
    <w:multiLevelType w:val="hybridMultilevel"/>
    <w:tmpl w:val="C820F4AE"/>
    <w:lvl w:ilvl="0" w:tplc="F4725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6" w15:restartNumberingAfterBreak="0">
    <w:nsid w:val="5B591D47"/>
    <w:multiLevelType w:val="hybridMultilevel"/>
    <w:tmpl w:val="E8ACA836"/>
    <w:lvl w:ilvl="0" w:tplc="1F6CCC28">
      <w:start w:val="1"/>
      <w:numFmt w:val="bullet"/>
      <w:pStyle w:val="Bullet"/>
      <w:lvlText w:val=""/>
      <w:lvlJc w:val="left"/>
      <w:pPr>
        <w:tabs>
          <w:tab w:val="num" w:pos="567"/>
        </w:tabs>
        <w:ind w:left="567"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2225B2"/>
    <w:multiLevelType w:val="hybridMultilevel"/>
    <w:tmpl w:val="946A1BA6"/>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901BD3"/>
    <w:multiLevelType w:val="hybridMultilevel"/>
    <w:tmpl w:val="4E5C8746"/>
    <w:lvl w:ilvl="0" w:tplc="04090017">
      <w:start w:val="1"/>
      <w:numFmt w:val="lowerLetter"/>
      <w:lvlText w:val="%1)"/>
      <w:lvlJc w:val="left"/>
      <w:pPr>
        <w:tabs>
          <w:tab w:val="num" w:pos="1800"/>
        </w:tabs>
        <w:ind w:left="1800" w:hanging="360"/>
      </w:pPr>
    </w:lvl>
    <w:lvl w:ilvl="1" w:tplc="0409001B">
      <w:start w:val="1"/>
      <w:numFmt w:val="lowerRoman"/>
      <w:lvlText w:val="%2."/>
      <w:lvlJc w:val="righ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638649FD"/>
    <w:multiLevelType w:val="hybridMultilevel"/>
    <w:tmpl w:val="4A945CDA"/>
    <w:lvl w:ilvl="0" w:tplc="0409000F">
      <w:start w:val="1"/>
      <w:numFmt w:val="decimal"/>
      <w:lvlText w:val="%1."/>
      <w:lvlJc w:val="left"/>
      <w:pPr>
        <w:tabs>
          <w:tab w:val="num" w:pos="1353"/>
        </w:tabs>
        <w:ind w:left="1353" w:hanging="360"/>
      </w:p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0" w15:restartNumberingAfterBreak="0">
    <w:nsid w:val="6518235F"/>
    <w:multiLevelType w:val="hybridMultilevel"/>
    <w:tmpl w:val="42E4AA10"/>
    <w:lvl w:ilvl="0" w:tplc="9CB076E8">
      <w:start w:val="1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3"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6" w15:restartNumberingAfterBreak="0">
    <w:nsid w:val="71FB76EB"/>
    <w:multiLevelType w:val="hybridMultilevel"/>
    <w:tmpl w:val="CC6605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2352945"/>
    <w:multiLevelType w:val="multilevel"/>
    <w:tmpl w:val="DC763B60"/>
    <w:lvl w:ilvl="0">
      <w:start w:val="3"/>
      <w:numFmt w:val="decimal"/>
      <w:lvlText w:val="%1"/>
      <w:lvlJc w:val="left"/>
      <w:pPr>
        <w:tabs>
          <w:tab w:val="num" w:pos="420"/>
        </w:tabs>
        <w:ind w:left="420" w:hanging="420"/>
      </w:pPr>
      <w:rPr>
        <w:rFonts w:hint="default"/>
        <w:b/>
      </w:rPr>
    </w:lvl>
    <w:lvl w:ilvl="1">
      <w:start w:val="4"/>
      <w:numFmt w:val="decimal"/>
      <w:lvlText w:val="%1.%2"/>
      <w:lvlJc w:val="left"/>
      <w:pPr>
        <w:tabs>
          <w:tab w:val="num" w:pos="708"/>
        </w:tabs>
        <w:ind w:left="708" w:hanging="420"/>
      </w:pPr>
      <w:rPr>
        <w:rFonts w:hint="default"/>
        <w:b/>
      </w:rPr>
    </w:lvl>
    <w:lvl w:ilvl="2">
      <w:start w:val="1"/>
      <w:numFmt w:val="decimal"/>
      <w:lvlText w:val="%1.%2.%3"/>
      <w:lvlJc w:val="left"/>
      <w:pPr>
        <w:tabs>
          <w:tab w:val="num" w:pos="1296"/>
        </w:tabs>
        <w:ind w:left="1296" w:hanging="720"/>
      </w:pPr>
      <w:rPr>
        <w:rFonts w:hint="default"/>
        <w:b/>
      </w:rPr>
    </w:lvl>
    <w:lvl w:ilvl="3">
      <w:start w:val="1"/>
      <w:numFmt w:val="decimal"/>
      <w:lvlText w:val="%1.%2.%3.%4"/>
      <w:lvlJc w:val="left"/>
      <w:pPr>
        <w:tabs>
          <w:tab w:val="num" w:pos="1584"/>
        </w:tabs>
        <w:ind w:left="1584" w:hanging="720"/>
      </w:pPr>
      <w:rPr>
        <w:rFonts w:hint="default"/>
        <w:b/>
      </w:rPr>
    </w:lvl>
    <w:lvl w:ilvl="4">
      <w:start w:val="1"/>
      <w:numFmt w:val="decimal"/>
      <w:lvlText w:val="%1.%2.%3.%4.%5"/>
      <w:lvlJc w:val="left"/>
      <w:pPr>
        <w:tabs>
          <w:tab w:val="num" w:pos="2232"/>
        </w:tabs>
        <w:ind w:left="2232" w:hanging="1080"/>
      </w:pPr>
      <w:rPr>
        <w:rFonts w:hint="default"/>
        <w:b/>
      </w:rPr>
    </w:lvl>
    <w:lvl w:ilvl="5">
      <w:start w:val="1"/>
      <w:numFmt w:val="decimal"/>
      <w:lvlText w:val="%1.%2.%3.%4.%5.%6"/>
      <w:lvlJc w:val="left"/>
      <w:pPr>
        <w:tabs>
          <w:tab w:val="num" w:pos="2520"/>
        </w:tabs>
        <w:ind w:left="2520" w:hanging="1080"/>
      </w:pPr>
      <w:rPr>
        <w:rFonts w:hint="default"/>
        <w:b/>
      </w:rPr>
    </w:lvl>
    <w:lvl w:ilvl="6">
      <w:start w:val="1"/>
      <w:numFmt w:val="decimal"/>
      <w:lvlText w:val="%1.%2.%3.%4.%5.%6.%7"/>
      <w:lvlJc w:val="left"/>
      <w:pPr>
        <w:tabs>
          <w:tab w:val="num" w:pos="3168"/>
        </w:tabs>
        <w:ind w:left="3168" w:hanging="1440"/>
      </w:pPr>
      <w:rPr>
        <w:rFonts w:hint="default"/>
        <w:b/>
      </w:rPr>
    </w:lvl>
    <w:lvl w:ilvl="7">
      <w:start w:val="1"/>
      <w:numFmt w:val="decimal"/>
      <w:lvlText w:val="%1.%2.%3.%4.%5.%6.%7.%8"/>
      <w:lvlJc w:val="left"/>
      <w:pPr>
        <w:tabs>
          <w:tab w:val="num" w:pos="3456"/>
        </w:tabs>
        <w:ind w:left="3456" w:hanging="1440"/>
      </w:pPr>
      <w:rPr>
        <w:rFonts w:hint="default"/>
        <w:b/>
      </w:rPr>
    </w:lvl>
    <w:lvl w:ilvl="8">
      <w:start w:val="1"/>
      <w:numFmt w:val="decimal"/>
      <w:lvlText w:val="%1.%2.%3.%4.%5.%6.%7.%8.%9"/>
      <w:lvlJc w:val="left"/>
      <w:pPr>
        <w:tabs>
          <w:tab w:val="num" w:pos="4104"/>
        </w:tabs>
        <w:ind w:left="4104" w:hanging="1800"/>
      </w:pPr>
      <w:rPr>
        <w:rFonts w:hint="default"/>
        <w:b/>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26"/>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5"/>
  </w:num>
  <w:num w:numId="5">
    <w:abstractNumId w:val="34"/>
  </w:num>
  <w:num w:numId="6">
    <w:abstractNumId w:val="12"/>
  </w:num>
  <w:num w:numId="7">
    <w:abstractNumId w:val="22"/>
  </w:num>
  <w:num w:numId="8">
    <w:abstractNumId w:val="21"/>
  </w:num>
  <w:num w:numId="9">
    <w:abstractNumId w:val="7"/>
  </w:num>
  <w:num w:numId="10">
    <w:abstractNumId w:val="32"/>
  </w:num>
  <w:num w:numId="11">
    <w:abstractNumId w:val="33"/>
  </w:num>
  <w:num w:numId="12">
    <w:abstractNumId w:val="17"/>
  </w:num>
  <w:num w:numId="13">
    <w:abstractNumId w:val="14"/>
  </w:num>
  <w:num w:numId="14">
    <w:abstractNumId w:val="3"/>
  </w:num>
  <w:num w:numId="15">
    <w:abstractNumId w:val="31"/>
  </w:num>
  <w:num w:numId="16">
    <w:abstractNumId w:val="19"/>
  </w:num>
  <w:num w:numId="17">
    <w:abstractNumId w:val="36"/>
  </w:num>
  <w:num w:numId="18">
    <w:abstractNumId w:val="8"/>
  </w:num>
  <w:num w:numId="19">
    <w:abstractNumId w:val="2"/>
  </w:num>
  <w:num w:numId="20">
    <w:abstractNumId w:val="18"/>
  </w:num>
  <w:num w:numId="21">
    <w:abstractNumId w:val="4"/>
  </w:num>
  <w:num w:numId="22">
    <w:abstractNumId w:val="6"/>
  </w:num>
  <w:num w:numId="23">
    <w:abstractNumId w:val="25"/>
  </w:num>
  <w:num w:numId="24">
    <w:abstractNumId w:val="11"/>
  </w:num>
  <w:num w:numId="25">
    <w:abstractNumId w:val="30"/>
  </w:num>
  <w:num w:numId="26">
    <w:abstractNumId w:val="24"/>
  </w:num>
  <w:num w:numId="27">
    <w:abstractNumId w:val="13"/>
  </w:num>
  <w:num w:numId="28">
    <w:abstractNumId w:val="10"/>
  </w:num>
  <w:num w:numId="29">
    <w:abstractNumId w:val="20"/>
  </w:num>
  <w:num w:numId="30">
    <w:abstractNumId w:val="23"/>
  </w:num>
  <w:num w:numId="31">
    <w:abstractNumId w:val="15"/>
  </w:num>
  <w:num w:numId="32">
    <w:abstractNumId w:val="9"/>
  </w:num>
  <w:num w:numId="33">
    <w:abstractNumId w:val="28"/>
  </w:num>
  <w:num w:numId="34">
    <w:abstractNumId w:val="29"/>
  </w:num>
  <w:num w:numId="35">
    <w:abstractNumId w:val="27"/>
  </w:num>
  <w:num w:numId="36">
    <w:abstractNumId w:val="16"/>
  </w:num>
  <w:num w:numId="37">
    <w:abstractNumId w:val="5"/>
  </w:num>
  <w:num w:numId="38">
    <w:abstractNumId w:val="37"/>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A82534"/>
    <w:rsid w:val="0023064F"/>
    <w:rsid w:val="002A0BAF"/>
    <w:rsid w:val="002B6B34"/>
    <w:rsid w:val="004F169A"/>
    <w:rsid w:val="00502E36"/>
    <w:rsid w:val="00671771"/>
    <w:rsid w:val="00740EC4"/>
    <w:rsid w:val="00753CB9"/>
    <w:rsid w:val="007E08F2"/>
    <w:rsid w:val="00990659"/>
    <w:rsid w:val="00A82534"/>
    <w:rsid w:val="00A90943"/>
    <w:rsid w:val="00AB3C40"/>
    <w:rsid w:val="00BF6A9E"/>
    <w:rsid w:val="00C90CB0"/>
    <w:rsid w:val="00D00C42"/>
    <w:rsid w:val="00E035C1"/>
    <w:rsid w:val="00E41504"/>
    <w:rsid w:val="00E71162"/>
    <w:rsid w:val="00F33A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199E80-D721-4CCB-8874-9B8CC18A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23064F"/>
    <w:pPr>
      <w:ind w:left="567" w:hanging="567"/>
    </w:pPr>
    <w:rPr>
      <w:sz w:val="22"/>
      <w:lang w:eastAsia="en-US"/>
    </w:rPr>
  </w:style>
  <w:style w:type="paragraph" w:styleId="Nadpis1">
    <w:name w:val="heading 1"/>
    <w:basedOn w:val="Normln"/>
    <w:next w:val="Normln"/>
    <w:qFormat/>
    <w:rsid w:val="0023064F"/>
    <w:pPr>
      <w:spacing w:before="240" w:after="120"/>
      <w:ind w:left="357" w:hanging="357"/>
      <w:outlineLvl w:val="0"/>
    </w:pPr>
    <w:rPr>
      <w:b/>
      <w:caps/>
      <w:sz w:val="26"/>
      <w:lang w:val="en-US"/>
    </w:rPr>
  </w:style>
  <w:style w:type="paragraph" w:styleId="Nadpis2">
    <w:name w:val="heading 2"/>
    <w:basedOn w:val="Normln"/>
    <w:next w:val="Normln"/>
    <w:qFormat/>
    <w:rsid w:val="0023064F"/>
    <w:pPr>
      <w:keepNext/>
      <w:spacing w:before="240" w:after="60"/>
      <w:outlineLvl w:val="1"/>
    </w:pPr>
    <w:rPr>
      <w:rFonts w:ascii="Helvetica" w:hAnsi="Helvetica"/>
      <w:b/>
      <w:i/>
      <w:sz w:val="24"/>
    </w:rPr>
  </w:style>
  <w:style w:type="paragraph" w:styleId="Nadpis3">
    <w:name w:val="heading 3"/>
    <w:basedOn w:val="Normln"/>
    <w:next w:val="Normln"/>
    <w:qFormat/>
    <w:rsid w:val="0023064F"/>
    <w:pPr>
      <w:keepNext/>
      <w:keepLines/>
      <w:spacing w:before="120" w:after="80"/>
      <w:outlineLvl w:val="2"/>
    </w:pPr>
    <w:rPr>
      <w:b/>
      <w:kern w:val="28"/>
      <w:sz w:val="24"/>
      <w:lang w:val="en-US"/>
    </w:rPr>
  </w:style>
  <w:style w:type="paragraph" w:styleId="Nadpis4">
    <w:name w:val="heading 4"/>
    <w:basedOn w:val="Normln"/>
    <w:next w:val="Normln"/>
    <w:qFormat/>
    <w:rsid w:val="0023064F"/>
    <w:pPr>
      <w:keepNext/>
      <w:outlineLvl w:val="3"/>
    </w:pPr>
    <w:rPr>
      <w:b/>
      <w:noProof/>
    </w:rPr>
  </w:style>
  <w:style w:type="paragraph" w:styleId="Nadpis5">
    <w:name w:val="heading 5"/>
    <w:basedOn w:val="Normln"/>
    <w:next w:val="Normln"/>
    <w:qFormat/>
    <w:rsid w:val="0023064F"/>
    <w:pPr>
      <w:keepNext/>
      <w:jc w:val="center"/>
      <w:outlineLvl w:val="4"/>
    </w:pPr>
    <w:rPr>
      <w:b/>
      <w:noProof/>
    </w:rPr>
  </w:style>
  <w:style w:type="paragraph" w:styleId="Nadpis6">
    <w:name w:val="heading 6"/>
    <w:basedOn w:val="Normln"/>
    <w:next w:val="Normln"/>
    <w:qFormat/>
    <w:rsid w:val="0023064F"/>
    <w:pPr>
      <w:keepNext/>
      <w:tabs>
        <w:tab w:val="left" w:pos="-720"/>
        <w:tab w:val="left" w:pos="4536"/>
      </w:tabs>
      <w:suppressAutoHyphens/>
      <w:outlineLvl w:val="5"/>
    </w:pPr>
    <w:rPr>
      <w:i/>
    </w:rPr>
  </w:style>
  <w:style w:type="paragraph" w:styleId="Nadpis7">
    <w:name w:val="heading 7"/>
    <w:basedOn w:val="Normln"/>
    <w:next w:val="Normln"/>
    <w:qFormat/>
    <w:rsid w:val="0023064F"/>
    <w:pPr>
      <w:keepNext/>
      <w:tabs>
        <w:tab w:val="left" w:pos="-720"/>
        <w:tab w:val="left" w:pos="4536"/>
      </w:tabs>
      <w:suppressAutoHyphens/>
      <w:jc w:val="both"/>
      <w:outlineLvl w:val="6"/>
    </w:pPr>
    <w:rPr>
      <w:i/>
    </w:rPr>
  </w:style>
  <w:style w:type="paragraph" w:styleId="Nadpis8">
    <w:name w:val="heading 8"/>
    <w:basedOn w:val="Normln"/>
    <w:next w:val="Normln"/>
    <w:qFormat/>
    <w:rsid w:val="0023064F"/>
    <w:pPr>
      <w:keepNext/>
      <w:ind w:right="-318"/>
      <w:outlineLvl w:val="7"/>
    </w:pPr>
    <w:rPr>
      <w:b/>
    </w:rPr>
  </w:style>
  <w:style w:type="paragraph" w:styleId="Nadpis9">
    <w:name w:val="heading 9"/>
    <w:basedOn w:val="Normln"/>
    <w:next w:val="Normln"/>
    <w:qFormat/>
    <w:rsid w:val="0023064F"/>
    <w:pPr>
      <w:keepNext/>
      <w:ind w:left="2268" w:right="1711"/>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3064F"/>
    <w:pPr>
      <w:tabs>
        <w:tab w:val="center" w:pos="4153"/>
        <w:tab w:val="right" w:pos="8306"/>
      </w:tabs>
    </w:pPr>
    <w:rPr>
      <w:rFonts w:ascii="Helvetica" w:hAnsi="Helvetica"/>
      <w:sz w:val="20"/>
    </w:rPr>
  </w:style>
  <w:style w:type="paragraph" w:styleId="Zpat">
    <w:name w:val="footer"/>
    <w:basedOn w:val="Normln"/>
    <w:rsid w:val="0023064F"/>
    <w:pPr>
      <w:tabs>
        <w:tab w:val="center" w:pos="4536"/>
        <w:tab w:val="center" w:pos="8930"/>
      </w:tabs>
    </w:pPr>
    <w:rPr>
      <w:rFonts w:ascii="Helvetica" w:hAnsi="Helvetica"/>
      <w:sz w:val="16"/>
    </w:rPr>
  </w:style>
  <w:style w:type="paragraph" w:styleId="Obsah9">
    <w:name w:val="toc 9"/>
    <w:basedOn w:val="Normln"/>
    <w:next w:val="Normln"/>
    <w:rsid w:val="0023064F"/>
    <w:pPr>
      <w:ind w:left="1760"/>
    </w:pPr>
  </w:style>
  <w:style w:type="character" w:styleId="Odkaznavysvtlivky">
    <w:name w:val="endnote reference"/>
    <w:rsid w:val="0023064F"/>
    <w:rPr>
      <w:vertAlign w:val="superscript"/>
    </w:rPr>
  </w:style>
  <w:style w:type="character" w:styleId="Znakapoznpodarou">
    <w:name w:val="footnote reference"/>
    <w:rsid w:val="0023064F"/>
    <w:rPr>
      <w:vertAlign w:val="superscript"/>
    </w:rPr>
  </w:style>
  <w:style w:type="paragraph" w:styleId="Textpoznpodarou">
    <w:name w:val="footnote text"/>
    <w:basedOn w:val="Normln"/>
    <w:rsid w:val="0023064F"/>
    <w:pPr>
      <w:jc w:val="both"/>
    </w:pPr>
    <w:rPr>
      <w:sz w:val="20"/>
    </w:rPr>
  </w:style>
  <w:style w:type="paragraph" w:styleId="Zkladntext">
    <w:name w:val="Body Text"/>
    <w:basedOn w:val="Normln"/>
    <w:rsid w:val="0023064F"/>
    <w:pPr>
      <w:jc w:val="both"/>
    </w:pPr>
  </w:style>
  <w:style w:type="paragraph" w:styleId="Textvbloku">
    <w:name w:val="Block Text"/>
    <w:basedOn w:val="Normln"/>
    <w:rsid w:val="0023064F"/>
    <w:pPr>
      <w:ind w:left="2268" w:right="1711"/>
    </w:pPr>
    <w:rPr>
      <w:b/>
    </w:rPr>
  </w:style>
  <w:style w:type="paragraph" w:styleId="Zkladntext2">
    <w:name w:val="Body Text 2"/>
    <w:basedOn w:val="Normln"/>
    <w:rsid w:val="0023064F"/>
    <w:rPr>
      <w:b/>
    </w:rPr>
  </w:style>
  <w:style w:type="paragraph" w:styleId="Zkladntext3">
    <w:name w:val="Body Text 3"/>
    <w:basedOn w:val="Normln"/>
    <w:rsid w:val="0023064F"/>
    <w:pPr>
      <w:ind w:right="113"/>
      <w:jc w:val="both"/>
    </w:pPr>
    <w:rPr>
      <w:b/>
    </w:rPr>
  </w:style>
  <w:style w:type="paragraph" w:styleId="Textvysvtlivek">
    <w:name w:val="endnote text"/>
    <w:basedOn w:val="Normln"/>
    <w:rsid w:val="0023064F"/>
  </w:style>
  <w:style w:type="character" w:styleId="Odkaznakoment">
    <w:name w:val="annotation reference"/>
    <w:rsid w:val="0023064F"/>
    <w:rPr>
      <w:sz w:val="16"/>
    </w:rPr>
  </w:style>
  <w:style w:type="paragraph" w:styleId="Zkladntextodsazen2">
    <w:name w:val="Body Text Indent 2"/>
    <w:basedOn w:val="Normln"/>
    <w:rsid w:val="0023064F"/>
    <w:pPr>
      <w:jc w:val="both"/>
    </w:pPr>
    <w:rPr>
      <w:b/>
    </w:rPr>
  </w:style>
  <w:style w:type="paragraph" w:styleId="Textkomente">
    <w:name w:val="annotation text"/>
    <w:basedOn w:val="Normln"/>
    <w:rsid w:val="0023064F"/>
    <w:rPr>
      <w:sz w:val="20"/>
    </w:rPr>
  </w:style>
  <w:style w:type="paragraph" w:styleId="Zkladntextodsazen3">
    <w:name w:val="Body Text Indent 3"/>
    <w:basedOn w:val="Normln"/>
    <w:rsid w:val="0023064F"/>
  </w:style>
  <w:style w:type="paragraph" w:customStyle="1" w:styleId="Bullet">
    <w:name w:val="Bullet"/>
    <w:basedOn w:val="Normln"/>
    <w:rsid w:val="0023064F"/>
    <w:pPr>
      <w:numPr>
        <w:numId w:val="2"/>
      </w:numPr>
    </w:pPr>
  </w:style>
  <w:style w:type="paragraph" w:styleId="Textbubliny">
    <w:name w:val="Balloon Text"/>
    <w:basedOn w:val="Normln"/>
    <w:rsid w:val="0023064F"/>
    <w:rPr>
      <w:rFonts w:ascii="Tahoma" w:hAnsi="Tahoma" w:cs="Tahoma"/>
      <w:sz w:val="16"/>
      <w:szCs w:val="16"/>
    </w:rPr>
  </w:style>
  <w:style w:type="character" w:styleId="Hypertextovodkaz">
    <w:name w:val="Hyperlink"/>
    <w:rsid w:val="0023064F"/>
    <w:rPr>
      <w:color w:val="0000FF"/>
      <w:u w:val="single"/>
    </w:rPr>
  </w:style>
  <w:style w:type="paragraph" w:customStyle="1" w:styleId="AHeader1">
    <w:name w:val="AHeader 1"/>
    <w:basedOn w:val="Normln"/>
    <w:rsid w:val="0023064F"/>
    <w:pPr>
      <w:numPr>
        <w:numId w:val="32"/>
      </w:numPr>
      <w:spacing w:after="120"/>
    </w:pPr>
    <w:rPr>
      <w:rFonts w:ascii="Arial" w:hAnsi="Arial" w:cs="Arial"/>
      <w:b/>
      <w:bCs/>
      <w:sz w:val="24"/>
      <w:lang w:val="en-GB"/>
    </w:rPr>
  </w:style>
  <w:style w:type="paragraph" w:customStyle="1" w:styleId="AHeader2">
    <w:name w:val="AHeader 2"/>
    <w:basedOn w:val="AHeader1"/>
    <w:rsid w:val="0023064F"/>
    <w:pPr>
      <w:numPr>
        <w:ilvl w:val="1"/>
      </w:numPr>
      <w:tabs>
        <w:tab w:val="clear" w:pos="709"/>
        <w:tab w:val="num" w:pos="360"/>
        <w:tab w:val="num" w:pos="1440"/>
      </w:tabs>
      <w:ind w:left="1440" w:hanging="360"/>
    </w:pPr>
    <w:rPr>
      <w:sz w:val="22"/>
    </w:rPr>
  </w:style>
  <w:style w:type="paragraph" w:customStyle="1" w:styleId="AHeader3">
    <w:name w:val="AHeader 3"/>
    <w:basedOn w:val="AHeader2"/>
    <w:rsid w:val="0023064F"/>
    <w:pPr>
      <w:numPr>
        <w:ilvl w:val="2"/>
      </w:numPr>
      <w:tabs>
        <w:tab w:val="clear" w:pos="1276"/>
        <w:tab w:val="num" w:pos="360"/>
        <w:tab w:val="num" w:pos="2160"/>
      </w:tabs>
      <w:ind w:left="2160" w:hanging="360"/>
    </w:pPr>
  </w:style>
  <w:style w:type="paragraph" w:customStyle="1" w:styleId="AHeader2abc">
    <w:name w:val="AHeader 2 abc"/>
    <w:basedOn w:val="AHeader3"/>
    <w:rsid w:val="0023064F"/>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rsid w:val="0023064F"/>
    <w:pPr>
      <w:numPr>
        <w:ilvl w:val="4"/>
      </w:numPr>
      <w:tabs>
        <w:tab w:val="clear" w:pos="1701"/>
        <w:tab w:val="num" w:pos="360"/>
        <w:tab w:val="num" w:pos="1440"/>
        <w:tab w:val="num" w:pos="3600"/>
      </w:tabs>
      <w:ind w:left="3600" w:hanging="360"/>
    </w:pPr>
  </w:style>
  <w:style w:type="character" w:styleId="Sledovanodkaz">
    <w:name w:val="FollowedHyperlink"/>
    <w:rsid w:val="0023064F"/>
    <w:rPr>
      <w:color w:val="800080"/>
      <w:u w:val="single"/>
    </w:rPr>
  </w:style>
  <w:style w:type="paragraph" w:customStyle="1" w:styleId="Default">
    <w:name w:val="Default"/>
    <w:rsid w:val="00E41504"/>
    <w:pPr>
      <w:autoSpaceDE w:val="0"/>
      <w:autoSpaceDN w:val="0"/>
      <w:adjustRightInd w:val="0"/>
    </w:pPr>
    <w:rPr>
      <w:rFonts w:ascii="EUAlbertina" w:hAnsi="EUAlbertina" w:cs="EUAlbertina"/>
      <w:color w:val="000000"/>
      <w:sz w:val="24"/>
      <w:szCs w:val="24"/>
      <w:lang w:eastAsia="it-IT"/>
    </w:rPr>
  </w:style>
  <w:style w:type="character" w:styleId="Nevyeenzmnka">
    <w:name w:val="Unresolved Mention"/>
    <w:basedOn w:val="Standardnpsmoodstavce"/>
    <w:uiPriority w:val="99"/>
    <w:semiHidden/>
    <w:unhideWhenUsed/>
    <w:rsid w:val="00753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1873</Words>
  <Characters>11055</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[Version 7</vt:lpstr>
    </vt:vector>
  </TitlesOfParts>
  <Company>Translation Centre</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7</dc:title>
  <dc:subject>General-EMEA/182460/2007</dc:subject>
  <dc:creator>Zemek Jiří</dc:creator>
  <cp:keywords/>
  <dc:description/>
  <cp:lastModifiedBy>Morávková Věra</cp:lastModifiedBy>
  <cp:revision>7</cp:revision>
  <cp:lastPrinted>2023-08-25T09:22:00Z</cp:lastPrinted>
  <dcterms:created xsi:type="dcterms:W3CDTF">2023-08-23T12:19:00Z</dcterms:created>
  <dcterms:modified xsi:type="dcterms:W3CDTF">2023-08-28T08:55:00Z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General-EMEA/182460/2007</vt:lpwstr>
  </property>
  <property fmtid="{D5CDD505-2E9C-101B-9397-08002B2CF9AE}" pid="6" name="DM_Title">
    <vt:lpwstr/>
  </property>
  <property fmtid="{D5CDD505-2E9C-101B-9397-08002B2CF9AE}" pid="7" name="DM_Language">
    <vt:lpwstr/>
  </property>
  <property fmtid="{D5CDD505-2E9C-101B-9397-08002B2CF9AE}" pid="8" name="DM_Name">
    <vt:lpwstr>V01a CS SPC-II-lab-pl v 7.1</vt:lpwstr>
  </property>
  <property fmtid="{D5CDD505-2E9C-101B-9397-08002B2CF9AE}" pid="9" name="DM_Owner">
    <vt:lpwstr>Holemarova Zuzana</vt:lpwstr>
  </property>
  <property fmtid="{D5CDD505-2E9C-101B-9397-08002B2CF9AE}" pid="10" name="DM_Creation_Date">
    <vt:lpwstr>23/04/2007 10:24:26</vt:lpwstr>
  </property>
  <property fmtid="{D5CDD505-2E9C-101B-9397-08002B2CF9AE}" pid="11" name="DM_Creator_Name">
    <vt:lpwstr>Holemarova Zuzana</vt:lpwstr>
  </property>
  <property fmtid="{D5CDD505-2E9C-101B-9397-08002B2CF9AE}" pid="12" name="DM_Modifer_Name">
    <vt:lpwstr>Holemarova Zuzana</vt:lpwstr>
  </property>
  <property fmtid="{D5CDD505-2E9C-101B-9397-08002B2CF9AE}" pid="13" name="DM_Modified_Date">
    <vt:lpwstr>23/04/2007 10:24:26</vt:lpwstr>
  </property>
  <property fmtid="{D5CDD505-2E9C-101B-9397-08002B2CF9AE}" pid="14" name="DM_Type">
    <vt:lpwstr>emea_document</vt:lpwstr>
  </property>
  <property fmtid="{D5CDD505-2E9C-101B-9397-08002B2CF9AE}" pid="15" name="DM_Version">
    <vt:lpwstr>0.2, CURRENT, published April  07</vt:lpwstr>
  </property>
  <property fmtid="{D5CDD505-2E9C-101B-9397-08002B2CF9AE}" pid="16" name="DM_emea_doc_ref_id">
    <vt:lpwstr>EMEA/182460/2007</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182460</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2007</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ies>
</file>