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1B" w:rsidRDefault="008C051B" w:rsidP="00193BA1">
      <w:pPr>
        <w:jc w:val="center"/>
        <w:rPr>
          <w:b/>
          <w:bCs/>
        </w:rPr>
      </w:pPr>
      <w:r w:rsidRPr="005842BE">
        <w:rPr>
          <w:b/>
          <w:bCs/>
        </w:rPr>
        <w:t>PŘÍBALOVÁ INFORMACE</w:t>
      </w:r>
    </w:p>
    <w:p w:rsidR="005C11A1" w:rsidRPr="005842BE" w:rsidRDefault="005C11A1" w:rsidP="00193BA1">
      <w:pPr>
        <w:jc w:val="center"/>
      </w:pPr>
    </w:p>
    <w:p w:rsidR="008C051B" w:rsidRPr="005842BE" w:rsidRDefault="008C051B" w:rsidP="00193BA1">
      <w:pPr>
        <w:ind w:left="0" w:firstLine="0"/>
        <w:jc w:val="center"/>
      </w:pPr>
      <w:proofErr w:type="spellStart"/>
      <w:r w:rsidRPr="005842BE">
        <w:t>Linco</w:t>
      </w:r>
      <w:proofErr w:type="spellEnd"/>
      <w:r w:rsidRPr="005842BE">
        <w:t>-Sol 400 mg/g prášek pro podání v pitné vodě pro prasata a brojlery kura domácího</w:t>
      </w:r>
    </w:p>
    <w:p w:rsidR="008C051B" w:rsidRPr="005842BE" w:rsidRDefault="008C051B" w:rsidP="00193BA1">
      <w:pPr>
        <w:ind w:left="0" w:firstLine="0"/>
        <w:jc w:val="center"/>
      </w:pPr>
    </w:p>
    <w:p w:rsidR="008C051B" w:rsidRDefault="008C051B" w:rsidP="00967FB5">
      <w:pPr>
        <w:numPr>
          <w:ilvl w:val="0"/>
          <w:numId w:val="27"/>
        </w:numPr>
        <w:jc w:val="both"/>
        <w:rPr>
          <w:b/>
          <w:bCs/>
        </w:rPr>
      </w:pPr>
      <w:r>
        <w:rPr>
          <w:b/>
          <w:bCs/>
        </w:rPr>
        <w:t>JMÉNO A ADRESA DRŽITELE ROZHODNUTÍ O REGISTRACI A DRŽITELE POVOLENÍ K VÝROBĚ ODPOVĚDNÉHO ZA UVOLNĚNÍ ŠARŽE</w:t>
      </w:r>
    </w:p>
    <w:p w:rsidR="008C051B" w:rsidRPr="005842BE" w:rsidRDefault="008C051B" w:rsidP="00193BA1">
      <w:pPr>
        <w:jc w:val="both"/>
        <w:rPr>
          <w:b/>
          <w:bCs/>
        </w:rPr>
      </w:pPr>
    </w:p>
    <w:p w:rsidR="008C051B" w:rsidRPr="005C11A1" w:rsidRDefault="008C051B" w:rsidP="005C11A1">
      <w:pPr>
        <w:jc w:val="both"/>
      </w:pPr>
      <w:proofErr w:type="spellStart"/>
      <w:r>
        <w:t>Lavet</w:t>
      </w:r>
      <w:proofErr w:type="spellEnd"/>
      <w:r>
        <w:t xml:space="preserve"> </w:t>
      </w:r>
      <w:proofErr w:type="spellStart"/>
      <w:r>
        <w:t>Pharmaceuticals</w:t>
      </w:r>
      <w:proofErr w:type="spellEnd"/>
      <w:r>
        <w:t xml:space="preserve"> Ltd., </w:t>
      </w:r>
      <w:r w:rsidR="005C11A1" w:rsidRPr="005C11A1">
        <w:t xml:space="preserve">2143 </w:t>
      </w:r>
      <w:proofErr w:type="spellStart"/>
      <w:r w:rsidR="005C11A1" w:rsidRPr="005C11A1">
        <w:t>Kistarcsa</w:t>
      </w:r>
      <w:proofErr w:type="spellEnd"/>
      <w:r w:rsidR="005C11A1" w:rsidRPr="005C11A1">
        <w:t xml:space="preserve">, </w:t>
      </w:r>
      <w:proofErr w:type="spellStart"/>
      <w:r w:rsidR="005C11A1" w:rsidRPr="005C11A1">
        <w:t>Batthyany</w:t>
      </w:r>
      <w:proofErr w:type="spellEnd"/>
      <w:r w:rsidR="005C11A1" w:rsidRPr="005C11A1">
        <w:t xml:space="preserve"> u. 6.</w:t>
      </w:r>
      <w:r>
        <w:t>, Maďarsko</w:t>
      </w:r>
    </w:p>
    <w:p w:rsidR="008C051B" w:rsidRPr="005842BE" w:rsidRDefault="008C051B" w:rsidP="00193BA1">
      <w:pPr>
        <w:jc w:val="both"/>
      </w:pPr>
    </w:p>
    <w:p w:rsidR="008C051B" w:rsidRDefault="008C051B">
      <w:pPr>
        <w:numPr>
          <w:ilvl w:val="0"/>
          <w:numId w:val="27"/>
        </w:numPr>
        <w:jc w:val="both"/>
        <w:rPr>
          <w:b/>
          <w:bCs/>
        </w:rPr>
      </w:pPr>
      <w:r>
        <w:rPr>
          <w:b/>
          <w:bCs/>
        </w:rPr>
        <w:t>NÁZEV VETERINÁRNÍHO LÉČIVÉHO PŘÍPRAVKU</w:t>
      </w:r>
    </w:p>
    <w:p w:rsidR="008C051B" w:rsidRPr="005842BE" w:rsidRDefault="008C051B" w:rsidP="00193BA1">
      <w:pPr>
        <w:ind w:left="0" w:firstLine="0"/>
        <w:jc w:val="both"/>
      </w:pPr>
    </w:p>
    <w:p w:rsidR="008C051B" w:rsidRPr="005842BE" w:rsidRDefault="008C051B" w:rsidP="00193BA1">
      <w:pPr>
        <w:jc w:val="both"/>
      </w:pPr>
      <w:proofErr w:type="spellStart"/>
      <w:r>
        <w:t>Linco</w:t>
      </w:r>
      <w:proofErr w:type="spellEnd"/>
      <w:r>
        <w:t>-Sol 400 mg/g prášek pro podání v pitné vodě pro prasata a brojlery kura domácího</w:t>
      </w:r>
    </w:p>
    <w:p w:rsidR="008C051B" w:rsidRPr="005842BE" w:rsidRDefault="008C051B" w:rsidP="00193BA1">
      <w:pPr>
        <w:jc w:val="both"/>
      </w:pPr>
      <w:proofErr w:type="spellStart"/>
      <w:r>
        <w:t>Lincomycinum</w:t>
      </w:r>
      <w:proofErr w:type="spellEnd"/>
      <w:r>
        <w:t xml:space="preserve"> </w:t>
      </w:r>
    </w:p>
    <w:p w:rsidR="008C051B" w:rsidRPr="005842BE" w:rsidRDefault="008C051B" w:rsidP="00193BA1">
      <w:pPr>
        <w:jc w:val="both"/>
        <w:rPr>
          <w:b/>
          <w:bCs/>
        </w:rPr>
      </w:pPr>
    </w:p>
    <w:p w:rsidR="008C051B" w:rsidRDefault="008C051B">
      <w:pPr>
        <w:numPr>
          <w:ilvl w:val="0"/>
          <w:numId w:val="27"/>
        </w:numPr>
        <w:jc w:val="both"/>
        <w:rPr>
          <w:b/>
          <w:bCs/>
        </w:rPr>
      </w:pPr>
      <w:r>
        <w:rPr>
          <w:b/>
          <w:bCs/>
        </w:rPr>
        <w:t>OBSAH LÉČIVÝCH A OSTATNÍCH LÁTEK</w:t>
      </w:r>
    </w:p>
    <w:p w:rsidR="008C051B" w:rsidRPr="005842BE" w:rsidRDefault="008C051B" w:rsidP="00193BA1">
      <w:pPr>
        <w:jc w:val="both"/>
        <w:rPr>
          <w:b/>
          <w:bCs/>
        </w:rPr>
      </w:pPr>
    </w:p>
    <w:p w:rsidR="008C051B" w:rsidRPr="005842BE" w:rsidRDefault="008C051B" w:rsidP="00193BA1">
      <w:pPr>
        <w:jc w:val="both"/>
      </w:pPr>
      <w:smartTag w:uri="urn:schemas-microsoft-com:office:smarttags" w:element="metricconverter">
        <w:smartTagPr>
          <w:attr w:name="ProductID" w:val="1 gram"/>
        </w:smartTagPr>
        <w:r>
          <w:t>1 gram</w:t>
        </w:r>
      </w:smartTag>
      <w:r>
        <w:t xml:space="preserve"> obsahuje:</w:t>
      </w:r>
    </w:p>
    <w:p w:rsidR="008C051B" w:rsidRDefault="008C051B" w:rsidP="00193BA1">
      <w:pPr>
        <w:jc w:val="both"/>
      </w:pPr>
      <w:r>
        <w:rPr>
          <w:b/>
          <w:bCs/>
        </w:rPr>
        <w:t>Léčivá látka:</w:t>
      </w:r>
    </w:p>
    <w:p w:rsidR="008C051B" w:rsidRPr="005842BE" w:rsidRDefault="008C051B" w:rsidP="00193BA1">
      <w:pPr>
        <w:jc w:val="both"/>
      </w:pPr>
      <w:proofErr w:type="spellStart"/>
      <w:r>
        <w:t>Lincomycinum</w:t>
      </w:r>
      <w:proofErr w:type="spellEnd"/>
      <w:r>
        <w:t xml:space="preserve"> (</w:t>
      </w:r>
      <w:r w:rsidR="001E747F">
        <w:t xml:space="preserve">jako </w:t>
      </w:r>
      <w:proofErr w:type="spellStart"/>
      <w:r w:rsidR="001E747F">
        <w:t>lincomycini</w:t>
      </w:r>
      <w:proofErr w:type="spellEnd"/>
      <w:r w:rsidR="001E747F">
        <w:t xml:space="preserve"> </w:t>
      </w:r>
      <w:proofErr w:type="spellStart"/>
      <w:r>
        <w:t>hydrochloridum</w:t>
      </w:r>
      <w:proofErr w:type="spellEnd"/>
      <w:r>
        <w:t>) 400 mg</w:t>
      </w:r>
    </w:p>
    <w:p w:rsidR="000D3DDA" w:rsidRDefault="000D3DDA" w:rsidP="00193BA1">
      <w:pPr>
        <w:ind w:left="0" w:firstLine="0"/>
        <w:jc w:val="both"/>
      </w:pPr>
    </w:p>
    <w:p w:rsidR="008C051B" w:rsidRPr="005842BE" w:rsidRDefault="008C051B" w:rsidP="00193BA1">
      <w:pPr>
        <w:ind w:left="0" w:firstLine="0"/>
        <w:jc w:val="both"/>
      </w:pPr>
      <w:r>
        <w:t>Bílý nebo téměř bílý prášek.</w:t>
      </w:r>
    </w:p>
    <w:p w:rsidR="008C051B" w:rsidRPr="005842BE" w:rsidRDefault="008C051B" w:rsidP="00193BA1">
      <w:pPr>
        <w:ind w:left="0" w:firstLine="0"/>
        <w:jc w:val="both"/>
      </w:pPr>
    </w:p>
    <w:p w:rsidR="008C051B" w:rsidRDefault="008C051B">
      <w:pPr>
        <w:numPr>
          <w:ilvl w:val="0"/>
          <w:numId w:val="27"/>
        </w:numPr>
        <w:jc w:val="both"/>
        <w:rPr>
          <w:b/>
          <w:bCs/>
        </w:rPr>
      </w:pPr>
      <w:r>
        <w:rPr>
          <w:b/>
          <w:bCs/>
        </w:rPr>
        <w:t>INDIKACE</w:t>
      </w:r>
    </w:p>
    <w:p w:rsidR="008C051B" w:rsidRPr="005842BE" w:rsidRDefault="008C051B" w:rsidP="00193BA1">
      <w:pPr>
        <w:jc w:val="both"/>
        <w:rPr>
          <w:b/>
          <w:bCs/>
        </w:rPr>
      </w:pPr>
    </w:p>
    <w:p w:rsidR="004F671D" w:rsidRPr="00575632" w:rsidRDefault="004F671D" w:rsidP="004F671D">
      <w:pPr>
        <w:jc w:val="both"/>
        <w:rPr>
          <w:u w:val="single"/>
        </w:rPr>
      </w:pPr>
      <w:r w:rsidRPr="00575632">
        <w:rPr>
          <w:u w:val="single"/>
        </w:rPr>
        <w:t>Prasata:</w:t>
      </w:r>
    </w:p>
    <w:p w:rsidR="004F671D" w:rsidRPr="00890303" w:rsidRDefault="004F671D" w:rsidP="004F671D">
      <w:pPr>
        <w:jc w:val="both"/>
        <w:rPr>
          <w:lang w:eastAsia="en-GB"/>
        </w:rPr>
      </w:pPr>
      <w:r w:rsidRPr="00890303">
        <w:t xml:space="preserve">Léčba a </w:t>
      </w:r>
      <w:proofErr w:type="spellStart"/>
      <w:r w:rsidRPr="00890303">
        <w:t>metafylaxe</w:t>
      </w:r>
      <w:proofErr w:type="spellEnd"/>
      <w:r w:rsidRPr="00890303">
        <w:t xml:space="preserve"> enzootické pneumonie vyvolané </w:t>
      </w:r>
      <w:proofErr w:type="spellStart"/>
      <w:r w:rsidRPr="00890303">
        <w:rPr>
          <w:i/>
          <w:lang w:eastAsia="en-GB"/>
        </w:rPr>
        <w:t>Mycoplasma</w:t>
      </w:r>
      <w:proofErr w:type="spellEnd"/>
      <w:r w:rsidRPr="00890303">
        <w:rPr>
          <w:i/>
          <w:lang w:eastAsia="en-GB"/>
        </w:rPr>
        <w:t xml:space="preserve"> </w:t>
      </w:r>
      <w:proofErr w:type="spellStart"/>
      <w:r w:rsidRPr="00890303">
        <w:rPr>
          <w:i/>
          <w:lang w:eastAsia="en-GB"/>
        </w:rPr>
        <w:t>hyopneumoniae</w:t>
      </w:r>
      <w:proofErr w:type="spellEnd"/>
      <w:r w:rsidRPr="00890303">
        <w:rPr>
          <w:lang w:eastAsia="en-GB"/>
        </w:rPr>
        <w:t>.</w:t>
      </w:r>
    </w:p>
    <w:p w:rsidR="004F671D" w:rsidRPr="00890303" w:rsidRDefault="004F671D" w:rsidP="004F671D">
      <w:pPr>
        <w:jc w:val="both"/>
        <w:rPr>
          <w:lang w:eastAsia="en-GB"/>
        </w:rPr>
      </w:pPr>
      <w:r w:rsidRPr="00890303">
        <w:rPr>
          <w:lang w:eastAsia="en-GB"/>
        </w:rPr>
        <w:t>Před zahájením léčby musí být stanovena přítomnost onemocnění ve skupině zvířat.</w:t>
      </w:r>
    </w:p>
    <w:p w:rsidR="004F671D" w:rsidRPr="00890303" w:rsidRDefault="004F671D" w:rsidP="004F671D">
      <w:pPr>
        <w:jc w:val="both"/>
        <w:rPr>
          <w:lang w:eastAsia="en-GB"/>
        </w:rPr>
      </w:pPr>
    </w:p>
    <w:p w:rsidR="004F671D" w:rsidRPr="00575632" w:rsidRDefault="004F671D" w:rsidP="004F671D">
      <w:pPr>
        <w:jc w:val="both"/>
        <w:rPr>
          <w:u w:val="single"/>
          <w:lang w:eastAsia="en-GB"/>
        </w:rPr>
      </w:pPr>
      <w:r w:rsidRPr="00575632">
        <w:rPr>
          <w:u w:val="single"/>
          <w:lang w:eastAsia="en-GB"/>
        </w:rPr>
        <w:t>Brojleři kura domácího:</w:t>
      </w:r>
    </w:p>
    <w:p w:rsidR="004F671D" w:rsidRPr="00890303" w:rsidRDefault="004F671D" w:rsidP="004F671D">
      <w:pPr>
        <w:jc w:val="both"/>
        <w:rPr>
          <w:i/>
          <w:lang w:eastAsia="en-GB"/>
        </w:rPr>
      </w:pPr>
      <w:r w:rsidRPr="00890303">
        <w:t xml:space="preserve">Léčba a </w:t>
      </w:r>
      <w:proofErr w:type="spellStart"/>
      <w:r w:rsidRPr="00890303">
        <w:t>metafylaxe</w:t>
      </w:r>
      <w:proofErr w:type="spellEnd"/>
      <w:r w:rsidRPr="00890303">
        <w:t xml:space="preserve"> nekrotické enteritidy vyvolané </w:t>
      </w:r>
      <w:r w:rsidRPr="00890303">
        <w:rPr>
          <w:i/>
          <w:lang w:eastAsia="en-GB"/>
        </w:rPr>
        <w:t xml:space="preserve">Clostridium </w:t>
      </w:r>
      <w:proofErr w:type="spellStart"/>
      <w:r w:rsidRPr="00890303">
        <w:rPr>
          <w:i/>
          <w:lang w:eastAsia="en-GB"/>
        </w:rPr>
        <w:t>perfringens</w:t>
      </w:r>
      <w:proofErr w:type="spellEnd"/>
      <w:r w:rsidRPr="00890303">
        <w:rPr>
          <w:i/>
          <w:lang w:eastAsia="en-GB"/>
        </w:rPr>
        <w:t>.</w:t>
      </w:r>
    </w:p>
    <w:p w:rsidR="004F671D" w:rsidRPr="00890303" w:rsidRDefault="004F671D" w:rsidP="004F671D">
      <w:pPr>
        <w:jc w:val="both"/>
        <w:rPr>
          <w:lang w:eastAsia="en-GB"/>
        </w:rPr>
      </w:pPr>
      <w:r w:rsidRPr="00890303">
        <w:rPr>
          <w:lang w:eastAsia="en-GB"/>
        </w:rPr>
        <w:t>Před zahájením léčby musí být stanovena přítomnost onemocnění ve skupině zvířat.</w:t>
      </w:r>
    </w:p>
    <w:p w:rsidR="008C051B" w:rsidRPr="005842BE" w:rsidRDefault="008C051B" w:rsidP="00193BA1">
      <w:pPr>
        <w:jc w:val="both"/>
        <w:rPr>
          <w:b/>
          <w:bCs/>
        </w:rPr>
      </w:pPr>
    </w:p>
    <w:p w:rsidR="008C051B" w:rsidRDefault="008C051B">
      <w:pPr>
        <w:numPr>
          <w:ilvl w:val="0"/>
          <w:numId w:val="27"/>
        </w:numPr>
        <w:jc w:val="both"/>
      </w:pPr>
      <w:r>
        <w:rPr>
          <w:b/>
          <w:bCs/>
        </w:rPr>
        <w:t>KONTRAINDIKACE, NEŽÁDOUCÍ ÚČINKY</w:t>
      </w:r>
    </w:p>
    <w:p w:rsidR="008C051B" w:rsidRPr="005842BE" w:rsidRDefault="008C051B" w:rsidP="00193BA1">
      <w:pPr>
        <w:jc w:val="both"/>
      </w:pPr>
    </w:p>
    <w:p w:rsidR="004F671D" w:rsidRPr="00890303" w:rsidRDefault="004F671D">
      <w:pPr>
        <w:ind w:left="0" w:firstLine="0"/>
        <w:jc w:val="both"/>
      </w:pPr>
      <w:r w:rsidRPr="00890303">
        <w:t xml:space="preserve">Nepoužívat v případech známé přecitlivělostí na léčivou látku nebo na kteroukoliv z pomocných látek. </w:t>
      </w:r>
    </w:p>
    <w:p w:rsidR="004F671D" w:rsidRPr="00890303" w:rsidRDefault="004F671D" w:rsidP="004F671D">
      <w:pPr>
        <w:ind w:left="0" w:firstLine="0"/>
        <w:jc w:val="both"/>
      </w:pPr>
      <w:r w:rsidRPr="00890303">
        <w:t xml:space="preserve">Nepoužívat v případě potvrzené rezistence na </w:t>
      </w:r>
      <w:proofErr w:type="spellStart"/>
      <w:r w:rsidRPr="00890303">
        <w:t>linkosamidy</w:t>
      </w:r>
      <w:proofErr w:type="spellEnd"/>
      <w:r w:rsidRPr="00890303">
        <w:t xml:space="preserve">. </w:t>
      </w:r>
    </w:p>
    <w:p w:rsidR="004F671D" w:rsidRPr="00890303" w:rsidRDefault="004F671D" w:rsidP="004F671D">
      <w:pPr>
        <w:ind w:left="0" w:firstLine="0"/>
        <w:jc w:val="both"/>
      </w:pPr>
      <w:r w:rsidRPr="00890303">
        <w:t xml:space="preserve">Nepodávat a neumožnit přístup k vodě obsahující </w:t>
      </w:r>
      <w:proofErr w:type="spellStart"/>
      <w:r w:rsidRPr="00890303">
        <w:t>linkomycin</w:t>
      </w:r>
      <w:proofErr w:type="spellEnd"/>
      <w:r w:rsidRPr="00890303">
        <w:t xml:space="preserve"> u koní, přežvýkavců, morčat, křečků, činčil a králíků. Při podání přípravku těmto druhům může dojít k závažným gastrointestinálním poruchám.</w:t>
      </w:r>
    </w:p>
    <w:p w:rsidR="004F671D" w:rsidRPr="00890303" w:rsidRDefault="004F671D" w:rsidP="004F671D">
      <w:pPr>
        <w:ind w:left="0" w:firstLine="0"/>
        <w:jc w:val="both"/>
      </w:pPr>
      <w:r w:rsidRPr="00890303">
        <w:t>Nepoužívat v případech dysfunkce jater.</w:t>
      </w:r>
    </w:p>
    <w:p w:rsidR="008C051B" w:rsidRPr="005842BE" w:rsidRDefault="008C051B" w:rsidP="00193BA1">
      <w:pPr>
        <w:jc w:val="both"/>
      </w:pPr>
    </w:p>
    <w:p w:rsidR="004F671D" w:rsidRPr="004F671D" w:rsidRDefault="008C051B" w:rsidP="004F671D">
      <w:pPr>
        <w:numPr>
          <w:ilvl w:val="0"/>
          <w:numId w:val="27"/>
        </w:numPr>
        <w:jc w:val="both"/>
        <w:rPr>
          <w:b/>
        </w:rPr>
      </w:pPr>
      <w:r w:rsidRPr="007675EF">
        <w:rPr>
          <w:b/>
        </w:rPr>
        <w:t>NEŽÁDOUCÍ ÚČINKY</w:t>
      </w:r>
    </w:p>
    <w:p w:rsidR="004F671D" w:rsidRDefault="004F671D" w:rsidP="00967FB5">
      <w:pPr>
        <w:ind w:left="0" w:firstLine="0"/>
        <w:jc w:val="both"/>
      </w:pPr>
    </w:p>
    <w:p w:rsidR="004F671D" w:rsidRPr="00890303" w:rsidRDefault="004F671D" w:rsidP="004F671D">
      <w:pPr>
        <w:ind w:left="0" w:firstLine="0"/>
        <w:jc w:val="both"/>
        <w:rPr>
          <w:b/>
        </w:rPr>
      </w:pPr>
      <w:r w:rsidRPr="00890303">
        <w:t xml:space="preserve">Ve vzácných případech se může u prasat léčených vodou medikovanou </w:t>
      </w:r>
      <w:proofErr w:type="spellStart"/>
      <w:r w:rsidRPr="00890303">
        <w:t>linkomycinem</w:t>
      </w:r>
      <w:proofErr w:type="spellEnd"/>
      <w:r w:rsidRPr="00890303">
        <w:t xml:space="preserve"> během prvních 2 dnů po zahájení léčby objevit průjem/řídká stolice anebo mírný otok řitního otvoru. Ve vzácných případech se může u některých prasat objevit zarudnutí kůže a mírně podrážděné chování. Tyto příznaky obvykle odezní samy během 5-8 dnů bez přerušení léčby </w:t>
      </w:r>
      <w:proofErr w:type="spellStart"/>
      <w:r w:rsidRPr="00890303">
        <w:t>linkomycinem</w:t>
      </w:r>
      <w:proofErr w:type="spellEnd"/>
      <w:r w:rsidRPr="00890303">
        <w:t>. Ve vzácných případech se mohou objevit alergické/hypersenzitivní reakce.</w:t>
      </w:r>
    </w:p>
    <w:p w:rsidR="004F671D" w:rsidRPr="00890303" w:rsidRDefault="004F671D" w:rsidP="004F671D"/>
    <w:p w:rsidR="004F671D" w:rsidRPr="00890303" w:rsidRDefault="004F671D" w:rsidP="004F671D">
      <w:r w:rsidRPr="00890303">
        <w:t>Četnost nežádoucích účinků je charakterizována podle následujících pravidel:</w:t>
      </w:r>
    </w:p>
    <w:p w:rsidR="004F671D" w:rsidRPr="00890303" w:rsidRDefault="004F671D" w:rsidP="004F671D">
      <w:r w:rsidRPr="00890303">
        <w:t>- velmi časté (nežádoucí účinek (</w:t>
      </w:r>
      <w:proofErr w:type="spellStart"/>
      <w:r w:rsidRPr="00890303">
        <w:t>nky</w:t>
      </w:r>
      <w:proofErr w:type="spellEnd"/>
      <w:r w:rsidRPr="00890303">
        <w:t>) se projevil</w:t>
      </w:r>
      <w:r>
        <w:t xml:space="preserve"> </w:t>
      </w:r>
      <w:r w:rsidRPr="00890303">
        <w:t>(y) u více než 1 z 10 ošetřených zvířat)</w:t>
      </w:r>
    </w:p>
    <w:p w:rsidR="004F671D" w:rsidRPr="00890303" w:rsidRDefault="004F671D" w:rsidP="004F671D">
      <w:r w:rsidRPr="00890303">
        <w:t>- časté (u více než 1, ale méně než 10 ze 100 ošetřených zvířat)</w:t>
      </w:r>
    </w:p>
    <w:p w:rsidR="004F671D" w:rsidRPr="00890303" w:rsidRDefault="004F671D" w:rsidP="004F671D">
      <w:r w:rsidRPr="00890303">
        <w:t>- neobvyklé (u více než 1, ale méně než 10 z 1 000 ošetřených zvířat)</w:t>
      </w:r>
    </w:p>
    <w:p w:rsidR="004F671D" w:rsidRPr="00890303" w:rsidRDefault="004F671D" w:rsidP="004F671D">
      <w:r w:rsidRPr="00890303">
        <w:t>- vzácné (u více než 1, ale méně než 10 z 10 000 ošetřených zvířat)</w:t>
      </w:r>
    </w:p>
    <w:p w:rsidR="004F671D" w:rsidRPr="00890303" w:rsidRDefault="004F671D" w:rsidP="004F671D">
      <w:r w:rsidRPr="00890303">
        <w:t>- velmi vzácné (u méně než 1 z 10 000 ošetřených zvířat, včetně ojedinělých hlášení).</w:t>
      </w:r>
    </w:p>
    <w:p w:rsidR="004F671D" w:rsidRDefault="004F671D" w:rsidP="00967FB5">
      <w:pPr>
        <w:ind w:left="0" w:firstLine="0"/>
        <w:jc w:val="both"/>
      </w:pPr>
    </w:p>
    <w:p w:rsidR="004F671D" w:rsidRDefault="004F671D" w:rsidP="004F671D">
      <w:pPr>
        <w:ind w:left="0" w:firstLine="0"/>
        <w:jc w:val="both"/>
      </w:pPr>
      <w:r>
        <w:t>Jestliže zaznamenáte kterýkoliv z nežádoucích účinků a to i takové, které nejsou uvedeny v této příbalové informaci, nebo si myslíte, že léčivo není účinné, oznamte to, prosím, vašemu veterinárnímu lékaři.</w:t>
      </w:r>
    </w:p>
    <w:p w:rsidR="004F671D" w:rsidRDefault="004F671D" w:rsidP="00967FB5">
      <w:pPr>
        <w:ind w:left="0" w:firstLine="0"/>
        <w:jc w:val="both"/>
      </w:pPr>
    </w:p>
    <w:p w:rsidR="008C051B" w:rsidRDefault="008C051B" w:rsidP="00967FB5">
      <w:pPr>
        <w:ind w:left="0" w:firstLine="0"/>
        <w:jc w:val="both"/>
      </w:pPr>
    </w:p>
    <w:p w:rsidR="008C051B" w:rsidRDefault="008C051B">
      <w:pPr>
        <w:numPr>
          <w:ilvl w:val="0"/>
          <w:numId w:val="27"/>
        </w:numPr>
        <w:jc w:val="both"/>
      </w:pPr>
      <w:r>
        <w:rPr>
          <w:b/>
          <w:bCs/>
        </w:rPr>
        <w:t>CÍLOVÝ DRUH ZVÍŘAT</w:t>
      </w:r>
    </w:p>
    <w:p w:rsidR="008C051B" w:rsidRPr="005842BE" w:rsidRDefault="008C051B" w:rsidP="00193BA1">
      <w:pPr>
        <w:jc w:val="both"/>
      </w:pPr>
    </w:p>
    <w:p w:rsidR="008C051B" w:rsidRPr="005842BE" w:rsidRDefault="008C051B" w:rsidP="00193BA1">
      <w:pPr>
        <w:jc w:val="both"/>
      </w:pPr>
      <w:r>
        <w:t>Prasata, brojleři kura domácího.</w:t>
      </w:r>
    </w:p>
    <w:p w:rsidR="008C051B" w:rsidRPr="005842BE" w:rsidRDefault="008C051B" w:rsidP="00193BA1">
      <w:pPr>
        <w:jc w:val="both"/>
      </w:pPr>
    </w:p>
    <w:p w:rsidR="008C051B" w:rsidRDefault="008C051B" w:rsidP="00967FB5">
      <w:pPr>
        <w:pStyle w:val="Odstavecseseznamem"/>
        <w:numPr>
          <w:ilvl w:val="0"/>
          <w:numId w:val="27"/>
        </w:numPr>
        <w:jc w:val="both"/>
      </w:pPr>
      <w:r w:rsidRPr="00967FB5">
        <w:rPr>
          <w:b/>
          <w:bCs/>
        </w:rPr>
        <w:t>DÁVKOVÁNÍ PRO KAŽDÝ DRUH, CESTA(Y) A ZPŮSOB PODÁNÍ</w:t>
      </w:r>
    </w:p>
    <w:p w:rsidR="008C051B" w:rsidRPr="005842BE" w:rsidRDefault="008C051B" w:rsidP="00193BA1">
      <w:pPr>
        <w:jc w:val="both"/>
      </w:pPr>
    </w:p>
    <w:p w:rsidR="008C051B" w:rsidRPr="005842BE" w:rsidRDefault="008C051B" w:rsidP="00193BA1">
      <w:pPr>
        <w:jc w:val="both"/>
      </w:pPr>
      <w:r>
        <w:t>Perorální podání, v pitné vodě.</w:t>
      </w:r>
    </w:p>
    <w:p w:rsidR="008C051B" w:rsidRDefault="008C051B" w:rsidP="00193BA1">
      <w:pPr>
        <w:jc w:val="both"/>
      </w:pPr>
    </w:p>
    <w:p w:rsidR="004F671D" w:rsidRPr="00890303" w:rsidRDefault="004F671D" w:rsidP="004F671D">
      <w:pPr>
        <w:ind w:left="0" w:firstLine="0"/>
        <w:jc w:val="both"/>
      </w:pPr>
      <w:r w:rsidRPr="00890303">
        <w:t xml:space="preserve">K zajištění správného dávkování a zabránění poddávkování je třeba co nejpřesněji zjistit živou hmotnost zvířat. Příjem </w:t>
      </w:r>
      <w:proofErr w:type="spellStart"/>
      <w:r w:rsidRPr="00890303">
        <w:t>medikované</w:t>
      </w:r>
      <w:proofErr w:type="spellEnd"/>
      <w:r w:rsidRPr="00890303">
        <w:t xml:space="preserve"> vody závisí na fyziologickém a klinickém stavu zvířat. K zajištění správného dávkování je proto nutné odpovídajícím způsobem upravit koncentraci </w:t>
      </w:r>
      <w:proofErr w:type="spellStart"/>
      <w:r w:rsidRPr="00890303">
        <w:t>linkomycinu</w:t>
      </w:r>
      <w:proofErr w:type="spellEnd"/>
      <w:r w:rsidRPr="00890303">
        <w:t xml:space="preserve"> v </w:t>
      </w:r>
      <w:proofErr w:type="spellStart"/>
      <w:r w:rsidRPr="00890303">
        <w:t>medikované</w:t>
      </w:r>
      <w:proofErr w:type="spellEnd"/>
      <w:r w:rsidRPr="00890303">
        <w:t xml:space="preserve"> vodě. Příjem vody musí být často monitorován. Medikovaná pitná voda by měla být jediným zdrojem pitné vody po dobu léčby. Po ukončení léčby by měl být systém na zásobování vodou náležitě vyčištěn, aby se předešlo podání </w:t>
      </w:r>
      <w:proofErr w:type="spellStart"/>
      <w:r w:rsidRPr="00890303">
        <w:t>subterapeutického</w:t>
      </w:r>
      <w:proofErr w:type="spellEnd"/>
      <w:r w:rsidRPr="00890303">
        <w:t xml:space="preserve"> množství léčivé látky.</w:t>
      </w:r>
    </w:p>
    <w:p w:rsidR="004F671D" w:rsidRPr="005842BE" w:rsidRDefault="004F671D" w:rsidP="00193BA1">
      <w:pPr>
        <w:jc w:val="both"/>
      </w:pPr>
    </w:p>
    <w:p w:rsidR="008C051B" w:rsidRPr="005842BE" w:rsidRDefault="008C051B" w:rsidP="00193BA1">
      <w:pPr>
        <w:jc w:val="both"/>
        <w:rPr>
          <w:b/>
          <w:bCs/>
        </w:rPr>
      </w:pPr>
      <w:r>
        <w:rPr>
          <w:b/>
          <w:bCs/>
        </w:rPr>
        <w:t>Dávkování:</w:t>
      </w:r>
    </w:p>
    <w:p w:rsidR="004F671D" w:rsidRDefault="004F671D" w:rsidP="004F671D">
      <w:pPr>
        <w:ind w:left="0" w:firstLine="0"/>
        <w:jc w:val="both"/>
        <w:rPr>
          <w:u w:val="single"/>
        </w:rPr>
      </w:pPr>
      <w:r>
        <w:rPr>
          <w:u w:val="single"/>
        </w:rPr>
        <w:t>Prasata</w:t>
      </w:r>
    </w:p>
    <w:p w:rsidR="004F671D" w:rsidRDefault="004F671D" w:rsidP="004F671D">
      <w:pPr>
        <w:ind w:left="0" w:firstLine="0"/>
        <w:jc w:val="both"/>
      </w:pPr>
      <w:r w:rsidRPr="00F464AE">
        <w:t>Enzootická pneumonie:</w:t>
      </w:r>
      <w:r>
        <w:t xml:space="preserve">10 mg </w:t>
      </w:r>
      <w:proofErr w:type="spellStart"/>
      <w:r>
        <w:t>linkomycinu</w:t>
      </w:r>
      <w:proofErr w:type="spellEnd"/>
      <w:r>
        <w:t xml:space="preserve"> na 1 kg živé hmotnosti</w:t>
      </w:r>
      <w:r w:rsidR="00CF6728">
        <w:t xml:space="preserve"> a den</w:t>
      </w:r>
      <w:r>
        <w:t xml:space="preserve"> (odpovídá 25 mg přípravku na 1 kg živé hmotnosti</w:t>
      </w:r>
      <w:r w:rsidR="00CF6728">
        <w:t xml:space="preserve"> a den</w:t>
      </w:r>
      <w:r w:rsidR="00FE2428">
        <w:t>)</w:t>
      </w:r>
      <w:r>
        <w:t xml:space="preserve"> po dobu 21 po sobě jdoucích dnů.</w:t>
      </w:r>
    </w:p>
    <w:p w:rsidR="004F671D" w:rsidRDefault="004F671D" w:rsidP="004F671D">
      <w:pPr>
        <w:ind w:left="0" w:firstLine="0"/>
        <w:jc w:val="both"/>
      </w:pPr>
    </w:p>
    <w:p w:rsidR="004F671D" w:rsidRDefault="004F671D" w:rsidP="004F671D">
      <w:pPr>
        <w:ind w:left="0" w:firstLine="0"/>
        <w:jc w:val="both"/>
        <w:rPr>
          <w:u w:val="single"/>
        </w:rPr>
      </w:pPr>
      <w:r>
        <w:rPr>
          <w:u w:val="single"/>
        </w:rPr>
        <w:t>Kur domácí:</w:t>
      </w:r>
    </w:p>
    <w:p w:rsidR="004F671D" w:rsidRDefault="004F671D" w:rsidP="004F671D">
      <w:pPr>
        <w:ind w:left="0" w:firstLine="0"/>
        <w:jc w:val="both"/>
      </w:pPr>
      <w:r>
        <w:t xml:space="preserve">Nekrotická enteritida: 5 mg </w:t>
      </w:r>
      <w:proofErr w:type="spellStart"/>
      <w:r>
        <w:t>linkomycinu</w:t>
      </w:r>
      <w:proofErr w:type="spellEnd"/>
      <w:r>
        <w:t xml:space="preserve"> na 1 kg živé hmotnosti</w:t>
      </w:r>
      <w:r w:rsidR="00CF6728">
        <w:t xml:space="preserve"> a den</w:t>
      </w:r>
      <w:r>
        <w:t xml:space="preserve"> (odpovídá 12,5 mg přípravku na 1 kg živé hmotnosti</w:t>
      </w:r>
      <w:r w:rsidR="00CF6728">
        <w:t xml:space="preserve"> a den</w:t>
      </w:r>
      <w:r w:rsidR="00FE2428">
        <w:t>)</w:t>
      </w:r>
      <w:r>
        <w:t xml:space="preserve"> po dobu 7 po sobě jdoucích dnů.</w:t>
      </w:r>
    </w:p>
    <w:p w:rsidR="004F671D" w:rsidRDefault="004F671D" w:rsidP="004F671D">
      <w:pPr>
        <w:ind w:left="0" w:firstLine="0"/>
        <w:jc w:val="both"/>
      </w:pPr>
    </w:p>
    <w:p w:rsidR="004F671D" w:rsidRDefault="004F671D" w:rsidP="004F671D">
      <w:pPr>
        <w:ind w:left="0" w:firstLine="0"/>
        <w:jc w:val="both"/>
      </w:pPr>
      <w:r>
        <w:t xml:space="preserve">Koncentrace přípravku v </w:t>
      </w:r>
      <w:proofErr w:type="spellStart"/>
      <w:r>
        <w:t>medikované</w:t>
      </w:r>
      <w:proofErr w:type="spellEnd"/>
      <w:r>
        <w:t xml:space="preserve"> pitné vodě závisí na živé hmotnosti zvířat a jejich denní spotřebě vody. Koncentrace může být stanovena podle následujícího vzorce:</w:t>
      </w:r>
    </w:p>
    <w:p w:rsidR="004F671D" w:rsidRDefault="004F671D" w:rsidP="004F671D">
      <w:pPr>
        <w:ind w:left="0" w:firstLine="0"/>
        <w:jc w:val="both"/>
      </w:pPr>
    </w:p>
    <w:p w:rsidR="004F671D" w:rsidRDefault="004F671D" w:rsidP="004F671D">
      <w:pPr>
        <w:ind w:left="0" w:firstLine="0"/>
        <w:jc w:val="both"/>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2"/>
        <w:gridCol w:w="801"/>
        <w:gridCol w:w="1964"/>
        <w:gridCol w:w="2899"/>
      </w:tblGrid>
      <w:tr w:rsidR="004F671D" w:rsidRPr="00207E61" w:rsidTr="00575632">
        <w:trPr>
          <w:cantSplit/>
          <w:trHeight w:val="728"/>
          <w:jc w:val="center"/>
        </w:trPr>
        <w:tc>
          <w:tcPr>
            <w:tcW w:w="4212" w:type="dxa"/>
            <w:tcBorders>
              <w:top w:val="nil"/>
              <w:left w:val="nil"/>
              <w:bottom w:val="nil"/>
              <w:right w:val="nil"/>
            </w:tcBorders>
            <w:hideMark/>
          </w:tcPr>
          <w:p w:rsidR="004F671D" w:rsidRPr="008E0A8D" w:rsidRDefault="004F671D" w:rsidP="00890303">
            <w:pPr>
              <w:jc w:val="center"/>
              <w:rPr>
                <w:lang w:eastAsia="hu-HU"/>
              </w:rPr>
            </w:pPr>
            <w:r>
              <w:rPr>
                <w:shd w:val="pct12" w:color="auto" w:fill="FFFFFF"/>
                <w:lang w:eastAsia="hu-HU"/>
              </w:rPr>
              <w:t>Dávka (</w:t>
            </w:r>
            <w:r w:rsidRPr="008E0A8D">
              <w:rPr>
                <w:shd w:val="pct12" w:color="auto" w:fill="FFFFFF"/>
                <w:lang w:eastAsia="hu-HU"/>
              </w:rPr>
              <w:t>...</w:t>
            </w:r>
            <w:r w:rsidRPr="008E0A8D">
              <w:rPr>
                <w:lang w:eastAsia="hu-HU"/>
              </w:rPr>
              <w:t xml:space="preserve">mg </w:t>
            </w:r>
            <w:r w:rsidRPr="008E0A8D">
              <w:rPr>
                <w:shd w:val="pct12" w:color="auto" w:fill="FFFFFF"/>
                <w:lang w:eastAsia="hu-HU"/>
              </w:rPr>
              <w:t xml:space="preserve">přípravku </w:t>
            </w:r>
            <w:r w:rsidRPr="008E0A8D">
              <w:rPr>
                <w:lang w:eastAsia="hu-HU"/>
              </w:rPr>
              <w:t>na kg ž</w:t>
            </w:r>
            <w:r>
              <w:rPr>
                <w:lang w:eastAsia="hu-HU"/>
              </w:rPr>
              <w:t>.</w:t>
            </w:r>
            <w:r w:rsidRPr="008E0A8D">
              <w:rPr>
                <w:lang w:eastAsia="hu-HU"/>
              </w:rPr>
              <w:t xml:space="preserve"> hm a den</w:t>
            </w:r>
          </w:p>
        </w:tc>
        <w:tc>
          <w:tcPr>
            <w:tcW w:w="801" w:type="dxa"/>
            <w:tcBorders>
              <w:top w:val="nil"/>
              <w:left w:val="nil"/>
              <w:bottom w:val="nil"/>
              <w:right w:val="nil"/>
            </w:tcBorders>
          </w:tcPr>
          <w:p w:rsidR="004F671D" w:rsidRPr="008E0A8D" w:rsidRDefault="004F671D" w:rsidP="00890303">
            <w:pPr>
              <w:spacing w:before="240" w:after="120"/>
              <w:jc w:val="center"/>
              <w:outlineLvl w:val="0"/>
              <w:rPr>
                <w:lang w:eastAsia="hu-HU"/>
              </w:rPr>
            </w:pPr>
          </w:p>
          <w:p w:rsidR="004F671D" w:rsidRPr="008E0A8D" w:rsidRDefault="004F671D" w:rsidP="00890303">
            <w:pPr>
              <w:jc w:val="center"/>
              <w:rPr>
                <w:lang w:val="en-US" w:eastAsia="hu-HU"/>
              </w:rPr>
            </w:pPr>
            <w:r w:rsidRPr="008E0A8D">
              <w:rPr>
                <w:lang w:val="en-US" w:eastAsia="hu-HU"/>
              </w:rPr>
              <w:t>x</w:t>
            </w:r>
          </w:p>
        </w:tc>
        <w:tc>
          <w:tcPr>
            <w:tcW w:w="1964" w:type="dxa"/>
            <w:tcBorders>
              <w:top w:val="nil"/>
              <w:left w:val="nil"/>
              <w:bottom w:val="nil"/>
              <w:right w:val="nil"/>
            </w:tcBorders>
            <w:hideMark/>
          </w:tcPr>
          <w:p w:rsidR="004F671D" w:rsidRPr="008E0A8D" w:rsidRDefault="004F671D" w:rsidP="00575632">
            <w:pPr>
              <w:ind w:left="124" w:firstLine="0"/>
              <w:jc w:val="center"/>
              <w:rPr>
                <w:lang w:val="en-US" w:eastAsia="hu-HU"/>
              </w:rPr>
            </w:pPr>
            <w:r w:rsidRPr="008E0A8D">
              <w:rPr>
                <w:lang w:eastAsia="hu-HU"/>
              </w:rPr>
              <w:t xml:space="preserve">Průměrná živá hmotnost </w:t>
            </w:r>
            <w:r w:rsidRPr="008E0A8D">
              <w:rPr>
                <w:lang w:val="en-US" w:eastAsia="hu-HU"/>
              </w:rPr>
              <w:t>(kg)</w:t>
            </w:r>
            <w:r>
              <w:rPr>
                <w:lang w:val="en-US" w:eastAsia="hu-HU"/>
              </w:rPr>
              <w:t xml:space="preserve"> </w:t>
            </w:r>
            <w:proofErr w:type="spellStart"/>
            <w:r w:rsidRPr="008E0A8D">
              <w:rPr>
                <w:lang w:val="en-US" w:eastAsia="hu-HU"/>
              </w:rPr>
              <w:t>léčených</w:t>
            </w:r>
            <w:proofErr w:type="spellEnd"/>
            <w:r w:rsidRPr="008E0A8D">
              <w:rPr>
                <w:lang w:val="en-US" w:eastAsia="hu-HU"/>
              </w:rPr>
              <w:t xml:space="preserve"> </w:t>
            </w:r>
            <w:proofErr w:type="spellStart"/>
            <w:r w:rsidRPr="008E0A8D">
              <w:rPr>
                <w:lang w:val="en-US" w:eastAsia="hu-HU"/>
              </w:rPr>
              <w:t>zvířat</w:t>
            </w:r>
            <w:proofErr w:type="spellEnd"/>
          </w:p>
        </w:tc>
        <w:tc>
          <w:tcPr>
            <w:tcW w:w="2899" w:type="dxa"/>
            <w:vMerge w:val="restart"/>
            <w:tcBorders>
              <w:top w:val="nil"/>
              <w:left w:val="nil"/>
              <w:bottom w:val="nil"/>
              <w:right w:val="nil"/>
            </w:tcBorders>
            <w:hideMark/>
          </w:tcPr>
          <w:p w:rsidR="004F671D" w:rsidRPr="00C96BAF" w:rsidRDefault="004F671D" w:rsidP="00890303">
            <w:pPr>
              <w:jc w:val="center"/>
              <w:rPr>
                <w:lang w:val="de-DE" w:eastAsia="hu-HU"/>
              </w:rPr>
            </w:pPr>
            <w:r w:rsidRPr="008E0A8D">
              <w:rPr>
                <w:lang w:val="de-DE" w:eastAsia="hu-HU"/>
              </w:rPr>
              <w:br/>
              <w:t>=</w:t>
            </w:r>
            <w:r w:rsidRPr="008E0A8D">
              <w:rPr>
                <w:shd w:val="pct12" w:color="auto" w:fill="FFFFFF"/>
                <w:lang w:val="de-DE" w:eastAsia="hu-HU"/>
              </w:rPr>
              <w:t>....</w:t>
            </w:r>
            <w:r w:rsidRPr="008E0A8D">
              <w:rPr>
                <w:lang w:val="de-DE" w:eastAsia="hu-HU"/>
              </w:rPr>
              <w:t xml:space="preserve">mg </w:t>
            </w:r>
            <w:proofErr w:type="spellStart"/>
            <w:r w:rsidRPr="00C96BAF">
              <w:rPr>
                <w:shd w:val="pct12" w:color="auto" w:fill="FFFFFF"/>
                <w:lang w:val="de-DE" w:eastAsia="hu-HU"/>
              </w:rPr>
              <w:t>přípravku</w:t>
            </w:r>
            <w:proofErr w:type="spellEnd"/>
            <w:r w:rsidRPr="00C96BAF">
              <w:rPr>
                <w:shd w:val="pct12" w:color="auto" w:fill="FFFFFF"/>
                <w:lang w:val="de-DE" w:eastAsia="hu-HU"/>
              </w:rPr>
              <w:t xml:space="preserve"> </w:t>
            </w:r>
            <w:r w:rsidRPr="00C96BAF">
              <w:rPr>
                <w:lang w:eastAsia="hu-HU"/>
              </w:rPr>
              <w:t>na litr pitné vody</w:t>
            </w:r>
          </w:p>
        </w:tc>
      </w:tr>
      <w:tr w:rsidR="004F671D" w:rsidRPr="00890303" w:rsidTr="00575632">
        <w:trPr>
          <w:cantSplit/>
          <w:trHeight w:val="1650"/>
          <w:jc w:val="center"/>
        </w:trPr>
        <w:tc>
          <w:tcPr>
            <w:tcW w:w="6977" w:type="dxa"/>
            <w:gridSpan w:val="3"/>
            <w:tcBorders>
              <w:top w:val="single" w:sz="4" w:space="0" w:color="auto"/>
              <w:left w:val="nil"/>
              <w:bottom w:val="nil"/>
              <w:right w:val="nil"/>
            </w:tcBorders>
          </w:tcPr>
          <w:p w:rsidR="004F671D" w:rsidRPr="00207E61" w:rsidRDefault="004F671D" w:rsidP="00890303">
            <w:pPr>
              <w:spacing w:before="240" w:after="120"/>
              <w:outlineLvl w:val="0"/>
              <w:rPr>
                <w:lang w:val="de-DE" w:eastAsia="hu-HU"/>
              </w:rPr>
            </w:pPr>
          </w:p>
          <w:p w:rsidR="004F671D" w:rsidRPr="00207E61" w:rsidRDefault="004F671D" w:rsidP="00890303">
            <w:pPr>
              <w:jc w:val="center"/>
              <w:rPr>
                <w:lang w:eastAsia="hu-HU"/>
              </w:rPr>
            </w:pPr>
            <w:r w:rsidRPr="00207E61">
              <w:rPr>
                <w:lang w:eastAsia="hu-HU"/>
              </w:rPr>
              <w:t>Průměrný denní příjem vody (l / zvíře)</w:t>
            </w:r>
          </w:p>
          <w:p w:rsidR="004F671D" w:rsidRPr="00207E61" w:rsidRDefault="004F671D" w:rsidP="00890303">
            <w:pPr>
              <w:spacing w:before="240" w:after="120"/>
              <w:jc w:val="center"/>
              <w:outlineLvl w:val="0"/>
              <w:rPr>
                <w:lang w:eastAsia="hu-HU"/>
              </w:rPr>
            </w:pPr>
          </w:p>
          <w:p w:rsidR="004F671D" w:rsidRPr="00207E61" w:rsidRDefault="004F671D" w:rsidP="00890303">
            <w:pPr>
              <w:spacing w:before="240" w:after="120"/>
              <w:jc w:val="center"/>
              <w:outlineLvl w:val="0"/>
              <w:rPr>
                <w:lang w:val="de-DE" w:eastAsia="hu-HU"/>
              </w:rPr>
            </w:pPr>
          </w:p>
        </w:tc>
        <w:tc>
          <w:tcPr>
            <w:tcW w:w="0" w:type="auto"/>
            <w:vMerge/>
            <w:tcBorders>
              <w:top w:val="nil"/>
              <w:left w:val="nil"/>
              <w:bottom w:val="nil"/>
              <w:right w:val="nil"/>
            </w:tcBorders>
            <w:vAlign w:val="center"/>
            <w:hideMark/>
          </w:tcPr>
          <w:p w:rsidR="004F671D" w:rsidRPr="00207E61" w:rsidRDefault="004F671D" w:rsidP="00890303">
            <w:pPr>
              <w:ind w:left="0" w:firstLine="0"/>
              <w:rPr>
                <w:lang w:val="de-DE" w:eastAsia="hu-HU"/>
              </w:rPr>
            </w:pPr>
          </w:p>
        </w:tc>
      </w:tr>
    </w:tbl>
    <w:p w:rsidR="008C051B" w:rsidRPr="00575632" w:rsidRDefault="008C051B" w:rsidP="00967FB5">
      <w:pPr>
        <w:ind w:left="0" w:firstLine="0"/>
        <w:jc w:val="both"/>
        <w:rPr>
          <w:b/>
          <w:bCs/>
          <w:lang w:val="de-DE"/>
        </w:rPr>
      </w:pPr>
    </w:p>
    <w:p w:rsidR="008C051B" w:rsidRPr="00967FB5" w:rsidRDefault="008C051B" w:rsidP="00967FB5">
      <w:pPr>
        <w:pStyle w:val="Odstavecseseznamem"/>
        <w:numPr>
          <w:ilvl w:val="0"/>
          <w:numId w:val="27"/>
        </w:numPr>
        <w:jc w:val="both"/>
        <w:rPr>
          <w:b/>
          <w:bCs/>
        </w:rPr>
      </w:pPr>
      <w:r w:rsidRPr="00967FB5">
        <w:rPr>
          <w:b/>
          <w:bCs/>
        </w:rPr>
        <w:t>POKYNY PRO SPRÁVNÉ PODÁNÍ</w:t>
      </w:r>
    </w:p>
    <w:p w:rsidR="008C051B" w:rsidRPr="005842BE" w:rsidRDefault="008C051B" w:rsidP="00193BA1">
      <w:pPr>
        <w:jc w:val="both"/>
      </w:pPr>
    </w:p>
    <w:p w:rsidR="004F671D" w:rsidRPr="00890303" w:rsidRDefault="004F671D" w:rsidP="004F671D">
      <w:pPr>
        <w:ind w:left="0" w:firstLine="0"/>
        <w:jc w:val="both"/>
      </w:pPr>
      <w:r w:rsidRPr="00890303">
        <w:t>Při použití pouze části balení, je doporučeno používat kalibrované váhy. Denní množství by mělo být přidáno do pitné vody tak, aby byla celá medikace spotřebována během 24 hodin.</w:t>
      </w:r>
    </w:p>
    <w:p w:rsidR="004F671D" w:rsidRPr="00890303" w:rsidRDefault="004F671D" w:rsidP="004F671D">
      <w:pPr>
        <w:ind w:left="0" w:firstLine="0"/>
        <w:jc w:val="both"/>
      </w:pPr>
      <w:r w:rsidRPr="00890303">
        <w:t>Medikovanou pitnou vodu je třeba připravit každých 24 hodin čerstvou. Nesmí být dostupný žádný jiný zdroj pitné vody</w:t>
      </w:r>
    </w:p>
    <w:p w:rsidR="004F671D" w:rsidRDefault="004F671D" w:rsidP="00193BA1">
      <w:pPr>
        <w:ind w:left="0" w:firstLine="0"/>
        <w:jc w:val="both"/>
        <w:rPr>
          <w:u w:val="single"/>
        </w:rPr>
      </w:pPr>
    </w:p>
    <w:p w:rsidR="008C051B" w:rsidRDefault="008C051B" w:rsidP="00967FB5">
      <w:pPr>
        <w:pStyle w:val="Odstavecseseznamem"/>
        <w:numPr>
          <w:ilvl w:val="0"/>
          <w:numId w:val="27"/>
        </w:numPr>
        <w:jc w:val="both"/>
      </w:pPr>
      <w:r w:rsidRPr="00967FB5">
        <w:rPr>
          <w:b/>
          <w:bCs/>
        </w:rPr>
        <w:t>OCHRANNÁ</w:t>
      </w:r>
      <w:r w:rsidR="001223DF">
        <w:rPr>
          <w:b/>
          <w:bCs/>
        </w:rPr>
        <w:t>(É)</w:t>
      </w:r>
      <w:r w:rsidRPr="00967FB5">
        <w:rPr>
          <w:b/>
          <w:bCs/>
        </w:rPr>
        <w:t xml:space="preserve"> </w:t>
      </w:r>
      <w:proofErr w:type="gramStart"/>
      <w:r w:rsidRPr="00967FB5">
        <w:rPr>
          <w:b/>
          <w:bCs/>
        </w:rPr>
        <w:t>LHŮTA</w:t>
      </w:r>
      <w:r w:rsidR="001223DF">
        <w:rPr>
          <w:b/>
          <w:bCs/>
        </w:rPr>
        <w:t>(Y)</w:t>
      </w:r>
      <w:proofErr w:type="gramEnd"/>
    </w:p>
    <w:p w:rsidR="008C051B" w:rsidRPr="005842BE" w:rsidRDefault="008C051B" w:rsidP="00193BA1">
      <w:pPr>
        <w:jc w:val="both"/>
        <w:rPr>
          <w:u w:val="single"/>
        </w:rPr>
      </w:pPr>
    </w:p>
    <w:p w:rsidR="008C051B" w:rsidRPr="005842BE" w:rsidRDefault="008C051B" w:rsidP="00193BA1">
      <w:pPr>
        <w:jc w:val="both"/>
      </w:pPr>
      <w:r>
        <w:t>Prasata:</w:t>
      </w:r>
      <w:r w:rsidR="001223DF">
        <w:t xml:space="preserve"> Maso: 1den</w:t>
      </w:r>
      <w:r>
        <w:t xml:space="preserve"> </w:t>
      </w:r>
    </w:p>
    <w:p w:rsidR="008C051B" w:rsidRPr="005842BE" w:rsidRDefault="00412C98" w:rsidP="00193BA1">
      <w:pPr>
        <w:jc w:val="both"/>
      </w:pPr>
      <w:r>
        <w:t>K</w:t>
      </w:r>
      <w:r w:rsidR="008C051B">
        <w:t>ur domácí:</w:t>
      </w:r>
      <w:r>
        <w:t xml:space="preserve"> </w:t>
      </w:r>
      <w:r w:rsidR="001223DF">
        <w:t>Maso:</w:t>
      </w:r>
      <w:r w:rsidR="008C051B">
        <w:t xml:space="preserve"> 5 dnů</w:t>
      </w:r>
    </w:p>
    <w:p w:rsidR="008C051B" w:rsidRPr="005842BE" w:rsidRDefault="008C051B" w:rsidP="00193BA1">
      <w:pPr>
        <w:jc w:val="both"/>
      </w:pPr>
    </w:p>
    <w:p w:rsidR="008C051B" w:rsidRPr="005842BE" w:rsidRDefault="008C051B" w:rsidP="00193BA1">
      <w:pPr>
        <w:jc w:val="both"/>
      </w:pPr>
      <w:r>
        <w:t>Nepoužívat u nosnic, jejichž vejce jsou určena pro lidsk</w:t>
      </w:r>
      <w:r w:rsidR="00A050C1">
        <w:t>ou spotřebu.</w:t>
      </w:r>
    </w:p>
    <w:p w:rsidR="008C051B" w:rsidRDefault="008C051B" w:rsidP="00193BA1">
      <w:pPr>
        <w:jc w:val="both"/>
      </w:pPr>
    </w:p>
    <w:p w:rsidR="008C051B" w:rsidRDefault="008C051B" w:rsidP="00967FB5">
      <w:pPr>
        <w:pStyle w:val="Odstavecseseznamem"/>
        <w:numPr>
          <w:ilvl w:val="0"/>
          <w:numId w:val="27"/>
        </w:numPr>
        <w:jc w:val="both"/>
      </w:pPr>
      <w:r w:rsidRPr="00967FB5">
        <w:rPr>
          <w:b/>
          <w:bCs/>
        </w:rPr>
        <w:t>ZVLÁŠTNÍ OPATŘENÍ PRO UCHOVÁVÁNÍ</w:t>
      </w:r>
    </w:p>
    <w:p w:rsidR="008C051B" w:rsidRPr="005842BE" w:rsidRDefault="008C051B" w:rsidP="00193BA1">
      <w:pPr>
        <w:jc w:val="both"/>
      </w:pPr>
    </w:p>
    <w:p w:rsidR="000A1FB6" w:rsidRPr="005842BE" w:rsidRDefault="000A1FB6" w:rsidP="000A1FB6">
      <w:pPr>
        <w:jc w:val="both"/>
      </w:pPr>
      <w:r>
        <w:t>Uchovávat mimo dohled a dosah dětí.</w:t>
      </w:r>
    </w:p>
    <w:p w:rsidR="000A1FB6" w:rsidRDefault="000A1FB6" w:rsidP="00BA1CA8">
      <w:pPr>
        <w:jc w:val="both"/>
      </w:pPr>
    </w:p>
    <w:p w:rsidR="008C051B" w:rsidRPr="005842BE" w:rsidRDefault="008C051B" w:rsidP="00BA1CA8">
      <w:pPr>
        <w:jc w:val="both"/>
      </w:pPr>
      <w:r>
        <w:t>Uchovávejte při teplotě do 25</w:t>
      </w:r>
      <w:r w:rsidR="001649C5">
        <w:t xml:space="preserve"> </w:t>
      </w:r>
      <w:r>
        <w:t xml:space="preserve">°C. </w:t>
      </w:r>
    </w:p>
    <w:p w:rsidR="008C051B" w:rsidRPr="005842BE" w:rsidRDefault="008C051B" w:rsidP="00EB0816">
      <w:pPr>
        <w:jc w:val="both"/>
      </w:pPr>
      <w:r>
        <w:t>Uchovávejte v původním obalu, aby byl chráněn před vlhkostí.</w:t>
      </w:r>
    </w:p>
    <w:p w:rsidR="008C051B" w:rsidRPr="005842BE" w:rsidRDefault="008C051B" w:rsidP="00575632">
      <w:pPr>
        <w:ind w:left="0" w:firstLine="0"/>
        <w:jc w:val="both"/>
      </w:pPr>
      <w:r>
        <w:t xml:space="preserve">Nepoužívejte </w:t>
      </w:r>
      <w:r w:rsidR="001649C5">
        <w:t xml:space="preserve">tento veterinární léčivý přípravek </w:t>
      </w:r>
      <w:r>
        <w:t xml:space="preserve">po uplynutí doby použitelnosti uvedené na </w:t>
      </w:r>
      <w:r w:rsidR="001649C5">
        <w:t>etiketě po EXP</w:t>
      </w:r>
      <w:r>
        <w:t>.</w:t>
      </w:r>
      <w:r w:rsidR="001649C5">
        <w:t xml:space="preserve"> Doba použitelnosti končí posledním dnem v uvedeném měsíci.</w:t>
      </w:r>
    </w:p>
    <w:p w:rsidR="008C051B" w:rsidRPr="005842BE" w:rsidRDefault="008C051B" w:rsidP="00193BA1">
      <w:pPr>
        <w:ind w:right="-318"/>
        <w:jc w:val="both"/>
      </w:pPr>
      <w:r>
        <w:t>Doba použitelnosti po prvním otevření vnitřního obalu: 3 měsíce.</w:t>
      </w:r>
    </w:p>
    <w:p w:rsidR="008C051B" w:rsidRPr="005842BE" w:rsidRDefault="008C051B" w:rsidP="00193BA1">
      <w:pPr>
        <w:ind w:right="-318"/>
        <w:jc w:val="both"/>
      </w:pPr>
      <w:r>
        <w:t>Doba použitelnosti po rekonstituci podle návodu: 24 hodin.</w:t>
      </w:r>
    </w:p>
    <w:p w:rsidR="008C051B" w:rsidRPr="005842BE" w:rsidRDefault="008C051B" w:rsidP="00193BA1">
      <w:pPr>
        <w:ind w:left="0" w:right="-318" w:firstLine="0"/>
        <w:jc w:val="both"/>
      </w:pPr>
    </w:p>
    <w:p w:rsidR="008C051B" w:rsidRPr="00967FB5" w:rsidRDefault="008C051B" w:rsidP="00967FB5">
      <w:pPr>
        <w:pStyle w:val="Odstavecseseznamem"/>
        <w:numPr>
          <w:ilvl w:val="0"/>
          <w:numId w:val="27"/>
        </w:numPr>
        <w:jc w:val="both"/>
        <w:rPr>
          <w:b/>
          <w:bCs/>
        </w:rPr>
      </w:pPr>
      <w:r w:rsidRPr="00967FB5">
        <w:rPr>
          <w:b/>
          <w:bCs/>
        </w:rPr>
        <w:t>ZVLÁŠTNÍ UPOZORNĚNÍ</w:t>
      </w:r>
    </w:p>
    <w:p w:rsidR="008C051B" w:rsidRDefault="008C051B" w:rsidP="00193BA1">
      <w:pPr>
        <w:jc w:val="both"/>
      </w:pPr>
    </w:p>
    <w:p w:rsidR="004F671D" w:rsidRDefault="004F671D" w:rsidP="004F671D">
      <w:pPr>
        <w:rPr>
          <w:u w:val="single"/>
        </w:rPr>
      </w:pPr>
      <w:r w:rsidRPr="00BA6C16">
        <w:rPr>
          <w:u w:val="single"/>
        </w:rPr>
        <w:t>Zvláštní upozornění pro každý cílový druh:</w:t>
      </w:r>
    </w:p>
    <w:p w:rsidR="004F671D" w:rsidRPr="00890303" w:rsidRDefault="004F671D" w:rsidP="004F671D">
      <w:pPr>
        <w:ind w:left="0" w:firstLine="0"/>
        <w:jc w:val="both"/>
      </w:pPr>
      <w:r w:rsidRPr="00890303">
        <w:t xml:space="preserve">Příjem </w:t>
      </w:r>
      <w:proofErr w:type="spellStart"/>
      <w:r w:rsidRPr="00890303">
        <w:t>medikované</w:t>
      </w:r>
      <w:proofErr w:type="spellEnd"/>
      <w:r w:rsidRPr="00890303">
        <w:t xml:space="preserve"> vody může být ovlivněn závažností onemocnění. Pokud není příjem vody dostatečný, měla by být prasata léčena parenterálně.</w:t>
      </w:r>
    </w:p>
    <w:p w:rsidR="004F671D" w:rsidRPr="00890303" w:rsidRDefault="004F671D" w:rsidP="004F671D">
      <w:pPr>
        <w:ind w:left="0" w:firstLine="0"/>
        <w:jc w:val="both"/>
      </w:pPr>
      <w:r w:rsidRPr="00890303">
        <w:t xml:space="preserve">Citlivost </w:t>
      </w:r>
      <w:proofErr w:type="spellStart"/>
      <w:r w:rsidRPr="00890303">
        <w:rPr>
          <w:i/>
          <w:iCs/>
        </w:rPr>
        <w:t>Mycoplasma</w:t>
      </w:r>
      <w:proofErr w:type="spellEnd"/>
      <w:r w:rsidRPr="00890303">
        <w:rPr>
          <w:i/>
          <w:iCs/>
        </w:rPr>
        <w:t xml:space="preserve"> </w:t>
      </w:r>
      <w:proofErr w:type="spellStart"/>
      <w:r w:rsidRPr="00890303">
        <w:rPr>
          <w:i/>
          <w:iCs/>
        </w:rPr>
        <w:t>hyopneumoniae</w:t>
      </w:r>
      <w:proofErr w:type="spellEnd"/>
      <w:r w:rsidRPr="00890303">
        <w:t xml:space="preserve"> k antimikrobiálním látkám je z</w:t>
      </w:r>
      <w:r>
        <w:t xml:space="preserve"> </w:t>
      </w:r>
      <w:r w:rsidRPr="00890303">
        <w:t xml:space="preserve">důvodů technické obtížnosti nesnadné testovat </w:t>
      </w:r>
      <w:r w:rsidRPr="00890303">
        <w:rPr>
          <w:i/>
          <w:iCs/>
        </w:rPr>
        <w:t>in vitro</w:t>
      </w:r>
      <w:r w:rsidRPr="00890303">
        <w:t>. Navíc nejsou dostupné klinické hraniční koncentrace (</w:t>
      </w:r>
      <w:proofErr w:type="spellStart"/>
      <w:r w:rsidRPr="00890303">
        <w:t>breakpointy</w:t>
      </w:r>
      <w:proofErr w:type="spellEnd"/>
      <w:r w:rsidRPr="00890303">
        <w:t xml:space="preserve">) pro </w:t>
      </w:r>
      <w:r w:rsidRPr="00890303">
        <w:rPr>
          <w:i/>
          <w:iCs/>
        </w:rPr>
        <w:t xml:space="preserve">M. </w:t>
      </w:r>
      <w:proofErr w:type="spellStart"/>
      <w:r w:rsidRPr="00890303">
        <w:rPr>
          <w:i/>
          <w:iCs/>
        </w:rPr>
        <w:t>hyopneumoniae</w:t>
      </w:r>
      <w:proofErr w:type="spellEnd"/>
      <w:r w:rsidRPr="00890303">
        <w:rPr>
          <w:i/>
          <w:iCs/>
        </w:rPr>
        <w:t xml:space="preserve"> </w:t>
      </w:r>
      <w:r w:rsidRPr="00890303">
        <w:t xml:space="preserve">ani </w:t>
      </w:r>
      <w:r w:rsidRPr="00890303">
        <w:rPr>
          <w:i/>
          <w:iCs/>
        </w:rPr>
        <w:t xml:space="preserve">C. </w:t>
      </w:r>
      <w:proofErr w:type="spellStart"/>
      <w:r w:rsidRPr="00890303">
        <w:rPr>
          <w:i/>
          <w:iCs/>
        </w:rPr>
        <w:t>perfringens</w:t>
      </w:r>
      <w:proofErr w:type="spellEnd"/>
      <w:r w:rsidRPr="00890303">
        <w:t xml:space="preserve">. Pokud je to možné, léčbu je nutné založit na lokálních (na úrovni regionu, farmy) epidemiologických informacích o odezvě enzootické pneumonie/nekrotické enteritidy na léčbu  </w:t>
      </w:r>
      <w:proofErr w:type="spellStart"/>
      <w:r w:rsidRPr="00890303">
        <w:t>linkomycinem</w:t>
      </w:r>
      <w:proofErr w:type="spellEnd"/>
      <w:r w:rsidRPr="00890303">
        <w:t>.</w:t>
      </w:r>
    </w:p>
    <w:p w:rsidR="004F671D" w:rsidRPr="005842BE" w:rsidRDefault="004F671D" w:rsidP="00193BA1">
      <w:pPr>
        <w:jc w:val="both"/>
      </w:pPr>
    </w:p>
    <w:p w:rsidR="008C051B" w:rsidRDefault="008C051B" w:rsidP="00193BA1">
      <w:pPr>
        <w:jc w:val="both"/>
        <w:rPr>
          <w:bCs/>
          <w:u w:val="single"/>
        </w:rPr>
      </w:pPr>
      <w:r w:rsidRPr="00575632">
        <w:rPr>
          <w:bCs/>
          <w:u w:val="single"/>
        </w:rPr>
        <w:t>Zvláštní opatření pro použití u zvířat</w:t>
      </w:r>
      <w:r w:rsidR="000A1FB6">
        <w:rPr>
          <w:bCs/>
          <w:u w:val="single"/>
        </w:rPr>
        <w:t>:</w:t>
      </w:r>
    </w:p>
    <w:p w:rsidR="004F671D" w:rsidRPr="00890303" w:rsidRDefault="004F671D">
      <w:pPr>
        <w:ind w:left="0" w:firstLine="0"/>
        <w:jc w:val="both"/>
      </w:pPr>
      <w:r w:rsidRPr="00890303">
        <w:t xml:space="preserve">Použití tohoto veterinárního léčivého přípravku by mělo být založeno na identifikaci cílového patogenu a výsledcích testování citlivosti bakterií izolovaných z daného zvířete. Nicméně je třeba vzít v úvahu text v odstavci </w:t>
      </w:r>
      <w:r w:rsidR="00741E6D">
        <w:t>„</w:t>
      </w:r>
      <w:r w:rsidR="00741E6D" w:rsidRPr="00575632">
        <w:t>Zvláštní upozornění pro každý cílový druh</w:t>
      </w:r>
      <w:r w:rsidR="00741E6D">
        <w:t>“.</w:t>
      </w:r>
    </w:p>
    <w:p w:rsidR="004F671D" w:rsidRPr="00890303" w:rsidRDefault="004F671D" w:rsidP="004F671D">
      <w:pPr>
        <w:ind w:left="0" w:firstLine="0"/>
        <w:jc w:val="both"/>
      </w:pPr>
      <w:r w:rsidRPr="00890303">
        <w:t>Při použití tohoto veterinárního léčivého přípravku je třeba vzít v úvahu oficiální národní a regionální antibiotickou politiku.</w:t>
      </w:r>
    </w:p>
    <w:p w:rsidR="004F671D" w:rsidRPr="00890303" w:rsidRDefault="004F671D" w:rsidP="004F671D">
      <w:pPr>
        <w:ind w:left="0" w:firstLine="0"/>
        <w:jc w:val="both"/>
      </w:pPr>
      <w:r w:rsidRPr="00890303">
        <w:t xml:space="preserve">Použití přípravku v rozporu s pokyny uvedenými v Souhrnu údajů o přípravku může zvýšit prevalenci bakterií rezistentních k </w:t>
      </w:r>
      <w:proofErr w:type="spellStart"/>
      <w:r w:rsidRPr="00890303">
        <w:t>linkomycinu</w:t>
      </w:r>
      <w:proofErr w:type="spellEnd"/>
      <w:r w:rsidRPr="00890303">
        <w:t xml:space="preserve"> a snížit účinnost léčby jinými </w:t>
      </w:r>
      <w:proofErr w:type="spellStart"/>
      <w:r w:rsidRPr="00890303">
        <w:t>linkosamidy</w:t>
      </w:r>
      <w:proofErr w:type="spellEnd"/>
      <w:r w:rsidRPr="00890303">
        <w:t xml:space="preserve">, makrolidy a </w:t>
      </w:r>
      <w:proofErr w:type="spellStart"/>
      <w:r w:rsidRPr="00890303">
        <w:t>streptograminem</w:t>
      </w:r>
      <w:proofErr w:type="spellEnd"/>
      <w:r w:rsidRPr="00890303">
        <w:t xml:space="preserve"> B z důvodu potenciální zkřížené rezistence.</w:t>
      </w:r>
    </w:p>
    <w:p w:rsidR="004F671D" w:rsidRPr="00890303" w:rsidRDefault="004F671D" w:rsidP="004F671D">
      <w:pPr>
        <w:ind w:left="0" w:firstLine="0"/>
        <w:jc w:val="both"/>
      </w:pPr>
      <w:r w:rsidRPr="00890303">
        <w:t>Zamezte opakovanému nebo prodlouženému použití přípravku zlepšeným řízením chovu nebo zlepšením hygieny chovu.</w:t>
      </w:r>
    </w:p>
    <w:p w:rsidR="004F671D" w:rsidRPr="00575632" w:rsidRDefault="004F671D" w:rsidP="00193BA1">
      <w:pPr>
        <w:jc w:val="both"/>
        <w:rPr>
          <w:bCs/>
          <w:u w:val="single"/>
        </w:rPr>
      </w:pPr>
    </w:p>
    <w:p w:rsidR="008C051B" w:rsidRPr="00575632" w:rsidRDefault="008C051B" w:rsidP="00193BA1">
      <w:pPr>
        <w:jc w:val="both"/>
        <w:rPr>
          <w:bCs/>
          <w:u w:val="single"/>
        </w:rPr>
      </w:pPr>
      <w:r w:rsidRPr="00575632">
        <w:rPr>
          <w:bCs/>
          <w:u w:val="single"/>
        </w:rPr>
        <w:t>Zvláštní opatření určené osobám, které podávají veterinární léčivý přípravek zvířatům</w:t>
      </w:r>
      <w:r w:rsidR="000A1FB6">
        <w:rPr>
          <w:bCs/>
          <w:u w:val="single"/>
        </w:rPr>
        <w:t>:</w:t>
      </w:r>
    </w:p>
    <w:p w:rsidR="003D2E4A" w:rsidRPr="00BA730B" w:rsidRDefault="003D2E4A" w:rsidP="003D2E4A">
      <w:pPr>
        <w:ind w:left="0" w:firstLine="0"/>
        <w:jc w:val="both"/>
      </w:pPr>
      <w:r w:rsidRPr="00054304">
        <w:t xml:space="preserve">Tento přípravek obsahuje </w:t>
      </w:r>
      <w:proofErr w:type="spellStart"/>
      <w:r w:rsidRPr="00054304">
        <w:t>linkomycin</w:t>
      </w:r>
      <w:proofErr w:type="spellEnd"/>
      <w:r w:rsidRPr="00054304">
        <w:t xml:space="preserve"> a </w:t>
      </w:r>
      <w:proofErr w:type="spellStart"/>
      <w:r w:rsidRPr="00054304">
        <w:t>monohydrát</w:t>
      </w:r>
      <w:proofErr w:type="spellEnd"/>
      <w:r w:rsidRPr="00054304">
        <w:t xml:space="preserve"> </w:t>
      </w:r>
      <w:proofErr w:type="spellStart"/>
      <w:r w:rsidRPr="00054304">
        <w:t>laktosy</w:t>
      </w:r>
      <w:proofErr w:type="spellEnd"/>
      <w:r w:rsidRPr="00054304">
        <w:t>, které mohou způsobit u některých lidí alergické reakce.</w:t>
      </w:r>
      <w:r>
        <w:t xml:space="preserve"> </w:t>
      </w:r>
      <w:r w:rsidRPr="00054304">
        <w:t xml:space="preserve">Lidé se známou přecitlivělostí na </w:t>
      </w:r>
      <w:proofErr w:type="spellStart"/>
      <w:r w:rsidRPr="00054304">
        <w:t>linkomycin</w:t>
      </w:r>
      <w:proofErr w:type="spellEnd"/>
      <w:r w:rsidRPr="00054304">
        <w:t>,</w:t>
      </w:r>
      <w:r w:rsidRPr="0094708E">
        <w:t xml:space="preserve"> </w:t>
      </w:r>
      <w:r w:rsidRPr="00606AE3">
        <w:t xml:space="preserve">jiný </w:t>
      </w:r>
      <w:proofErr w:type="spellStart"/>
      <w:r w:rsidRPr="002B3D65">
        <w:t>linkosamidy</w:t>
      </w:r>
      <w:proofErr w:type="spellEnd"/>
      <w:r w:rsidRPr="002B3D65">
        <w:t xml:space="preserve"> </w:t>
      </w:r>
      <w:r w:rsidRPr="00BA730B">
        <w:t xml:space="preserve">nebo </w:t>
      </w:r>
      <w:proofErr w:type="spellStart"/>
      <w:r w:rsidRPr="00BA730B">
        <w:t>monohydrát</w:t>
      </w:r>
      <w:proofErr w:type="spellEnd"/>
      <w:r w:rsidRPr="00BA730B">
        <w:t xml:space="preserve"> </w:t>
      </w:r>
      <w:proofErr w:type="spellStart"/>
      <w:r w:rsidRPr="00BA730B">
        <w:t>laktosy</w:t>
      </w:r>
      <w:proofErr w:type="spellEnd"/>
      <w:r w:rsidRPr="00BA730B">
        <w:t xml:space="preserve"> by se měli vyhnout kontaktu s veterinárním léčivým přípravkem.</w:t>
      </w:r>
    </w:p>
    <w:p w:rsidR="003D2E4A" w:rsidRPr="00BA730B" w:rsidRDefault="003D2E4A" w:rsidP="003D2E4A">
      <w:pPr>
        <w:ind w:left="0" w:firstLine="0"/>
        <w:jc w:val="both"/>
      </w:pPr>
      <w:r w:rsidRPr="00BA730B">
        <w:t>Předcházejte zvíření a</w:t>
      </w:r>
      <w:r w:rsidRPr="00054304">
        <w:t xml:space="preserve"> inhalaci pr</w:t>
      </w:r>
      <w:r w:rsidRPr="00BA730B">
        <w:t xml:space="preserve">ášku. </w:t>
      </w:r>
    </w:p>
    <w:p w:rsidR="003D2E4A" w:rsidRPr="00BA730B" w:rsidRDefault="003D2E4A" w:rsidP="003D2E4A">
      <w:pPr>
        <w:ind w:left="0" w:firstLine="0"/>
        <w:jc w:val="both"/>
      </w:pPr>
      <w:r w:rsidRPr="00054304">
        <w:t xml:space="preserve">Zabraňte kontaktu přípravku s kůží a očima. </w:t>
      </w:r>
    </w:p>
    <w:p w:rsidR="003D2E4A" w:rsidRPr="00054304" w:rsidRDefault="003D2E4A" w:rsidP="003D2E4A">
      <w:pPr>
        <w:ind w:left="0" w:firstLine="0"/>
        <w:jc w:val="both"/>
      </w:pPr>
      <w:r w:rsidRPr="00054304">
        <w:t>Při manipulaci a míchání přípravku by se měly používat osobní ochranné prostředky skládající se z respirátoru (buď jednorázový respirátor vyhovující Evropské normě EN149, nebo respirátor pro více použití vyhov</w:t>
      </w:r>
      <w:r w:rsidRPr="0094708E">
        <w:t>ující Evropské normě EN140 vybavený filtrem podle normy EN143), rukavic a ochranných brýlí.</w:t>
      </w:r>
      <w:r w:rsidRPr="002B3D65">
        <w:t xml:space="preserve"> Pokud se po expozici objeví respira</w:t>
      </w:r>
      <w:r w:rsidRPr="00BA730B">
        <w:t xml:space="preserve">ční příznaky, vyhledejte lékařskou pomoc </w:t>
      </w:r>
      <w:r w:rsidRPr="00054304">
        <w:t>a ukažte toto upozornění praktickému lékaři.</w:t>
      </w:r>
    </w:p>
    <w:p w:rsidR="003D2E4A" w:rsidRPr="00606AE3" w:rsidRDefault="003D2E4A" w:rsidP="003D2E4A">
      <w:pPr>
        <w:ind w:left="0" w:firstLine="0"/>
        <w:jc w:val="both"/>
      </w:pPr>
      <w:r w:rsidRPr="0094708E">
        <w:t>V</w:t>
      </w:r>
      <w:r w:rsidRPr="00606AE3">
        <w:t xml:space="preserve"> případě </w:t>
      </w:r>
      <w:r w:rsidRPr="002B3D65">
        <w:t>náhodného kontaktu s </w:t>
      </w:r>
      <w:r w:rsidRPr="00BA730B">
        <w:t>kůží, očima nebo sliznicemi omyjte zasaženou část důkladně čistou vodou.</w:t>
      </w:r>
      <w:r>
        <w:t xml:space="preserve"> </w:t>
      </w:r>
      <w:r w:rsidRPr="00054304">
        <w:t>Pokud příznaky jako vyrážka nebo podráždění očí přetrvávají, vyhledejte ihned lékařskou pomoc a ukažte příbalovou informaci nebo etiketu praktickému lékaři.</w:t>
      </w:r>
    </w:p>
    <w:p w:rsidR="003D2E4A" w:rsidRPr="00BA730B" w:rsidRDefault="003D2E4A" w:rsidP="003D2E4A">
      <w:pPr>
        <w:ind w:left="0" w:firstLine="0"/>
        <w:jc w:val="both"/>
      </w:pPr>
      <w:r w:rsidRPr="00BA730B">
        <w:t>Při manipulaci s přípravkem nekuřte, nejezte a nepijte.</w:t>
      </w:r>
    </w:p>
    <w:p w:rsidR="003D2E4A" w:rsidRDefault="003D2E4A" w:rsidP="003D2E4A">
      <w:pPr>
        <w:ind w:left="0" w:firstLine="0"/>
        <w:jc w:val="both"/>
      </w:pPr>
      <w:r w:rsidRPr="00BA730B">
        <w:t xml:space="preserve">Po použití si ihned umyjte ruce a zasaženou kůži </w:t>
      </w:r>
      <w:r w:rsidRPr="00054304">
        <w:t>mýdlem a vodou.</w:t>
      </w:r>
    </w:p>
    <w:p w:rsidR="00A46145" w:rsidRDefault="00A46145" w:rsidP="003D2E4A">
      <w:pPr>
        <w:ind w:left="0" w:firstLine="0"/>
        <w:jc w:val="both"/>
      </w:pPr>
    </w:p>
    <w:p w:rsidR="008C051B" w:rsidRPr="00575632" w:rsidRDefault="008C051B" w:rsidP="00193BA1">
      <w:pPr>
        <w:jc w:val="both"/>
        <w:rPr>
          <w:u w:val="single"/>
        </w:rPr>
      </w:pPr>
      <w:r w:rsidRPr="00575632">
        <w:rPr>
          <w:bCs/>
          <w:u w:val="single"/>
        </w:rPr>
        <w:t>Použití v průběhu březosti, laktace nebo snášky</w:t>
      </w:r>
      <w:r w:rsidR="000A1FB6">
        <w:rPr>
          <w:bCs/>
          <w:u w:val="single"/>
        </w:rPr>
        <w:t>:</w:t>
      </w:r>
    </w:p>
    <w:p w:rsidR="004F671D" w:rsidRPr="00890303" w:rsidRDefault="004F671D" w:rsidP="004F671D">
      <w:pPr>
        <w:ind w:left="0" w:firstLine="0"/>
      </w:pPr>
      <w:r w:rsidRPr="00890303">
        <w:t xml:space="preserve">Laboratorní studie u potkanů nepodaly důkaz o teratogenním účinku, ačkoli byla hlášena </w:t>
      </w:r>
      <w:proofErr w:type="spellStart"/>
      <w:r w:rsidRPr="00890303">
        <w:t>fetotoxicita</w:t>
      </w:r>
      <w:proofErr w:type="spellEnd"/>
      <w:r w:rsidRPr="00890303">
        <w:t>.</w:t>
      </w:r>
    </w:p>
    <w:p w:rsidR="004F671D" w:rsidRPr="00890303" w:rsidRDefault="004F671D" w:rsidP="004F671D">
      <w:pPr>
        <w:ind w:left="0" w:firstLine="0"/>
        <w:jc w:val="both"/>
      </w:pPr>
      <w:r w:rsidRPr="00890303">
        <w:t>Nebyla stanovena bezpečnost veterinárního léčivého přípravku pro použití během březosti, laktace nebo snášky u cílových druhů. Použít pouze po zvážení poměru terapeutického prospěchu a rizika příslušným veterinárním lékařem.</w:t>
      </w:r>
    </w:p>
    <w:p w:rsidR="00741E6D" w:rsidRDefault="00741E6D" w:rsidP="00193BA1">
      <w:pPr>
        <w:ind w:left="0" w:firstLine="0"/>
        <w:jc w:val="both"/>
      </w:pPr>
    </w:p>
    <w:p w:rsidR="008C051B" w:rsidRPr="00575632" w:rsidRDefault="008C051B" w:rsidP="00EB0816">
      <w:pPr>
        <w:jc w:val="both"/>
        <w:rPr>
          <w:u w:val="single"/>
        </w:rPr>
      </w:pPr>
      <w:r w:rsidRPr="00575632">
        <w:rPr>
          <w:bCs/>
          <w:u w:val="single"/>
        </w:rPr>
        <w:t>Interakce s dalšími léčivými přípravky a další formy interakce</w:t>
      </w:r>
      <w:r w:rsidR="000A1FB6">
        <w:rPr>
          <w:bCs/>
          <w:u w:val="single"/>
        </w:rPr>
        <w:t>:</w:t>
      </w:r>
    </w:p>
    <w:p w:rsidR="004F671D" w:rsidRPr="00890303" w:rsidRDefault="004F671D" w:rsidP="004F671D">
      <w:pPr>
        <w:ind w:left="0" w:firstLine="0"/>
      </w:pPr>
      <w:r w:rsidRPr="00890303">
        <w:t xml:space="preserve">Mezi </w:t>
      </w:r>
      <w:proofErr w:type="spellStart"/>
      <w:r w:rsidRPr="00890303">
        <w:t>linkomycinem</w:t>
      </w:r>
      <w:proofErr w:type="spellEnd"/>
      <w:r w:rsidRPr="00890303">
        <w:t xml:space="preserve"> a makrolidy jako je erytromycin a dalšími bakteriostatickými antibiotiky může existovat antagonismus; používat je současně se proto nedoporučuje, kvůli kompetitivní vazbě na 50S podjednotku ribozomu buněk bakterií.</w:t>
      </w:r>
    </w:p>
    <w:p w:rsidR="004F671D" w:rsidRPr="00890303" w:rsidRDefault="004F671D" w:rsidP="004F671D">
      <w:pPr>
        <w:ind w:left="0" w:firstLine="0"/>
      </w:pPr>
      <w:r w:rsidRPr="00890303">
        <w:lastRenderedPageBreak/>
        <w:t xml:space="preserve">Biologická dostupnost </w:t>
      </w:r>
      <w:proofErr w:type="spellStart"/>
      <w:r w:rsidRPr="00890303">
        <w:t>linkomycinu</w:t>
      </w:r>
      <w:proofErr w:type="spellEnd"/>
      <w:r w:rsidRPr="00890303">
        <w:t xml:space="preserve"> se může snížit v přítomnosti žaludečních antacid nebo aktivního uhlí, pektinu nebo kaolinu.</w:t>
      </w:r>
    </w:p>
    <w:p w:rsidR="004F671D" w:rsidRPr="00890303" w:rsidRDefault="004F671D" w:rsidP="004F671D">
      <w:pPr>
        <w:ind w:left="0" w:firstLine="0"/>
      </w:pPr>
      <w:proofErr w:type="spellStart"/>
      <w:r w:rsidRPr="00890303">
        <w:t>Linkomycin</w:t>
      </w:r>
      <w:proofErr w:type="spellEnd"/>
      <w:r w:rsidRPr="00890303">
        <w:t xml:space="preserve"> může zvýšit neuromuskulární účinek anestetik a svalových relaxancií.</w:t>
      </w:r>
    </w:p>
    <w:p w:rsidR="004F671D" w:rsidRPr="00890303" w:rsidRDefault="004F671D" w:rsidP="004F671D">
      <w:pPr>
        <w:jc w:val="both"/>
      </w:pPr>
    </w:p>
    <w:p w:rsidR="008C051B" w:rsidRPr="00575632" w:rsidRDefault="008C051B" w:rsidP="00193BA1">
      <w:pPr>
        <w:jc w:val="both"/>
        <w:rPr>
          <w:u w:val="single"/>
        </w:rPr>
      </w:pPr>
      <w:r w:rsidRPr="00575632">
        <w:rPr>
          <w:bCs/>
          <w:u w:val="single"/>
        </w:rPr>
        <w:t>Předávkování (symptomy, první pomoc, antidota)</w:t>
      </w:r>
      <w:r w:rsidR="000A1FB6">
        <w:rPr>
          <w:bCs/>
          <w:u w:val="single"/>
        </w:rPr>
        <w:t>:</w:t>
      </w:r>
    </w:p>
    <w:p w:rsidR="004F671D" w:rsidRDefault="004F671D" w:rsidP="004F671D">
      <w:pPr>
        <w:ind w:left="0" w:firstLine="0"/>
        <w:jc w:val="both"/>
      </w:pPr>
      <w:r w:rsidRPr="00890303">
        <w:t xml:space="preserve">Dávka </w:t>
      </w:r>
      <w:proofErr w:type="spellStart"/>
      <w:r w:rsidRPr="00890303">
        <w:t>linkomycinu</w:t>
      </w:r>
      <w:proofErr w:type="spellEnd"/>
      <w:r w:rsidRPr="00890303">
        <w:t xml:space="preserve"> větší než 10 mg na kg živé hmotnosti může způsobit u prasat průjem a řídkou stolici. </w:t>
      </w:r>
    </w:p>
    <w:p w:rsidR="004F671D" w:rsidRPr="00890303" w:rsidRDefault="004F671D">
      <w:pPr>
        <w:ind w:left="0" w:firstLine="0"/>
        <w:jc w:val="both"/>
      </w:pPr>
      <w:r w:rsidRPr="00890303">
        <w:t>V případě náhodného předávkování musí být léčba ukončena a zahájena znovu s doporučeným dávkováním.</w:t>
      </w:r>
    </w:p>
    <w:p w:rsidR="004F671D" w:rsidRPr="00890303" w:rsidRDefault="004F671D" w:rsidP="004F671D">
      <w:pPr>
        <w:ind w:left="0" w:firstLine="0"/>
        <w:jc w:val="both"/>
      </w:pPr>
      <w:r w:rsidRPr="00890303">
        <w:t xml:space="preserve">Neexistuje specifické </w:t>
      </w:r>
      <w:proofErr w:type="spellStart"/>
      <w:r w:rsidRPr="00890303">
        <w:t>antidotum</w:t>
      </w:r>
      <w:proofErr w:type="spellEnd"/>
      <w:r w:rsidRPr="00890303">
        <w:t>, léčba je symptomatická.</w:t>
      </w:r>
    </w:p>
    <w:p w:rsidR="008C051B" w:rsidRPr="005842BE" w:rsidRDefault="008C051B" w:rsidP="004F671D">
      <w:pPr>
        <w:ind w:left="0" w:firstLine="0"/>
        <w:jc w:val="both"/>
      </w:pPr>
    </w:p>
    <w:p w:rsidR="001E6744" w:rsidRPr="00575632" w:rsidRDefault="001E6744" w:rsidP="00193BA1">
      <w:pPr>
        <w:ind w:left="0" w:firstLine="0"/>
        <w:jc w:val="both"/>
        <w:rPr>
          <w:bCs/>
          <w:u w:val="single"/>
        </w:rPr>
      </w:pPr>
      <w:r w:rsidRPr="00575632">
        <w:rPr>
          <w:bCs/>
          <w:u w:val="single"/>
        </w:rPr>
        <w:t>Inkompatibility</w:t>
      </w:r>
      <w:r w:rsidR="000A1FB6">
        <w:rPr>
          <w:bCs/>
          <w:u w:val="single"/>
        </w:rPr>
        <w:t>:</w:t>
      </w:r>
    </w:p>
    <w:p w:rsidR="001E6744" w:rsidRPr="00575632" w:rsidRDefault="001E6744" w:rsidP="00193BA1">
      <w:pPr>
        <w:ind w:left="0" w:firstLine="0"/>
        <w:jc w:val="both"/>
        <w:rPr>
          <w:bCs/>
        </w:rPr>
      </w:pPr>
      <w:r>
        <w:t>Studie kompatibility nejsou k dispozici, a proto tento veterinární léčivý přípravek nesmí být mísen s žádnými dalšími veterinárními léčivými přípravky.</w:t>
      </w:r>
    </w:p>
    <w:p w:rsidR="008C051B" w:rsidRPr="005842BE" w:rsidRDefault="008C051B" w:rsidP="00193BA1">
      <w:pPr>
        <w:ind w:left="0" w:firstLine="0"/>
        <w:jc w:val="both"/>
      </w:pPr>
    </w:p>
    <w:p w:rsidR="008C051B" w:rsidRPr="00967FB5" w:rsidRDefault="008C051B" w:rsidP="00967FB5">
      <w:pPr>
        <w:pStyle w:val="Odstavecseseznamem"/>
        <w:numPr>
          <w:ilvl w:val="0"/>
          <w:numId w:val="27"/>
        </w:numPr>
        <w:ind w:left="0" w:firstLine="0"/>
        <w:jc w:val="both"/>
        <w:rPr>
          <w:b/>
          <w:bCs/>
        </w:rPr>
      </w:pPr>
      <w:r w:rsidRPr="00967FB5">
        <w:rPr>
          <w:b/>
          <w:bCs/>
        </w:rPr>
        <w:t>ZVLÁŠTNÍ OPATŘENÍ PRO ZNEŠKODŇOVÁNÍ NEPOUŽITÝCH PŘÍPRAVKŮ NEBO ODPADU</w:t>
      </w:r>
      <w:r w:rsidRPr="005842BE">
        <w:rPr>
          <w:b/>
          <w:bCs/>
        </w:rPr>
        <w:t xml:space="preserve">, POKUD </w:t>
      </w:r>
      <w:r>
        <w:rPr>
          <w:b/>
          <w:bCs/>
        </w:rPr>
        <w:t>JE JICH TŘEBA</w:t>
      </w:r>
    </w:p>
    <w:p w:rsidR="008C051B" w:rsidRPr="005842BE" w:rsidRDefault="008C051B" w:rsidP="00193BA1">
      <w:pPr>
        <w:ind w:right="-318"/>
        <w:jc w:val="both"/>
      </w:pPr>
    </w:p>
    <w:p w:rsidR="008C051B" w:rsidRDefault="008C051B" w:rsidP="00193BA1">
      <w:pPr>
        <w:ind w:left="0" w:firstLine="0"/>
        <w:jc w:val="both"/>
      </w:pPr>
      <w:r>
        <w:t>Léčivé přípravky se nesmí likvidovat prostřednictvím odpadní vody či  domovního odpadu.</w:t>
      </w:r>
    </w:p>
    <w:p w:rsidR="008C051B" w:rsidRPr="005842BE" w:rsidRDefault="008C051B" w:rsidP="00193BA1">
      <w:pPr>
        <w:ind w:left="0" w:firstLine="0"/>
        <w:jc w:val="both"/>
      </w:pPr>
      <w:r>
        <w:t>O možnostech likvidace nepotřebných léčivých přípravků se poraďte s vaším veterinárním lékařem. Tato opatření napomáhají chránit životní prostředí.</w:t>
      </w:r>
    </w:p>
    <w:p w:rsidR="008C051B" w:rsidRPr="005842BE" w:rsidRDefault="008C051B" w:rsidP="00193BA1">
      <w:pPr>
        <w:jc w:val="both"/>
      </w:pPr>
    </w:p>
    <w:p w:rsidR="008C051B" w:rsidRDefault="008C051B" w:rsidP="00967FB5">
      <w:pPr>
        <w:pStyle w:val="Odstavecseseznamem"/>
        <w:numPr>
          <w:ilvl w:val="0"/>
          <w:numId w:val="27"/>
        </w:numPr>
        <w:jc w:val="both"/>
      </w:pPr>
      <w:r w:rsidRPr="00967FB5">
        <w:rPr>
          <w:b/>
          <w:bCs/>
        </w:rPr>
        <w:t>DATUM POSLEDNÍ REVIZE PŘÍBALOVÉ INFORMACE</w:t>
      </w:r>
    </w:p>
    <w:p w:rsidR="008C051B" w:rsidRDefault="008C051B" w:rsidP="00193BA1">
      <w:pPr>
        <w:jc w:val="both"/>
      </w:pPr>
    </w:p>
    <w:p w:rsidR="008C051B" w:rsidRDefault="005C11A1" w:rsidP="00193BA1">
      <w:pPr>
        <w:jc w:val="both"/>
      </w:pPr>
      <w:r>
        <w:t>Březen 2020</w:t>
      </w:r>
      <w:bookmarkStart w:id="0" w:name="_GoBack"/>
      <w:bookmarkEnd w:id="0"/>
    </w:p>
    <w:p w:rsidR="008C051B" w:rsidRPr="005842BE" w:rsidRDefault="008C051B" w:rsidP="00193BA1">
      <w:pPr>
        <w:jc w:val="both"/>
      </w:pPr>
    </w:p>
    <w:p w:rsidR="008C051B" w:rsidRDefault="008C051B" w:rsidP="00967FB5">
      <w:pPr>
        <w:pStyle w:val="Odstavecseseznamem"/>
        <w:numPr>
          <w:ilvl w:val="0"/>
          <w:numId w:val="27"/>
        </w:numPr>
        <w:jc w:val="both"/>
      </w:pPr>
      <w:r w:rsidRPr="00967FB5">
        <w:rPr>
          <w:b/>
          <w:bCs/>
        </w:rPr>
        <w:t>DALŠÍ INFORMACE</w:t>
      </w:r>
    </w:p>
    <w:p w:rsidR="008C051B" w:rsidRPr="005842BE" w:rsidRDefault="008C051B" w:rsidP="00193BA1"/>
    <w:p w:rsidR="008C051B" w:rsidRPr="005842BE" w:rsidRDefault="008C051B" w:rsidP="00193BA1">
      <w:pPr>
        <w:jc w:val="both"/>
        <w:rPr>
          <w:u w:val="single"/>
        </w:rPr>
      </w:pPr>
      <w:r>
        <w:rPr>
          <w:u w:val="single"/>
        </w:rPr>
        <w:t>Velikost balení:</w:t>
      </w:r>
    </w:p>
    <w:p w:rsidR="008C051B" w:rsidRPr="005842BE" w:rsidRDefault="008C051B" w:rsidP="00193BA1">
      <w:pPr>
        <w:ind w:left="0" w:firstLine="0"/>
        <w:jc w:val="both"/>
        <w:rPr>
          <w:lang w:val="hu-HU"/>
        </w:rPr>
      </w:pPr>
      <w:r w:rsidRPr="00AE048B">
        <w:t>150 g: polypropylenov</w:t>
      </w:r>
      <w:r w:rsidR="001E6744">
        <w:t>á</w:t>
      </w:r>
      <w:r w:rsidRPr="00AE048B">
        <w:t xml:space="preserve"> nádob</w:t>
      </w:r>
      <w:r w:rsidR="001E6744">
        <w:t>a</w:t>
      </w:r>
      <w:r w:rsidRPr="00AE048B">
        <w:t xml:space="preserve"> s</w:t>
      </w:r>
      <w:r>
        <w:t>e</w:t>
      </w:r>
      <w:r w:rsidRPr="00AE048B">
        <w:t> </w:t>
      </w:r>
      <w:r>
        <w:t>sáčkem</w:t>
      </w:r>
      <w:r w:rsidRPr="00AE048B">
        <w:t xml:space="preserve"> z LDPE.</w:t>
      </w:r>
    </w:p>
    <w:p w:rsidR="008C051B" w:rsidRPr="005842BE" w:rsidRDefault="008C051B" w:rsidP="00193BA1">
      <w:pPr>
        <w:ind w:left="0" w:firstLine="0"/>
        <w:jc w:val="both"/>
        <w:rPr>
          <w:lang w:val="hu-HU"/>
        </w:rPr>
      </w:pPr>
      <w:r>
        <w:t>1,5 kg: polypropylenov</w:t>
      </w:r>
      <w:r w:rsidR="001E6744">
        <w:t>á</w:t>
      </w:r>
      <w:r>
        <w:t xml:space="preserve"> nádob</w:t>
      </w:r>
      <w:r w:rsidR="001E6744">
        <w:t>a</w:t>
      </w:r>
      <w:r>
        <w:t xml:space="preserve"> se sáčkem z LDPE.</w:t>
      </w:r>
    </w:p>
    <w:p w:rsidR="008C051B" w:rsidRPr="005842BE" w:rsidRDefault="008C051B" w:rsidP="00193BA1">
      <w:pPr>
        <w:ind w:left="0" w:firstLine="0"/>
        <w:jc w:val="both"/>
      </w:pPr>
      <w:r>
        <w:t>5 kg: polypropylenov</w:t>
      </w:r>
      <w:r w:rsidR="001E6744">
        <w:t>á</w:t>
      </w:r>
      <w:r>
        <w:t xml:space="preserve"> nádob</w:t>
      </w:r>
      <w:r w:rsidR="001E6744">
        <w:t>a</w:t>
      </w:r>
      <w:r>
        <w:t xml:space="preserve"> se sáčkem z LDPE.</w:t>
      </w:r>
    </w:p>
    <w:p w:rsidR="001E6744" w:rsidRDefault="001E6744" w:rsidP="001E6744">
      <w:pPr>
        <w:jc w:val="both"/>
      </w:pPr>
      <w:r>
        <w:t>Na trhu nemusí být všechny velikosti balení.</w:t>
      </w:r>
    </w:p>
    <w:p w:rsidR="001E6744" w:rsidRPr="00BA23DD" w:rsidRDefault="001E6744" w:rsidP="001E6744">
      <w:pPr>
        <w:jc w:val="both"/>
      </w:pPr>
    </w:p>
    <w:p w:rsidR="008C051B" w:rsidRPr="005842BE" w:rsidRDefault="008C051B" w:rsidP="00193BA1">
      <w:pPr>
        <w:ind w:right="-2"/>
        <w:jc w:val="both"/>
      </w:pPr>
      <w:r>
        <w:t>Veterinární léčivý přípravek je vydáván pouze na předpis.</w:t>
      </w:r>
    </w:p>
    <w:p w:rsidR="008C051B" w:rsidRPr="005842BE" w:rsidRDefault="008C051B"/>
    <w:sectPr w:rsidR="008C051B" w:rsidRPr="005842BE" w:rsidSect="005C11A1">
      <w:headerReference w:type="default" r:id="rId8"/>
      <w:type w:val="continuous"/>
      <w:pgSz w:w="11909" w:h="16834" w:code="9"/>
      <w:pgMar w:top="168" w:right="1134" w:bottom="709" w:left="1134" w:header="709" w:footer="709"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888" w:rsidRDefault="00C13888">
      <w:r>
        <w:separator/>
      </w:r>
    </w:p>
  </w:endnote>
  <w:endnote w:type="continuationSeparator" w:id="0">
    <w:p w:rsidR="00C13888" w:rsidRDefault="00C1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888" w:rsidRDefault="00C13888">
      <w:r>
        <w:separator/>
      </w:r>
    </w:p>
  </w:footnote>
  <w:footnote w:type="continuationSeparator" w:id="0">
    <w:p w:rsidR="00C13888" w:rsidRDefault="00C13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180" w:rsidRDefault="000E62F8" w:rsidP="004F671D">
    <w:pPr>
      <w:pStyle w:val="Zhlav"/>
    </w:pPr>
    <w:r w:rsidDel="000E62F8">
      <w:t xml:space="preserve"> </w:t>
    </w:r>
    <w:r w:rsidR="001223DF" w:rsidDel="001223DF">
      <w:t xml:space="preserve"> </w:t>
    </w:r>
  </w:p>
  <w:p w:rsidR="008C051B" w:rsidRDefault="005C11A1" w:rsidP="005C11A1">
    <w:pPr>
      <w:pStyle w:val="Zhlav"/>
      <w:tabs>
        <w:tab w:val="clear" w:pos="4536"/>
        <w:tab w:val="clear" w:pos="9072"/>
        <w:tab w:val="left" w:pos="199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1C89635F"/>
    <w:multiLevelType w:val="hybridMultilevel"/>
    <w:tmpl w:val="169E0C5E"/>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6E865FCB"/>
    <w:multiLevelType w:val="hybridMultilevel"/>
    <w:tmpl w:val="A8D444BE"/>
    <w:lvl w:ilvl="0" w:tplc="9AB204E0">
      <w:start w:val="1"/>
      <w:numFmt w:val="decimal"/>
      <w:lvlText w:val="%1."/>
      <w:lvlJc w:val="left"/>
      <w:pPr>
        <w:ind w:left="360" w:hanging="360"/>
      </w:pPr>
      <w:rPr>
        <w:rFonts w:cs="Times New Roman" w:hint="default"/>
        <w:b w:val="0"/>
        <w:bCs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A1"/>
    <w:rsid w:val="00012913"/>
    <w:rsid w:val="00043B68"/>
    <w:rsid w:val="00076C4A"/>
    <w:rsid w:val="00085FA5"/>
    <w:rsid w:val="000A1FB6"/>
    <w:rsid w:val="000C4962"/>
    <w:rsid w:val="000D3DDA"/>
    <w:rsid w:val="000E62F8"/>
    <w:rsid w:val="000F77AB"/>
    <w:rsid w:val="00121764"/>
    <w:rsid w:val="001223DF"/>
    <w:rsid w:val="00126072"/>
    <w:rsid w:val="001649C5"/>
    <w:rsid w:val="00183EB5"/>
    <w:rsid w:val="00193BA1"/>
    <w:rsid w:val="001B4477"/>
    <w:rsid w:val="001D6FD0"/>
    <w:rsid w:val="001E41C6"/>
    <w:rsid w:val="001E6744"/>
    <w:rsid w:val="001E747F"/>
    <w:rsid w:val="00203180"/>
    <w:rsid w:val="002D4C3A"/>
    <w:rsid w:val="002D54A1"/>
    <w:rsid w:val="002E486C"/>
    <w:rsid w:val="002F5290"/>
    <w:rsid w:val="00391624"/>
    <w:rsid w:val="003A01A3"/>
    <w:rsid w:val="003A11D3"/>
    <w:rsid w:val="003C1125"/>
    <w:rsid w:val="003D0FED"/>
    <w:rsid w:val="003D2E4A"/>
    <w:rsid w:val="003E5EAF"/>
    <w:rsid w:val="003F1AB3"/>
    <w:rsid w:val="00410EA9"/>
    <w:rsid w:val="00412C98"/>
    <w:rsid w:val="00434B33"/>
    <w:rsid w:val="00466A82"/>
    <w:rsid w:val="004A1227"/>
    <w:rsid w:val="004F5DEF"/>
    <w:rsid w:val="004F671D"/>
    <w:rsid w:val="00574695"/>
    <w:rsid w:val="00575632"/>
    <w:rsid w:val="005830AD"/>
    <w:rsid w:val="005842BE"/>
    <w:rsid w:val="005C11A1"/>
    <w:rsid w:val="005D34C6"/>
    <w:rsid w:val="005D4C77"/>
    <w:rsid w:val="005F75FB"/>
    <w:rsid w:val="0061473A"/>
    <w:rsid w:val="006224B8"/>
    <w:rsid w:val="00624729"/>
    <w:rsid w:val="006C1A3D"/>
    <w:rsid w:val="006E6AC2"/>
    <w:rsid w:val="00707538"/>
    <w:rsid w:val="007079A4"/>
    <w:rsid w:val="007102FF"/>
    <w:rsid w:val="00741E6D"/>
    <w:rsid w:val="007675EF"/>
    <w:rsid w:val="007934FC"/>
    <w:rsid w:val="007E4DBA"/>
    <w:rsid w:val="007F746C"/>
    <w:rsid w:val="00832C7A"/>
    <w:rsid w:val="00890B77"/>
    <w:rsid w:val="008A2A8A"/>
    <w:rsid w:val="008A775D"/>
    <w:rsid w:val="008B69A6"/>
    <w:rsid w:val="008C051B"/>
    <w:rsid w:val="008D0A8D"/>
    <w:rsid w:val="008F7F8D"/>
    <w:rsid w:val="009039C8"/>
    <w:rsid w:val="00907BF1"/>
    <w:rsid w:val="00911027"/>
    <w:rsid w:val="0091692C"/>
    <w:rsid w:val="00926C35"/>
    <w:rsid w:val="00967FB5"/>
    <w:rsid w:val="00972CE2"/>
    <w:rsid w:val="009A2061"/>
    <w:rsid w:val="009D5B2B"/>
    <w:rsid w:val="00A050C1"/>
    <w:rsid w:val="00A46145"/>
    <w:rsid w:val="00A650FF"/>
    <w:rsid w:val="00A80145"/>
    <w:rsid w:val="00A81B3A"/>
    <w:rsid w:val="00AC12DC"/>
    <w:rsid w:val="00AE048B"/>
    <w:rsid w:val="00AF274E"/>
    <w:rsid w:val="00B70CA0"/>
    <w:rsid w:val="00BA1CA8"/>
    <w:rsid w:val="00BA23DD"/>
    <w:rsid w:val="00BC77D9"/>
    <w:rsid w:val="00C002FE"/>
    <w:rsid w:val="00C13888"/>
    <w:rsid w:val="00C2280D"/>
    <w:rsid w:val="00C315F1"/>
    <w:rsid w:val="00C54F0B"/>
    <w:rsid w:val="00CA09A2"/>
    <w:rsid w:val="00CA51A1"/>
    <w:rsid w:val="00CF0D7E"/>
    <w:rsid w:val="00CF2FE0"/>
    <w:rsid w:val="00CF6728"/>
    <w:rsid w:val="00D15541"/>
    <w:rsid w:val="00D74C71"/>
    <w:rsid w:val="00D917C0"/>
    <w:rsid w:val="00DD0F6D"/>
    <w:rsid w:val="00DD2FCA"/>
    <w:rsid w:val="00DE7712"/>
    <w:rsid w:val="00E21140"/>
    <w:rsid w:val="00E72F32"/>
    <w:rsid w:val="00E92AFD"/>
    <w:rsid w:val="00EB0816"/>
    <w:rsid w:val="00ED2988"/>
    <w:rsid w:val="00ED5642"/>
    <w:rsid w:val="00EE36C4"/>
    <w:rsid w:val="00F537D3"/>
    <w:rsid w:val="00F60D94"/>
    <w:rsid w:val="00F73CB7"/>
    <w:rsid w:val="00FB6155"/>
    <w:rsid w:val="00FC5ADD"/>
    <w:rsid w:val="00FE2428"/>
    <w:rsid w:val="00FF6AA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ln">
    <w:name w:val="Normal"/>
    <w:qFormat/>
    <w:rsid w:val="00193BA1"/>
    <w:pPr>
      <w:ind w:left="567" w:hanging="567"/>
    </w:pPr>
    <w:rPr>
      <w:lang w:eastAsia="en-US"/>
    </w:rPr>
  </w:style>
  <w:style w:type="paragraph" w:styleId="Nadpis1">
    <w:name w:val="heading 1"/>
    <w:basedOn w:val="Normln"/>
    <w:next w:val="Normln"/>
    <w:link w:val="Nadpis1Char"/>
    <w:uiPriority w:val="99"/>
    <w:qFormat/>
    <w:rsid w:val="00D15541"/>
    <w:pPr>
      <w:spacing w:before="480"/>
      <w:outlineLvl w:val="0"/>
    </w:pPr>
    <w:rPr>
      <w:rFonts w:ascii="Cambria" w:hAnsi="Cambria" w:cs="Cambria"/>
      <w:b/>
      <w:bCs/>
      <w:sz w:val="28"/>
      <w:szCs w:val="28"/>
    </w:rPr>
  </w:style>
  <w:style w:type="paragraph" w:styleId="Nadpis2">
    <w:name w:val="heading 2"/>
    <w:basedOn w:val="Normln"/>
    <w:next w:val="Normln"/>
    <w:link w:val="Nadpis2Char"/>
    <w:uiPriority w:val="99"/>
    <w:qFormat/>
    <w:rsid w:val="00D15541"/>
    <w:pPr>
      <w:spacing w:before="200"/>
      <w:outlineLvl w:val="1"/>
    </w:pPr>
    <w:rPr>
      <w:rFonts w:ascii="Cambria" w:hAnsi="Cambria" w:cs="Cambria"/>
      <w:b/>
      <w:bCs/>
      <w:sz w:val="26"/>
      <w:szCs w:val="26"/>
    </w:rPr>
  </w:style>
  <w:style w:type="paragraph" w:styleId="Nadpis3">
    <w:name w:val="heading 3"/>
    <w:basedOn w:val="Normln"/>
    <w:next w:val="Normln"/>
    <w:link w:val="Nadpis3Char"/>
    <w:uiPriority w:val="99"/>
    <w:qFormat/>
    <w:rsid w:val="00D15541"/>
    <w:pPr>
      <w:spacing w:before="200" w:line="264" w:lineRule="auto"/>
      <w:outlineLvl w:val="2"/>
    </w:pPr>
    <w:rPr>
      <w:rFonts w:ascii="Cambria" w:hAnsi="Cambria" w:cs="Cambria"/>
      <w:b/>
      <w:bCs/>
    </w:rPr>
  </w:style>
  <w:style w:type="paragraph" w:styleId="Nadpis4">
    <w:name w:val="heading 4"/>
    <w:basedOn w:val="Normln"/>
    <w:next w:val="Normln"/>
    <w:link w:val="Nadpis4Char"/>
    <w:uiPriority w:val="99"/>
    <w:qFormat/>
    <w:rsid w:val="00D15541"/>
    <w:pPr>
      <w:spacing w:before="200"/>
      <w:outlineLvl w:val="3"/>
    </w:pPr>
    <w:rPr>
      <w:rFonts w:ascii="Cambria" w:hAnsi="Cambria" w:cs="Cambria"/>
      <w:b/>
      <w:bCs/>
      <w:i/>
      <w:iCs/>
    </w:rPr>
  </w:style>
  <w:style w:type="paragraph" w:styleId="Nadpis5">
    <w:name w:val="heading 5"/>
    <w:basedOn w:val="Normln"/>
    <w:next w:val="Normln"/>
    <w:link w:val="Nadpis5Char"/>
    <w:uiPriority w:val="99"/>
    <w:qFormat/>
    <w:rsid w:val="00D15541"/>
    <w:pPr>
      <w:spacing w:before="200"/>
      <w:outlineLvl w:val="4"/>
    </w:pPr>
    <w:rPr>
      <w:rFonts w:ascii="Cambria" w:hAnsi="Cambria" w:cs="Cambria"/>
      <w:b/>
      <w:bCs/>
      <w:color w:val="7F7F7F"/>
    </w:rPr>
  </w:style>
  <w:style w:type="paragraph" w:styleId="Nadpis6">
    <w:name w:val="heading 6"/>
    <w:basedOn w:val="Normln"/>
    <w:next w:val="Normln"/>
    <w:link w:val="Nadpis6Char"/>
    <w:uiPriority w:val="99"/>
    <w:qFormat/>
    <w:rsid w:val="00D15541"/>
    <w:pPr>
      <w:spacing w:line="264" w:lineRule="auto"/>
      <w:outlineLvl w:val="5"/>
    </w:pPr>
    <w:rPr>
      <w:rFonts w:ascii="Cambria" w:hAnsi="Cambria" w:cs="Cambria"/>
      <w:b/>
      <w:bCs/>
      <w:i/>
      <w:iCs/>
      <w:color w:val="7F7F7F"/>
    </w:rPr>
  </w:style>
  <w:style w:type="paragraph" w:styleId="Nadpis7">
    <w:name w:val="heading 7"/>
    <w:basedOn w:val="Normln"/>
    <w:next w:val="Normln"/>
    <w:link w:val="Nadpis7Char"/>
    <w:uiPriority w:val="99"/>
    <w:qFormat/>
    <w:rsid w:val="00D15541"/>
    <w:pPr>
      <w:outlineLvl w:val="6"/>
    </w:pPr>
    <w:rPr>
      <w:rFonts w:ascii="Cambria" w:hAnsi="Cambria" w:cs="Cambria"/>
      <w:i/>
      <w:iCs/>
    </w:rPr>
  </w:style>
  <w:style w:type="paragraph" w:styleId="Nadpis8">
    <w:name w:val="heading 8"/>
    <w:basedOn w:val="Normln"/>
    <w:next w:val="Normln"/>
    <w:link w:val="Nadpis8Char"/>
    <w:uiPriority w:val="99"/>
    <w:qFormat/>
    <w:rsid w:val="00D15541"/>
    <w:pPr>
      <w:outlineLvl w:val="7"/>
    </w:pPr>
    <w:rPr>
      <w:rFonts w:ascii="Cambria" w:hAnsi="Cambria" w:cs="Cambria"/>
      <w:sz w:val="20"/>
      <w:szCs w:val="20"/>
    </w:rPr>
  </w:style>
  <w:style w:type="paragraph" w:styleId="Nadpis9">
    <w:name w:val="heading 9"/>
    <w:basedOn w:val="Normln"/>
    <w:next w:val="Normln"/>
    <w:link w:val="Nadpis9Char"/>
    <w:uiPriority w:val="99"/>
    <w:qFormat/>
    <w:rsid w:val="00D15541"/>
    <w:pPr>
      <w:outlineLvl w:val="8"/>
    </w:pPr>
    <w:rPr>
      <w:rFonts w:ascii="Cambria" w:hAnsi="Cambria" w:cs="Cambria"/>
      <w:i/>
      <w:iCs/>
      <w:spacing w:val="5"/>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E6AC2"/>
    <w:rPr>
      <w:rFonts w:ascii="Cambria" w:hAnsi="Cambria" w:cs="Times New Roman"/>
      <w:b/>
      <w:sz w:val="28"/>
      <w:lang w:val="en-US" w:eastAsia="en-US"/>
    </w:rPr>
  </w:style>
  <w:style w:type="character" w:customStyle="1" w:styleId="Nadpis2Char">
    <w:name w:val="Nadpis 2 Char"/>
    <w:basedOn w:val="Standardnpsmoodstavce"/>
    <w:link w:val="Nadpis2"/>
    <w:uiPriority w:val="99"/>
    <w:locked/>
    <w:rsid w:val="006E6AC2"/>
    <w:rPr>
      <w:rFonts w:ascii="Cambria" w:hAnsi="Cambria" w:cs="Times New Roman"/>
      <w:b/>
      <w:sz w:val="26"/>
      <w:lang w:val="en-US" w:eastAsia="en-US"/>
    </w:rPr>
  </w:style>
  <w:style w:type="character" w:customStyle="1" w:styleId="Nadpis3Char">
    <w:name w:val="Nadpis 3 Char"/>
    <w:basedOn w:val="Standardnpsmoodstavce"/>
    <w:link w:val="Nadpis3"/>
    <w:uiPriority w:val="99"/>
    <w:locked/>
    <w:rsid w:val="006E6AC2"/>
    <w:rPr>
      <w:rFonts w:ascii="Cambria" w:hAnsi="Cambria" w:cs="Times New Roman"/>
      <w:b/>
      <w:sz w:val="22"/>
      <w:lang w:val="en-US" w:eastAsia="en-US"/>
    </w:rPr>
  </w:style>
  <w:style w:type="character" w:customStyle="1" w:styleId="Nadpis4Char">
    <w:name w:val="Nadpis 4 Char"/>
    <w:basedOn w:val="Standardnpsmoodstavce"/>
    <w:link w:val="Nadpis4"/>
    <w:uiPriority w:val="99"/>
    <w:locked/>
    <w:rsid w:val="006E6AC2"/>
    <w:rPr>
      <w:rFonts w:ascii="Cambria" w:hAnsi="Cambria" w:cs="Times New Roman"/>
      <w:b/>
      <w:i/>
      <w:sz w:val="22"/>
      <w:lang w:val="en-US" w:eastAsia="en-US"/>
    </w:rPr>
  </w:style>
  <w:style w:type="character" w:customStyle="1" w:styleId="Nadpis5Char">
    <w:name w:val="Nadpis 5 Char"/>
    <w:basedOn w:val="Standardnpsmoodstavce"/>
    <w:link w:val="Nadpis5"/>
    <w:uiPriority w:val="99"/>
    <w:locked/>
    <w:rsid w:val="006E6AC2"/>
    <w:rPr>
      <w:rFonts w:ascii="Cambria" w:hAnsi="Cambria" w:cs="Times New Roman"/>
      <w:b/>
      <w:color w:val="7F7F7F"/>
      <w:sz w:val="22"/>
      <w:lang w:val="en-US" w:eastAsia="en-US"/>
    </w:rPr>
  </w:style>
  <w:style w:type="character" w:customStyle="1" w:styleId="Nadpis6Char">
    <w:name w:val="Nadpis 6 Char"/>
    <w:basedOn w:val="Standardnpsmoodstavce"/>
    <w:link w:val="Nadpis6"/>
    <w:uiPriority w:val="99"/>
    <w:locked/>
    <w:rsid w:val="006E6AC2"/>
    <w:rPr>
      <w:rFonts w:ascii="Cambria" w:hAnsi="Cambria" w:cs="Times New Roman"/>
      <w:b/>
      <w:i/>
      <w:color w:val="7F7F7F"/>
      <w:sz w:val="22"/>
      <w:lang w:val="en-US" w:eastAsia="en-US"/>
    </w:rPr>
  </w:style>
  <w:style w:type="character" w:customStyle="1" w:styleId="Nadpis7Char">
    <w:name w:val="Nadpis 7 Char"/>
    <w:basedOn w:val="Standardnpsmoodstavce"/>
    <w:link w:val="Nadpis7"/>
    <w:uiPriority w:val="99"/>
    <w:locked/>
    <w:rsid w:val="006E6AC2"/>
    <w:rPr>
      <w:rFonts w:ascii="Cambria" w:hAnsi="Cambria" w:cs="Times New Roman"/>
      <w:i/>
      <w:sz w:val="22"/>
      <w:lang w:val="en-US" w:eastAsia="en-US"/>
    </w:rPr>
  </w:style>
  <w:style w:type="character" w:customStyle="1" w:styleId="Nadpis8Char">
    <w:name w:val="Nadpis 8 Char"/>
    <w:basedOn w:val="Standardnpsmoodstavce"/>
    <w:link w:val="Nadpis8"/>
    <w:uiPriority w:val="99"/>
    <w:locked/>
    <w:rsid w:val="006E6AC2"/>
    <w:rPr>
      <w:rFonts w:ascii="Cambria" w:hAnsi="Cambria" w:cs="Times New Roman"/>
      <w:lang w:val="en-US" w:eastAsia="en-US"/>
    </w:rPr>
  </w:style>
  <w:style w:type="character" w:customStyle="1" w:styleId="Nadpis9Char">
    <w:name w:val="Nadpis 9 Char"/>
    <w:basedOn w:val="Standardnpsmoodstavce"/>
    <w:link w:val="Nadpis9"/>
    <w:uiPriority w:val="99"/>
    <w:locked/>
    <w:rsid w:val="006E6AC2"/>
    <w:rPr>
      <w:rFonts w:ascii="Cambria" w:hAnsi="Cambria" w:cs="Times New Roman"/>
      <w:i/>
      <w:spacing w:val="5"/>
      <w:lang w:val="en-US" w:eastAsia="en-US"/>
    </w:rPr>
  </w:style>
  <w:style w:type="paragraph" w:styleId="Nzev">
    <w:name w:val="Title"/>
    <w:basedOn w:val="Normln"/>
    <w:next w:val="Normln"/>
    <w:link w:val="NzevChar"/>
    <w:uiPriority w:val="99"/>
    <w:qFormat/>
    <w:rsid w:val="00D15541"/>
    <w:rPr>
      <w:rFonts w:ascii="Cambria" w:hAnsi="Cambria" w:cs="Cambria"/>
      <w:spacing w:val="5"/>
      <w:sz w:val="52"/>
      <w:szCs w:val="52"/>
    </w:rPr>
  </w:style>
  <w:style w:type="character" w:customStyle="1" w:styleId="NzevChar">
    <w:name w:val="Název Char"/>
    <w:basedOn w:val="Standardnpsmoodstavce"/>
    <w:link w:val="Nzev"/>
    <w:uiPriority w:val="99"/>
    <w:locked/>
    <w:rsid w:val="006E6AC2"/>
    <w:rPr>
      <w:rFonts w:ascii="Cambria" w:hAnsi="Cambria" w:cs="Times New Roman"/>
      <w:spacing w:val="5"/>
      <w:sz w:val="52"/>
      <w:lang w:val="en-US" w:eastAsia="en-US"/>
    </w:rPr>
  </w:style>
  <w:style w:type="paragraph" w:styleId="Podtitul">
    <w:name w:val="Subtitle"/>
    <w:basedOn w:val="Normln"/>
    <w:next w:val="Normln"/>
    <w:link w:val="PodtitulChar"/>
    <w:uiPriority w:val="99"/>
    <w:qFormat/>
    <w:rsid w:val="00D15541"/>
    <w:pPr>
      <w:spacing w:after="600"/>
    </w:pPr>
    <w:rPr>
      <w:rFonts w:ascii="Cambria" w:hAnsi="Cambria" w:cs="Cambria"/>
      <w:i/>
      <w:iCs/>
      <w:spacing w:val="13"/>
      <w:sz w:val="24"/>
      <w:szCs w:val="24"/>
    </w:rPr>
  </w:style>
  <w:style w:type="character" w:customStyle="1" w:styleId="PodtitulChar">
    <w:name w:val="Podtitul Char"/>
    <w:basedOn w:val="Standardnpsmoodstavce"/>
    <w:link w:val="Podtitul"/>
    <w:uiPriority w:val="99"/>
    <w:locked/>
    <w:rsid w:val="006E6AC2"/>
    <w:rPr>
      <w:rFonts w:ascii="Cambria" w:hAnsi="Cambria" w:cs="Times New Roman"/>
      <w:i/>
      <w:spacing w:val="13"/>
      <w:sz w:val="24"/>
      <w:lang w:val="en-US" w:eastAsia="en-US"/>
    </w:rPr>
  </w:style>
  <w:style w:type="paragraph" w:styleId="Zkladntext">
    <w:name w:val="Body Text"/>
    <w:basedOn w:val="Normln"/>
    <w:link w:val="ZkladntextChar"/>
    <w:uiPriority w:val="99"/>
    <w:semiHidden/>
    <w:rsid w:val="00AC12DC"/>
    <w:pPr>
      <w:spacing w:after="120"/>
    </w:pPr>
  </w:style>
  <w:style w:type="character" w:customStyle="1" w:styleId="ZkladntextChar">
    <w:name w:val="Základní text Char"/>
    <w:basedOn w:val="Standardnpsmoodstavce"/>
    <w:link w:val="Zkladntext"/>
    <w:uiPriority w:val="99"/>
    <w:semiHidden/>
    <w:locked/>
    <w:rsid w:val="00AC12DC"/>
    <w:rPr>
      <w:rFonts w:cs="Times New Roman"/>
      <w:sz w:val="24"/>
      <w:lang w:val="en-GB" w:eastAsia="ar-SA" w:bidi="ar-SA"/>
    </w:rPr>
  </w:style>
  <w:style w:type="character" w:styleId="Siln">
    <w:name w:val="Strong"/>
    <w:basedOn w:val="Standardnpsmoodstavce"/>
    <w:uiPriority w:val="99"/>
    <w:qFormat/>
    <w:rsid w:val="00D15541"/>
    <w:rPr>
      <w:rFonts w:cs="Times New Roman"/>
      <w:b/>
    </w:rPr>
  </w:style>
  <w:style w:type="character" w:styleId="Zvraznn">
    <w:name w:val="Emphasis"/>
    <w:basedOn w:val="Standardnpsmoodstavce"/>
    <w:uiPriority w:val="99"/>
    <w:qFormat/>
    <w:rsid w:val="00D15541"/>
    <w:rPr>
      <w:rFonts w:cs="Times New Roman"/>
      <w:b/>
      <w:i/>
      <w:spacing w:val="10"/>
      <w:shd w:val="clear" w:color="auto" w:fill="auto"/>
    </w:rPr>
  </w:style>
  <w:style w:type="paragraph" w:styleId="Bezmezer">
    <w:name w:val="No Spacing"/>
    <w:basedOn w:val="Normln"/>
    <w:uiPriority w:val="99"/>
    <w:qFormat/>
    <w:rsid w:val="00D15541"/>
  </w:style>
  <w:style w:type="paragraph" w:styleId="Odstavecseseznamem">
    <w:name w:val="List Paragraph"/>
    <w:basedOn w:val="Normln"/>
    <w:uiPriority w:val="99"/>
    <w:qFormat/>
    <w:rsid w:val="00D15541"/>
    <w:pPr>
      <w:ind w:left="720"/>
    </w:pPr>
  </w:style>
  <w:style w:type="paragraph" w:styleId="Citt">
    <w:name w:val="Quote"/>
    <w:basedOn w:val="Normln"/>
    <w:next w:val="Normln"/>
    <w:link w:val="CittChar"/>
    <w:uiPriority w:val="99"/>
    <w:qFormat/>
    <w:rsid w:val="00D15541"/>
    <w:pPr>
      <w:spacing w:before="200"/>
      <w:ind w:left="360" w:right="360"/>
    </w:pPr>
    <w:rPr>
      <w:i/>
      <w:iCs/>
    </w:rPr>
  </w:style>
  <w:style w:type="character" w:customStyle="1" w:styleId="CittChar">
    <w:name w:val="Citát Char"/>
    <w:basedOn w:val="Standardnpsmoodstavce"/>
    <w:link w:val="Citt"/>
    <w:uiPriority w:val="99"/>
    <w:locked/>
    <w:rsid w:val="006E6AC2"/>
    <w:rPr>
      <w:rFonts w:ascii="Calibri" w:hAnsi="Calibri" w:cs="Times New Roman"/>
      <w:i/>
      <w:sz w:val="22"/>
      <w:lang w:val="en-US" w:eastAsia="en-US"/>
    </w:rPr>
  </w:style>
  <w:style w:type="paragraph" w:styleId="Vrazncitt">
    <w:name w:val="Intense Quote"/>
    <w:basedOn w:val="Normln"/>
    <w:next w:val="Normln"/>
    <w:link w:val="VrazncittChar"/>
    <w:uiPriority w:val="99"/>
    <w:qFormat/>
    <w:rsid w:val="00D15541"/>
    <w:pPr>
      <w:spacing w:before="200" w:after="280"/>
      <w:ind w:left="1008" w:right="1152"/>
      <w:jc w:val="both"/>
    </w:pPr>
    <w:rPr>
      <w:b/>
      <w:bCs/>
      <w:i/>
      <w:iCs/>
    </w:rPr>
  </w:style>
  <w:style w:type="character" w:customStyle="1" w:styleId="VrazncittChar">
    <w:name w:val="Výrazný citát Char"/>
    <w:basedOn w:val="Standardnpsmoodstavce"/>
    <w:link w:val="Vrazncitt"/>
    <w:uiPriority w:val="99"/>
    <w:locked/>
    <w:rsid w:val="006E6AC2"/>
    <w:rPr>
      <w:rFonts w:ascii="Calibri" w:hAnsi="Calibri" w:cs="Times New Roman"/>
      <w:b/>
      <w:i/>
      <w:sz w:val="22"/>
      <w:lang w:val="en-US" w:eastAsia="en-US"/>
    </w:rPr>
  </w:style>
  <w:style w:type="character" w:styleId="Zdraznnjemn">
    <w:name w:val="Subtle Emphasis"/>
    <w:basedOn w:val="Standardnpsmoodstavce"/>
    <w:uiPriority w:val="99"/>
    <w:qFormat/>
    <w:rsid w:val="00D15541"/>
    <w:rPr>
      <w:rFonts w:cs="Times New Roman"/>
      <w:i/>
    </w:rPr>
  </w:style>
  <w:style w:type="character" w:styleId="Zdraznnintenzivn">
    <w:name w:val="Intense Emphasis"/>
    <w:basedOn w:val="Standardnpsmoodstavce"/>
    <w:uiPriority w:val="99"/>
    <w:qFormat/>
    <w:rsid w:val="006E6AC2"/>
    <w:rPr>
      <w:rFonts w:cs="Times New Roman"/>
      <w:b/>
      <w:i/>
      <w:color w:val="auto"/>
    </w:rPr>
  </w:style>
  <w:style w:type="character" w:styleId="Odkazjemn">
    <w:name w:val="Subtle Reference"/>
    <w:basedOn w:val="Standardnpsmoodstavce"/>
    <w:uiPriority w:val="99"/>
    <w:qFormat/>
    <w:rsid w:val="00D15541"/>
    <w:rPr>
      <w:rFonts w:cs="Times New Roman"/>
      <w:smallCaps/>
    </w:rPr>
  </w:style>
  <w:style w:type="character" w:styleId="Odkazintenzivn">
    <w:name w:val="Intense Reference"/>
    <w:basedOn w:val="Standardnpsmoodstavce"/>
    <w:uiPriority w:val="99"/>
    <w:qFormat/>
    <w:rsid w:val="00D15541"/>
    <w:rPr>
      <w:rFonts w:cs="Times New Roman"/>
      <w:smallCaps/>
      <w:spacing w:val="5"/>
      <w:u w:val="single"/>
    </w:rPr>
  </w:style>
  <w:style w:type="character" w:styleId="Nzevknihy">
    <w:name w:val="Book Title"/>
    <w:basedOn w:val="Standardnpsmoodstavce"/>
    <w:uiPriority w:val="99"/>
    <w:qFormat/>
    <w:rsid w:val="00D15541"/>
    <w:rPr>
      <w:rFonts w:cs="Times New Roman"/>
      <w:i/>
      <w:smallCaps/>
      <w:spacing w:val="5"/>
    </w:rPr>
  </w:style>
  <w:style w:type="paragraph" w:styleId="Nadpisobsahu">
    <w:name w:val="TOC Heading"/>
    <w:basedOn w:val="Nadpis1"/>
    <w:next w:val="Normln"/>
    <w:uiPriority w:val="99"/>
    <w:qFormat/>
    <w:rsid w:val="00D15541"/>
  </w:style>
  <w:style w:type="character" w:customStyle="1" w:styleId="hps">
    <w:name w:val="hps"/>
    <w:basedOn w:val="Standardnpsmoodstavce"/>
    <w:uiPriority w:val="99"/>
    <w:rsid w:val="00193BA1"/>
    <w:rPr>
      <w:rFonts w:cs="Times New Roman"/>
    </w:rPr>
  </w:style>
  <w:style w:type="paragraph" w:styleId="Textbubliny">
    <w:name w:val="Balloon Text"/>
    <w:basedOn w:val="Normln"/>
    <w:link w:val="TextbublinyChar"/>
    <w:uiPriority w:val="99"/>
    <w:semiHidden/>
    <w:rsid w:val="00BC77D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C77D9"/>
    <w:rPr>
      <w:rFonts w:ascii="Tahoma" w:hAnsi="Tahoma" w:cs="Times New Roman"/>
      <w:sz w:val="16"/>
      <w:lang w:eastAsia="en-US"/>
    </w:rPr>
  </w:style>
  <w:style w:type="paragraph" w:styleId="Zhlav">
    <w:name w:val="header"/>
    <w:basedOn w:val="Normln"/>
    <w:link w:val="ZhlavChar"/>
    <w:rsid w:val="00F537D3"/>
    <w:pPr>
      <w:tabs>
        <w:tab w:val="center" w:pos="4536"/>
        <w:tab w:val="right" w:pos="9072"/>
      </w:tabs>
    </w:pPr>
  </w:style>
  <w:style w:type="character" w:customStyle="1" w:styleId="ZhlavChar">
    <w:name w:val="Záhlaví Char"/>
    <w:basedOn w:val="Standardnpsmoodstavce"/>
    <w:link w:val="Zhlav"/>
    <w:semiHidden/>
    <w:locked/>
    <w:rsid w:val="00F73CB7"/>
    <w:rPr>
      <w:rFonts w:cs="Times New Roman"/>
      <w:sz w:val="20"/>
      <w:lang w:eastAsia="en-US"/>
    </w:rPr>
  </w:style>
  <w:style w:type="paragraph" w:styleId="Zpat">
    <w:name w:val="footer"/>
    <w:basedOn w:val="Normln"/>
    <w:link w:val="ZpatChar"/>
    <w:uiPriority w:val="99"/>
    <w:rsid w:val="00F537D3"/>
    <w:pPr>
      <w:tabs>
        <w:tab w:val="center" w:pos="4536"/>
        <w:tab w:val="right" w:pos="9072"/>
      </w:tabs>
    </w:pPr>
  </w:style>
  <w:style w:type="character" w:customStyle="1" w:styleId="ZpatChar">
    <w:name w:val="Zápatí Char"/>
    <w:basedOn w:val="Standardnpsmoodstavce"/>
    <w:link w:val="Zpat"/>
    <w:uiPriority w:val="99"/>
    <w:semiHidden/>
    <w:locked/>
    <w:rsid w:val="00F73CB7"/>
    <w:rPr>
      <w:rFonts w:cs="Times New Roman"/>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ln">
    <w:name w:val="Normal"/>
    <w:qFormat/>
    <w:rsid w:val="00193BA1"/>
    <w:pPr>
      <w:ind w:left="567" w:hanging="567"/>
    </w:pPr>
    <w:rPr>
      <w:lang w:eastAsia="en-US"/>
    </w:rPr>
  </w:style>
  <w:style w:type="paragraph" w:styleId="Nadpis1">
    <w:name w:val="heading 1"/>
    <w:basedOn w:val="Normln"/>
    <w:next w:val="Normln"/>
    <w:link w:val="Nadpis1Char"/>
    <w:uiPriority w:val="99"/>
    <w:qFormat/>
    <w:rsid w:val="00D15541"/>
    <w:pPr>
      <w:spacing w:before="480"/>
      <w:outlineLvl w:val="0"/>
    </w:pPr>
    <w:rPr>
      <w:rFonts w:ascii="Cambria" w:hAnsi="Cambria" w:cs="Cambria"/>
      <w:b/>
      <w:bCs/>
      <w:sz w:val="28"/>
      <w:szCs w:val="28"/>
    </w:rPr>
  </w:style>
  <w:style w:type="paragraph" w:styleId="Nadpis2">
    <w:name w:val="heading 2"/>
    <w:basedOn w:val="Normln"/>
    <w:next w:val="Normln"/>
    <w:link w:val="Nadpis2Char"/>
    <w:uiPriority w:val="99"/>
    <w:qFormat/>
    <w:rsid w:val="00D15541"/>
    <w:pPr>
      <w:spacing w:before="200"/>
      <w:outlineLvl w:val="1"/>
    </w:pPr>
    <w:rPr>
      <w:rFonts w:ascii="Cambria" w:hAnsi="Cambria" w:cs="Cambria"/>
      <w:b/>
      <w:bCs/>
      <w:sz w:val="26"/>
      <w:szCs w:val="26"/>
    </w:rPr>
  </w:style>
  <w:style w:type="paragraph" w:styleId="Nadpis3">
    <w:name w:val="heading 3"/>
    <w:basedOn w:val="Normln"/>
    <w:next w:val="Normln"/>
    <w:link w:val="Nadpis3Char"/>
    <w:uiPriority w:val="99"/>
    <w:qFormat/>
    <w:rsid w:val="00D15541"/>
    <w:pPr>
      <w:spacing w:before="200" w:line="264" w:lineRule="auto"/>
      <w:outlineLvl w:val="2"/>
    </w:pPr>
    <w:rPr>
      <w:rFonts w:ascii="Cambria" w:hAnsi="Cambria" w:cs="Cambria"/>
      <w:b/>
      <w:bCs/>
    </w:rPr>
  </w:style>
  <w:style w:type="paragraph" w:styleId="Nadpis4">
    <w:name w:val="heading 4"/>
    <w:basedOn w:val="Normln"/>
    <w:next w:val="Normln"/>
    <w:link w:val="Nadpis4Char"/>
    <w:uiPriority w:val="99"/>
    <w:qFormat/>
    <w:rsid w:val="00D15541"/>
    <w:pPr>
      <w:spacing w:before="200"/>
      <w:outlineLvl w:val="3"/>
    </w:pPr>
    <w:rPr>
      <w:rFonts w:ascii="Cambria" w:hAnsi="Cambria" w:cs="Cambria"/>
      <w:b/>
      <w:bCs/>
      <w:i/>
      <w:iCs/>
    </w:rPr>
  </w:style>
  <w:style w:type="paragraph" w:styleId="Nadpis5">
    <w:name w:val="heading 5"/>
    <w:basedOn w:val="Normln"/>
    <w:next w:val="Normln"/>
    <w:link w:val="Nadpis5Char"/>
    <w:uiPriority w:val="99"/>
    <w:qFormat/>
    <w:rsid w:val="00D15541"/>
    <w:pPr>
      <w:spacing w:before="200"/>
      <w:outlineLvl w:val="4"/>
    </w:pPr>
    <w:rPr>
      <w:rFonts w:ascii="Cambria" w:hAnsi="Cambria" w:cs="Cambria"/>
      <w:b/>
      <w:bCs/>
      <w:color w:val="7F7F7F"/>
    </w:rPr>
  </w:style>
  <w:style w:type="paragraph" w:styleId="Nadpis6">
    <w:name w:val="heading 6"/>
    <w:basedOn w:val="Normln"/>
    <w:next w:val="Normln"/>
    <w:link w:val="Nadpis6Char"/>
    <w:uiPriority w:val="99"/>
    <w:qFormat/>
    <w:rsid w:val="00D15541"/>
    <w:pPr>
      <w:spacing w:line="264" w:lineRule="auto"/>
      <w:outlineLvl w:val="5"/>
    </w:pPr>
    <w:rPr>
      <w:rFonts w:ascii="Cambria" w:hAnsi="Cambria" w:cs="Cambria"/>
      <w:b/>
      <w:bCs/>
      <w:i/>
      <w:iCs/>
      <w:color w:val="7F7F7F"/>
    </w:rPr>
  </w:style>
  <w:style w:type="paragraph" w:styleId="Nadpis7">
    <w:name w:val="heading 7"/>
    <w:basedOn w:val="Normln"/>
    <w:next w:val="Normln"/>
    <w:link w:val="Nadpis7Char"/>
    <w:uiPriority w:val="99"/>
    <w:qFormat/>
    <w:rsid w:val="00D15541"/>
    <w:pPr>
      <w:outlineLvl w:val="6"/>
    </w:pPr>
    <w:rPr>
      <w:rFonts w:ascii="Cambria" w:hAnsi="Cambria" w:cs="Cambria"/>
      <w:i/>
      <w:iCs/>
    </w:rPr>
  </w:style>
  <w:style w:type="paragraph" w:styleId="Nadpis8">
    <w:name w:val="heading 8"/>
    <w:basedOn w:val="Normln"/>
    <w:next w:val="Normln"/>
    <w:link w:val="Nadpis8Char"/>
    <w:uiPriority w:val="99"/>
    <w:qFormat/>
    <w:rsid w:val="00D15541"/>
    <w:pPr>
      <w:outlineLvl w:val="7"/>
    </w:pPr>
    <w:rPr>
      <w:rFonts w:ascii="Cambria" w:hAnsi="Cambria" w:cs="Cambria"/>
      <w:sz w:val="20"/>
      <w:szCs w:val="20"/>
    </w:rPr>
  </w:style>
  <w:style w:type="paragraph" w:styleId="Nadpis9">
    <w:name w:val="heading 9"/>
    <w:basedOn w:val="Normln"/>
    <w:next w:val="Normln"/>
    <w:link w:val="Nadpis9Char"/>
    <w:uiPriority w:val="99"/>
    <w:qFormat/>
    <w:rsid w:val="00D15541"/>
    <w:pPr>
      <w:outlineLvl w:val="8"/>
    </w:pPr>
    <w:rPr>
      <w:rFonts w:ascii="Cambria" w:hAnsi="Cambria" w:cs="Cambria"/>
      <w:i/>
      <w:iCs/>
      <w:spacing w:val="5"/>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E6AC2"/>
    <w:rPr>
      <w:rFonts w:ascii="Cambria" w:hAnsi="Cambria" w:cs="Times New Roman"/>
      <w:b/>
      <w:sz w:val="28"/>
      <w:lang w:val="en-US" w:eastAsia="en-US"/>
    </w:rPr>
  </w:style>
  <w:style w:type="character" w:customStyle="1" w:styleId="Nadpis2Char">
    <w:name w:val="Nadpis 2 Char"/>
    <w:basedOn w:val="Standardnpsmoodstavce"/>
    <w:link w:val="Nadpis2"/>
    <w:uiPriority w:val="99"/>
    <w:locked/>
    <w:rsid w:val="006E6AC2"/>
    <w:rPr>
      <w:rFonts w:ascii="Cambria" w:hAnsi="Cambria" w:cs="Times New Roman"/>
      <w:b/>
      <w:sz w:val="26"/>
      <w:lang w:val="en-US" w:eastAsia="en-US"/>
    </w:rPr>
  </w:style>
  <w:style w:type="character" w:customStyle="1" w:styleId="Nadpis3Char">
    <w:name w:val="Nadpis 3 Char"/>
    <w:basedOn w:val="Standardnpsmoodstavce"/>
    <w:link w:val="Nadpis3"/>
    <w:uiPriority w:val="99"/>
    <w:locked/>
    <w:rsid w:val="006E6AC2"/>
    <w:rPr>
      <w:rFonts w:ascii="Cambria" w:hAnsi="Cambria" w:cs="Times New Roman"/>
      <w:b/>
      <w:sz w:val="22"/>
      <w:lang w:val="en-US" w:eastAsia="en-US"/>
    </w:rPr>
  </w:style>
  <w:style w:type="character" w:customStyle="1" w:styleId="Nadpis4Char">
    <w:name w:val="Nadpis 4 Char"/>
    <w:basedOn w:val="Standardnpsmoodstavce"/>
    <w:link w:val="Nadpis4"/>
    <w:uiPriority w:val="99"/>
    <w:locked/>
    <w:rsid w:val="006E6AC2"/>
    <w:rPr>
      <w:rFonts w:ascii="Cambria" w:hAnsi="Cambria" w:cs="Times New Roman"/>
      <w:b/>
      <w:i/>
      <w:sz w:val="22"/>
      <w:lang w:val="en-US" w:eastAsia="en-US"/>
    </w:rPr>
  </w:style>
  <w:style w:type="character" w:customStyle="1" w:styleId="Nadpis5Char">
    <w:name w:val="Nadpis 5 Char"/>
    <w:basedOn w:val="Standardnpsmoodstavce"/>
    <w:link w:val="Nadpis5"/>
    <w:uiPriority w:val="99"/>
    <w:locked/>
    <w:rsid w:val="006E6AC2"/>
    <w:rPr>
      <w:rFonts w:ascii="Cambria" w:hAnsi="Cambria" w:cs="Times New Roman"/>
      <w:b/>
      <w:color w:val="7F7F7F"/>
      <w:sz w:val="22"/>
      <w:lang w:val="en-US" w:eastAsia="en-US"/>
    </w:rPr>
  </w:style>
  <w:style w:type="character" w:customStyle="1" w:styleId="Nadpis6Char">
    <w:name w:val="Nadpis 6 Char"/>
    <w:basedOn w:val="Standardnpsmoodstavce"/>
    <w:link w:val="Nadpis6"/>
    <w:uiPriority w:val="99"/>
    <w:locked/>
    <w:rsid w:val="006E6AC2"/>
    <w:rPr>
      <w:rFonts w:ascii="Cambria" w:hAnsi="Cambria" w:cs="Times New Roman"/>
      <w:b/>
      <w:i/>
      <w:color w:val="7F7F7F"/>
      <w:sz w:val="22"/>
      <w:lang w:val="en-US" w:eastAsia="en-US"/>
    </w:rPr>
  </w:style>
  <w:style w:type="character" w:customStyle="1" w:styleId="Nadpis7Char">
    <w:name w:val="Nadpis 7 Char"/>
    <w:basedOn w:val="Standardnpsmoodstavce"/>
    <w:link w:val="Nadpis7"/>
    <w:uiPriority w:val="99"/>
    <w:locked/>
    <w:rsid w:val="006E6AC2"/>
    <w:rPr>
      <w:rFonts w:ascii="Cambria" w:hAnsi="Cambria" w:cs="Times New Roman"/>
      <w:i/>
      <w:sz w:val="22"/>
      <w:lang w:val="en-US" w:eastAsia="en-US"/>
    </w:rPr>
  </w:style>
  <w:style w:type="character" w:customStyle="1" w:styleId="Nadpis8Char">
    <w:name w:val="Nadpis 8 Char"/>
    <w:basedOn w:val="Standardnpsmoodstavce"/>
    <w:link w:val="Nadpis8"/>
    <w:uiPriority w:val="99"/>
    <w:locked/>
    <w:rsid w:val="006E6AC2"/>
    <w:rPr>
      <w:rFonts w:ascii="Cambria" w:hAnsi="Cambria" w:cs="Times New Roman"/>
      <w:lang w:val="en-US" w:eastAsia="en-US"/>
    </w:rPr>
  </w:style>
  <w:style w:type="character" w:customStyle="1" w:styleId="Nadpis9Char">
    <w:name w:val="Nadpis 9 Char"/>
    <w:basedOn w:val="Standardnpsmoodstavce"/>
    <w:link w:val="Nadpis9"/>
    <w:uiPriority w:val="99"/>
    <w:locked/>
    <w:rsid w:val="006E6AC2"/>
    <w:rPr>
      <w:rFonts w:ascii="Cambria" w:hAnsi="Cambria" w:cs="Times New Roman"/>
      <w:i/>
      <w:spacing w:val="5"/>
      <w:lang w:val="en-US" w:eastAsia="en-US"/>
    </w:rPr>
  </w:style>
  <w:style w:type="paragraph" w:styleId="Nzev">
    <w:name w:val="Title"/>
    <w:basedOn w:val="Normln"/>
    <w:next w:val="Normln"/>
    <w:link w:val="NzevChar"/>
    <w:uiPriority w:val="99"/>
    <w:qFormat/>
    <w:rsid w:val="00D15541"/>
    <w:rPr>
      <w:rFonts w:ascii="Cambria" w:hAnsi="Cambria" w:cs="Cambria"/>
      <w:spacing w:val="5"/>
      <w:sz w:val="52"/>
      <w:szCs w:val="52"/>
    </w:rPr>
  </w:style>
  <w:style w:type="character" w:customStyle="1" w:styleId="NzevChar">
    <w:name w:val="Název Char"/>
    <w:basedOn w:val="Standardnpsmoodstavce"/>
    <w:link w:val="Nzev"/>
    <w:uiPriority w:val="99"/>
    <w:locked/>
    <w:rsid w:val="006E6AC2"/>
    <w:rPr>
      <w:rFonts w:ascii="Cambria" w:hAnsi="Cambria" w:cs="Times New Roman"/>
      <w:spacing w:val="5"/>
      <w:sz w:val="52"/>
      <w:lang w:val="en-US" w:eastAsia="en-US"/>
    </w:rPr>
  </w:style>
  <w:style w:type="paragraph" w:styleId="Podtitul">
    <w:name w:val="Subtitle"/>
    <w:basedOn w:val="Normln"/>
    <w:next w:val="Normln"/>
    <w:link w:val="PodtitulChar"/>
    <w:uiPriority w:val="99"/>
    <w:qFormat/>
    <w:rsid w:val="00D15541"/>
    <w:pPr>
      <w:spacing w:after="600"/>
    </w:pPr>
    <w:rPr>
      <w:rFonts w:ascii="Cambria" w:hAnsi="Cambria" w:cs="Cambria"/>
      <w:i/>
      <w:iCs/>
      <w:spacing w:val="13"/>
      <w:sz w:val="24"/>
      <w:szCs w:val="24"/>
    </w:rPr>
  </w:style>
  <w:style w:type="character" w:customStyle="1" w:styleId="PodtitulChar">
    <w:name w:val="Podtitul Char"/>
    <w:basedOn w:val="Standardnpsmoodstavce"/>
    <w:link w:val="Podtitul"/>
    <w:uiPriority w:val="99"/>
    <w:locked/>
    <w:rsid w:val="006E6AC2"/>
    <w:rPr>
      <w:rFonts w:ascii="Cambria" w:hAnsi="Cambria" w:cs="Times New Roman"/>
      <w:i/>
      <w:spacing w:val="13"/>
      <w:sz w:val="24"/>
      <w:lang w:val="en-US" w:eastAsia="en-US"/>
    </w:rPr>
  </w:style>
  <w:style w:type="paragraph" w:styleId="Zkladntext">
    <w:name w:val="Body Text"/>
    <w:basedOn w:val="Normln"/>
    <w:link w:val="ZkladntextChar"/>
    <w:uiPriority w:val="99"/>
    <w:semiHidden/>
    <w:rsid w:val="00AC12DC"/>
    <w:pPr>
      <w:spacing w:after="120"/>
    </w:pPr>
  </w:style>
  <w:style w:type="character" w:customStyle="1" w:styleId="ZkladntextChar">
    <w:name w:val="Základní text Char"/>
    <w:basedOn w:val="Standardnpsmoodstavce"/>
    <w:link w:val="Zkladntext"/>
    <w:uiPriority w:val="99"/>
    <w:semiHidden/>
    <w:locked/>
    <w:rsid w:val="00AC12DC"/>
    <w:rPr>
      <w:rFonts w:cs="Times New Roman"/>
      <w:sz w:val="24"/>
      <w:lang w:val="en-GB" w:eastAsia="ar-SA" w:bidi="ar-SA"/>
    </w:rPr>
  </w:style>
  <w:style w:type="character" w:styleId="Siln">
    <w:name w:val="Strong"/>
    <w:basedOn w:val="Standardnpsmoodstavce"/>
    <w:uiPriority w:val="99"/>
    <w:qFormat/>
    <w:rsid w:val="00D15541"/>
    <w:rPr>
      <w:rFonts w:cs="Times New Roman"/>
      <w:b/>
    </w:rPr>
  </w:style>
  <w:style w:type="character" w:styleId="Zvraznn">
    <w:name w:val="Emphasis"/>
    <w:basedOn w:val="Standardnpsmoodstavce"/>
    <w:uiPriority w:val="99"/>
    <w:qFormat/>
    <w:rsid w:val="00D15541"/>
    <w:rPr>
      <w:rFonts w:cs="Times New Roman"/>
      <w:b/>
      <w:i/>
      <w:spacing w:val="10"/>
      <w:shd w:val="clear" w:color="auto" w:fill="auto"/>
    </w:rPr>
  </w:style>
  <w:style w:type="paragraph" w:styleId="Bezmezer">
    <w:name w:val="No Spacing"/>
    <w:basedOn w:val="Normln"/>
    <w:uiPriority w:val="99"/>
    <w:qFormat/>
    <w:rsid w:val="00D15541"/>
  </w:style>
  <w:style w:type="paragraph" w:styleId="Odstavecseseznamem">
    <w:name w:val="List Paragraph"/>
    <w:basedOn w:val="Normln"/>
    <w:uiPriority w:val="99"/>
    <w:qFormat/>
    <w:rsid w:val="00D15541"/>
    <w:pPr>
      <w:ind w:left="720"/>
    </w:pPr>
  </w:style>
  <w:style w:type="paragraph" w:styleId="Citt">
    <w:name w:val="Quote"/>
    <w:basedOn w:val="Normln"/>
    <w:next w:val="Normln"/>
    <w:link w:val="CittChar"/>
    <w:uiPriority w:val="99"/>
    <w:qFormat/>
    <w:rsid w:val="00D15541"/>
    <w:pPr>
      <w:spacing w:before="200"/>
      <w:ind w:left="360" w:right="360"/>
    </w:pPr>
    <w:rPr>
      <w:i/>
      <w:iCs/>
    </w:rPr>
  </w:style>
  <w:style w:type="character" w:customStyle="1" w:styleId="CittChar">
    <w:name w:val="Citát Char"/>
    <w:basedOn w:val="Standardnpsmoodstavce"/>
    <w:link w:val="Citt"/>
    <w:uiPriority w:val="99"/>
    <w:locked/>
    <w:rsid w:val="006E6AC2"/>
    <w:rPr>
      <w:rFonts w:ascii="Calibri" w:hAnsi="Calibri" w:cs="Times New Roman"/>
      <w:i/>
      <w:sz w:val="22"/>
      <w:lang w:val="en-US" w:eastAsia="en-US"/>
    </w:rPr>
  </w:style>
  <w:style w:type="paragraph" w:styleId="Vrazncitt">
    <w:name w:val="Intense Quote"/>
    <w:basedOn w:val="Normln"/>
    <w:next w:val="Normln"/>
    <w:link w:val="VrazncittChar"/>
    <w:uiPriority w:val="99"/>
    <w:qFormat/>
    <w:rsid w:val="00D15541"/>
    <w:pPr>
      <w:spacing w:before="200" w:after="280"/>
      <w:ind w:left="1008" w:right="1152"/>
      <w:jc w:val="both"/>
    </w:pPr>
    <w:rPr>
      <w:b/>
      <w:bCs/>
      <w:i/>
      <w:iCs/>
    </w:rPr>
  </w:style>
  <w:style w:type="character" w:customStyle="1" w:styleId="VrazncittChar">
    <w:name w:val="Výrazný citát Char"/>
    <w:basedOn w:val="Standardnpsmoodstavce"/>
    <w:link w:val="Vrazncitt"/>
    <w:uiPriority w:val="99"/>
    <w:locked/>
    <w:rsid w:val="006E6AC2"/>
    <w:rPr>
      <w:rFonts w:ascii="Calibri" w:hAnsi="Calibri" w:cs="Times New Roman"/>
      <w:b/>
      <w:i/>
      <w:sz w:val="22"/>
      <w:lang w:val="en-US" w:eastAsia="en-US"/>
    </w:rPr>
  </w:style>
  <w:style w:type="character" w:styleId="Zdraznnjemn">
    <w:name w:val="Subtle Emphasis"/>
    <w:basedOn w:val="Standardnpsmoodstavce"/>
    <w:uiPriority w:val="99"/>
    <w:qFormat/>
    <w:rsid w:val="00D15541"/>
    <w:rPr>
      <w:rFonts w:cs="Times New Roman"/>
      <w:i/>
    </w:rPr>
  </w:style>
  <w:style w:type="character" w:styleId="Zdraznnintenzivn">
    <w:name w:val="Intense Emphasis"/>
    <w:basedOn w:val="Standardnpsmoodstavce"/>
    <w:uiPriority w:val="99"/>
    <w:qFormat/>
    <w:rsid w:val="006E6AC2"/>
    <w:rPr>
      <w:rFonts w:cs="Times New Roman"/>
      <w:b/>
      <w:i/>
      <w:color w:val="auto"/>
    </w:rPr>
  </w:style>
  <w:style w:type="character" w:styleId="Odkazjemn">
    <w:name w:val="Subtle Reference"/>
    <w:basedOn w:val="Standardnpsmoodstavce"/>
    <w:uiPriority w:val="99"/>
    <w:qFormat/>
    <w:rsid w:val="00D15541"/>
    <w:rPr>
      <w:rFonts w:cs="Times New Roman"/>
      <w:smallCaps/>
    </w:rPr>
  </w:style>
  <w:style w:type="character" w:styleId="Odkazintenzivn">
    <w:name w:val="Intense Reference"/>
    <w:basedOn w:val="Standardnpsmoodstavce"/>
    <w:uiPriority w:val="99"/>
    <w:qFormat/>
    <w:rsid w:val="00D15541"/>
    <w:rPr>
      <w:rFonts w:cs="Times New Roman"/>
      <w:smallCaps/>
      <w:spacing w:val="5"/>
      <w:u w:val="single"/>
    </w:rPr>
  </w:style>
  <w:style w:type="character" w:styleId="Nzevknihy">
    <w:name w:val="Book Title"/>
    <w:basedOn w:val="Standardnpsmoodstavce"/>
    <w:uiPriority w:val="99"/>
    <w:qFormat/>
    <w:rsid w:val="00D15541"/>
    <w:rPr>
      <w:rFonts w:cs="Times New Roman"/>
      <w:i/>
      <w:smallCaps/>
      <w:spacing w:val="5"/>
    </w:rPr>
  </w:style>
  <w:style w:type="paragraph" w:styleId="Nadpisobsahu">
    <w:name w:val="TOC Heading"/>
    <w:basedOn w:val="Nadpis1"/>
    <w:next w:val="Normln"/>
    <w:uiPriority w:val="99"/>
    <w:qFormat/>
    <w:rsid w:val="00D15541"/>
  </w:style>
  <w:style w:type="character" w:customStyle="1" w:styleId="hps">
    <w:name w:val="hps"/>
    <w:basedOn w:val="Standardnpsmoodstavce"/>
    <w:uiPriority w:val="99"/>
    <w:rsid w:val="00193BA1"/>
    <w:rPr>
      <w:rFonts w:cs="Times New Roman"/>
    </w:rPr>
  </w:style>
  <w:style w:type="paragraph" w:styleId="Textbubliny">
    <w:name w:val="Balloon Text"/>
    <w:basedOn w:val="Normln"/>
    <w:link w:val="TextbublinyChar"/>
    <w:uiPriority w:val="99"/>
    <w:semiHidden/>
    <w:rsid w:val="00BC77D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C77D9"/>
    <w:rPr>
      <w:rFonts w:ascii="Tahoma" w:hAnsi="Tahoma" w:cs="Times New Roman"/>
      <w:sz w:val="16"/>
      <w:lang w:eastAsia="en-US"/>
    </w:rPr>
  </w:style>
  <w:style w:type="paragraph" w:styleId="Zhlav">
    <w:name w:val="header"/>
    <w:basedOn w:val="Normln"/>
    <w:link w:val="ZhlavChar"/>
    <w:rsid w:val="00F537D3"/>
    <w:pPr>
      <w:tabs>
        <w:tab w:val="center" w:pos="4536"/>
        <w:tab w:val="right" w:pos="9072"/>
      </w:tabs>
    </w:pPr>
  </w:style>
  <w:style w:type="character" w:customStyle="1" w:styleId="ZhlavChar">
    <w:name w:val="Záhlaví Char"/>
    <w:basedOn w:val="Standardnpsmoodstavce"/>
    <w:link w:val="Zhlav"/>
    <w:semiHidden/>
    <w:locked/>
    <w:rsid w:val="00F73CB7"/>
    <w:rPr>
      <w:rFonts w:cs="Times New Roman"/>
      <w:sz w:val="20"/>
      <w:lang w:eastAsia="en-US"/>
    </w:rPr>
  </w:style>
  <w:style w:type="paragraph" w:styleId="Zpat">
    <w:name w:val="footer"/>
    <w:basedOn w:val="Normln"/>
    <w:link w:val="ZpatChar"/>
    <w:uiPriority w:val="99"/>
    <w:rsid w:val="00F537D3"/>
    <w:pPr>
      <w:tabs>
        <w:tab w:val="center" w:pos="4536"/>
        <w:tab w:val="right" w:pos="9072"/>
      </w:tabs>
    </w:pPr>
  </w:style>
  <w:style w:type="character" w:customStyle="1" w:styleId="ZpatChar">
    <w:name w:val="Zápatí Char"/>
    <w:basedOn w:val="Standardnpsmoodstavce"/>
    <w:link w:val="Zpat"/>
    <w:uiPriority w:val="99"/>
    <w:semiHidden/>
    <w:locked/>
    <w:rsid w:val="00F73CB7"/>
    <w:rPr>
      <w:rFonts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1375</Words>
  <Characters>8118</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Mónika</dc:creator>
  <cp:lastModifiedBy>Wojtylová Jana</cp:lastModifiedBy>
  <cp:revision>3</cp:revision>
  <cp:lastPrinted>2018-06-21T11:14:00Z</cp:lastPrinted>
  <dcterms:created xsi:type="dcterms:W3CDTF">2020-03-26T10:50:00Z</dcterms:created>
  <dcterms:modified xsi:type="dcterms:W3CDTF">2020-03-26T11:01:00Z</dcterms:modified>
</cp:coreProperties>
</file>