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E8" w:rsidRPr="008E1069" w:rsidRDefault="006125E8" w:rsidP="006125E8">
      <w:pPr>
        <w:rPr>
          <w:rFonts w:eastAsia="Calibri"/>
          <w:b/>
          <w:kern w:val="36"/>
        </w:rPr>
      </w:pPr>
    </w:p>
    <w:p w:rsidR="006125E8" w:rsidRPr="008E1069" w:rsidRDefault="006125E8" w:rsidP="00A040F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A040FD" w:rsidRPr="008E1069" w:rsidRDefault="00A040FD" w:rsidP="00101A49">
      <w:pPr>
        <w:spacing w:before="6000"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B. PŘÍBALOVÁ INFORMACE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br w:type="page"/>
      </w:r>
    </w:p>
    <w:p w:rsidR="00A040FD" w:rsidRPr="008E1069" w:rsidRDefault="00A040FD" w:rsidP="00A040FD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lastRenderedPageBreak/>
        <w:t>PŘÍBALOVÁ INFORMACE</w:t>
      </w:r>
      <w:r w:rsidRPr="008E1069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040FD" w:rsidRPr="00B65008" w:rsidRDefault="009C787E" w:rsidP="00A040FD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COTRIMAZIN Bioveta perorální pasta</w:t>
      </w:r>
      <w:r w:rsidR="007E746F" w:rsidRPr="00B65008">
        <w:rPr>
          <w:rFonts w:ascii="Times New Roman" w:eastAsia="Times New Roman" w:hAnsi="Times New Roman" w:cs="Times New Roman"/>
          <w:lang w:eastAsia="cs-CZ"/>
        </w:rPr>
        <w:t xml:space="preserve"> pro koně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040FD" w:rsidRPr="008E1069" w:rsidRDefault="00A040FD" w:rsidP="00101A49">
      <w:pPr>
        <w:spacing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JMÉNO A ADRESA DRŽITELE ROZHODNUTÍ O REGISTRACI A DRŽITELE POVOLENÍ K VÝROBĚ ODPOVĚDNÉHO ZA UVOLNĚNÍ ŠARŽE, POKUD SE NESHODUJE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1069">
        <w:rPr>
          <w:rFonts w:ascii="Times New Roman" w:eastAsia="Times New Roman" w:hAnsi="Times New Roman" w:cs="Times New Roman"/>
          <w:lang w:eastAsia="cs-CZ"/>
        </w:rPr>
        <w:t>Bioveta, a. s.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1069">
        <w:rPr>
          <w:rFonts w:ascii="Times New Roman" w:eastAsia="Times New Roman" w:hAnsi="Times New Roman" w:cs="Times New Roman"/>
          <w:lang w:eastAsia="cs-CZ"/>
        </w:rPr>
        <w:t>Komenského 212/12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1069">
        <w:rPr>
          <w:rFonts w:ascii="Times New Roman" w:eastAsia="Times New Roman" w:hAnsi="Times New Roman" w:cs="Times New Roman"/>
          <w:lang w:eastAsia="cs-CZ"/>
        </w:rPr>
        <w:t>683 23 Ivanovice na Hané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E1069">
        <w:rPr>
          <w:rFonts w:ascii="Times New Roman" w:eastAsia="Times New Roman" w:hAnsi="Times New Roman" w:cs="Times New Roman"/>
          <w:lang w:eastAsia="cs-CZ"/>
        </w:rPr>
        <w:t>Česká republika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2.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NÁZEV VETERINÁRNÍHO LÉČIVÉHO PŘÍPRAVKU</w:t>
      </w:r>
    </w:p>
    <w:p w:rsidR="00A040FD" w:rsidRPr="00B65008" w:rsidRDefault="00A040FD" w:rsidP="00101A4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COTRIMAZIN Bioveta perorální pasta pro koně</w:t>
      </w:r>
    </w:p>
    <w:p w:rsidR="00A040FD" w:rsidRPr="00B65008" w:rsidRDefault="00A040FD" w:rsidP="00101A4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Sulfadiazinum</w:t>
      </w:r>
    </w:p>
    <w:p w:rsidR="00A040FD" w:rsidRPr="00B65008" w:rsidRDefault="00A040FD" w:rsidP="00101A4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5008">
        <w:rPr>
          <w:rFonts w:ascii="Times New Roman" w:eastAsia="Times New Roman" w:hAnsi="Times New Roman" w:cs="Times New Roman"/>
          <w:lang w:eastAsia="cs-CZ"/>
        </w:rPr>
        <w:t>Trimethoprimum</w:t>
      </w:r>
      <w:proofErr w:type="spellEnd"/>
      <w:r w:rsidRPr="00B65008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3.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OBSAH LÉČIVÝCH A OSTATNÍCH LÁTEK</w:t>
      </w:r>
    </w:p>
    <w:p w:rsidR="00A040FD" w:rsidRPr="00B65008" w:rsidRDefault="00A040FD" w:rsidP="00101A4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1 g pasty obsahuje:</w:t>
      </w:r>
    </w:p>
    <w:p w:rsidR="00A040FD" w:rsidRPr="00B65008" w:rsidRDefault="00A040FD" w:rsidP="00101A49">
      <w:pPr>
        <w:tabs>
          <w:tab w:val="left" w:pos="2835"/>
        </w:tabs>
        <w:spacing w:before="24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Léčivé látky:</w:t>
      </w:r>
      <w:r w:rsidRPr="00B65008">
        <w:rPr>
          <w:rFonts w:ascii="Times New Roman" w:eastAsia="Times New Roman" w:hAnsi="Times New Roman" w:cs="Times New Roman"/>
          <w:lang w:eastAsia="cs-CZ"/>
        </w:rPr>
        <w:br/>
        <w:t>Sulfadiazinum</w:t>
      </w:r>
      <w:r w:rsidR="00101A49" w:rsidRPr="00B65008">
        <w:rPr>
          <w:rFonts w:ascii="Times New Roman" w:eastAsia="Times New Roman" w:hAnsi="Times New Roman" w:cs="Times New Roman"/>
          <w:lang w:eastAsia="cs-CZ"/>
        </w:rPr>
        <w:tab/>
      </w:r>
      <w:r w:rsidRPr="00B65008">
        <w:rPr>
          <w:rFonts w:ascii="Times New Roman" w:eastAsia="Times New Roman" w:hAnsi="Times New Roman" w:cs="Times New Roman"/>
          <w:lang w:eastAsia="cs-CZ"/>
        </w:rPr>
        <w:t>288,2 mg</w:t>
      </w:r>
    </w:p>
    <w:p w:rsidR="00A040FD" w:rsidRPr="00B65008" w:rsidRDefault="00A040FD" w:rsidP="00101A4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65008">
        <w:rPr>
          <w:rFonts w:ascii="Times New Roman" w:eastAsia="Times New Roman" w:hAnsi="Times New Roman" w:cs="Times New Roman"/>
          <w:lang w:eastAsia="cs-CZ"/>
        </w:rPr>
        <w:t>Trimethoprimum</w:t>
      </w:r>
      <w:proofErr w:type="spellEnd"/>
      <w:r w:rsidR="00101A49" w:rsidRPr="00B65008">
        <w:rPr>
          <w:rFonts w:ascii="Times New Roman" w:eastAsia="Times New Roman" w:hAnsi="Times New Roman" w:cs="Times New Roman"/>
          <w:lang w:eastAsia="cs-CZ"/>
        </w:rPr>
        <w:tab/>
      </w:r>
      <w:r w:rsidRPr="00B65008">
        <w:rPr>
          <w:rFonts w:ascii="Times New Roman" w:eastAsia="Times New Roman" w:hAnsi="Times New Roman" w:cs="Times New Roman"/>
          <w:lang w:eastAsia="cs-CZ"/>
        </w:rPr>
        <w:t>58,0 mg</w:t>
      </w:r>
    </w:p>
    <w:p w:rsidR="00A040FD" w:rsidRPr="00B65008" w:rsidRDefault="00A040FD" w:rsidP="00101A49">
      <w:pPr>
        <w:tabs>
          <w:tab w:val="left" w:pos="2835"/>
        </w:tabs>
        <w:spacing w:before="24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Pomocné látky:</w:t>
      </w:r>
      <w:r w:rsidRPr="00B65008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B65008">
        <w:rPr>
          <w:rFonts w:ascii="Times New Roman" w:eastAsia="Times New Roman" w:hAnsi="Times New Roman" w:cs="Times New Roman"/>
          <w:lang w:eastAsia="cs-CZ"/>
        </w:rPr>
        <w:t>Methylparaben</w:t>
      </w:r>
      <w:proofErr w:type="spellEnd"/>
      <w:r w:rsidRPr="00B650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0517EC" w:rsidRPr="00B65008">
        <w:rPr>
          <w:rFonts w:ascii="Times New Roman" w:eastAsia="Times New Roman" w:hAnsi="Times New Roman" w:cs="Times New Roman"/>
          <w:lang w:eastAsia="cs-CZ"/>
        </w:rPr>
        <w:t>(E 218)</w:t>
      </w:r>
      <w:r w:rsidR="00101A49" w:rsidRPr="00B65008">
        <w:rPr>
          <w:rFonts w:ascii="Times New Roman" w:eastAsia="Times New Roman" w:hAnsi="Times New Roman" w:cs="Times New Roman"/>
          <w:lang w:eastAsia="cs-CZ"/>
        </w:rPr>
        <w:tab/>
      </w:r>
      <w:r w:rsidRPr="00B65008">
        <w:rPr>
          <w:rFonts w:ascii="Times New Roman" w:eastAsia="Times New Roman" w:hAnsi="Times New Roman" w:cs="Times New Roman"/>
          <w:lang w:eastAsia="cs-CZ"/>
        </w:rPr>
        <w:t>1,8 mg</w:t>
      </w:r>
      <w:r w:rsidRPr="00B65008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B65008">
        <w:rPr>
          <w:rFonts w:ascii="Times New Roman" w:eastAsia="Times New Roman" w:hAnsi="Times New Roman" w:cs="Times New Roman"/>
          <w:lang w:eastAsia="cs-CZ"/>
        </w:rPr>
        <w:t>Propylparaben</w:t>
      </w:r>
      <w:proofErr w:type="spellEnd"/>
      <w:r w:rsidRPr="00B650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101A49" w:rsidRPr="00B65008">
        <w:rPr>
          <w:rFonts w:ascii="Times New Roman" w:eastAsia="Times New Roman" w:hAnsi="Times New Roman" w:cs="Times New Roman"/>
          <w:lang w:eastAsia="cs-CZ"/>
        </w:rPr>
        <w:tab/>
      </w:r>
      <w:r w:rsidRPr="00B65008">
        <w:rPr>
          <w:rFonts w:ascii="Times New Roman" w:eastAsia="Times New Roman" w:hAnsi="Times New Roman" w:cs="Times New Roman"/>
          <w:lang w:eastAsia="cs-CZ"/>
        </w:rPr>
        <w:t>0,2 mg</w:t>
      </w:r>
    </w:p>
    <w:p w:rsidR="00A040FD" w:rsidRPr="00B65008" w:rsidRDefault="00A040FD" w:rsidP="00101A49">
      <w:pPr>
        <w:spacing w:before="24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Bílá až světlehnědá </w:t>
      </w:r>
      <w:r w:rsidR="007C1698" w:rsidRPr="00B65008">
        <w:rPr>
          <w:rFonts w:ascii="Times New Roman" w:eastAsia="Times New Roman" w:hAnsi="Times New Roman" w:cs="Times New Roman"/>
          <w:lang w:eastAsia="cs-CZ"/>
        </w:rPr>
        <w:t xml:space="preserve">perorální </w:t>
      </w:r>
      <w:r w:rsidRPr="00B65008">
        <w:rPr>
          <w:rFonts w:ascii="Times New Roman" w:eastAsia="Times New Roman" w:hAnsi="Times New Roman" w:cs="Times New Roman"/>
          <w:lang w:eastAsia="cs-CZ"/>
        </w:rPr>
        <w:t>pasta.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4.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INDIKACE</w:t>
      </w:r>
    </w:p>
    <w:p w:rsidR="00A040FD" w:rsidRPr="00B65008" w:rsidRDefault="00A040FD" w:rsidP="00101A4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Léčba bakteriálních infekcí u koní (infekce trávicího </w:t>
      </w:r>
      <w:proofErr w:type="gramStart"/>
      <w:r w:rsidRPr="00B65008">
        <w:rPr>
          <w:rFonts w:ascii="Times New Roman" w:eastAsia="Times New Roman" w:hAnsi="Times New Roman" w:cs="Times New Roman"/>
          <w:lang w:eastAsia="cs-CZ"/>
        </w:rPr>
        <w:t>traktu - diarea</w:t>
      </w:r>
      <w:proofErr w:type="gramEnd"/>
      <w:r w:rsidRPr="00B65008">
        <w:rPr>
          <w:rFonts w:ascii="Times New Roman" w:eastAsia="Times New Roman" w:hAnsi="Times New Roman" w:cs="Times New Roman"/>
          <w:lang w:eastAsia="cs-CZ"/>
        </w:rPr>
        <w:t>; infekce respiračního traktu - pneumonie</w:t>
      </w:r>
      <w:r w:rsidR="000517EC" w:rsidRPr="00B65008">
        <w:rPr>
          <w:rFonts w:ascii="Times New Roman" w:eastAsia="Times New Roman" w:hAnsi="Times New Roman" w:cs="Times New Roman"/>
          <w:lang w:eastAsia="cs-CZ"/>
        </w:rPr>
        <w:t>,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pleuritida</w:t>
      </w:r>
      <w:r w:rsidR="000938E2" w:rsidRPr="00B65008">
        <w:rPr>
          <w:rFonts w:ascii="Times New Roman" w:eastAsia="Times New Roman" w:hAnsi="Times New Roman" w:cs="Times New Roman"/>
          <w:lang w:eastAsia="cs-CZ"/>
        </w:rPr>
        <w:t>,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0938E2" w:rsidRPr="00B65008">
        <w:rPr>
          <w:rFonts w:ascii="Times New Roman" w:eastAsia="Times New Roman" w:hAnsi="Times New Roman" w:cs="Times New Roman"/>
          <w:lang w:eastAsia="cs-CZ"/>
        </w:rPr>
        <w:t>hříběcí;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infekce ran, septikémie, celková infekce), způsobené mikroorganismy citlivými ke kombinaci </w:t>
      </w:r>
      <w:r w:rsidR="005E253F" w:rsidRPr="00B65008">
        <w:rPr>
          <w:rFonts w:ascii="Times New Roman" w:eastAsia="Times New Roman" w:hAnsi="Times New Roman" w:cs="Times New Roman"/>
          <w:lang w:eastAsia="cs-CZ"/>
        </w:rPr>
        <w:t>léčivý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ch látek: </w:t>
      </w:r>
      <w:r w:rsidRPr="00B65008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B65008">
        <w:rPr>
          <w:rFonts w:ascii="Times New Roman" w:eastAsia="Times New Roman" w:hAnsi="Times New Roman" w:cs="Times New Roman"/>
          <w:i/>
          <w:lang w:eastAsia="cs-CZ"/>
        </w:rPr>
        <w:t>Rhodococcus</w:t>
      </w:r>
      <w:proofErr w:type="spellEnd"/>
      <w:r w:rsidRPr="00B65008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Pr="00B65008">
        <w:rPr>
          <w:rFonts w:ascii="Times New Roman" w:eastAsia="Times New Roman" w:hAnsi="Times New Roman" w:cs="Times New Roman"/>
          <w:i/>
          <w:lang w:eastAsia="cs-CZ"/>
        </w:rPr>
        <w:t>equi</w:t>
      </w:r>
      <w:proofErr w:type="spellEnd"/>
      <w:r w:rsidRPr="00B65008">
        <w:rPr>
          <w:rFonts w:ascii="Times New Roman" w:eastAsia="Times New Roman" w:hAnsi="Times New Roman" w:cs="Times New Roman"/>
          <w:i/>
          <w:lang w:eastAsia="cs-CZ"/>
        </w:rPr>
        <w:br/>
      </w:r>
      <w:proofErr w:type="spellStart"/>
      <w:r w:rsidRPr="00B65008">
        <w:rPr>
          <w:rFonts w:ascii="Times New Roman" w:eastAsia="Times New Roman" w:hAnsi="Times New Roman" w:cs="Times New Roman"/>
          <w:i/>
          <w:lang w:eastAsia="cs-CZ"/>
        </w:rPr>
        <w:t>Staphylococcus</w:t>
      </w:r>
      <w:proofErr w:type="spellEnd"/>
      <w:r w:rsidRPr="00B65008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9C787E" w:rsidRPr="00B65008">
        <w:rPr>
          <w:rFonts w:ascii="Times New Roman" w:eastAsia="Times New Roman" w:hAnsi="Times New Roman" w:cs="Times New Roman"/>
          <w:lang w:eastAsia="cs-CZ"/>
        </w:rPr>
        <w:t>spp</w:t>
      </w:r>
      <w:proofErr w:type="spellEnd"/>
      <w:r w:rsidR="009C787E" w:rsidRPr="00B65008">
        <w:rPr>
          <w:rFonts w:ascii="Times New Roman" w:eastAsia="Times New Roman" w:hAnsi="Times New Roman" w:cs="Times New Roman"/>
          <w:lang w:eastAsia="cs-CZ"/>
        </w:rPr>
        <w:t>.</w:t>
      </w:r>
      <w:r w:rsidRPr="00B65008">
        <w:rPr>
          <w:rFonts w:ascii="Times New Roman" w:eastAsia="Times New Roman" w:hAnsi="Times New Roman" w:cs="Times New Roman"/>
          <w:i/>
          <w:lang w:eastAsia="cs-CZ"/>
        </w:rPr>
        <w:br/>
        <w:t xml:space="preserve">Streptococcus </w:t>
      </w:r>
      <w:r w:rsidR="009C787E" w:rsidRPr="00B65008">
        <w:rPr>
          <w:rFonts w:ascii="Times New Roman" w:eastAsia="Times New Roman" w:hAnsi="Times New Roman" w:cs="Times New Roman"/>
          <w:lang w:eastAsia="cs-CZ"/>
        </w:rPr>
        <w:t>spp.</w:t>
      </w:r>
    </w:p>
    <w:p w:rsidR="00A040FD" w:rsidRPr="00B65008" w:rsidRDefault="00A040FD" w:rsidP="00101A49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65008">
        <w:rPr>
          <w:rFonts w:ascii="Times New Roman" w:eastAsia="Times New Roman" w:hAnsi="Times New Roman" w:cs="Times New Roman"/>
          <w:i/>
          <w:lang w:eastAsia="cs-CZ"/>
        </w:rPr>
        <w:t>Escherichia coli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 xml:space="preserve">5. 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KONTRAINDIKACE</w:t>
      </w:r>
    </w:p>
    <w:p w:rsidR="005E253F" w:rsidRPr="00B65008" w:rsidRDefault="005E253F" w:rsidP="005E253F">
      <w:pPr>
        <w:spacing w:before="144" w:after="72" w:line="240" w:lineRule="auto"/>
        <w:jc w:val="both"/>
        <w:outlineLvl w:val="3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Nepoužívat v případ</w:t>
      </w:r>
      <w:r w:rsidR="000938E2" w:rsidRPr="00B65008">
        <w:rPr>
          <w:rFonts w:ascii="Times New Roman" w:eastAsia="Times New Roman" w:hAnsi="Times New Roman" w:cs="Times New Roman"/>
          <w:lang w:eastAsia="cs-CZ"/>
        </w:rPr>
        <w:t>ech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přecitlivělosti na léčivou(é) látku(y) nebo na některou z pomocných látek. </w:t>
      </w:r>
    </w:p>
    <w:p w:rsidR="00101A49" w:rsidRPr="008E1069" w:rsidRDefault="00101A49" w:rsidP="00101A49">
      <w:pPr>
        <w:keepNext/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6.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NEŽÁDOUCÍ ÚČINKY</w:t>
      </w:r>
    </w:p>
    <w:p w:rsidR="00101A49" w:rsidRPr="00B65008" w:rsidRDefault="000938E2" w:rsidP="00101A49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Nejsou známy.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7.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CÍLOVÝ DRUH ZVÍŘAT</w:t>
      </w:r>
    </w:p>
    <w:p w:rsidR="00A040FD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lastRenderedPageBreak/>
        <w:t>Koně.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8.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DÁVKOVÁNÍ PRO KAŽDÝ DRUH, CESTA(Y) A ZPŮSOB PODÁNÍ</w:t>
      </w:r>
    </w:p>
    <w:p w:rsidR="00A040FD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Perorální podání.</w:t>
      </w:r>
    </w:p>
    <w:p w:rsidR="009B4712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Doporučená dávka je 30 mg kombinace </w:t>
      </w:r>
      <w:r w:rsidR="006A03B1" w:rsidRPr="00B65008">
        <w:rPr>
          <w:rFonts w:ascii="Times New Roman" w:eastAsia="Times New Roman" w:hAnsi="Times New Roman" w:cs="Times New Roman"/>
          <w:lang w:eastAsia="cs-CZ"/>
        </w:rPr>
        <w:t>léčivých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látek/kg živé hmotnosti/den. </w:t>
      </w:r>
    </w:p>
    <w:p w:rsidR="00A040FD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Obsah 1 aplikátoru vystačí na 1denní dávku pro koně o hmotnosti </w:t>
      </w:r>
      <w:r w:rsidR="000938E2" w:rsidRPr="00B65008">
        <w:rPr>
          <w:rFonts w:ascii="Times New Roman" w:eastAsia="Times New Roman" w:hAnsi="Times New Roman" w:cs="Times New Roman"/>
          <w:lang w:eastAsia="cs-CZ"/>
        </w:rPr>
        <w:t xml:space="preserve">přibližně 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600 kg ž. hm. </w:t>
      </w:r>
    </w:p>
    <w:p w:rsidR="00A040FD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Přípravek aplikujte 1</w:t>
      </w:r>
      <w:r w:rsidR="000517EC" w:rsidRPr="00B65008">
        <w:rPr>
          <w:rFonts w:ascii="Times New Roman" w:eastAsia="Times New Roman" w:hAnsi="Times New Roman" w:cs="Times New Roman"/>
          <w:lang w:eastAsia="cs-CZ"/>
        </w:rPr>
        <w:t>krát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denně po dobu 5 dn</w:t>
      </w:r>
      <w:r w:rsidR="000517EC" w:rsidRPr="00B65008">
        <w:rPr>
          <w:rFonts w:ascii="Times New Roman" w:eastAsia="Times New Roman" w:hAnsi="Times New Roman" w:cs="Times New Roman"/>
          <w:lang w:eastAsia="cs-CZ"/>
        </w:rPr>
        <w:t>ů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, resp. ještě 2 dny po vymizení příznaků onemocnění. </w:t>
      </w:r>
    </w:p>
    <w:p w:rsidR="00A040FD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Použití dávkovacího aplikátoru: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Aplikátor je třeba přizpůsobit vypočítané dávce nastavením kroužku na příslušné značce na pístu. Píst aplikátoru je kalibrován, jednotlivé značky odpovídají dávce na 50 kg</w:t>
      </w:r>
      <w:r w:rsidR="004D4832" w:rsidRPr="00B6500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65008">
        <w:rPr>
          <w:rFonts w:ascii="Times New Roman" w:eastAsia="Times New Roman" w:hAnsi="Times New Roman" w:cs="Times New Roman"/>
          <w:lang w:eastAsia="cs-CZ"/>
        </w:rPr>
        <w:t>ž.hm. Nastavení dávky dle hmotnosti zvířete se provede nastavením závitu na rysku označující danou hmotnost koně. Před aplikací se ujistěte, že kůň nemá v </w:t>
      </w:r>
      <w:r w:rsidR="0021554A" w:rsidRPr="00B65008">
        <w:rPr>
          <w:rFonts w:ascii="Times New Roman" w:eastAsia="Times New Roman" w:hAnsi="Times New Roman" w:cs="Times New Roman"/>
          <w:lang w:eastAsia="cs-CZ"/>
        </w:rPr>
        <w:t xml:space="preserve">dutině ústní 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žádné zbytky krmiva. Odstraňte uzávěr aplikátoru, vložte jej do </w:t>
      </w:r>
      <w:r w:rsidR="0021554A" w:rsidRPr="00B65008">
        <w:rPr>
          <w:rFonts w:ascii="Times New Roman" w:eastAsia="Times New Roman" w:hAnsi="Times New Roman" w:cs="Times New Roman"/>
          <w:lang w:eastAsia="cs-CZ"/>
        </w:rPr>
        <w:t xml:space="preserve">dutiny ústní </w:t>
      </w:r>
      <w:r w:rsidRPr="00B65008">
        <w:rPr>
          <w:rFonts w:ascii="Times New Roman" w:eastAsia="Times New Roman" w:hAnsi="Times New Roman" w:cs="Times New Roman"/>
          <w:lang w:eastAsia="cs-CZ"/>
        </w:rPr>
        <w:t>koně v mezizubním prostoru a naneste na kořen jazyka. Po aplikaci okamžitě na několik vteřin zvedněte koni hlavu a ujistěte se, že dávku spolknul. Po podání opět aplikátor uzavřete.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9.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POKYNY PRO SPRÁVNÉ PODÁNÍ</w:t>
      </w:r>
    </w:p>
    <w:p w:rsidR="000517EC" w:rsidRPr="00B65008" w:rsidRDefault="000517EC" w:rsidP="000517EC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Před aplikací přípravku několik hodin zvířata nekrmit, snížená náplň gastrointestinálního traktu zajistí lepší systémovou absorpci léčivých látek.</w:t>
      </w:r>
    </w:p>
    <w:p w:rsidR="00A040FD" w:rsidRPr="008E1069" w:rsidRDefault="00A040FD" w:rsidP="00101A49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Pro z</w:t>
      </w:r>
      <w:r w:rsidR="005E253F" w:rsidRPr="00B65008">
        <w:rPr>
          <w:rFonts w:ascii="Times New Roman" w:eastAsia="Times New Roman" w:hAnsi="Times New Roman" w:cs="Times New Roman"/>
          <w:lang w:eastAsia="cs-CZ"/>
        </w:rPr>
        <w:t>a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jištění podání správné dávky by měla být co nejpřesněji stanovena živá hmotnost a je třeba zkontrolovat přesnost dávkovacího režimu. 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10.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OCHRANNÁ</w:t>
      </w:r>
      <w:r w:rsidR="006125E8" w:rsidRPr="008E1069">
        <w:rPr>
          <w:rFonts w:ascii="Times New Roman" w:eastAsia="Times New Roman" w:hAnsi="Times New Roman" w:cs="Times New Roman"/>
          <w:b/>
          <w:lang w:eastAsia="cs-CZ"/>
        </w:rPr>
        <w:t>(É)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 xml:space="preserve"> LHŮTA</w:t>
      </w:r>
      <w:r w:rsidR="006125E8" w:rsidRPr="008E1069">
        <w:rPr>
          <w:rFonts w:ascii="Times New Roman" w:eastAsia="Times New Roman" w:hAnsi="Times New Roman" w:cs="Times New Roman"/>
          <w:b/>
          <w:lang w:eastAsia="cs-CZ"/>
        </w:rPr>
        <w:t>(Y)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A040FD" w:rsidRPr="00B65008" w:rsidRDefault="00A040FD" w:rsidP="00A040F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Nepoužívat u koní, jejichž maso je určeno pro lidsk</w:t>
      </w:r>
      <w:r w:rsidR="000517EC" w:rsidRPr="00B65008">
        <w:rPr>
          <w:rFonts w:ascii="Times New Roman" w:eastAsia="Times New Roman" w:hAnsi="Times New Roman" w:cs="Times New Roman"/>
          <w:lang w:eastAsia="cs-CZ"/>
        </w:rPr>
        <w:t>ou spotřebu</w:t>
      </w:r>
      <w:r w:rsidRPr="00B65008">
        <w:rPr>
          <w:rFonts w:ascii="Times New Roman" w:eastAsia="Times New Roman" w:hAnsi="Times New Roman" w:cs="Times New Roman"/>
          <w:lang w:eastAsia="cs-CZ"/>
        </w:rPr>
        <w:t>.</w:t>
      </w:r>
      <w:r w:rsidRPr="00B65008">
        <w:rPr>
          <w:rFonts w:ascii="Times New Roman" w:eastAsia="Times New Roman" w:hAnsi="Times New Roman" w:cs="Times New Roman"/>
          <w:lang w:eastAsia="cs-CZ"/>
        </w:rPr>
        <w:br/>
        <w:t>Nepoužívat u koní, jejichž mléko je určeno pro lidsk</w:t>
      </w:r>
      <w:r w:rsidR="000517EC" w:rsidRPr="00B65008">
        <w:rPr>
          <w:rFonts w:ascii="Times New Roman" w:eastAsia="Times New Roman" w:hAnsi="Times New Roman" w:cs="Times New Roman"/>
          <w:lang w:eastAsia="cs-CZ"/>
        </w:rPr>
        <w:t>ou spotřebu</w:t>
      </w:r>
      <w:r w:rsidRPr="00B65008">
        <w:rPr>
          <w:rFonts w:ascii="Times New Roman" w:eastAsia="Times New Roman" w:hAnsi="Times New Roman" w:cs="Times New Roman"/>
          <w:lang w:eastAsia="cs-CZ"/>
        </w:rPr>
        <w:t>.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11.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ZVLÁŠTNÍ OPATŘENÍ PRO UCHOVÁVÁNÍ</w:t>
      </w:r>
    </w:p>
    <w:p w:rsidR="00A040FD" w:rsidRPr="00B65008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Uchovávat mimo do</w:t>
      </w:r>
      <w:r w:rsidR="00EF3B81" w:rsidRPr="00B65008">
        <w:rPr>
          <w:rFonts w:ascii="Times New Roman" w:eastAsia="Times New Roman" w:hAnsi="Times New Roman" w:cs="Times New Roman"/>
          <w:lang w:eastAsia="cs-CZ"/>
        </w:rPr>
        <w:t>hled a do</w:t>
      </w:r>
      <w:r w:rsidRPr="00B65008">
        <w:rPr>
          <w:rFonts w:ascii="Times New Roman" w:eastAsia="Times New Roman" w:hAnsi="Times New Roman" w:cs="Times New Roman"/>
          <w:lang w:eastAsia="cs-CZ"/>
        </w:rPr>
        <w:t>sah dětí.</w:t>
      </w:r>
    </w:p>
    <w:p w:rsidR="00A040FD" w:rsidRPr="00B65008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Chraňte před chladem nebo mrazem.</w:t>
      </w:r>
    </w:p>
    <w:p w:rsidR="00A040FD" w:rsidRPr="00B65008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Uchovávejte v původním obalu.</w:t>
      </w:r>
    </w:p>
    <w:p w:rsidR="00A040FD" w:rsidRPr="00B65008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Nepoužívejte tento veterinární léčivý přípravek po uplynutí doby použitelnosti uvedené na obalu.</w:t>
      </w:r>
    </w:p>
    <w:p w:rsidR="00A040FD" w:rsidRPr="00B65008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Doba použitelnosti po prvním otevření vnitřního obalu: 6 </w:t>
      </w:r>
      <w:r w:rsidR="002F0B51" w:rsidRPr="00B65008">
        <w:rPr>
          <w:rFonts w:ascii="Times New Roman" w:eastAsia="Times New Roman" w:hAnsi="Times New Roman" w:cs="Times New Roman"/>
          <w:lang w:eastAsia="cs-CZ"/>
        </w:rPr>
        <w:t>měsíců</w:t>
      </w:r>
      <w:r w:rsidRPr="00B65008">
        <w:rPr>
          <w:rFonts w:ascii="Times New Roman" w:eastAsia="Times New Roman" w:hAnsi="Times New Roman" w:cs="Times New Roman"/>
          <w:lang w:eastAsia="cs-CZ"/>
        </w:rPr>
        <w:t>.</w:t>
      </w:r>
    </w:p>
    <w:p w:rsidR="00A040FD" w:rsidRPr="008E1069" w:rsidRDefault="00A040FD" w:rsidP="00101A49">
      <w:pPr>
        <w:keepNext/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12.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ZVLÁŠTNÍ UPOZORNĚNÍ</w:t>
      </w:r>
    </w:p>
    <w:p w:rsidR="00A040FD" w:rsidRPr="00B65008" w:rsidRDefault="00A040FD" w:rsidP="00101A49">
      <w:pPr>
        <w:keepNext/>
        <w:spacing w:after="12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Zvláštní opatření pro použití u zvířat: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Podání přípravku není doporučeno u zvířat se závažným selháním jater. U zvířat s nedostatečnou funkcí jater podávejte přípravek obezřetně.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Podání přípravku není doporučeno u zvířat se závažným selháním ledvin. Podávejte obezřetně u zvířat, u kterých je známa nedostatečná funkce ledvin, trpí špatnou průchodností močových cest a/nebo mají sklony k tvorbě močových kamenů.  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Přípravek podávejte obezřetně u dehydratovaných zvířat. V průběhu léčby zajistěte zvířatům dostatečný přísun napájecí vody.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lastRenderedPageBreak/>
        <w:t>Přípravek podávejte obezřetně u zvířat s poruch</w:t>
      </w:r>
      <w:r w:rsidR="005E253F" w:rsidRPr="00B65008">
        <w:rPr>
          <w:rFonts w:ascii="Times New Roman" w:eastAsia="Times New Roman" w:hAnsi="Times New Roman" w:cs="Times New Roman"/>
          <w:lang w:eastAsia="cs-CZ"/>
        </w:rPr>
        <w:t>ami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krvetvorby</w:t>
      </w:r>
      <w:r w:rsidR="005E253F" w:rsidRPr="00B65008">
        <w:rPr>
          <w:rFonts w:ascii="Times New Roman" w:eastAsia="Times New Roman" w:hAnsi="Times New Roman" w:cs="Times New Roman"/>
          <w:lang w:eastAsia="cs-CZ"/>
        </w:rPr>
        <w:t xml:space="preserve"> (</w:t>
      </w:r>
      <w:r w:rsidRPr="00B65008">
        <w:rPr>
          <w:rFonts w:ascii="Times New Roman" w:eastAsia="Times New Roman" w:hAnsi="Times New Roman" w:cs="Times New Roman"/>
          <w:lang w:eastAsia="cs-CZ"/>
        </w:rPr>
        <w:t>zejména červené krevní řady</w:t>
      </w:r>
      <w:r w:rsidR="005E253F" w:rsidRPr="00B65008">
        <w:rPr>
          <w:rFonts w:ascii="Times New Roman" w:eastAsia="Times New Roman" w:hAnsi="Times New Roman" w:cs="Times New Roman"/>
          <w:lang w:eastAsia="cs-CZ"/>
        </w:rPr>
        <w:t>)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. Při </w:t>
      </w:r>
      <w:r w:rsidR="0021554A" w:rsidRPr="00B65008">
        <w:rPr>
          <w:rFonts w:ascii="Times New Roman" w:eastAsia="Times New Roman" w:hAnsi="Times New Roman" w:cs="Times New Roman"/>
          <w:lang w:eastAsia="cs-CZ"/>
        </w:rPr>
        <w:t>podezření na poruchu krvetvorby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177D83" w:rsidRPr="00B65008">
        <w:rPr>
          <w:rFonts w:ascii="Times New Roman" w:eastAsia="Times New Roman" w:hAnsi="Times New Roman" w:cs="Times New Roman"/>
          <w:lang w:eastAsia="cs-CZ"/>
        </w:rPr>
        <w:t xml:space="preserve">v průběhu léčby </w:t>
      </w:r>
      <w:r w:rsidRPr="00B65008">
        <w:rPr>
          <w:rFonts w:ascii="Times New Roman" w:eastAsia="Times New Roman" w:hAnsi="Times New Roman" w:cs="Times New Roman"/>
          <w:lang w:eastAsia="cs-CZ"/>
        </w:rPr>
        <w:t>se doporučuje provádět pravidelné kontroly krevního obrazu.</w:t>
      </w:r>
    </w:p>
    <w:p w:rsidR="008C75D9" w:rsidRPr="00B65008" w:rsidRDefault="004D4832" w:rsidP="004D4832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Při použití přípravku je nutno vzít v úvahu oficiální a místní pravidla antibiotické politiky. </w:t>
      </w:r>
    </w:p>
    <w:p w:rsidR="008C75D9" w:rsidRPr="00B65008" w:rsidRDefault="004D4832" w:rsidP="004D4832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Použití přípravku by mělo být založeno na kultivaci </w:t>
      </w:r>
      <w:r w:rsidR="008C75D9" w:rsidRPr="00B65008">
        <w:rPr>
          <w:rFonts w:ascii="Times New Roman" w:eastAsia="Times New Roman" w:hAnsi="Times New Roman" w:cs="Times New Roman"/>
          <w:lang w:eastAsia="cs-CZ"/>
        </w:rPr>
        <w:t xml:space="preserve">a </w:t>
      </w:r>
      <w:r w:rsidR="008C75D9" w:rsidRPr="00B65008">
        <w:rPr>
          <w:rFonts w:ascii="Times New Roman" w:eastAsia="Times New Roman" w:hAnsi="Times New Roman"/>
          <w:lang w:eastAsia="cs-CZ"/>
        </w:rPr>
        <w:t>stanovení citlivosti mikroorganizmů pocházejících z výskytů případů onemocnění na farmě.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Pokud to není možné, je nutné založit terapii na místních (regionálních, na úrovni farmy) epizootologických informacích</w:t>
      </w:r>
      <w:r w:rsidR="008C75D9" w:rsidRPr="00B65008">
        <w:rPr>
          <w:rFonts w:ascii="Times New Roman" w:eastAsia="Times New Roman" w:hAnsi="Times New Roman" w:cs="Times New Roman"/>
          <w:lang w:eastAsia="cs-CZ"/>
        </w:rPr>
        <w:t xml:space="preserve"> o citlivosti cílové bakterie.</w:t>
      </w:r>
    </w:p>
    <w:p w:rsidR="004D4832" w:rsidRPr="00B65008" w:rsidRDefault="008C75D9" w:rsidP="00CD0E0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Použití přípravku, které je odlišné od pokynů uvedených v</w:t>
      </w:r>
      <w:r w:rsidR="004506E1" w:rsidRPr="00B65008">
        <w:rPr>
          <w:rFonts w:ascii="Times New Roman" w:eastAsia="Times New Roman" w:hAnsi="Times New Roman" w:cs="Times New Roman"/>
          <w:lang w:eastAsia="cs-CZ"/>
        </w:rPr>
        <w:t> této příbalové informaci</w:t>
      </w:r>
      <w:r w:rsidRPr="00B65008">
        <w:rPr>
          <w:rFonts w:ascii="Times New Roman" w:eastAsia="Times New Roman" w:hAnsi="Times New Roman" w:cs="Times New Roman"/>
          <w:lang w:eastAsia="cs-CZ"/>
        </w:rPr>
        <w:t>, může zvýšit prevalenci bakterií rezistentních ke kombinaci trimethoprimu a sulfadiazinu a snížit účinnost terapie kombinací trimethoprimu s jinými sulfonamidy z důvodu možné zkřížené rezistence.</w:t>
      </w:r>
    </w:p>
    <w:p w:rsidR="00A040FD" w:rsidRPr="00B65008" w:rsidRDefault="00A040FD" w:rsidP="00CD0E0D">
      <w:pPr>
        <w:keepNext/>
        <w:spacing w:before="360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Zvláštní opatření určené osobám, které podávají veterinární léčivý přípravek zvířatům:</w:t>
      </w:r>
    </w:p>
    <w:p w:rsidR="00EF3B81" w:rsidRPr="00B65008" w:rsidRDefault="00EF3B81" w:rsidP="00CD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  <w:r w:rsidRPr="00B65008">
        <w:rPr>
          <w:rFonts w:ascii="Times New Roman" w:eastAsia="TimesNewRomanPSMT" w:hAnsi="Times New Roman" w:cs="Times New Roman"/>
          <w:lang w:eastAsia="en-GB"/>
        </w:rPr>
        <w:t xml:space="preserve">Sulfonamidy mohou po injekci, inhalaci, požití nebo po kontaktu s kůží vyvolat přecitlivělost (alergii). Přecitlivělost na sulfonamidy může vést ke zkříženým reakcím s jinými antibiotiky. Alergické reakce na tyto látky mohou být v některých případech vážné. </w:t>
      </w:r>
      <w:r w:rsidRPr="00B65008">
        <w:rPr>
          <w:rFonts w:ascii="Times New Roman" w:hAnsi="Times New Roman" w:cs="Times New Roman"/>
          <w:lang w:eastAsia="cs-CZ"/>
        </w:rPr>
        <w:t>Lidé se známou přecitlivělostí na sulfonamidy by se měli vyhnout kontaktu s veterinárním léčivým přípravkem.</w:t>
      </w:r>
    </w:p>
    <w:p w:rsidR="00EF3B81" w:rsidRPr="00B65008" w:rsidRDefault="00EF3B81" w:rsidP="00CD0E0D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lang w:eastAsia="en-GB"/>
        </w:rPr>
      </w:pPr>
      <w:r w:rsidRPr="00B65008">
        <w:rPr>
          <w:rFonts w:ascii="Times New Roman" w:eastAsia="TimesNewRomanPSMT" w:hAnsi="Times New Roman" w:cs="Times New Roman"/>
          <w:lang w:eastAsia="en-GB"/>
        </w:rPr>
        <w:t>Pokud se po kontaktu s přípravkem objeví příznaky jako např. vyrážka, vyhledejte lékařskou pomoc a ukažte příbalovou informaci nebo etiketu praktickému lékaři.</w:t>
      </w:r>
    </w:p>
    <w:p w:rsidR="00EF3B81" w:rsidRPr="00B65008" w:rsidRDefault="00EF3B81" w:rsidP="00CD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5008">
        <w:rPr>
          <w:rFonts w:ascii="Times New Roman" w:eastAsia="TimesNewRomanPSMT" w:hAnsi="Times New Roman" w:cs="Times New Roman"/>
          <w:lang w:eastAsia="en-GB"/>
        </w:rPr>
        <w:t xml:space="preserve">Předcházejte náhodnému kontaktu přípravku s kůží a očima. Při nakládání s veterinárním léčivým přípravkem by se měly používat </w:t>
      </w:r>
      <w:r w:rsidRPr="00B65008">
        <w:rPr>
          <w:rFonts w:ascii="Times New Roman" w:hAnsi="Times New Roman" w:cs="Times New Roman"/>
          <w:lang w:eastAsia="cs-CZ"/>
        </w:rPr>
        <w:t xml:space="preserve">osobní ochranné prostředky skládající se z </w:t>
      </w:r>
      <w:r w:rsidRPr="00B65008">
        <w:rPr>
          <w:rFonts w:ascii="Times New Roman" w:eastAsia="TimesNewRomanPSMT" w:hAnsi="Times New Roman" w:cs="Times New Roman"/>
          <w:lang w:eastAsia="en-GB"/>
        </w:rPr>
        <w:t xml:space="preserve">rukavic a ochranných brýlí. </w:t>
      </w:r>
      <w:r w:rsidRPr="00B65008">
        <w:rPr>
          <w:rFonts w:ascii="Times New Roman" w:hAnsi="Times New Roman" w:cs="Times New Roman"/>
        </w:rPr>
        <w:t>V případě potřísnění kůže a očí je vypláchněte velkým množstvím čisté vody a dojde-li k podráždění, vyhledejte lékařskou pomoc. V případě náhodného pozření vyhledejte lékařskou pomoc.</w:t>
      </w:r>
    </w:p>
    <w:p w:rsidR="00EF3B81" w:rsidRPr="00B65008" w:rsidRDefault="00EF3B81" w:rsidP="00CD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lang w:val="en-US"/>
        </w:rPr>
      </w:pPr>
      <w:r w:rsidRPr="00B65008">
        <w:rPr>
          <w:rFonts w:ascii="Times New Roman" w:eastAsia="TimesNewRomanPSMT" w:hAnsi="Times New Roman" w:cs="Times New Roman"/>
          <w:lang w:eastAsia="en-GB"/>
        </w:rPr>
        <w:t>Těhotné a kojící ženy by měly veterinární léčivý přípravek podávat obezřetně.</w:t>
      </w:r>
    </w:p>
    <w:p w:rsidR="00EF3B81" w:rsidRPr="00B65008" w:rsidRDefault="00EF3B81" w:rsidP="00CD0E0D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lang w:eastAsia="en-GB"/>
        </w:rPr>
      </w:pPr>
      <w:r w:rsidRPr="00B65008">
        <w:rPr>
          <w:rFonts w:ascii="Times New Roman" w:eastAsia="TimesNewRomanPSMT" w:hAnsi="Times New Roman" w:cs="Times New Roman"/>
          <w:lang w:eastAsia="en-GB"/>
        </w:rPr>
        <w:t>Po použití si umyjte ruce.</w:t>
      </w:r>
    </w:p>
    <w:p w:rsidR="00EF3B81" w:rsidRPr="00B65008" w:rsidRDefault="00EF3B81" w:rsidP="00CD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D4832" w:rsidRPr="00B65008" w:rsidRDefault="004D4832" w:rsidP="00CD0E0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Použití v průběhu březosti a laktace</w:t>
      </w:r>
      <w:r w:rsidR="003D5FE2" w:rsidRPr="00B65008">
        <w:rPr>
          <w:rFonts w:ascii="Times New Roman" w:eastAsia="Times New Roman" w:hAnsi="Times New Roman" w:cs="Times New Roman"/>
          <w:u w:val="single"/>
          <w:lang w:eastAsia="cs-CZ"/>
        </w:rPr>
        <w:t>:</w:t>
      </w:r>
      <w:r w:rsidRPr="00B65008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4D4832" w:rsidRPr="00B65008" w:rsidRDefault="004D4832" w:rsidP="004D4832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Podání kombinace léčivých látek během březosti, zejména v rané fázi, může vést ke kongenitálním vadám u hříbat. Použití přípravku během březosti </w:t>
      </w:r>
      <w:r w:rsidR="00636C7F" w:rsidRPr="00B65008">
        <w:rPr>
          <w:rFonts w:ascii="Times New Roman" w:eastAsia="Times New Roman" w:hAnsi="Times New Roman" w:cs="Times New Roman"/>
          <w:lang w:eastAsia="cs-CZ"/>
        </w:rPr>
        <w:t>pouze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na základě zvážení poměru rizika a přínosu ošetřujícím veterinárním lékařem.</w:t>
      </w:r>
    </w:p>
    <w:p w:rsidR="004D4832" w:rsidRPr="00B65008" w:rsidRDefault="004D4832" w:rsidP="004D4832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 xml:space="preserve">Sulfonamidy přechází do mateřského mléka a mohou mít negativní vliv na mláďata sající mléko ošetřených klisen. Použití přípravku během laktace </w:t>
      </w:r>
      <w:r w:rsidR="00655E99" w:rsidRPr="00B65008">
        <w:rPr>
          <w:rFonts w:ascii="Times New Roman" w:eastAsia="Times New Roman" w:hAnsi="Times New Roman" w:cs="Times New Roman"/>
          <w:lang w:eastAsia="cs-CZ"/>
        </w:rPr>
        <w:t>pouze</w:t>
      </w:r>
      <w:r w:rsidRPr="00B65008">
        <w:rPr>
          <w:rFonts w:ascii="Times New Roman" w:eastAsia="Times New Roman" w:hAnsi="Times New Roman" w:cs="Times New Roman"/>
          <w:lang w:eastAsia="cs-CZ"/>
        </w:rPr>
        <w:t xml:space="preserve"> na základě zvážení poměru rizika a přínosu ošetřujícím veterinárním lékařem.</w:t>
      </w:r>
    </w:p>
    <w:p w:rsidR="006257BD" w:rsidRPr="00B65008" w:rsidRDefault="006257BD" w:rsidP="004D4832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257BD" w:rsidRPr="00B65008" w:rsidRDefault="006257BD" w:rsidP="00CD0E0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Interakce s dalšími léčivými přípravky a další formy interakce:</w:t>
      </w:r>
    </w:p>
    <w:p w:rsidR="006257BD" w:rsidRPr="00B65008" w:rsidRDefault="006257BD" w:rsidP="006257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Údaje nejsou k dispozici.</w:t>
      </w:r>
    </w:p>
    <w:p w:rsidR="006257BD" w:rsidRPr="00B65008" w:rsidRDefault="006257BD" w:rsidP="006257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60A35" w:rsidRDefault="006257BD" w:rsidP="006257B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 xml:space="preserve">Předávkování (symptomy, první pomoc, </w:t>
      </w:r>
      <w:proofErr w:type="spellStart"/>
      <w:r w:rsidRPr="00B65008">
        <w:rPr>
          <w:rFonts w:ascii="Times New Roman" w:eastAsia="Times New Roman" w:hAnsi="Times New Roman" w:cs="Times New Roman"/>
          <w:u w:val="single"/>
          <w:lang w:eastAsia="cs-CZ"/>
        </w:rPr>
        <w:t>antidota</w:t>
      </w:r>
      <w:proofErr w:type="spellEnd"/>
      <w:r w:rsidRPr="00B65008">
        <w:rPr>
          <w:rFonts w:ascii="Times New Roman" w:eastAsia="Times New Roman" w:hAnsi="Times New Roman" w:cs="Times New Roman"/>
          <w:u w:val="single"/>
          <w:lang w:eastAsia="cs-CZ"/>
        </w:rPr>
        <w:t>):</w:t>
      </w:r>
    </w:p>
    <w:p w:rsidR="006257BD" w:rsidRPr="00B65008" w:rsidRDefault="006257BD" w:rsidP="006257B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Nejsou známy.</w:t>
      </w:r>
    </w:p>
    <w:p w:rsidR="006257BD" w:rsidRPr="00B65008" w:rsidRDefault="006257BD" w:rsidP="004D4832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257BD" w:rsidRPr="00B65008" w:rsidRDefault="006257BD" w:rsidP="00CD0E0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B65008">
        <w:rPr>
          <w:rFonts w:ascii="Times New Roman" w:eastAsia="Times New Roman" w:hAnsi="Times New Roman" w:cs="Times New Roman"/>
          <w:u w:val="single"/>
          <w:lang w:eastAsia="cs-CZ"/>
        </w:rPr>
        <w:t>Inkompatibility:</w:t>
      </w:r>
    </w:p>
    <w:p w:rsidR="006257BD" w:rsidRPr="00B65008" w:rsidRDefault="006257BD" w:rsidP="006257BD">
      <w:pPr>
        <w:spacing w:before="96" w:after="96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Neuplatňuje se.</w:t>
      </w:r>
    </w:p>
    <w:p w:rsidR="00A040FD" w:rsidRPr="008E1069" w:rsidRDefault="00A040FD" w:rsidP="00CD0E0D">
      <w:pPr>
        <w:keepNext/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13.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ZVLÁŠTNÍ OPATŘENÍ PRO ZNEŠKODŇOVÁNÍ NEPOUŽITÝCH PŘÍPRAVKŮ NEBO ODPADU, POKUD JE JICH TŘEBA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Léčivé přípravky se nesmí likvidovat prostřednictvím odpadní vody či domovního odpadu.</w:t>
      </w:r>
    </w:p>
    <w:p w:rsidR="00A040FD" w:rsidRPr="00B65008" w:rsidRDefault="00A040FD" w:rsidP="00A040FD">
      <w:pPr>
        <w:spacing w:before="96" w:after="96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lastRenderedPageBreak/>
        <w:t xml:space="preserve">O možnostech likvidace nepotřebných léčivých přípravků se poraďte s vaším </w:t>
      </w:r>
      <w:r w:rsidR="008F19A1" w:rsidRPr="00B65008">
        <w:rPr>
          <w:rFonts w:ascii="Times New Roman" w:eastAsia="Times New Roman" w:hAnsi="Times New Roman" w:cs="Times New Roman"/>
          <w:lang w:eastAsia="cs-CZ"/>
        </w:rPr>
        <w:t>veterinárním lékařem</w:t>
      </w:r>
      <w:r w:rsidRPr="00B65008">
        <w:rPr>
          <w:rFonts w:ascii="Times New Roman" w:eastAsia="Times New Roman" w:hAnsi="Times New Roman" w:cs="Times New Roman"/>
          <w:lang w:eastAsia="cs-CZ"/>
        </w:rPr>
        <w:t>. Tato opatření napomáhají chránit životní prostředí.</w:t>
      </w:r>
    </w:p>
    <w:p w:rsidR="00A040FD" w:rsidRPr="008E1069" w:rsidRDefault="00A040FD" w:rsidP="00101A49">
      <w:pPr>
        <w:keepNext/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14.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DATUM POSLEDNÍ REVIZE PŘÍBALOVÉ INFORMACE</w:t>
      </w:r>
    </w:p>
    <w:p w:rsidR="00A040FD" w:rsidRPr="00B65008" w:rsidRDefault="00E570A0" w:rsidP="00A040FD">
      <w:pPr>
        <w:spacing w:after="0" w:line="240" w:lineRule="auto"/>
        <w:ind w:right="-318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Listopad</w:t>
      </w:r>
      <w:bookmarkStart w:id="0" w:name="_GoBack"/>
      <w:bookmarkEnd w:id="0"/>
      <w:proofErr w:type="gramEnd"/>
      <w:r w:rsidR="007E5E8A" w:rsidRPr="00B65008">
        <w:rPr>
          <w:rFonts w:ascii="Times New Roman" w:eastAsia="Times New Roman" w:hAnsi="Times New Roman" w:cs="Times New Roman"/>
          <w:lang w:eastAsia="cs-CZ"/>
        </w:rPr>
        <w:t xml:space="preserve"> 2021</w:t>
      </w:r>
    </w:p>
    <w:p w:rsidR="00A040FD" w:rsidRPr="008E1069" w:rsidRDefault="00A040FD" w:rsidP="00101A49">
      <w:pPr>
        <w:spacing w:before="360" w:after="24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E1069">
        <w:rPr>
          <w:rFonts w:ascii="Times New Roman" w:eastAsia="Times New Roman" w:hAnsi="Times New Roman" w:cs="Times New Roman"/>
          <w:b/>
          <w:lang w:eastAsia="cs-CZ"/>
        </w:rPr>
        <w:t>15.</w:t>
      </w:r>
      <w:r w:rsidRPr="008E1069">
        <w:rPr>
          <w:rFonts w:ascii="Times New Roman" w:eastAsia="Times New Roman" w:hAnsi="Times New Roman" w:cs="Times New Roman"/>
          <w:b/>
          <w:lang w:eastAsia="cs-CZ"/>
        </w:rPr>
        <w:tab/>
        <w:t>DALŠÍ INFORMACE</w:t>
      </w:r>
    </w:p>
    <w:p w:rsidR="00A040FD" w:rsidRPr="00B65008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65008">
        <w:rPr>
          <w:rFonts w:ascii="Times New Roman" w:eastAsia="Times New Roman" w:hAnsi="Times New Roman" w:cs="Times New Roman"/>
          <w:lang w:eastAsia="cs-CZ"/>
        </w:rPr>
        <w:t>Pouze pro zvířata.</w:t>
      </w:r>
    </w:p>
    <w:p w:rsidR="00A040FD" w:rsidRPr="00B65008" w:rsidRDefault="00A040FD" w:rsidP="00A040F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B65008">
        <w:rPr>
          <w:rFonts w:ascii="Times New Roman" w:eastAsia="Arial Unicode MS" w:hAnsi="Times New Roman" w:cs="Times New Roman"/>
        </w:rPr>
        <w:t>Veterinární léčivý přípravek je vydáván pouze na předpis.</w:t>
      </w:r>
    </w:p>
    <w:p w:rsidR="00A040FD" w:rsidRPr="008E1069" w:rsidRDefault="00A040FD" w:rsidP="00A040FD">
      <w:pPr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:rsidR="00503843" w:rsidRPr="00B65008" w:rsidRDefault="007E5E8A" w:rsidP="00CD0E0D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B65008">
        <w:rPr>
          <w:rFonts w:ascii="Times New Roman" w:eastAsia="Arial Unicode MS" w:hAnsi="Times New Roman" w:cs="Times New Roman"/>
        </w:rPr>
        <w:t>Environmentální vlastnosti: Trimethoprim je perzistentní v půdě.</w:t>
      </w:r>
    </w:p>
    <w:sectPr w:rsidR="00503843" w:rsidRPr="00B65008" w:rsidSect="000A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F20"/>
    <w:rsid w:val="00000D5E"/>
    <w:rsid w:val="0001739F"/>
    <w:rsid w:val="000517EC"/>
    <w:rsid w:val="000938E2"/>
    <w:rsid w:val="000A506D"/>
    <w:rsid w:val="00101A49"/>
    <w:rsid w:val="00177D83"/>
    <w:rsid w:val="00184F20"/>
    <w:rsid w:val="001C2843"/>
    <w:rsid w:val="0021554A"/>
    <w:rsid w:val="002F0B51"/>
    <w:rsid w:val="002F218A"/>
    <w:rsid w:val="003D5FE2"/>
    <w:rsid w:val="004506E1"/>
    <w:rsid w:val="0046210E"/>
    <w:rsid w:val="00487EAB"/>
    <w:rsid w:val="004D4832"/>
    <w:rsid w:val="00503843"/>
    <w:rsid w:val="005E253F"/>
    <w:rsid w:val="006125E8"/>
    <w:rsid w:val="006257BD"/>
    <w:rsid w:val="00636C7F"/>
    <w:rsid w:val="00655E99"/>
    <w:rsid w:val="006A03B1"/>
    <w:rsid w:val="006B478C"/>
    <w:rsid w:val="007A2817"/>
    <w:rsid w:val="007C1698"/>
    <w:rsid w:val="007E5E8A"/>
    <w:rsid w:val="007E746F"/>
    <w:rsid w:val="00860A35"/>
    <w:rsid w:val="0088541B"/>
    <w:rsid w:val="00885789"/>
    <w:rsid w:val="008A6E4F"/>
    <w:rsid w:val="008C75D9"/>
    <w:rsid w:val="008E1069"/>
    <w:rsid w:val="008F19A1"/>
    <w:rsid w:val="00946262"/>
    <w:rsid w:val="009705F6"/>
    <w:rsid w:val="009B4712"/>
    <w:rsid w:val="009C787E"/>
    <w:rsid w:val="009D5956"/>
    <w:rsid w:val="009D6B56"/>
    <w:rsid w:val="00A040FD"/>
    <w:rsid w:val="00A1477C"/>
    <w:rsid w:val="00A60014"/>
    <w:rsid w:val="00A93DAB"/>
    <w:rsid w:val="00A976A9"/>
    <w:rsid w:val="00B65008"/>
    <w:rsid w:val="00B877B3"/>
    <w:rsid w:val="00B973E4"/>
    <w:rsid w:val="00C3627D"/>
    <w:rsid w:val="00C77A85"/>
    <w:rsid w:val="00CD0E0D"/>
    <w:rsid w:val="00DF4F1F"/>
    <w:rsid w:val="00E570A0"/>
    <w:rsid w:val="00EF3B81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DD0C"/>
  <w15:docId w15:val="{DA35AED4-2E02-47E5-B802-D266C7E0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184F2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18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F2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01A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1A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1A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A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Šťastná Hana</cp:lastModifiedBy>
  <cp:revision>26</cp:revision>
  <cp:lastPrinted>2021-11-09T12:10:00Z</cp:lastPrinted>
  <dcterms:created xsi:type="dcterms:W3CDTF">2020-04-01T07:22:00Z</dcterms:created>
  <dcterms:modified xsi:type="dcterms:W3CDTF">2021-11-09T12:10:00Z</dcterms:modified>
</cp:coreProperties>
</file>