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4F7" w:rsidRPr="002908D9" w:rsidRDefault="00F06E8F" w:rsidP="00424BEC">
      <w:pPr>
        <w:spacing w:line="276" w:lineRule="auto"/>
        <w:outlineLvl w:val="0"/>
        <w:rPr>
          <w:rFonts w:ascii="Times New Roman" w:hAnsi="Times New Roman" w:cs="Times New Roman"/>
          <w:sz w:val="36"/>
          <w:szCs w:val="16"/>
        </w:rPr>
      </w:pPr>
      <w:bookmarkStart w:id="0" w:name="bookmark0"/>
      <w:r w:rsidRPr="002908D9">
        <w:rPr>
          <w:rFonts w:ascii="Times New Roman" w:hAnsi="Times New Roman" w:cs="Times New Roman"/>
          <w:sz w:val="36"/>
          <w:szCs w:val="36"/>
          <w:lang w:bidi="cs-CZ"/>
        </w:rPr>
        <w:t>Souprava VetMAX™ PRRSV EU &amp; NA 2.0</w:t>
      </w:r>
      <w:bookmarkEnd w:id="0"/>
    </w:p>
    <w:p w:rsidR="00666D2E" w:rsidRPr="002908D9" w:rsidRDefault="00F06E8F" w:rsidP="00666D2E">
      <w:pPr>
        <w:spacing w:line="360" w:lineRule="auto"/>
        <w:rPr>
          <w:rFonts w:ascii="Times New Roman" w:hAnsi="Times New Roman" w:cs="Times New Roman"/>
          <w:sz w:val="22"/>
          <w:szCs w:val="16"/>
        </w:rPr>
      </w:pPr>
      <w:bookmarkStart w:id="1" w:name="bookmark1"/>
      <w:r w:rsidRPr="002908D9">
        <w:rPr>
          <w:rFonts w:ascii="Times New Roman" w:hAnsi="Times New Roman" w:cs="Times New Roman"/>
          <w:sz w:val="22"/>
          <w:szCs w:val="22"/>
          <w:lang w:bidi="cs-CZ"/>
        </w:rPr>
        <w:t>Detekce viru zodpovědného za reprodukční a respirační syndrom prasat pomocí RT-PCR v reálném čase</w:t>
      </w:r>
    </w:p>
    <w:p w:rsidR="00FC3B42" w:rsidRDefault="00F06E8F" w:rsidP="00FC3B42">
      <w:pPr>
        <w:spacing w:line="360" w:lineRule="auto"/>
        <w:rPr>
          <w:rFonts w:ascii="Times New Roman" w:hAnsi="Times New Roman" w:cs="Times New Roman"/>
          <w:sz w:val="20"/>
          <w:szCs w:val="16"/>
        </w:rPr>
      </w:pPr>
      <w:r w:rsidRPr="002908D9">
        <w:rPr>
          <w:rFonts w:ascii="Times New Roman" w:hAnsi="Times New Roman" w:cs="Times New Roman"/>
          <w:b/>
          <w:sz w:val="20"/>
          <w:szCs w:val="20"/>
          <w:lang w:bidi="cs-CZ"/>
        </w:rPr>
        <w:t>Katalogové číslo</w:t>
      </w:r>
      <w:r w:rsidRPr="002908D9">
        <w:rPr>
          <w:rFonts w:ascii="Times New Roman" w:hAnsi="Times New Roman" w:cs="Times New Roman"/>
          <w:sz w:val="20"/>
          <w:szCs w:val="20"/>
          <w:lang w:bidi="cs-CZ"/>
        </w:rPr>
        <w:t xml:space="preserve"> A35751</w:t>
      </w:r>
      <w:bookmarkEnd w:id="1"/>
    </w:p>
    <w:p w:rsidR="00C444F7" w:rsidRPr="00FC3B42" w:rsidRDefault="00F06E8F" w:rsidP="00FC3B42">
      <w:pPr>
        <w:spacing w:line="360" w:lineRule="auto"/>
        <w:rPr>
          <w:rFonts w:ascii="Times New Roman" w:hAnsi="Times New Roman" w:cs="Times New Roman"/>
          <w:sz w:val="20"/>
          <w:szCs w:val="16"/>
        </w:rPr>
      </w:pPr>
      <w:r w:rsidRPr="002908D9">
        <w:rPr>
          <w:rFonts w:ascii="Times New Roman" w:hAnsi="Times New Roman" w:cs="Times New Roman"/>
          <w:b/>
          <w:sz w:val="16"/>
          <w:szCs w:val="16"/>
          <w:lang w:bidi="cs-CZ"/>
        </w:rPr>
        <w:t>Publikace č.</w:t>
      </w:r>
      <w:r w:rsidRPr="002908D9">
        <w:rPr>
          <w:rFonts w:ascii="Times New Roman" w:hAnsi="Times New Roman" w:cs="Times New Roman"/>
          <w:sz w:val="16"/>
          <w:szCs w:val="16"/>
          <w:lang w:bidi="cs-CZ"/>
        </w:rPr>
        <w:t xml:space="preserve"> MAN0016810</w:t>
      </w:r>
      <w:r w:rsidRPr="002908D9">
        <w:rPr>
          <w:rFonts w:ascii="Times New Roman" w:hAnsi="Times New Roman" w:cs="Times New Roman"/>
          <w:sz w:val="16"/>
          <w:szCs w:val="16"/>
          <w:lang w:bidi="cs-CZ"/>
        </w:rPr>
        <w:tab/>
      </w:r>
      <w:r w:rsidRPr="002908D9">
        <w:rPr>
          <w:rFonts w:ascii="Times New Roman" w:hAnsi="Times New Roman" w:cs="Times New Roman"/>
          <w:b/>
          <w:sz w:val="16"/>
          <w:szCs w:val="16"/>
          <w:lang w:bidi="cs-CZ"/>
        </w:rPr>
        <w:t>Rev</w:t>
      </w:r>
      <w:r w:rsidRPr="002908D9">
        <w:rPr>
          <w:rFonts w:ascii="Times New Roman" w:hAnsi="Times New Roman" w:cs="Times New Roman"/>
          <w:sz w:val="16"/>
          <w:szCs w:val="16"/>
          <w:lang w:bidi="cs-CZ"/>
        </w:rPr>
        <w:t>. D.0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2770"/>
        <w:gridCol w:w="2774"/>
        <w:gridCol w:w="2774"/>
      </w:tblGrid>
      <w:tr w:rsidR="00C444F7" w:rsidRPr="002908D9" w:rsidTr="00424BEC">
        <w:trPr>
          <w:trHeight w:val="35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424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Technologie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424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Druhy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424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Matrice vzorku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424B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Typ testu</w:t>
            </w:r>
          </w:p>
        </w:tc>
      </w:tr>
      <w:tr w:rsidR="00C444F7" w:rsidRPr="002908D9" w:rsidTr="00820CDA">
        <w:trPr>
          <w:trHeight w:val="175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037CDD">
            <w:pPr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Real-time RT-PCR (RNA)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Triplexová analýza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Exogenní IPC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424BE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Prase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02"/>
              </w:tabs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Sérum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02"/>
              </w:tabs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Plná krev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02"/>
              </w:tabs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Sperma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02"/>
              </w:tabs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Tkáň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Orální tekutina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line="36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Supernatant z buněčné kultury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424BE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Individuální nebo sdružený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[1]</w:t>
            </w:r>
          </w:p>
        </w:tc>
      </w:tr>
    </w:tbl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4"/>
          <w:szCs w:val="18"/>
        </w:rPr>
      </w:pPr>
      <w:r w:rsidRPr="002908D9">
        <w:rPr>
          <w:rFonts w:ascii="Times New Roman" w:hAnsi="Times New Roman" w:cs="Times New Roman"/>
          <w:sz w:val="14"/>
          <w:szCs w:val="14"/>
          <w:vertAlign w:val="superscript"/>
          <w:lang w:bidi="cs-CZ"/>
        </w:rPr>
        <w:t>[1]</w:t>
      </w:r>
      <w:r w:rsidRPr="002908D9">
        <w:rPr>
          <w:rFonts w:ascii="Times New Roman" w:hAnsi="Times New Roman" w:cs="Times New Roman"/>
          <w:sz w:val="14"/>
          <w:szCs w:val="14"/>
          <w:lang w:bidi="cs-CZ"/>
        </w:rPr>
        <w:t xml:space="preserve"> Sloučený materiál zahrnující až pět vzorků séra, plné krve nebo spermatu.</w:t>
      </w:r>
    </w:p>
    <w:p w:rsidR="00424BEC" w:rsidRPr="002908D9" w:rsidRDefault="00424BEC" w:rsidP="00424BEC">
      <w:pPr>
        <w:spacing w:line="276" w:lineRule="auto"/>
        <w:rPr>
          <w:rFonts w:ascii="Times New Roman" w:hAnsi="Times New Roman" w:cs="Times New Roman"/>
          <w:sz w:val="14"/>
          <w:szCs w:val="18"/>
        </w:rPr>
      </w:pPr>
    </w:p>
    <w:p w:rsidR="00037CDD" w:rsidRPr="002908D9" w:rsidRDefault="00037CDD" w:rsidP="00320177">
      <w:pPr>
        <w:spacing w:line="276" w:lineRule="auto"/>
        <w:rPr>
          <w:rFonts w:ascii="Times New Roman" w:hAnsi="Times New Roman" w:cs="Times New Roman"/>
          <w:sz w:val="18"/>
          <w:szCs w:val="18"/>
        </w:rPr>
        <w:sectPr w:rsidR="00037CDD" w:rsidRPr="002908D9" w:rsidSect="00794188">
          <w:headerReference w:type="default" r:id="rId8"/>
          <w:footerReference w:type="default" r:id="rId9"/>
          <w:type w:val="continuous"/>
          <w:pgSz w:w="11909" w:h="16834"/>
          <w:pgMar w:top="851" w:right="397" w:bottom="567" w:left="397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4867"/>
      </w:tblGrid>
      <w:tr w:rsidR="00424BEC" w:rsidRPr="002908D9" w:rsidTr="00320177">
        <w:trPr>
          <w:trHeight w:val="989"/>
        </w:trPr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2908D9" w:rsidRDefault="00424BEC" w:rsidP="0032017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08D9">
              <w:rPr>
                <w:rFonts w:ascii="Times New Roman" w:hAnsi="Times New Roman" w:cs="Times New Roman"/>
                <w:noProof/>
                <w:sz w:val="18"/>
                <w:szCs w:val="18"/>
                <w:lang w:val="en-US" w:bidi="ar-SA"/>
              </w:rPr>
              <w:drawing>
                <wp:inline distT="0" distB="0" distL="0" distR="0" wp14:anchorId="0BC380AF" wp14:editId="662C7BA9">
                  <wp:extent cx="304800" cy="257175"/>
                  <wp:effectExtent l="0" t="0" r="0" b="9525"/>
                  <wp:docPr id="2" name="Obrázek 2" descr="C:\Users\uzivatel\AppData\Local\Temp\FineReader11.00\media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zivatel\AppData\Local\Temp\FineReader11.00\media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24BEC" w:rsidRPr="002908D9" w:rsidRDefault="00424BEC" w:rsidP="0032017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20"/>
                <w:szCs w:val="20"/>
                <w:lang w:bidi="cs-CZ"/>
              </w:rPr>
              <w:t xml:space="preserve">VAROVÁNÍ! </w:t>
            </w:r>
            <w:r w:rsidRPr="002908D9">
              <w:rPr>
                <w:rFonts w:ascii="Times New Roman" w:hAnsi="Times New Roman" w:cs="Times New Roman"/>
                <w:sz w:val="18"/>
                <w:szCs w:val="18"/>
                <w:lang w:bidi="cs-CZ"/>
              </w:rPr>
              <w:t xml:space="preserve">Přečtěte si bezpečnostní listy (SDS) a dodržujte pokyny k manipulaci. Používejte vhodné ochranné brýle, oděv a rukavice. Bezpečnostní listy (BL) jsou k dispozici na adrese </w:t>
            </w:r>
            <w:r w:rsidRPr="002908D9">
              <w:rPr>
                <w:rFonts w:ascii="Times New Roman" w:hAnsi="Times New Roman" w:cs="Times New Roman"/>
                <w:b/>
                <w:sz w:val="18"/>
                <w:szCs w:val="18"/>
                <w:lang w:bidi="cs-CZ"/>
              </w:rPr>
              <w:t>thermofisher.com/support.</w:t>
            </w:r>
          </w:p>
        </w:tc>
      </w:tr>
    </w:tbl>
    <w:p w:rsidR="00424BEC" w:rsidRPr="002908D9" w:rsidRDefault="00424BEC" w:rsidP="00424BEC">
      <w:pPr>
        <w:spacing w:line="276" w:lineRule="auto"/>
        <w:rPr>
          <w:rFonts w:ascii="Times New Roman" w:hAnsi="Times New Roman" w:cs="Times New Roman"/>
          <w:sz w:val="14"/>
          <w:szCs w:val="18"/>
        </w:rPr>
      </w:pPr>
    </w:p>
    <w:p w:rsidR="00C444F7" w:rsidRPr="002908D9" w:rsidRDefault="00F06E8F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2" w:name="bookmark2"/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t>Popis výrobku</w:t>
      </w:r>
      <w:bookmarkEnd w:id="2"/>
    </w:p>
    <w:p w:rsidR="00C444F7" w:rsidRPr="002908D9" w:rsidRDefault="00F06E8F" w:rsidP="00DD7911">
      <w:pPr>
        <w:spacing w:after="100"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Souprava Applied Biosystems ™ VetMAX ™ PRRSV EU &amp; NA 2.0 umožňuje detekci viru reprodukčního a respiračního syndromu prasat (PRRSV) pomocí RT-PCR v reálném čase. Souprava má aktualizované provedení a je schopna detekovat cirkulující kmeny PRRSV. Souprava obsahuje testy a reagencie pro detekci cílových struktur PRRSV EU, PRRSV NA a interních pozitivních kontrol (IPC) pomocí jednojamkové RT-PCR v reálném čase za použití chemických reagencií pro hydrolýzu fluorescenční sondy.</w:t>
      </w:r>
    </w:p>
    <w:p w:rsidR="00C444F7" w:rsidRPr="002908D9" w:rsidRDefault="00F06E8F" w:rsidP="00DD7911">
      <w:pPr>
        <w:spacing w:after="100"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Souprava je validována pro použití na RNA extrahované ze séra, plné krve, spermatu, tkání, orální tekutiny a supernatantu z buněčné kultury. Validační zpráva je k dispozici na vyžádání u vašeho obchodního zástupce nebo technického specialisty.</w:t>
      </w:r>
    </w:p>
    <w:p w:rsidR="00C444F7" w:rsidRPr="002908D9" w:rsidRDefault="00F06E8F" w:rsidP="00DD7911">
      <w:pPr>
        <w:spacing w:after="100"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PRRSV způsobuje významné ztráty v chovech prasat v důsledku reprodukčních poruch, respiračních stavů a zpomalení růstu. PRRSV RNA může být detekována v krvi a spermatu 24-48 hodin po infekci. RT-PCR v reálném čase je nejcitlivější metodou pro detekci viru PRRSV a je výborným nástrojem pro management zdraví stáda.</w:t>
      </w:r>
    </w:p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Souprava obsahuje následující testy a reagencie.</w:t>
      </w:r>
    </w:p>
    <w:p w:rsidR="00C444F7" w:rsidRPr="002908D9" w:rsidRDefault="00F06E8F" w:rsidP="00037CD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b/>
          <w:sz w:val="18"/>
          <w:szCs w:val="18"/>
          <w:lang w:bidi="cs-CZ"/>
        </w:rPr>
        <w:t>3 - Mix PRRS EU/NA 2.0</w:t>
      </w:r>
      <w:r w:rsidRPr="002908D9">
        <w:rPr>
          <w:rFonts w:ascii="Times New Roman" w:hAnsi="Times New Roman" w:cs="Times New Roman"/>
          <w:sz w:val="18"/>
          <w:szCs w:val="18"/>
          <w:lang w:bidi="cs-CZ"/>
        </w:rPr>
        <w:t>: Obsahuje primery, sondy, pufry a enzymy pro optimalizovanou detekci cílových struktur PRRSV EU, PRRSV NA a IPC pomocí triplexové RT-PCR v reálném čase.</w:t>
      </w:r>
    </w:p>
    <w:p w:rsidR="00C444F7" w:rsidRPr="002908D9" w:rsidRDefault="00F06E8F" w:rsidP="00037CD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b/>
          <w:sz w:val="18"/>
          <w:szCs w:val="18"/>
          <w:lang w:bidi="cs-CZ"/>
        </w:rPr>
        <w:t>4a - EPC PRRS EU/NA 2.0</w:t>
      </w:r>
      <w:r w:rsidRPr="002908D9">
        <w:rPr>
          <w:rFonts w:ascii="Times New Roman" w:hAnsi="Times New Roman" w:cs="Times New Roman"/>
          <w:sz w:val="18"/>
          <w:szCs w:val="18"/>
          <w:lang w:bidi="cs-CZ"/>
        </w:rPr>
        <w:t>: RNA templát s cílovými sekvencemi PRRSV EU a PRRSV NA. Slouží jako externí pozitivní kontrola pro složky RT-PCR v reálném čase a používá se k nastavení validačních kritérií pro výsledky testů.</w:t>
      </w:r>
    </w:p>
    <w:p w:rsidR="00C444F7" w:rsidRPr="002908D9" w:rsidRDefault="00F06E8F" w:rsidP="00037CDD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b/>
          <w:sz w:val="18"/>
          <w:szCs w:val="18"/>
          <w:lang w:bidi="cs-CZ"/>
        </w:rPr>
        <w:t>5 - IPC PRRS</w:t>
      </w:r>
      <w:r w:rsidRPr="002908D9">
        <w:rPr>
          <w:rFonts w:ascii="Times New Roman" w:hAnsi="Times New Roman" w:cs="Times New Roman"/>
          <w:sz w:val="18"/>
          <w:szCs w:val="18"/>
          <w:lang w:bidi="cs-CZ"/>
        </w:rPr>
        <w:t>: Přidává se do každého testovacího a kontrolního vzorku v lyzačním kroku postupu izolace RNA. Slouží jako exogenní interní pozitivní kontrola pro postup izolace RNA a používá se k monitorování přítomnosti inhibitorů PCR.</w:t>
      </w:r>
    </w:p>
    <w:p w:rsidR="00C444F7" w:rsidRPr="002908D9" w:rsidRDefault="00037CDD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3" w:name="bookmark3"/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br w:type="column"/>
      </w:r>
      <w:r w:rsidR="00F06E8F" w:rsidRPr="002908D9">
        <w:rPr>
          <w:rFonts w:ascii="Times New Roman" w:hAnsi="Times New Roman" w:cs="Times New Roman"/>
          <w:b/>
          <w:sz w:val="22"/>
          <w:szCs w:val="22"/>
          <w:lang w:bidi="cs-CZ"/>
        </w:rPr>
        <w:t>Obsah a skladování</w:t>
      </w:r>
      <w:bookmarkEnd w:id="3"/>
    </w:p>
    <w:p w:rsidR="002C3BD7" w:rsidRPr="002908D9" w:rsidRDefault="002C3BD7" w:rsidP="00424BEC">
      <w:pPr>
        <w:spacing w:line="276" w:lineRule="auto"/>
        <w:rPr>
          <w:rFonts w:ascii="Times New Roman" w:hAnsi="Times New Roman" w:cs="Times New Roman"/>
          <w:sz w:val="18"/>
          <w:szCs w:val="18"/>
          <w:vertAlign w:val="superscript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1522"/>
        <w:gridCol w:w="1531"/>
      </w:tblGrid>
      <w:tr w:rsidR="002C3BD7" w:rsidRPr="002908D9" w:rsidTr="002C3BD7">
        <w:trPr>
          <w:trHeight w:val="3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BD7" w:rsidRPr="002908D9" w:rsidRDefault="002C3BD7" w:rsidP="002C3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BD7" w:rsidRPr="002908D9" w:rsidRDefault="002C3BD7" w:rsidP="002C3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Množství</w:t>
            </w: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3BD7" w:rsidRPr="002908D9" w:rsidRDefault="002C3BD7" w:rsidP="002C3B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Skladování</w:t>
            </w:r>
          </w:p>
        </w:tc>
      </w:tr>
      <w:tr w:rsidR="002C3BD7" w:rsidRPr="002908D9" w:rsidTr="002C3BD7">
        <w:trPr>
          <w:trHeight w:val="3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BD7" w:rsidRPr="002908D9" w:rsidRDefault="002C3BD7" w:rsidP="002C3BD7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3 - Mix PRRS EU/NA 2.0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BD7" w:rsidRPr="002908D9" w:rsidRDefault="002C3BD7" w:rsidP="002C3B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2 x 600 μl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BD7" w:rsidRPr="002908D9" w:rsidRDefault="002C3BD7" w:rsidP="002C3B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-30°C až -10°C</w:t>
            </w:r>
          </w:p>
        </w:tc>
      </w:tr>
      <w:tr w:rsidR="002C3BD7" w:rsidRPr="002908D9" w:rsidTr="002C3BD7">
        <w:trPr>
          <w:trHeight w:val="3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BD7" w:rsidRPr="002908D9" w:rsidRDefault="002C3BD7" w:rsidP="002C3BD7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4a - EPC PRRS EU/NA 2.0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BD7" w:rsidRPr="002908D9" w:rsidRDefault="002C3BD7" w:rsidP="002C3B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2 x 150 μ</w:t>
            </w:r>
            <w:r w:rsidRPr="002908D9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BD7" w:rsidRPr="002908D9" w:rsidRDefault="002C3BD7" w:rsidP="002C3B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C3BD7" w:rsidRPr="002908D9" w:rsidTr="002C3BD7">
        <w:trPr>
          <w:trHeight w:val="3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BD7" w:rsidRPr="002908D9" w:rsidRDefault="002C3BD7" w:rsidP="002C3BD7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5 - IPC PRRS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3BD7" w:rsidRPr="002908D9" w:rsidRDefault="002C3BD7" w:rsidP="002C3B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2 x 200 μ</w:t>
            </w:r>
            <w:r w:rsidRPr="002908D9">
              <w:rPr>
                <w:rFonts w:ascii="Times New Roman" w:hAnsi="Times New Roman" w:cs="Times New Roman"/>
                <w:smallCaps/>
                <w:sz w:val="16"/>
                <w:szCs w:val="16"/>
                <w:lang w:bidi="cs-CZ"/>
              </w:rPr>
              <w:t>l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BD7" w:rsidRPr="002908D9" w:rsidRDefault="002C3BD7" w:rsidP="002C3BD7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C444F7" w:rsidRPr="002908D9" w:rsidRDefault="00037CDD" w:rsidP="00424BEC">
      <w:pPr>
        <w:spacing w:line="276" w:lineRule="auto"/>
        <w:rPr>
          <w:rFonts w:ascii="Times New Roman" w:hAnsi="Times New Roman" w:cs="Times New Roman"/>
          <w:sz w:val="14"/>
          <w:szCs w:val="18"/>
        </w:rPr>
      </w:pPr>
      <w:r w:rsidRPr="002908D9">
        <w:rPr>
          <w:rFonts w:ascii="Times New Roman" w:hAnsi="Times New Roman" w:cs="Times New Roman"/>
          <w:sz w:val="14"/>
          <w:szCs w:val="14"/>
          <w:vertAlign w:val="superscript"/>
          <w:lang w:bidi="cs-CZ"/>
        </w:rPr>
        <w:t>[1]</w:t>
      </w:r>
      <w:r w:rsidRPr="002908D9">
        <w:rPr>
          <w:rFonts w:ascii="Times New Roman" w:hAnsi="Times New Roman" w:cs="Times New Roman"/>
          <w:sz w:val="14"/>
          <w:szCs w:val="14"/>
          <w:lang w:bidi="cs-CZ"/>
        </w:rPr>
        <w:t xml:space="preserve"> Objemy jsou dostačující pro 100 reakcí RT-PCR v reálném čase (12 μ</w:t>
      </w:r>
      <w:r w:rsidR="00F06E8F" w:rsidRPr="002908D9">
        <w:rPr>
          <w:rFonts w:ascii="Times New Roman" w:hAnsi="Times New Roman" w:cs="Times New Roman"/>
          <w:smallCaps/>
          <w:sz w:val="14"/>
          <w:szCs w:val="14"/>
          <w:lang w:bidi="cs-CZ"/>
        </w:rPr>
        <w:t>l).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4" w:name="bookmark4"/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t>Potřebné materiály nejsou součástí dodávky</w:t>
      </w:r>
      <w:bookmarkEnd w:id="4"/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MLS: od společnosti Fisher Scientific (</w:t>
      </w:r>
      <w:r w:rsidRPr="002908D9">
        <w:rPr>
          <w:rFonts w:ascii="Times New Roman" w:hAnsi="Times New Roman" w:cs="Times New Roman"/>
          <w:b/>
          <w:sz w:val="18"/>
          <w:szCs w:val="18"/>
          <w:lang w:bidi="cs-CZ"/>
        </w:rPr>
        <w:t>fisherscientific.com</w:t>
      </w:r>
      <w:r w:rsidRPr="002908D9">
        <w:rPr>
          <w:rFonts w:ascii="Times New Roman" w:hAnsi="Times New Roman" w:cs="Times New Roman"/>
          <w:sz w:val="18"/>
          <w:szCs w:val="18"/>
          <w:lang w:bidi="cs-CZ"/>
        </w:rPr>
        <w:t>) nebo od jiného významného dodavatele pro laboratoře.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1781"/>
      </w:tblGrid>
      <w:tr w:rsidR="00C444F7" w:rsidRPr="002908D9" w:rsidTr="00037CDD">
        <w:trPr>
          <w:trHeight w:val="36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037C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Položka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037C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Zdroj</w:t>
            </w:r>
          </w:p>
        </w:tc>
      </w:tr>
      <w:tr w:rsidR="00C444F7" w:rsidRPr="002908D9" w:rsidTr="00037CDD">
        <w:trPr>
          <w:trHeight w:val="346"/>
        </w:trPr>
        <w:tc>
          <w:tcPr>
            <w:tcW w:w="53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4F7" w:rsidRPr="002908D9" w:rsidRDefault="00F06E8F" w:rsidP="00037CDD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Přístroj pro PCR v reálném čase, jeden z následujících:</w:t>
            </w:r>
          </w:p>
        </w:tc>
      </w:tr>
      <w:tr w:rsidR="00C444F7" w:rsidRPr="002908D9" w:rsidTr="00037CDD">
        <w:trPr>
          <w:trHeight w:val="149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037CDD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Applied Biosystems™ 7500 Real-Time PCR System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Precision Plate Holder for 7500 Real-Time PCR Systems (A24820)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Precision Plate Holder for 0.2 mL Tubes and Strips (4367033)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037CDD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Kontaktujte místní obchodní kancelář.</w:t>
            </w:r>
          </w:p>
        </w:tc>
      </w:tr>
      <w:tr w:rsidR="00C444F7" w:rsidRPr="002908D9" w:rsidTr="00037CDD">
        <w:trPr>
          <w:trHeight w:val="1488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037CDD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Applied Biosystems™ 7500 Fast Real-Time PCR System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Precision Plate Holder for 7500 Fast Real-Time PCR Systems (4359652)</w:t>
            </w:r>
          </w:p>
          <w:p w:rsidR="00C444F7" w:rsidRPr="002908D9" w:rsidRDefault="00F06E8F" w:rsidP="00037CDD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7500 Fast Precision Plate Holder, for 0.1 mL Tube Strips (A29252)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C444F7" w:rsidP="00037CDD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444F7" w:rsidRPr="002908D9" w:rsidTr="00037CDD">
        <w:trPr>
          <w:trHeight w:val="552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037CDD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Applied Biosystems™ QuantStudio™ 5 Real-Time PCR System</w:t>
            </w: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C444F7" w:rsidP="00037CDD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037CDD" w:rsidRPr="002908D9" w:rsidRDefault="00037CDD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  <w:sectPr w:rsidR="00037CDD" w:rsidRPr="002908D9" w:rsidSect="00037CDD">
          <w:type w:val="continuous"/>
          <w:pgSz w:w="11909" w:h="16834"/>
          <w:pgMar w:top="851" w:right="427" w:bottom="567" w:left="426" w:header="0" w:footer="3" w:gutter="0"/>
          <w:cols w:num="2" w:space="720"/>
          <w:noEndnote/>
          <w:docGrid w:linePitch="360"/>
        </w:sectPr>
      </w:pPr>
    </w:p>
    <w:p w:rsidR="00037CDD" w:rsidRPr="002908D9" w:rsidRDefault="00037CDD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626679" w:rsidRPr="002908D9" w:rsidRDefault="00626679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  <w:sectPr w:rsidR="00626679" w:rsidRPr="002908D9" w:rsidSect="00D2653F">
          <w:type w:val="continuous"/>
          <w:pgSz w:w="11909" w:h="16834"/>
          <w:pgMar w:top="851" w:right="427" w:bottom="567" w:left="4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7"/>
        <w:gridCol w:w="1781"/>
      </w:tblGrid>
      <w:tr w:rsidR="00C444F7" w:rsidRPr="002908D9" w:rsidTr="00AD0C33">
        <w:trPr>
          <w:trHeight w:val="3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lastRenderedPageBreak/>
              <w:t>Položka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Zdroj</w:t>
            </w:r>
          </w:p>
        </w:tc>
      </w:tr>
      <w:tr w:rsidR="00C444F7" w:rsidRPr="002908D9" w:rsidTr="00AD0C33">
        <w:trPr>
          <w:trHeight w:val="350"/>
        </w:trPr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Zařízení</w:t>
            </w:r>
          </w:p>
        </w:tc>
      </w:tr>
      <w:tr w:rsidR="00C444F7" w:rsidRPr="002908D9" w:rsidTr="00AD0C33">
        <w:trPr>
          <w:trHeight w:val="36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Nastavitelné pipetory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C444F7" w:rsidRPr="002908D9" w:rsidTr="00AD0C33">
        <w:trPr>
          <w:trHeight w:val="3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Mikrocentrifuga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C444F7" w:rsidRPr="002908D9" w:rsidTr="00AD0C33">
        <w:trPr>
          <w:trHeight w:val="35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Centrifuga s destičkovým adaptérem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C444F7" w:rsidRPr="002908D9" w:rsidTr="00AD0C33">
        <w:trPr>
          <w:trHeight w:val="3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Laboratorní míchačka (třepačka vortex nebo ekvivalentní)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C444F7" w:rsidRPr="002908D9" w:rsidTr="00AD0C33">
        <w:trPr>
          <w:trHeight w:val="1301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Dvě nádoby na led nebo chlazené stojany:</w:t>
            </w:r>
          </w:p>
          <w:p w:rsidR="00C444F7" w:rsidRPr="002908D9" w:rsidRDefault="00F06E8F" w:rsidP="00123445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Jedna pro oblast nastavení PCR, kde je připraven hlavní mix pro PCR</w:t>
            </w:r>
          </w:p>
          <w:p w:rsidR="00C444F7" w:rsidRPr="002908D9" w:rsidRDefault="00F06E8F" w:rsidP="00123445">
            <w:pPr>
              <w:pStyle w:val="ListParagraph"/>
              <w:numPr>
                <w:ilvl w:val="0"/>
                <w:numId w:val="2"/>
              </w:numPr>
              <w:tabs>
                <w:tab w:val="left" w:pos="211"/>
              </w:tabs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Jedna pro oblast, kde jsou připraveny vzorky RNA a kontroly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C444F7" w:rsidRPr="002908D9" w:rsidTr="00AD0C33">
        <w:trPr>
          <w:trHeight w:val="350"/>
        </w:trPr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Zkumavky, destičky a další spotřební materiál</w:t>
            </w:r>
          </w:p>
        </w:tc>
      </w:tr>
      <w:tr w:rsidR="00C444F7" w:rsidRPr="002908D9" w:rsidTr="00AD0C33">
        <w:trPr>
          <w:trHeight w:val="55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Optické reakční desky a adhezivní kryty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thermofisher.com/plastics</w:t>
            </w:r>
          </w:p>
        </w:tc>
      </w:tr>
      <w:tr w:rsidR="00C444F7" w:rsidRPr="002908D9" w:rsidTr="00AD0C33">
        <w:trPr>
          <w:trHeight w:val="547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Pipetovací špičky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thermofisher.com/</w:t>
            </w:r>
            <w:hyperlink r:id="rId11" w:history="1">
              <w:r w:rsidRPr="002908D9">
                <w:rPr>
                  <w:rFonts w:ascii="Times New Roman" w:hAnsi="Times New Roman" w:cs="Times New Roman"/>
                  <w:sz w:val="16"/>
                  <w:szCs w:val="16"/>
                  <w:lang w:bidi="cs-CZ"/>
                </w:rPr>
                <w:t>pipettetips</w:t>
              </w:r>
            </w:hyperlink>
          </w:p>
        </w:tc>
      </w:tr>
      <w:tr w:rsidR="00C444F7" w:rsidRPr="002908D9" w:rsidTr="00AD0C33">
        <w:trPr>
          <w:trHeight w:val="36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Jednorázové rukavice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MLS</w:t>
            </w:r>
          </w:p>
        </w:tc>
      </w:tr>
      <w:tr w:rsidR="00C444F7" w:rsidRPr="002908D9" w:rsidTr="00AD0C33">
        <w:trPr>
          <w:trHeight w:val="341"/>
        </w:trPr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Reagencie</w:t>
            </w:r>
          </w:p>
        </w:tc>
      </w:tr>
      <w:tr w:rsidR="00C444F7" w:rsidRPr="002908D9" w:rsidTr="00AD0C33">
        <w:trPr>
          <w:trHeight w:val="36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Voda bez nukleáz (nikoli ošetřena DEPC)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AM9939</w:t>
            </w:r>
          </w:p>
        </w:tc>
      </w:tr>
      <w:tr w:rsidR="00C444F7" w:rsidRPr="002908D9" w:rsidTr="00AD0C33">
        <w:trPr>
          <w:trHeight w:val="360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1X TE pufr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AD0C33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MLS</w:t>
            </w:r>
          </w:p>
        </w:tc>
      </w:tr>
    </w:tbl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5" w:name="bookmark5"/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t>Postup</w:t>
      </w:r>
      <w:bookmarkEnd w:id="5"/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D819BA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Použijte následující kontrolní reakce pro každý cyklus RT-PCR v reálném čase.</w:t>
      </w:r>
    </w:p>
    <w:p w:rsidR="00C444F7" w:rsidRPr="002908D9" w:rsidRDefault="00F06E8F" w:rsidP="00D819BA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Positive control (Pozitivní kontrola) - použijte 4a - EPC PRRS EU / NA 2.0.</w:t>
      </w:r>
    </w:p>
    <w:p w:rsidR="00C444F7" w:rsidRPr="002908D9" w:rsidRDefault="00F06E8F" w:rsidP="00D819BA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Extraction control (Extrakční kontrola) - použijte vzorově purifikované vzorky, které byly připraveny stejným postupem izolace RNA jako testované vzorky.</w:t>
      </w:r>
    </w:p>
    <w:p w:rsidR="00C444F7" w:rsidRPr="002908D9" w:rsidRDefault="00F06E8F" w:rsidP="00D819BA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No-template control (Kontrola bez templátu) (NTC) - použijte vodu bez nukleáz.</w:t>
      </w:r>
    </w:p>
    <w:p w:rsidR="00C444F7" w:rsidRPr="002908D9" w:rsidRDefault="00F06E8F" w:rsidP="00D819BA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 xml:space="preserve">Dodržujte správnou laboratorní praxi, aby se zabránilo falešně pozitivním výsledkům a kontaminaci testovaných vzorků PCR produkty (viz </w:t>
      </w:r>
      <w:hyperlink w:anchor="bookmark15" w:tooltip="Aktuální dokument">
        <w:r w:rsidRPr="002908D9">
          <w:rPr>
            <w:rFonts w:ascii="Times New Roman" w:hAnsi="Times New Roman" w:cs="Times New Roman"/>
            <w:sz w:val="18"/>
            <w:szCs w:val="18"/>
            <w:lang w:bidi="cs-CZ"/>
          </w:rPr>
          <w:t>"Správná laboratorní praxe pro PCR a RT-PCR"</w:t>
        </w:r>
      </w:hyperlink>
      <w:r w:rsidRPr="002908D9">
        <w:rPr>
          <w:rFonts w:ascii="Times New Roman" w:hAnsi="Times New Roman" w:cs="Times New Roman"/>
          <w:sz w:val="18"/>
          <w:szCs w:val="18"/>
          <w:lang w:bidi="cs-CZ"/>
        </w:rPr>
        <w:t xml:space="preserve"> </w:t>
      </w:r>
      <w:hyperlink w:anchor="bookmark15" w:tooltip="Aktuální dokument">
        <w:r w:rsidRPr="002908D9">
          <w:rPr>
            <w:rFonts w:ascii="Times New Roman" w:hAnsi="Times New Roman" w:cs="Times New Roman"/>
            <w:sz w:val="18"/>
            <w:szCs w:val="18"/>
            <w:lang w:bidi="cs-CZ"/>
          </w:rPr>
          <w:t>strana</w:t>
        </w:r>
      </w:hyperlink>
      <w:r w:rsidRPr="002908D9">
        <w:rPr>
          <w:rFonts w:ascii="Times New Roman" w:hAnsi="Times New Roman" w:cs="Times New Roman"/>
          <w:sz w:val="18"/>
          <w:szCs w:val="18"/>
          <w:lang w:bidi="cs-CZ"/>
        </w:rPr>
        <w:t xml:space="preserve"> 4).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6" w:name="bookmark6"/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t>Pokyny pro vstupní RNA</w:t>
      </w:r>
      <w:bookmarkEnd w:id="6"/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2669"/>
      </w:tblGrid>
      <w:tr w:rsidR="00C444F7" w:rsidRPr="002908D9" w:rsidTr="00884F4F">
        <w:trPr>
          <w:trHeight w:val="35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Krok, proces nebo parametr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Doporučení</w:t>
            </w:r>
          </w:p>
        </w:tc>
      </w:tr>
      <w:tr w:rsidR="00C444F7" w:rsidRPr="002908D9" w:rsidTr="00123445">
        <w:trPr>
          <w:trHeight w:val="7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Metoda izolace RNA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Applied Biosystems™ MagMAX™ CORE Nucleic Acid Purification Kit (Cat. No. A32700)</w:t>
            </w:r>
          </w:p>
        </w:tc>
      </w:tr>
      <w:tr w:rsidR="00C444F7" w:rsidRPr="002908D9" w:rsidTr="00123445">
        <w:trPr>
          <w:trHeight w:val="7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Změna metody izolace RNA pro testované vzorky a vzorově purifikované vzorky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Přidejte 4 μl 5-IPC PRRS do lyzačního roztoku použitého pro izolaci RNA.</w:t>
            </w:r>
          </w:p>
        </w:tc>
      </w:tr>
      <w:tr w:rsidR="00C444F7" w:rsidRPr="002908D9" w:rsidTr="00123445">
        <w:trPr>
          <w:trHeight w:val="179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Příprava vzorově purifikovaných vzorků pro použití v extrakčních kontrolách pro PCR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Připravte minimálně jeden vzorově purifikovaný vzorek, jako výchozí materiál použijte vodu bez nukleázy (neošetřenou DEPC).</w:t>
            </w:r>
          </w:p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Zpracujte vzorově purifikovaný vzorek souběžně ve stejném postupu izolace RNA, který se používá pro testované vzorky.</w:t>
            </w:r>
          </w:p>
        </w:tc>
      </w:tr>
    </w:tbl>
    <w:p w:rsidR="00C444F7" w:rsidRPr="002908D9" w:rsidRDefault="00D819BA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7" w:name="bookmark7"/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br w:type="column"/>
      </w:r>
      <w:r w:rsidR="00F06E8F" w:rsidRPr="002908D9">
        <w:rPr>
          <w:rFonts w:ascii="Times New Roman" w:hAnsi="Times New Roman" w:cs="Times New Roman"/>
          <w:b/>
          <w:sz w:val="22"/>
          <w:szCs w:val="22"/>
          <w:lang w:bidi="cs-CZ"/>
        </w:rPr>
        <w:t>Příprava</w:t>
      </w:r>
      <w:bookmarkEnd w:id="7"/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884F4F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Rozmrazte reagencie a vzorky:</w:t>
      </w:r>
    </w:p>
    <w:p w:rsidR="00C444F7" w:rsidRPr="002908D9" w:rsidRDefault="00F06E8F" w:rsidP="00884F4F">
      <w:pPr>
        <w:pStyle w:val="ListParagraph"/>
        <w:numPr>
          <w:ilvl w:val="0"/>
          <w:numId w:val="8"/>
        </w:numPr>
        <w:spacing w:line="276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Rozmrazte 3 - Mix PRRS EU/NA 2.0 v nádobě s ledem nebo v chlazeném stojanu.</w:t>
      </w:r>
    </w:p>
    <w:p w:rsidR="00C444F7" w:rsidRPr="002908D9" w:rsidRDefault="00F06E8F" w:rsidP="00884F4F">
      <w:pPr>
        <w:pStyle w:val="ListParagraph"/>
        <w:numPr>
          <w:ilvl w:val="0"/>
          <w:numId w:val="8"/>
        </w:numPr>
        <w:spacing w:line="276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Rozmrazte 4a - EPC PRRS EU/NA 2.0, 5 - IPC PRRS a vzorky RNA v oddělené nádobě s ledem nebo v odděleném chlazeném stojanu.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884F4F">
      <w:pPr>
        <w:pStyle w:val="ListParagraph"/>
        <w:numPr>
          <w:ilvl w:val="0"/>
          <w:numId w:val="7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Důkladně promíchejte obsah každé zkumavky pomocí třepačky a poté krátce centrifugujte, aby se obsah dostal na dno zkumavky.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Rozmrazené reagencie a vzorky skladujte při teplotě 2-8 °C až do použití.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8" w:name="bookmark8"/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t>Nastavte PCR reakce</w:t>
      </w:r>
      <w:bookmarkEnd w:id="8"/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884F4F">
      <w:pPr>
        <w:pStyle w:val="ListParagraph"/>
        <w:numPr>
          <w:ilvl w:val="0"/>
          <w:numId w:val="10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Rozplňte 12 μl 3-Mix PRRS EU/NA 2.0 do požadovaného počtu jamek na destičce nebo zkumavek.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884F4F">
      <w:pPr>
        <w:pStyle w:val="ListParagraph"/>
        <w:numPr>
          <w:ilvl w:val="0"/>
          <w:numId w:val="10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Přidejte indikovanou složku pro každý typ reakce.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1"/>
        <w:gridCol w:w="2294"/>
        <w:gridCol w:w="1075"/>
      </w:tblGrid>
      <w:tr w:rsidR="00C444F7" w:rsidRPr="002908D9" w:rsidTr="00884F4F">
        <w:trPr>
          <w:trHeight w:val="54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Typ reakce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Složka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Objem na reakci</w:t>
            </w:r>
          </w:p>
        </w:tc>
      </w:tr>
      <w:tr w:rsidR="00C444F7" w:rsidRPr="002908D9" w:rsidTr="00123445">
        <w:trPr>
          <w:trHeight w:val="36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Zkušební vzorek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Vzorková RNA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8,0 μl</w:t>
            </w:r>
          </w:p>
        </w:tc>
      </w:tr>
      <w:tr w:rsidR="00C444F7" w:rsidRPr="002908D9" w:rsidTr="00123445">
        <w:trPr>
          <w:trHeight w:val="36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Positive control (Pozitivní kontrola)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4a - EPC PRRS EU/NA 2.0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8,0 μl</w:t>
            </w:r>
          </w:p>
        </w:tc>
      </w:tr>
      <w:tr w:rsidR="00C444F7" w:rsidRPr="002908D9" w:rsidTr="00123445">
        <w:trPr>
          <w:trHeight w:val="35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Extraction control (extrakční kontrola)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Vzorově purifikovaný vzorek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8,0 μl</w:t>
            </w:r>
          </w:p>
        </w:tc>
      </w:tr>
      <w:tr w:rsidR="00C444F7" w:rsidRPr="002908D9" w:rsidTr="00123445">
        <w:trPr>
          <w:trHeight w:val="55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No-template control (Kontrola bez templátu) (NTC)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Voda bez nukleáz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8,0 μl</w:t>
            </w:r>
          </w:p>
        </w:tc>
      </w:tr>
    </w:tbl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884F4F">
      <w:pPr>
        <w:pStyle w:val="ListParagraph"/>
        <w:numPr>
          <w:ilvl w:val="0"/>
          <w:numId w:val="10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Každou destičku nebo zkumavku uzavřete a poté, krátce centrifugujte, aby se obsah dostal na dno jamek nebo zkumavek.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9" w:name="bookmark9"/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t>Nastavte a spusťte přístroj pro PCR v reálném čase</w:t>
      </w:r>
      <w:bookmarkEnd w:id="9"/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884F4F">
      <w:pPr>
        <w:pStyle w:val="ListParagraph"/>
        <w:numPr>
          <w:ilvl w:val="0"/>
          <w:numId w:val="12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Nastavte běh RT-PCR v reálném čase podle pokynů výrobce za použití následujících parametrů.</w:t>
      </w:r>
    </w:p>
    <w:p w:rsidR="00C444F7" w:rsidRPr="002908D9" w:rsidRDefault="00F06E8F" w:rsidP="00884F4F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Reakční objem: 20 μl</w:t>
      </w:r>
    </w:p>
    <w:p w:rsidR="00C444F7" w:rsidRPr="002908D9" w:rsidRDefault="00F06E8F" w:rsidP="00884F4F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Pasivní reference: barvivo ROX™ (součástí reagencie 3 - Mix PRRS EU/NA 2.0)</w:t>
      </w:r>
    </w:p>
    <w:p w:rsidR="00C444F7" w:rsidRPr="002908D9" w:rsidRDefault="00F06E8F" w:rsidP="00381451">
      <w:pPr>
        <w:spacing w:line="276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b/>
          <w:sz w:val="18"/>
          <w:szCs w:val="18"/>
          <w:lang w:bidi="cs-CZ"/>
        </w:rPr>
        <w:t>Poznámka:</w:t>
      </w:r>
      <w:r w:rsidRPr="002908D9">
        <w:rPr>
          <w:rFonts w:ascii="Times New Roman" w:hAnsi="Times New Roman" w:cs="Times New Roman"/>
          <w:sz w:val="18"/>
          <w:szCs w:val="18"/>
          <w:lang w:bidi="cs-CZ"/>
        </w:rPr>
        <w:t xml:space="preserve"> Barvivo ROX™ musí být vybráno, pokud je přístroj schopen toto barvivo detekovat. Přístroj pro PCR v reálném čase, který není schopen detekovat barvivo ROX™, lze použít také, a to bez dopadu na přesnost čtení.</w:t>
      </w:r>
    </w:p>
    <w:p w:rsidR="00C444F7" w:rsidRPr="002908D9" w:rsidRDefault="00F06E8F" w:rsidP="00884F4F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Program přístroj pro PCR v reálném čase:</w:t>
      </w:r>
    </w:p>
    <w:p w:rsidR="00C444F7" w:rsidRPr="002908D9" w:rsidRDefault="00F06E8F" w:rsidP="00884F4F">
      <w:pPr>
        <w:pStyle w:val="ListParagraph"/>
        <w:numPr>
          <w:ilvl w:val="1"/>
          <w:numId w:val="2"/>
        </w:numPr>
        <w:spacing w:line="276" w:lineRule="auto"/>
        <w:ind w:left="993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Standardní režim (7500 Real-Time PCR System, QuantStudio™ 5 Real-Time PCR System)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046"/>
        <w:gridCol w:w="1267"/>
        <w:gridCol w:w="1056"/>
      </w:tblGrid>
      <w:tr w:rsidR="00C444F7" w:rsidRPr="002908D9" w:rsidTr="00884F4F">
        <w:trPr>
          <w:trHeight w:val="350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Fáze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Opakování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Teplota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Čas</w:t>
            </w:r>
          </w:p>
        </w:tc>
      </w:tr>
      <w:tr w:rsidR="00C444F7" w:rsidRPr="002908D9" w:rsidTr="00884F4F">
        <w:trPr>
          <w:trHeight w:val="3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50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5 minut</w:t>
            </w:r>
          </w:p>
        </w:tc>
      </w:tr>
      <w:tr w:rsidR="00C444F7" w:rsidRPr="002908D9" w:rsidTr="00884F4F">
        <w:trPr>
          <w:trHeight w:val="3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10 minut</w:t>
            </w:r>
          </w:p>
        </w:tc>
      </w:tr>
      <w:tr w:rsidR="00C444F7" w:rsidRPr="002908D9" w:rsidTr="00884F4F">
        <w:trPr>
          <w:trHeight w:val="35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15 sekund</w:t>
            </w:r>
          </w:p>
        </w:tc>
      </w:tr>
      <w:tr w:rsidR="00C444F7" w:rsidRPr="002908D9" w:rsidTr="00884F4F">
        <w:trPr>
          <w:trHeight w:val="365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C444F7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C444F7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60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884F4F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 minuta</w:t>
            </w:r>
          </w:p>
        </w:tc>
      </w:tr>
    </w:tbl>
    <w:p w:rsidR="00D819BA" w:rsidRPr="002908D9" w:rsidRDefault="00D819BA">
      <w:pPr>
        <w:rPr>
          <w:rFonts w:ascii="Times New Roman" w:hAnsi="Times New Roman" w:cs="Times New Roman"/>
          <w:sz w:val="18"/>
          <w:szCs w:val="18"/>
        </w:rPr>
        <w:sectPr w:rsidR="00D819BA" w:rsidRPr="002908D9" w:rsidSect="00D819BA">
          <w:headerReference w:type="default" r:id="rId12"/>
          <w:footerReference w:type="even" r:id="rId13"/>
          <w:footerReference w:type="default" r:id="rId14"/>
          <w:pgSz w:w="11909" w:h="16834"/>
          <w:pgMar w:top="851" w:right="427" w:bottom="567" w:left="426" w:header="0" w:footer="3" w:gutter="0"/>
          <w:cols w:num="2" w:space="720"/>
          <w:noEndnote/>
          <w:docGrid w:linePitch="360"/>
        </w:sectPr>
      </w:pPr>
    </w:p>
    <w:p w:rsidR="00A37484" w:rsidRPr="00E52C4D" w:rsidRDefault="00A37484" w:rsidP="00E52C4D">
      <w:pPr>
        <w:rPr>
          <w:rFonts w:ascii="Times New Roman" w:hAnsi="Times New Roman" w:cs="Times New Roman"/>
          <w:sz w:val="18"/>
          <w:szCs w:val="18"/>
        </w:rPr>
        <w:sectPr w:rsidR="00A37484" w:rsidRPr="00E52C4D" w:rsidSect="00D819BA">
          <w:type w:val="continuous"/>
          <w:pgSz w:w="11909" w:h="16834"/>
          <w:pgMar w:top="851" w:right="427" w:bottom="567" w:left="426" w:header="0" w:footer="3" w:gutter="0"/>
          <w:cols w:space="720"/>
          <w:noEndnote/>
          <w:docGrid w:linePitch="360"/>
        </w:sectPr>
      </w:pPr>
    </w:p>
    <w:p w:rsidR="00C444F7" w:rsidRPr="002908D9" w:rsidRDefault="00F06E8F" w:rsidP="00884F4F">
      <w:pPr>
        <w:pStyle w:val="ListParagraph"/>
        <w:numPr>
          <w:ilvl w:val="1"/>
          <w:numId w:val="2"/>
        </w:numPr>
        <w:spacing w:line="276" w:lineRule="auto"/>
        <w:ind w:left="993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lastRenderedPageBreak/>
        <w:t>Rychlý režim (7500 Fast Real-Time PCR System, QuantStudio™ 5 Real-Time PCR System)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1046"/>
        <w:gridCol w:w="1267"/>
        <w:gridCol w:w="1056"/>
      </w:tblGrid>
      <w:tr w:rsidR="00C444F7" w:rsidRPr="002908D9" w:rsidTr="00EE6049">
        <w:trPr>
          <w:trHeight w:val="355"/>
          <w:jc w:val="right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Fáze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Opakování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Teplota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Čas</w:t>
            </w:r>
          </w:p>
        </w:tc>
      </w:tr>
      <w:tr w:rsidR="00C444F7" w:rsidRPr="002908D9" w:rsidTr="00EE6049">
        <w:trPr>
          <w:trHeight w:val="360"/>
          <w:jc w:val="right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50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5 minut</w:t>
            </w:r>
          </w:p>
        </w:tc>
      </w:tr>
      <w:tr w:rsidR="00C444F7" w:rsidRPr="002908D9" w:rsidTr="00EE6049">
        <w:trPr>
          <w:trHeight w:val="355"/>
          <w:jc w:val="right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10 minut</w:t>
            </w:r>
          </w:p>
        </w:tc>
      </w:tr>
      <w:tr w:rsidR="00C444F7" w:rsidRPr="002908D9" w:rsidTr="00EE6049">
        <w:trPr>
          <w:trHeight w:val="360"/>
          <w:jc w:val="right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95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3 sekundy</w:t>
            </w:r>
          </w:p>
        </w:tc>
      </w:tr>
      <w:tr w:rsidR="00C444F7" w:rsidRPr="002908D9" w:rsidTr="00EE6049">
        <w:trPr>
          <w:trHeight w:val="360"/>
          <w:jc w:val="right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C444F7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C444F7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60 °C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375DD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30 sekund</w:t>
            </w:r>
          </w:p>
        </w:tc>
      </w:tr>
    </w:tbl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A37484">
      <w:pPr>
        <w:pStyle w:val="ListParagraph"/>
        <w:numPr>
          <w:ilvl w:val="0"/>
          <w:numId w:val="12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Vyberte nebo vytvořte detektory barviv, poté přiřaďte ke každé jamce nebo zkumavce.</w:t>
      </w:r>
    </w:p>
    <w:p w:rsidR="00A37484" w:rsidRPr="002908D9" w:rsidRDefault="00A37484" w:rsidP="00A37484">
      <w:pPr>
        <w:spacing w:line="276" w:lineRule="auto"/>
        <w:ind w:left="66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1632"/>
        <w:gridCol w:w="1637"/>
      </w:tblGrid>
      <w:tr w:rsidR="00A37484" w:rsidRPr="002908D9" w:rsidTr="00EE6049">
        <w:trPr>
          <w:trHeight w:val="36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Cílová struktura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Reportér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Quencher</w:t>
            </w:r>
          </w:p>
        </w:tc>
      </w:tr>
      <w:tr w:rsidR="00A37484" w:rsidRPr="002908D9" w:rsidTr="00EE6049">
        <w:trPr>
          <w:trHeight w:val="35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PRRSV EU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Barvivo VIC™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Nefluorescenční zhášeč</w:t>
            </w:r>
          </w:p>
        </w:tc>
      </w:tr>
      <w:tr w:rsidR="00A37484" w:rsidRPr="002908D9" w:rsidTr="00EE6049">
        <w:trPr>
          <w:trHeight w:val="35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PRRSV NA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Barvivo FAM™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7484" w:rsidRPr="002908D9" w:rsidTr="00EE6049">
        <w:trPr>
          <w:trHeight w:val="36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IPC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Cy5™ barvivo</w:t>
            </w: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484" w:rsidRPr="002908D9" w:rsidRDefault="00A37484" w:rsidP="00A37484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4"/>
          <w:szCs w:val="18"/>
        </w:rPr>
      </w:pPr>
      <w:r w:rsidRPr="002908D9">
        <w:rPr>
          <w:rFonts w:ascii="Times New Roman" w:hAnsi="Times New Roman" w:cs="Times New Roman"/>
          <w:sz w:val="14"/>
          <w:szCs w:val="14"/>
          <w:vertAlign w:val="superscript"/>
          <w:lang w:bidi="cs-CZ"/>
        </w:rPr>
        <w:t>[1]</w:t>
      </w:r>
      <w:r w:rsidRPr="002908D9">
        <w:rPr>
          <w:rFonts w:ascii="Times New Roman" w:hAnsi="Times New Roman" w:cs="Times New Roman"/>
          <w:sz w:val="14"/>
          <w:szCs w:val="14"/>
          <w:lang w:bidi="cs-CZ"/>
        </w:rPr>
        <w:t xml:space="preserve"> IPC: 5 - IPC PRRS.</w:t>
      </w:r>
    </w:p>
    <w:p w:rsidR="00A37484" w:rsidRPr="002908D9" w:rsidRDefault="00A37484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A37484">
      <w:pPr>
        <w:pStyle w:val="ListParagraph"/>
        <w:numPr>
          <w:ilvl w:val="0"/>
          <w:numId w:val="12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Spusťte příslušný program PCR přístroje a odeberte data amplifikace v reálném čase během inkubace při 60 ° C.</w:t>
      </w:r>
    </w:p>
    <w:p w:rsidR="00C444F7" w:rsidRPr="002908D9" w:rsidRDefault="00A37484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10" w:name="bookmark11"/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br w:type="column"/>
      </w:r>
      <w:r w:rsidR="00F06E8F" w:rsidRPr="002908D9">
        <w:rPr>
          <w:rFonts w:ascii="Times New Roman" w:hAnsi="Times New Roman" w:cs="Times New Roman"/>
          <w:b/>
          <w:sz w:val="22"/>
          <w:szCs w:val="22"/>
          <w:lang w:bidi="cs-CZ"/>
        </w:rPr>
        <w:t>Pokyny pro analýzu dat</w:t>
      </w:r>
      <w:bookmarkEnd w:id="10"/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A37484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Při analýze surových dat postupujte podle uživatelské příručky přístroje.</w:t>
      </w:r>
    </w:p>
    <w:p w:rsidR="00C444F7" w:rsidRPr="002908D9" w:rsidRDefault="00F06E8F" w:rsidP="00A37484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Analyzujte každý fluorescenční kanál barviva nezávisle.</w:t>
      </w:r>
    </w:p>
    <w:p w:rsidR="00C444F7" w:rsidRPr="002908D9" w:rsidRDefault="00F06E8F" w:rsidP="00A37484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Manuálně nastavte základní a prahové nastavení pro analýzu dat.</w:t>
      </w:r>
    </w:p>
    <w:p w:rsidR="00C444F7" w:rsidRPr="002908D9" w:rsidRDefault="00F06E8F" w:rsidP="00A37484">
      <w:pPr>
        <w:pStyle w:val="ListParagraph"/>
        <w:numPr>
          <w:ilvl w:val="0"/>
          <w:numId w:val="13"/>
        </w:numPr>
        <w:spacing w:line="276" w:lineRule="auto"/>
        <w:ind w:left="993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Pro každé barvivo reportéru nakonfigurujte nastavení analýzy pro ruční nastavení C</w:t>
      </w:r>
      <w:r w:rsidRPr="002908D9">
        <w:rPr>
          <w:rFonts w:ascii="Times New Roman" w:hAnsi="Times New Roman" w:cs="Times New Roman"/>
          <w:sz w:val="18"/>
          <w:szCs w:val="18"/>
          <w:vertAlign w:val="subscript"/>
          <w:lang w:bidi="cs-CZ"/>
        </w:rPr>
        <w:t>t</w:t>
      </w:r>
      <w:r w:rsidRPr="002908D9">
        <w:rPr>
          <w:rFonts w:ascii="Times New Roman" w:hAnsi="Times New Roman" w:cs="Times New Roman"/>
          <w:sz w:val="18"/>
          <w:szCs w:val="18"/>
          <w:lang w:bidi="cs-CZ"/>
        </w:rPr>
        <w:t>.</w:t>
      </w:r>
    </w:p>
    <w:p w:rsidR="00C444F7" w:rsidRPr="002908D9" w:rsidRDefault="00F06E8F" w:rsidP="00A37484">
      <w:pPr>
        <w:pStyle w:val="ListParagraph"/>
        <w:numPr>
          <w:ilvl w:val="0"/>
          <w:numId w:val="13"/>
        </w:numPr>
        <w:spacing w:line="276" w:lineRule="auto"/>
        <w:ind w:left="993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Uložte nastavení analýzy a poté exportujte výsledky.</w:t>
      </w:r>
    </w:p>
    <w:p w:rsidR="00C444F7" w:rsidRPr="002908D9" w:rsidRDefault="00F06E8F" w:rsidP="00A37484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Ujistěte se, že vzorky vykazující amplifikaci v normalizačních datech také vykazují amplifikaci v surových fluorescenčních datech.</w:t>
      </w:r>
    </w:p>
    <w:p w:rsidR="00C444F7" w:rsidRPr="002908D9" w:rsidRDefault="00F06E8F" w:rsidP="00A37484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Pro validací cyklu a interpretací výsledků si přečtěte certifikát analýzy pro výrobní šarži soupravy.</w:t>
      </w:r>
    </w:p>
    <w:p w:rsidR="00A37484" w:rsidRPr="002908D9" w:rsidRDefault="00A37484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  <w:sectPr w:rsidR="00A37484" w:rsidRPr="002908D9" w:rsidSect="00A37484">
          <w:footerReference w:type="default" r:id="rId15"/>
          <w:type w:val="continuous"/>
          <w:pgSz w:w="11909" w:h="16834"/>
          <w:pgMar w:top="851" w:right="427" w:bottom="567" w:left="426" w:header="0" w:footer="3" w:gutter="0"/>
          <w:cols w:num="2" w:space="720"/>
          <w:noEndnote/>
          <w:docGrid w:linePitch="360"/>
        </w:sectPr>
      </w:pPr>
    </w:p>
    <w:p w:rsidR="00A37484" w:rsidRPr="002908D9" w:rsidRDefault="00A37484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bookmarkStart w:id="11" w:name="bookmark10"/>
      <w:bookmarkStart w:id="12" w:name="bookmark12"/>
    </w:p>
    <w:p w:rsidR="00C444F7" w:rsidRPr="002908D9" w:rsidRDefault="00F06E8F" w:rsidP="00A37484">
      <w:pPr>
        <w:spacing w:line="360" w:lineRule="auto"/>
        <w:rPr>
          <w:rFonts w:ascii="Times New Roman" w:hAnsi="Times New Roman" w:cs="Times New Roman"/>
          <w:b/>
          <w:sz w:val="20"/>
          <w:szCs w:val="16"/>
        </w:rPr>
      </w:pPr>
      <w:r w:rsidRPr="002908D9">
        <w:rPr>
          <w:rFonts w:ascii="Times New Roman" w:hAnsi="Times New Roman" w:cs="Times New Roman"/>
          <w:b/>
          <w:sz w:val="20"/>
          <w:szCs w:val="20"/>
          <w:lang w:bidi="cs-CZ"/>
        </w:rPr>
        <w:t>Validační kritéria</w:t>
      </w:r>
      <w:bookmarkEnd w:id="11"/>
      <w:bookmarkEnd w:id="12"/>
    </w:p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Viz hodnoty C</w:t>
      </w:r>
      <w:r w:rsidRPr="002908D9">
        <w:rPr>
          <w:rFonts w:ascii="Times New Roman" w:hAnsi="Times New Roman" w:cs="Times New Roman"/>
          <w:sz w:val="18"/>
          <w:szCs w:val="18"/>
          <w:vertAlign w:val="subscript"/>
          <w:lang w:bidi="cs-CZ"/>
        </w:rPr>
        <w:t>tQC</w:t>
      </w:r>
      <w:r w:rsidRPr="002908D9">
        <w:rPr>
          <w:rFonts w:ascii="Times New Roman" w:hAnsi="Times New Roman" w:cs="Times New Roman"/>
          <w:sz w:val="18"/>
          <w:szCs w:val="18"/>
          <w:lang w:bidi="cs-CZ"/>
        </w:rPr>
        <w:t xml:space="preserve"> v certifikátu analýzy pro výrobní šarži soupravy. Test je validován, pokud jsou splněna následující kritéria:</w:t>
      </w:r>
    </w:p>
    <w:tbl>
      <w:tblPr>
        <w:tblOverlap w:val="never"/>
        <w:tblW w:w="1109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2208"/>
        <w:gridCol w:w="2208"/>
        <w:gridCol w:w="2438"/>
        <w:gridCol w:w="2578"/>
      </w:tblGrid>
      <w:tr w:rsidR="00C444F7" w:rsidRPr="002908D9" w:rsidTr="00B472B6">
        <w:trPr>
          <w:trHeight w:val="64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Typ reakce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Cílová struktura PRRSV EU</w:t>
            </w:r>
          </w:p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(Barvivo VIC™)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Cílová struktura PRRSV NA</w:t>
            </w:r>
          </w:p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(Barvivo FAM™)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 IPC</w:t>
            </w:r>
          </w:p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(barvivo Cy5™)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C444F7" w:rsidRPr="002908D9" w:rsidTr="00B472B6">
        <w:trPr>
          <w:trHeight w:val="55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Positive control (Pozitivní kontrola)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= 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tQC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EU of 4a - EPC</w:t>
            </w:r>
          </w:p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PRRS EU/NA 2.0 ± 3 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= 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tQC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NA 4a - EPC</w:t>
            </w:r>
          </w:p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PRRS EU/NA 2.0 ± 3 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Libovolná hodnota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[2]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PCR je validována.</w:t>
            </w:r>
          </w:p>
        </w:tc>
      </w:tr>
      <w:tr w:rsidR="00C444F7" w:rsidRPr="002908D9" w:rsidTr="00B472B6">
        <w:trPr>
          <w:trHeight w:val="35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Extraction control (extrakční kontrola)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= 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tQC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5 - IPC PRRS ± 3 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[3]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Izolace RNA je validována.</w:t>
            </w:r>
          </w:p>
        </w:tc>
      </w:tr>
      <w:tr w:rsidR="00C444F7" w:rsidRPr="002908D9" w:rsidTr="00B472B6">
        <w:trPr>
          <w:trHeight w:val="36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No-template control (Kontrola bez templátu)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PCR reagencie jsou validovány.</w:t>
            </w:r>
          </w:p>
        </w:tc>
      </w:tr>
    </w:tbl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4"/>
          <w:szCs w:val="18"/>
        </w:rPr>
      </w:pPr>
      <w:r w:rsidRPr="002908D9">
        <w:rPr>
          <w:rFonts w:ascii="Times New Roman" w:hAnsi="Times New Roman" w:cs="Times New Roman"/>
          <w:sz w:val="14"/>
          <w:szCs w:val="14"/>
          <w:vertAlign w:val="superscript"/>
          <w:lang w:bidi="cs-CZ"/>
        </w:rPr>
        <w:t>[1]</w:t>
      </w:r>
      <w:r w:rsidRPr="002908D9">
        <w:rPr>
          <w:rFonts w:ascii="Times New Roman" w:hAnsi="Times New Roman" w:cs="Times New Roman"/>
          <w:sz w:val="14"/>
          <w:szCs w:val="14"/>
          <w:lang w:bidi="cs-CZ"/>
        </w:rPr>
        <w:t xml:space="preserve"> Viz tabulka EPC v certifikátu analýzy.</w:t>
      </w:r>
    </w:p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4"/>
          <w:szCs w:val="18"/>
        </w:rPr>
      </w:pPr>
      <w:r w:rsidRPr="002908D9">
        <w:rPr>
          <w:rFonts w:ascii="Times New Roman" w:hAnsi="Times New Roman" w:cs="Times New Roman"/>
          <w:sz w:val="14"/>
          <w:szCs w:val="14"/>
          <w:vertAlign w:val="superscript"/>
          <w:lang w:bidi="cs-CZ"/>
        </w:rPr>
        <w:t>[2]</w:t>
      </w:r>
      <w:r w:rsidRPr="002908D9">
        <w:rPr>
          <w:rFonts w:ascii="Times New Roman" w:hAnsi="Times New Roman" w:cs="Times New Roman"/>
          <w:sz w:val="14"/>
          <w:szCs w:val="14"/>
          <w:lang w:bidi="cs-CZ"/>
        </w:rPr>
        <w:t xml:space="preserve"> Hodnota IPC C</w:t>
      </w:r>
      <w:r w:rsidRPr="002908D9">
        <w:rPr>
          <w:rFonts w:ascii="Times New Roman" w:hAnsi="Times New Roman" w:cs="Times New Roman"/>
          <w:sz w:val="14"/>
          <w:szCs w:val="14"/>
          <w:vertAlign w:val="subscript"/>
          <w:lang w:bidi="cs-CZ"/>
        </w:rPr>
        <w:t>t</w:t>
      </w:r>
      <w:r w:rsidRPr="002908D9">
        <w:rPr>
          <w:rFonts w:ascii="Times New Roman" w:hAnsi="Times New Roman" w:cs="Times New Roman"/>
          <w:sz w:val="14"/>
          <w:szCs w:val="14"/>
          <w:lang w:bidi="cs-CZ"/>
        </w:rPr>
        <w:t xml:space="preserve"> pozitivní kontrolní reakce není použita pro validaci.</w:t>
      </w:r>
    </w:p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4"/>
          <w:szCs w:val="18"/>
        </w:rPr>
      </w:pPr>
      <w:r w:rsidRPr="002908D9">
        <w:rPr>
          <w:rFonts w:ascii="Times New Roman" w:hAnsi="Times New Roman" w:cs="Times New Roman"/>
          <w:sz w:val="14"/>
          <w:szCs w:val="14"/>
          <w:vertAlign w:val="superscript"/>
          <w:lang w:bidi="cs-CZ"/>
        </w:rPr>
        <w:t>[3]</w:t>
      </w:r>
      <w:r w:rsidRPr="002908D9">
        <w:rPr>
          <w:rFonts w:ascii="Times New Roman" w:hAnsi="Times New Roman" w:cs="Times New Roman"/>
          <w:sz w:val="14"/>
          <w:szCs w:val="14"/>
          <w:lang w:bidi="cs-CZ"/>
        </w:rPr>
        <w:t xml:space="preserve"> Viz tabulka IPC v certifikátu analýzy.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A37484">
      <w:pPr>
        <w:spacing w:line="360" w:lineRule="auto"/>
        <w:rPr>
          <w:rFonts w:ascii="Times New Roman" w:hAnsi="Times New Roman" w:cs="Times New Roman"/>
          <w:b/>
          <w:sz w:val="20"/>
          <w:szCs w:val="16"/>
        </w:rPr>
      </w:pPr>
      <w:bookmarkStart w:id="13" w:name="bookmark13"/>
      <w:r w:rsidRPr="002908D9">
        <w:rPr>
          <w:rFonts w:ascii="Times New Roman" w:hAnsi="Times New Roman" w:cs="Times New Roman"/>
          <w:b/>
          <w:sz w:val="20"/>
          <w:szCs w:val="20"/>
          <w:lang w:bidi="cs-CZ"/>
        </w:rPr>
        <w:t>Interpretace výsledků</w:t>
      </w:r>
      <w:bookmarkEnd w:id="13"/>
    </w:p>
    <w:tbl>
      <w:tblPr>
        <w:tblOverlap w:val="never"/>
        <w:tblW w:w="1109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4"/>
        <w:gridCol w:w="2774"/>
        <w:gridCol w:w="2774"/>
        <w:gridCol w:w="2770"/>
      </w:tblGrid>
      <w:tr w:rsidR="00C444F7" w:rsidRPr="002908D9" w:rsidTr="00B472B6">
        <w:trPr>
          <w:trHeight w:val="643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Cílová struktura PRRSV EU</w:t>
            </w:r>
          </w:p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(Barvivo VIC™)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Cílová struktura PRRSV NA</w:t>
            </w:r>
          </w:p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(Barvivo FAM™)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Cíl IPC</w:t>
            </w:r>
          </w:p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(barvivo Cy5™)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C444F7" w:rsidRPr="002908D9" w:rsidTr="00B472B6">
        <w:trPr>
          <w:trHeight w:val="36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&lt;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Libovolná hodnota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Je detekován PRRSV EU.</w:t>
            </w:r>
          </w:p>
        </w:tc>
      </w:tr>
      <w:tr w:rsidR="00C444F7" w:rsidRPr="002908D9" w:rsidTr="00B472B6">
        <w:trPr>
          <w:trHeight w:val="36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&lt;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Libovolná hodnota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Je detekován PRRSV NA.</w:t>
            </w:r>
          </w:p>
        </w:tc>
      </w:tr>
      <w:tr w:rsidR="00C444F7" w:rsidRPr="002908D9" w:rsidTr="00B472B6">
        <w:trPr>
          <w:trHeight w:val="355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&lt;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&lt;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Libovolná hodnota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Jsou detekovány PRRSV EU a NA.</w:t>
            </w:r>
          </w:p>
        </w:tc>
      </w:tr>
      <w:tr w:rsidR="00C444F7" w:rsidRPr="002908D9" w:rsidTr="00B472B6">
        <w:trPr>
          <w:trHeight w:val="547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&lt; 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extrakční kontroly + 3 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PRRSV EU a NA nejsou detekovány.</w:t>
            </w:r>
          </w:p>
        </w:tc>
      </w:tr>
      <w:tr w:rsidR="00C444F7" w:rsidRPr="002908D9" w:rsidTr="00B472B6">
        <w:trPr>
          <w:trHeight w:val="36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40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&gt; 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 xml:space="preserve"> extrakční kontroly + 3 C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bscript"/>
                <w:lang w:bidi="cs-CZ"/>
              </w:rPr>
              <w:t>t</w:t>
            </w:r>
            <w:r w:rsidRPr="002908D9">
              <w:rPr>
                <w:rFonts w:ascii="Times New Roman" w:hAnsi="Times New Roman" w:cs="Times New Roman"/>
                <w:sz w:val="16"/>
                <w:szCs w:val="16"/>
                <w:vertAlign w:val="superscript"/>
                <w:lang w:bidi="cs-CZ"/>
              </w:rPr>
              <w:t>[1]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B472B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Neplatný výsledek.</w:t>
            </w:r>
          </w:p>
        </w:tc>
      </w:tr>
    </w:tbl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4"/>
          <w:szCs w:val="18"/>
        </w:rPr>
      </w:pPr>
      <w:r w:rsidRPr="002908D9">
        <w:rPr>
          <w:rFonts w:ascii="Times New Roman" w:hAnsi="Times New Roman" w:cs="Times New Roman"/>
          <w:sz w:val="14"/>
          <w:szCs w:val="14"/>
          <w:vertAlign w:val="superscript"/>
          <w:lang w:bidi="cs-CZ"/>
        </w:rPr>
        <w:t>[1]</w:t>
      </w:r>
      <w:r w:rsidRPr="002908D9">
        <w:rPr>
          <w:rFonts w:ascii="Times New Roman" w:hAnsi="Times New Roman" w:cs="Times New Roman"/>
          <w:sz w:val="14"/>
          <w:szCs w:val="14"/>
          <w:lang w:bidi="cs-CZ"/>
        </w:rPr>
        <w:t xml:space="preserve"> C</w:t>
      </w:r>
      <w:r w:rsidRPr="002908D9">
        <w:rPr>
          <w:rFonts w:ascii="Times New Roman" w:hAnsi="Times New Roman" w:cs="Times New Roman"/>
          <w:sz w:val="14"/>
          <w:szCs w:val="14"/>
          <w:vertAlign w:val="subscript"/>
          <w:lang w:bidi="cs-CZ"/>
        </w:rPr>
        <w:t>t</w:t>
      </w:r>
      <w:r w:rsidRPr="002908D9">
        <w:rPr>
          <w:rFonts w:ascii="Times New Roman" w:hAnsi="Times New Roman" w:cs="Times New Roman"/>
          <w:sz w:val="14"/>
          <w:szCs w:val="14"/>
          <w:lang w:bidi="cs-CZ"/>
        </w:rPr>
        <w:t xml:space="preserve"> extrakční kontroly musí být validována, jak je popsáno v odstavci </w:t>
      </w:r>
      <w:hyperlink w:anchor="bookmark10" w:tooltip="Aktuální dokument">
        <w:r w:rsidRPr="002908D9">
          <w:rPr>
            <w:rFonts w:ascii="Times New Roman" w:hAnsi="Times New Roman" w:cs="Times New Roman"/>
            <w:sz w:val="14"/>
            <w:szCs w:val="14"/>
            <w:lang w:bidi="cs-CZ"/>
          </w:rPr>
          <w:t>„Validační kritéria“ na straně 3</w:t>
        </w:r>
      </w:hyperlink>
      <w:r w:rsidRPr="002908D9">
        <w:rPr>
          <w:rFonts w:ascii="Times New Roman" w:hAnsi="Times New Roman" w:cs="Times New Roman"/>
          <w:sz w:val="14"/>
          <w:szCs w:val="14"/>
          <w:lang w:bidi="cs-CZ"/>
        </w:rPr>
        <w:t>.</w:t>
      </w:r>
    </w:p>
    <w:p w:rsidR="003F750B" w:rsidRPr="002908D9" w:rsidRDefault="003F750B">
      <w:pPr>
        <w:rPr>
          <w:rFonts w:ascii="Times New Roman" w:hAnsi="Times New Roman" w:cs="Times New Roman"/>
          <w:b/>
          <w:sz w:val="20"/>
          <w:szCs w:val="16"/>
        </w:rPr>
        <w:sectPr w:rsidR="003F750B" w:rsidRPr="002908D9" w:rsidSect="00D819BA">
          <w:type w:val="continuous"/>
          <w:pgSz w:w="11909" w:h="16834"/>
          <w:pgMar w:top="851" w:right="427" w:bottom="567" w:left="426" w:header="0" w:footer="3" w:gutter="0"/>
          <w:cols w:space="720"/>
          <w:noEndnote/>
          <w:docGrid w:linePitch="360"/>
        </w:sectPr>
      </w:pPr>
      <w:bookmarkStart w:id="14" w:name="bookmark14"/>
    </w:p>
    <w:p w:rsidR="00C444F7" w:rsidRPr="002908D9" w:rsidRDefault="00F06E8F" w:rsidP="00A37484">
      <w:pPr>
        <w:spacing w:line="360" w:lineRule="auto"/>
        <w:rPr>
          <w:rFonts w:ascii="Times New Roman" w:hAnsi="Times New Roman" w:cs="Times New Roman"/>
          <w:b/>
          <w:sz w:val="20"/>
          <w:szCs w:val="16"/>
        </w:rPr>
      </w:pPr>
      <w:r w:rsidRPr="002908D9">
        <w:rPr>
          <w:rFonts w:ascii="Times New Roman" w:hAnsi="Times New Roman" w:cs="Times New Roman"/>
          <w:b/>
          <w:sz w:val="20"/>
          <w:szCs w:val="20"/>
          <w:lang w:bidi="cs-CZ"/>
        </w:rPr>
        <w:lastRenderedPageBreak/>
        <w:t>U vzorků s neplatnými výsledky proveďte test znovu</w:t>
      </w:r>
      <w:bookmarkEnd w:id="14"/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B472B6">
      <w:pPr>
        <w:pStyle w:val="ListParagraph"/>
        <w:numPr>
          <w:ilvl w:val="1"/>
          <w:numId w:val="13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Nařeďte vzorky RNA 1:10 v 1X TE pufru.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B472B6">
      <w:pPr>
        <w:pStyle w:val="ListParagraph"/>
        <w:numPr>
          <w:ilvl w:val="1"/>
          <w:numId w:val="13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Opakujte postup RT-PCR v reálném čase s použitím 8 μl zředěné RNA a poté výsledky interpretujte následovně.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92"/>
        <w:gridCol w:w="2669"/>
      </w:tblGrid>
      <w:tr w:rsidR="00C444F7" w:rsidRPr="002908D9" w:rsidTr="00C21582">
        <w:trPr>
          <w:trHeight w:val="355"/>
          <w:jc w:val="center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C21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Výsledek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444F7" w:rsidRPr="002908D9" w:rsidRDefault="00F06E8F" w:rsidP="00C215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b/>
                <w:sz w:val="16"/>
                <w:szCs w:val="16"/>
                <w:lang w:bidi="cs-CZ"/>
              </w:rPr>
              <w:t>Interpretace</w:t>
            </w:r>
          </w:p>
        </w:tc>
      </w:tr>
      <w:tr w:rsidR="00C444F7" w:rsidRPr="002908D9" w:rsidTr="00C21582">
        <w:trPr>
          <w:trHeight w:val="360"/>
          <w:jc w:val="center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Zředěná RNA je pozitivní alespoň na jednu cílovou strukturu PRRSV (NA nebo EU).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C2158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Výsledek je validován.</w:t>
            </w:r>
          </w:p>
        </w:tc>
      </w:tr>
      <w:tr w:rsidR="00C444F7" w:rsidRPr="002908D9" w:rsidTr="00C21582">
        <w:trPr>
          <w:trHeight w:val="355"/>
          <w:jc w:val="center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Zředěná RNA je negativní pro obě cílové struktury PRRSV (NA a EU) a výsledek IPC je shodný.</w:t>
            </w:r>
          </w:p>
        </w:tc>
        <w:tc>
          <w:tcPr>
            <w:tcW w:w="26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C444F7" w:rsidP="00C2158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C444F7" w:rsidRPr="002908D9" w:rsidTr="00C21582">
        <w:trPr>
          <w:trHeight w:val="360"/>
          <w:jc w:val="center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123445">
            <w:pPr>
              <w:spacing w:line="276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Zředěná RNA je negativní pro obě cílové struktury PRRSV (NA a EU), ale výsledek IPC je neshodný.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4F7" w:rsidRPr="002908D9" w:rsidRDefault="00F06E8F" w:rsidP="00C2158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2908D9">
              <w:rPr>
                <w:rFonts w:ascii="Times New Roman" w:hAnsi="Times New Roman" w:cs="Times New Roman"/>
                <w:sz w:val="16"/>
                <w:szCs w:val="16"/>
                <w:lang w:bidi="cs-CZ"/>
              </w:rPr>
              <w:t>Výsledek je neplatný.</w:t>
            </w:r>
          </w:p>
        </w:tc>
      </w:tr>
    </w:tbl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B472B6">
      <w:pPr>
        <w:pStyle w:val="ListParagraph"/>
        <w:numPr>
          <w:ilvl w:val="1"/>
          <w:numId w:val="13"/>
        </w:numPr>
        <w:spacing w:line="276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Pro zředěné vzorky s neplatnými výsledky opakujte postup izolace RNA na novém alikvotu původního lyzátu vzorku.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FE7C6C" w:rsidRPr="002908D9" w:rsidRDefault="00FE7C6C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  <w:sectPr w:rsidR="00FE7C6C" w:rsidRPr="002908D9" w:rsidSect="003F750B">
          <w:footerReference w:type="even" r:id="rId16"/>
          <w:pgSz w:w="11909" w:h="16834"/>
          <w:pgMar w:top="851" w:right="427" w:bottom="567" w:left="426" w:header="0" w:footer="3" w:gutter="0"/>
          <w:cols w:space="720"/>
          <w:noEndnote/>
          <w:docGrid w:linePitch="360"/>
        </w:sectPr>
      </w:pPr>
      <w:bookmarkStart w:id="15" w:name="bookmark16"/>
    </w:p>
    <w:p w:rsidR="00C444F7" w:rsidRPr="002908D9" w:rsidRDefault="00F06E8F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t>Správná laboratorní praxe pro PCR a RT-PCR</w:t>
      </w:r>
      <w:bookmarkEnd w:id="15"/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Používejte čisté rukavice a čistý laboratorní plášť.</w:t>
      </w:r>
    </w:p>
    <w:p w:rsidR="00C444F7" w:rsidRPr="002908D9" w:rsidRDefault="00F06E8F" w:rsidP="00AC285C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Nenoste stejné rukavice a laboratorní plášť, které jste použili při manipulaci s amplifikovanými produkty nebo při přípravě vzorků.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Vyměňte si rukavice, pokud máte podezření, že jsou kontaminované.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Udržujte oddělené prostory a vyhrazené zařízení a zásoby pro:</w:t>
      </w:r>
    </w:p>
    <w:p w:rsidR="00C444F7" w:rsidRPr="002908D9" w:rsidRDefault="00F06E8F" w:rsidP="00AC285C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Přípravu vzorků a nastavení reakce.</w:t>
      </w:r>
    </w:p>
    <w:p w:rsidR="00C444F7" w:rsidRPr="002908D9" w:rsidRDefault="00F06E8F" w:rsidP="00AC285C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Amplifikaci a analýzu produktů.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Nevnášejte amplifikované produkty do oblasti nastavení reakce.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Všechny zkumavky se vzorkem otevírejte a uzavírejte s opatrností. Dbejte na to, aby nedošlo k rozlití nebo rozstříknutí vzorků.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Udržujte reakce a složky uzavřené v maximální možné míře.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Používejte pipetory typu „positive-displacement“ nebo pipetovací špičky odolné vůči aerosolům.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Pravidelně čistěte laboratorní stoly a zařízení 10 % roztokem chlorové dezinfekce nebo dekontaminačním roztokem DNA.</w:t>
      </w:r>
    </w:p>
    <w:p w:rsidR="00C444F7" w:rsidRPr="002908D9" w:rsidRDefault="00FE7C6C" w:rsidP="00424BEC">
      <w:pPr>
        <w:spacing w:line="276" w:lineRule="auto"/>
        <w:outlineLvl w:val="1"/>
        <w:rPr>
          <w:rFonts w:ascii="Times New Roman" w:hAnsi="Times New Roman" w:cs="Times New Roman"/>
          <w:b/>
          <w:sz w:val="22"/>
          <w:szCs w:val="16"/>
        </w:rPr>
      </w:pPr>
      <w:bookmarkStart w:id="16" w:name="bookmark17"/>
      <w:bookmarkStart w:id="17" w:name="_GoBack"/>
      <w:bookmarkEnd w:id="17"/>
      <w:r w:rsidRPr="002908D9">
        <w:rPr>
          <w:rFonts w:ascii="Times New Roman" w:hAnsi="Times New Roman" w:cs="Times New Roman"/>
          <w:b/>
          <w:sz w:val="22"/>
          <w:szCs w:val="22"/>
          <w:lang w:bidi="cs-CZ"/>
        </w:rPr>
        <w:br w:type="column"/>
      </w:r>
      <w:r w:rsidR="00F06E8F" w:rsidRPr="002908D9">
        <w:rPr>
          <w:rFonts w:ascii="Times New Roman" w:hAnsi="Times New Roman" w:cs="Times New Roman"/>
          <w:b/>
          <w:sz w:val="22"/>
          <w:szCs w:val="22"/>
          <w:lang w:bidi="cs-CZ"/>
        </w:rPr>
        <w:t>Zákaznická a technická podpora</w:t>
      </w:r>
      <w:bookmarkEnd w:id="16"/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C444F7" w:rsidRPr="002908D9" w:rsidRDefault="00F06E8F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 xml:space="preserve">Navštivte </w:t>
      </w:r>
      <w:r w:rsidRPr="002908D9">
        <w:rPr>
          <w:rFonts w:ascii="Times New Roman" w:hAnsi="Times New Roman" w:cs="Times New Roman"/>
          <w:b/>
          <w:sz w:val="18"/>
          <w:szCs w:val="18"/>
          <w:lang w:bidi="cs-CZ"/>
        </w:rPr>
        <w:t xml:space="preserve">thermofisher.com/support </w:t>
      </w:r>
      <w:r w:rsidRPr="002908D9">
        <w:rPr>
          <w:rFonts w:ascii="Times New Roman" w:hAnsi="Times New Roman" w:cs="Times New Roman"/>
          <w:sz w:val="18"/>
          <w:szCs w:val="18"/>
          <w:lang w:bidi="cs-CZ"/>
        </w:rPr>
        <w:t>pro informace o nejnovějších službách a podpoře: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Mezinárodní kontaktní telefonní čísla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Informace o podpoře produktu</w:t>
      </w:r>
    </w:p>
    <w:p w:rsidR="00C444F7" w:rsidRPr="002908D9" w:rsidRDefault="00F06E8F" w:rsidP="00AC285C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Časté dotazy a odpovědi k výrobkům</w:t>
      </w:r>
    </w:p>
    <w:p w:rsidR="00C444F7" w:rsidRPr="002908D9" w:rsidRDefault="00F06E8F" w:rsidP="00AC285C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Software, opravy a aktualizace</w:t>
      </w:r>
    </w:p>
    <w:p w:rsidR="00C444F7" w:rsidRPr="002908D9" w:rsidRDefault="00F06E8F" w:rsidP="00AC285C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Školení pro celou řadu aplikací a přístrojů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Objednávková a webová podpora</w:t>
      </w:r>
    </w:p>
    <w:p w:rsidR="00C444F7" w:rsidRPr="002908D9" w:rsidRDefault="00F06E8F" w:rsidP="00E641FF">
      <w:pPr>
        <w:pStyle w:val="ListParagraph"/>
        <w:numPr>
          <w:ilvl w:val="0"/>
          <w:numId w:val="2"/>
        </w:numPr>
        <w:spacing w:line="276" w:lineRule="auto"/>
        <w:ind w:left="567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Dokumentace výrobku</w:t>
      </w:r>
    </w:p>
    <w:p w:rsidR="00C444F7" w:rsidRPr="002908D9" w:rsidRDefault="00F06E8F" w:rsidP="00AC285C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Uživatelské příručky, manuály a protokoly</w:t>
      </w:r>
    </w:p>
    <w:p w:rsidR="00C444F7" w:rsidRPr="002908D9" w:rsidRDefault="00F06E8F" w:rsidP="00AC285C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Osvědčení o analýze</w:t>
      </w:r>
    </w:p>
    <w:p w:rsidR="00C444F7" w:rsidRPr="002908D9" w:rsidRDefault="00F06E8F" w:rsidP="00AC285C">
      <w:pPr>
        <w:pStyle w:val="ListParagraph"/>
        <w:numPr>
          <w:ilvl w:val="1"/>
          <w:numId w:val="2"/>
        </w:numPr>
        <w:spacing w:line="276" w:lineRule="auto"/>
        <w:ind w:left="851" w:hanging="284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sz w:val="18"/>
          <w:szCs w:val="18"/>
          <w:lang w:bidi="cs-CZ"/>
        </w:rPr>
        <w:t>Bezpečnostní listy (BL; známé také jako MSDS)</w:t>
      </w:r>
    </w:p>
    <w:p w:rsidR="00C444F7" w:rsidRPr="002908D9" w:rsidRDefault="00F06E8F" w:rsidP="003B4F63">
      <w:pPr>
        <w:spacing w:line="276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2908D9">
        <w:rPr>
          <w:rFonts w:ascii="Times New Roman" w:hAnsi="Times New Roman" w:cs="Times New Roman"/>
          <w:b/>
          <w:sz w:val="18"/>
          <w:szCs w:val="18"/>
          <w:lang w:bidi="cs-CZ"/>
        </w:rPr>
        <w:t>Poznámka:</w:t>
      </w:r>
      <w:r w:rsidRPr="002908D9">
        <w:rPr>
          <w:rFonts w:ascii="Times New Roman" w:hAnsi="Times New Roman" w:cs="Times New Roman"/>
          <w:sz w:val="18"/>
          <w:szCs w:val="18"/>
          <w:lang w:bidi="cs-CZ"/>
        </w:rPr>
        <w:t xml:space="preserve"> Pokud chcete získat bezpečnostní listy pro chemické látky jiných výrobců, kontaktujte výrobce.</w:t>
      </w:r>
    </w:p>
    <w:p w:rsidR="00C444F7" w:rsidRPr="002908D9" w:rsidRDefault="00C444F7" w:rsidP="00424BEC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C444F7" w:rsidRPr="002908D9" w:rsidSect="006A7C5A">
      <w:type w:val="continuous"/>
      <w:pgSz w:w="11909" w:h="16834"/>
      <w:pgMar w:top="851" w:right="427" w:bottom="567" w:left="426" w:header="0" w:footer="3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ED7" w:rsidRDefault="00800ED7">
      <w:r>
        <w:separator/>
      </w:r>
    </w:p>
  </w:endnote>
  <w:endnote w:type="continuationSeparator" w:id="0">
    <w:p w:rsidR="00800ED7" w:rsidRDefault="0080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98"/>
      <w:gridCol w:w="1663"/>
    </w:tblGrid>
    <w:tr w:rsidR="00626679" w:rsidRPr="00023145" w:rsidTr="00320177">
      <w:trPr>
        <w:trHeight w:val="442"/>
      </w:trPr>
      <w:tc>
        <w:tcPr>
          <w:tcW w:w="9098" w:type="dxa"/>
          <w:shd w:val="clear" w:color="auto" w:fill="FFFFFF"/>
          <w:vAlign w:val="bottom"/>
        </w:tcPr>
        <w:p w:rsidR="00626679" w:rsidRPr="00023145" w:rsidRDefault="00626679" w:rsidP="00320177">
          <w:pPr>
            <w:spacing w:line="276" w:lineRule="aut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663" w:type="dxa"/>
          <w:shd w:val="clear" w:color="auto" w:fill="FFFFFF"/>
        </w:tcPr>
        <w:p w:rsidR="00626679" w:rsidRPr="00023145" w:rsidRDefault="00626679" w:rsidP="00320177">
          <w:pPr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</w:tr>
  </w:tbl>
  <w:p w:rsidR="00626679" w:rsidRPr="00023145" w:rsidRDefault="00626679">
    <w:pPr>
      <w:pStyle w:val="Footer"/>
      <w:rPr>
        <w:rFonts w:ascii="Arial" w:hAnsi="Arial" w:cs="Arial"/>
      </w:rPr>
    </w:pPr>
  </w:p>
  <w:p w:rsidR="00626679" w:rsidRPr="00023145" w:rsidRDefault="0062667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93"/>
      <w:gridCol w:w="10502"/>
    </w:tblGrid>
    <w:tr w:rsidR="00AD0C33" w:rsidRPr="00023145" w:rsidTr="00320177">
      <w:trPr>
        <w:trHeight w:val="230"/>
      </w:trPr>
      <w:tc>
        <w:tcPr>
          <w:tcW w:w="293" w:type="dxa"/>
          <w:shd w:val="clear" w:color="auto" w:fill="FFFFFF"/>
          <w:vAlign w:val="bottom"/>
        </w:tcPr>
        <w:p w:rsidR="00AD0C33" w:rsidRPr="00023145" w:rsidRDefault="00AD0C33" w:rsidP="00320177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  <w:r w:rsidRPr="00023145">
            <w:rPr>
              <w:rFonts w:ascii="Arial" w:hAnsi="Arial" w:cs="Arial"/>
              <w:sz w:val="18"/>
              <w:szCs w:val="18"/>
              <w:lang w:bidi="cs-CZ"/>
            </w:rPr>
            <w:t>2</w:t>
          </w:r>
        </w:p>
      </w:tc>
      <w:tc>
        <w:tcPr>
          <w:tcW w:w="10502" w:type="dxa"/>
          <w:shd w:val="clear" w:color="auto" w:fill="FFFFFF"/>
        </w:tcPr>
        <w:p w:rsidR="00AD0C33" w:rsidRPr="00023145" w:rsidRDefault="0005281D" w:rsidP="0005281D">
          <w:pPr>
            <w:spacing w:line="276" w:lineRule="auto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023145">
            <w:rPr>
              <w:rFonts w:ascii="Arial" w:hAnsi="Arial" w:cs="Arial"/>
              <w:i/>
              <w:sz w:val="18"/>
              <w:szCs w:val="18"/>
              <w:lang w:bidi="cs-CZ"/>
            </w:rPr>
            <w:t>Návod k použití soupravy VetMAX PRRSV EU &amp; NA 2.0</w:t>
          </w:r>
        </w:p>
      </w:tc>
    </w:tr>
  </w:tbl>
  <w:p w:rsidR="00AD0C33" w:rsidRPr="00023145" w:rsidRDefault="00AD0C33">
    <w:pPr>
      <w:pStyle w:val="Footer"/>
      <w:rPr>
        <w:rFonts w:ascii="Arial" w:hAnsi="Arial" w:cs="Arial"/>
      </w:rPr>
    </w:pPr>
  </w:p>
  <w:p w:rsidR="00AD0C33" w:rsidRPr="00023145" w:rsidRDefault="00AD0C33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79" w:rsidRDefault="00626679">
    <w:pPr>
      <w:pStyle w:val="Footer"/>
    </w:pPr>
  </w:p>
  <w:p w:rsidR="00626679" w:rsidRDefault="0062667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488"/>
      <w:gridCol w:w="317"/>
    </w:tblGrid>
    <w:tr w:rsidR="00B472B6" w:rsidRPr="00023145" w:rsidTr="00320177">
      <w:trPr>
        <w:trHeight w:val="230"/>
      </w:trPr>
      <w:tc>
        <w:tcPr>
          <w:tcW w:w="10488" w:type="dxa"/>
          <w:shd w:val="clear" w:color="auto" w:fill="FFFFFF"/>
        </w:tcPr>
        <w:p w:rsidR="00B472B6" w:rsidRPr="00023145" w:rsidRDefault="00B472B6" w:rsidP="00320177">
          <w:pPr>
            <w:spacing w:line="276" w:lineRule="auto"/>
            <w:rPr>
              <w:rFonts w:ascii="Arial" w:hAnsi="Arial" w:cs="Arial"/>
              <w:i/>
              <w:sz w:val="18"/>
              <w:szCs w:val="18"/>
            </w:rPr>
          </w:pPr>
          <w:r w:rsidRPr="00023145">
            <w:rPr>
              <w:rFonts w:ascii="Arial" w:hAnsi="Arial" w:cs="Arial"/>
              <w:i/>
              <w:sz w:val="18"/>
              <w:szCs w:val="18"/>
              <w:lang w:bidi="cs-CZ"/>
            </w:rPr>
            <w:t>Návod k použití soupravy VetMAX™ PRRSV EU &amp; NA 2.0</w:t>
          </w:r>
        </w:p>
      </w:tc>
      <w:tc>
        <w:tcPr>
          <w:tcW w:w="317" w:type="dxa"/>
          <w:shd w:val="clear" w:color="auto" w:fill="FFFFFF"/>
        </w:tcPr>
        <w:p w:rsidR="00B472B6" w:rsidRPr="00023145" w:rsidRDefault="00B472B6" w:rsidP="00320177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  <w:r w:rsidRPr="00023145">
            <w:rPr>
              <w:rFonts w:ascii="Arial" w:hAnsi="Arial" w:cs="Arial"/>
              <w:sz w:val="18"/>
              <w:szCs w:val="18"/>
              <w:lang w:bidi="cs-CZ"/>
            </w:rPr>
            <w:t>3</w:t>
          </w:r>
        </w:p>
      </w:tc>
    </w:tr>
  </w:tbl>
  <w:p w:rsidR="00B472B6" w:rsidRPr="00023145" w:rsidRDefault="00B472B6">
    <w:pPr>
      <w:pStyle w:val="Footer"/>
      <w:rPr>
        <w:rFonts w:ascii="Arial" w:hAnsi="Arial" w:cs="Arial"/>
      </w:rPr>
    </w:pPr>
  </w:p>
  <w:p w:rsidR="00B472B6" w:rsidRPr="00023145" w:rsidRDefault="00B472B6">
    <w:pPr>
      <w:pStyle w:val="Footer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142"/>
      <w:gridCol w:w="1657"/>
    </w:tblGrid>
    <w:tr w:rsidR="003F750B" w:rsidRPr="00023145" w:rsidTr="00320177">
      <w:trPr>
        <w:trHeight w:val="262"/>
      </w:trPr>
      <w:tc>
        <w:tcPr>
          <w:tcW w:w="9142" w:type="dxa"/>
          <w:shd w:val="clear" w:color="auto" w:fill="FFFFFF"/>
          <w:vAlign w:val="center"/>
        </w:tcPr>
        <w:p w:rsidR="003F750B" w:rsidRPr="00023145" w:rsidRDefault="003F750B" w:rsidP="00320177">
          <w:pPr>
            <w:spacing w:line="276" w:lineRule="auto"/>
            <w:rPr>
              <w:rFonts w:ascii="Arial" w:hAnsi="Arial" w:cs="Arial"/>
              <w:b/>
              <w:sz w:val="18"/>
              <w:szCs w:val="16"/>
            </w:rPr>
          </w:pPr>
        </w:p>
      </w:tc>
      <w:tc>
        <w:tcPr>
          <w:tcW w:w="1657" w:type="dxa"/>
          <w:vMerge w:val="restart"/>
          <w:shd w:val="clear" w:color="auto" w:fill="FFFFFF"/>
          <w:vAlign w:val="center"/>
        </w:tcPr>
        <w:p w:rsidR="003F750B" w:rsidRPr="00023145" w:rsidRDefault="003F750B" w:rsidP="00320177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</w:p>
      </w:tc>
    </w:tr>
    <w:tr w:rsidR="003F750B" w:rsidRPr="00023145" w:rsidTr="00320177">
      <w:trPr>
        <w:trHeight w:val="227"/>
      </w:trPr>
      <w:tc>
        <w:tcPr>
          <w:tcW w:w="9142" w:type="dxa"/>
          <w:shd w:val="clear" w:color="auto" w:fill="FFFFFF"/>
          <w:vAlign w:val="center"/>
        </w:tcPr>
        <w:p w:rsidR="003F750B" w:rsidRPr="00023145" w:rsidRDefault="003F750B" w:rsidP="00320177">
          <w:pPr>
            <w:spacing w:line="276" w:lineRule="auto"/>
            <w:rPr>
              <w:rFonts w:ascii="Arial" w:hAnsi="Arial" w:cs="Arial"/>
              <w:b/>
              <w:sz w:val="18"/>
              <w:szCs w:val="16"/>
            </w:rPr>
          </w:pPr>
        </w:p>
      </w:tc>
      <w:tc>
        <w:tcPr>
          <w:tcW w:w="1657" w:type="dxa"/>
          <w:vMerge/>
          <w:shd w:val="clear" w:color="auto" w:fill="FFFFFF"/>
          <w:vAlign w:val="center"/>
        </w:tcPr>
        <w:p w:rsidR="003F750B" w:rsidRPr="00023145" w:rsidRDefault="003F750B" w:rsidP="00320177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</w:p>
      </w:tc>
    </w:tr>
    <w:tr w:rsidR="003F750B" w:rsidRPr="00023145" w:rsidTr="00320177">
      <w:trPr>
        <w:trHeight w:val="188"/>
      </w:trPr>
      <w:tc>
        <w:tcPr>
          <w:tcW w:w="9142" w:type="dxa"/>
          <w:shd w:val="clear" w:color="auto" w:fill="FFFFFF"/>
          <w:vAlign w:val="center"/>
        </w:tcPr>
        <w:p w:rsidR="003F750B" w:rsidRPr="00023145" w:rsidRDefault="003F750B" w:rsidP="00320177">
          <w:pPr>
            <w:spacing w:line="276" w:lineRule="auto"/>
            <w:rPr>
              <w:rFonts w:ascii="Arial" w:hAnsi="Arial" w:cs="Arial"/>
              <w:sz w:val="14"/>
              <w:szCs w:val="18"/>
            </w:rPr>
          </w:pPr>
        </w:p>
      </w:tc>
      <w:tc>
        <w:tcPr>
          <w:tcW w:w="1657" w:type="dxa"/>
          <w:vMerge/>
          <w:shd w:val="clear" w:color="auto" w:fill="FFFFFF"/>
          <w:vAlign w:val="center"/>
        </w:tcPr>
        <w:p w:rsidR="003F750B" w:rsidRPr="00023145" w:rsidRDefault="003F750B" w:rsidP="00320177">
          <w:pPr>
            <w:spacing w:line="276" w:lineRule="auto"/>
            <w:rPr>
              <w:rFonts w:ascii="Arial" w:hAnsi="Arial" w:cs="Arial"/>
              <w:sz w:val="18"/>
              <w:szCs w:val="16"/>
            </w:rPr>
          </w:pPr>
        </w:p>
      </w:tc>
    </w:tr>
  </w:tbl>
  <w:p w:rsidR="003F750B" w:rsidRPr="00023145" w:rsidRDefault="003F750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ED7" w:rsidRDefault="00800ED7"/>
  </w:footnote>
  <w:footnote w:type="continuationSeparator" w:id="0">
    <w:p w:rsidR="00800ED7" w:rsidRDefault="00800E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79" w:rsidRPr="00023145" w:rsidRDefault="00626679">
    <w:pPr>
      <w:pStyle w:val="Header"/>
      <w:rPr>
        <w:rFonts w:ascii="Arial" w:hAnsi="Arial" w:cs="Arial"/>
      </w:rPr>
    </w:pPr>
  </w:p>
  <w:p w:rsidR="00626679" w:rsidRPr="00023145" w:rsidRDefault="00626679" w:rsidP="00EB15B9">
    <w:pPr>
      <w:pStyle w:val="Header"/>
      <w:jc w:val="center"/>
      <w:rPr>
        <w:rFonts w:ascii="Arial" w:hAnsi="Arial" w:cs="Arial"/>
      </w:rPr>
    </w:pPr>
  </w:p>
  <w:p w:rsidR="00626679" w:rsidRPr="00023145" w:rsidRDefault="00626679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79" w:rsidRPr="00626679" w:rsidRDefault="00626679" w:rsidP="006266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EE1"/>
    <w:multiLevelType w:val="hybridMultilevel"/>
    <w:tmpl w:val="72C46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62491"/>
    <w:multiLevelType w:val="hybridMultilevel"/>
    <w:tmpl w:val="301E514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59ED"/>
    <w:multiLevelType w:val="hybridMultilevel"/>
    <w:tmpl w:val="37E4776A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0367B"/>
    <w:multiLevelType w:val="hybridMultilevel"/>
    <w:tmpl w:val="D32A9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F5F27"/>
    <w:multiLevelType w:val="hybridMultilevel"/>
    <w:tmpl w:val="673AA432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4020A"/>
    <w:multiLevelType w:val="hybridMultilevel"/>
    <w:tmpl w:val="DBCC9EC2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3045A"/>
    <w:multiLevelType w:val="hybridMultilevel"/>
    <w:tmpl w:val="00CE2CF2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A7A50"/>
    <w:multiLevelType w:val="hybridMultilevel"/>
    <w:tmpl w:val="144CF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61D21"/>
    <w:multiLevelType w:val="hybridMultilevel"/>
    <w:tmpl w:val="AADC507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771F2"/>
    <w:multiLevelType w:val="hybridMultilevel"/>
    <w:tmpl w:val="395036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73DB6"/>
    <w:multiLevelType w:val="hybridMultilevel"/>
    <w:tmpl w:val="70F25F08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A16F6"/>
    <w:multiLevelType w:val="hybridMultilevel"/>
    <w:tmpl w:val="3E884F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E663D"/>
    <w:multiLevelType w:val="hybridMultilevel"/>
    <w:tmpl w:val="1144AD52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77C9EC2"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44F4D"/>
    <w:multiLevelType w:val="hybridMultilevel"/>
    <w:tmpl w:val="E688887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12176"/>
    <w:multiLevelType w:val="hybridMultilevel"/>
    <w:tmpl w:val="3CC23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23DED"/>
    <w:multiLevelType w:val="hybridMultilevel"/>
    <w:tmpl w:val="DDDE3230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85EAA"/>
    <w:multiLevelType w:val="hybridMultilevel"/>
    <w:tmpl w:val="F1BA15D2"/>
    <w:lvl w:ilvl="0" w:tplc="8ED28426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27F8E"/>
    <w:multiLevelType w:val="hybridMultilevel"/>
    <w:tmpl w:val="84D6960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6CB0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3"/>
  </w:num>
  <w:num w:numId="13">
    <w:abstractNumId w:val="17"/>
  </w:num>
  <w:num w:numId="14">
    <w:abstractNumId w:val="1"/>
  </w:num>
  <w:num w:numId="15">
    <w:abstractNumId w:val="4"/>
  </w:num>
  <w:num w:numId="16">
    <w:abstractNumId w:val="15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F7"/>
    <w:rsid w:val="00023145"/>
    <w:rsid w:val="00037CDD"/>
    <w:rsid w:val="0005281D"/>
    <w:rsid w:val="00123445"/>
    <w:rsid w:val="0017267B"/>
    <w:rsid w:val="00233FD9"/>
    <w:rsid w:val="002908D9"/>
    <w:rsid w:val="002C3BD7"/>
    <w:rsid w:val="00375DDC"/>
    <w:rsid w:val="00381451"/>
    <w:rsid w:val="003B08EF"/>
    <w:rsid w:val="003B4F63"/>
    <w:rsid w:val="003F750B"/>
    <w:rsid w:val="00423AF1"/>
    <w:rsid w:val="00424BEC"/>
    <w:rsid w:val="00453DC8"/>
    <w:rsid w:val="00456B31"/>
    <w:rsid w:val="004662A3"/>
    <w:rsid w:val="004F76BC"/>
    <w:rsid w:val="00626679"/>
    <w:rsid w:val="00644751"/>
    <w:rsid w:val="00666D2E"/>
    <w:rsid w:val="006810CC"/>
    <w:rsid w:val="006A7C5A"/>
    <w:rsid w:val="00794188"/>
    <w:rsid w:val="007A6D47"/>
    <w:rsid w:val="00800ED7"/>
    <w:rsid w:val="00820CDA"/>
    <w:rsid w:val="00884F4F"/>
    <w:rsid w:val="008C73A2"/>
    <w:rsid w:val="00A37484"/>
    <w:rsid w:val="00A57A7F"/>
    <w:rsid w:val="00AC285C"/>
    <w:rsid w:val="00AD0C33"/>
    <w:rsid w:val="00B472B6"/>
    <w:rsid w:val="00BF03B5"/>
    <w:rsid w:val="00C21582"/>
    <w:rsid w:val="00C30631"/>
    <w:rsid w:val="00C37548"/>
    <w:rsid w:val="00C444F7"/>
    <w:rsid w:val="00CF1D17"/>
    <w:rsid w:val="00D2653F"/>
    <w:rsid w:val="00D819BA"/>
    <w:rsid w:val="00DD7911"/>
    <w:rsid w:val="00DE1A8A"/>
    <w:rsid w:val="00E52C4D"/>
    <w:rsid w:val="00E641FF"/>
    <w:rsid w:val="00EB15B9"/>
    <w:rsid w:val="00EE6049"/>
    <w:rsid w:val="00F06E8F"/>
    <w:rsid w:val="00FC3B42"/>
    <w:rsid w:val="00FD4D11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9E7140-774B-48C4-9475-BACA4141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66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679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266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67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79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rmofisher.com/pipetteti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E90F9-79BB-4EEE-9963-A42B49152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1757</Words>
  <Characters>10018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VetMAX™ BTV NS3 All Genotypes Kit Instructions for Use (EN) (MAN0008222 Rev.B)</vt:lpstr>
      <vt:lpstr>VetMAX™ BTV NS3 All Genotypes Kit Instructions for Use (EN) (MAN0008222 Rev.B)</vt:lpstr>
    </vt:vector>
  </TitlesOfParts>
  <Company/>
  <LinksUpToDate>false</LinksUpToDate>
  <CharactersWithSpaces>11752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VetMAX™ BTV NS3 All Genotypes Kit Instructions for Use (EN) (MAN0008222 Rev.B)</dc:title>
  <dc:subject>VetMAX™ BTV NS3 All Genotypes Kit (BTVNS3)</dc:subject>
  <dc:creator>uzivatel</dc:creator>
  <cp:lastModifiedBy>Fałkowska-Podstawka, Magda</cp:lastModifiedBy>
  <cp:revision>2</cp:revision>
  <cp:lastPrinted>2019-05-13T08:08:00Z</cp:lastPrinted>
  <dcterms:created xsi:type="dcterms:W3CDTF">2019-08-16T09:40:00Z</dcterms:created>
  <dcterms:modified xsi:type="dcterms:W3CDTF">2019-08-16T09:40:00Z</dcterms:modified>
</cp:coreProperties>
</file>