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C84BD" w14:textId="1EE962E8" w:rsidR="00F03EFC" w:rsidRPr="00F03EFC" w:rsidRDefault="00F03EFC" w:rsidP="00BD7662">
      <w:pPr>
        <w:pStyle w:val="Bezmezer"/>
        <w:spacing w:line="360" w:lineRule="auto"/>
        <w:jc w:val="both"/>
        <w:rPr>
          <w:rFonts w:asciiTheme="majorHAnsi" w:hAnsiTheme="majorHAnsi" w:cs="Times New Roman"/>
          <w:u w:val="single"/>
        </w:rPr>
      </w:pPr>
      <w:r w:rsidRPr="00F03EFC">
        <w:rPr>
          <w:rFonts w:asciiTheme="majorHAnsi" w:hAnsiTheme="majorHAnsi" w:cs="Times New Roman"/>
          <w:u w:val="single"/>
        </w:rPr>
        <w:t>Text na etiketu</w:t>
      </w:r>
    </w:p>
    <w:p w14:paraId="195CF9D7" w14:textId="77777777" w:rsidR="00F03EFC" w:rsidRDefault="00F03EFC" w:rsidP="00BD7662">
      <w:pPr>
        <w:pStyle w:val="Bezmezer"/>
        <w:spacing w:line="360" w:lineRule="auto"/>
        <w:jc w:val="both"/>
        <w:rPr>
          <w:rFonts w:asciiTheme="majorHAnsi" w:hAnsiTheme="majorHAnsi" w:cs="Times New Roman"/>
          <w:b/>
        </w:rPr>
      </w:pPr>
    </w:p>
    <w:p w14:paraId="7CDCFDA4" w14:textId="6C34CD96" w:rsidR="00BD7662" w:rsidRPr="006D5CF1" w:rsidRDefault="003F09D3" w:rsidP="00BD7662">
      <w:pPr>
        <w:pStyle w:val="Bezmezer"/>
        <w:spacing w:line="360" w:lineRule="auto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AN</w:t>
      </w:r>
      <w:r w:rsidR="0066477B">
        <w:rPr>
          <w:rFonts w:asciiTheme="majorHAnsi" w:hAnsiTheme="majorHAnsi" w:cs="Times New Roman"/>
          <w:b/>
        </w:rPr>
        <w:t>T</w:t>
      </w:r>
      <w:r>
        <w:rPr>
          <w:rFonts w:asciiTheme="majorHAnsi" w:hAnsiTheme="majorHAnsi" w:cs="Times New Roman"/>
          <w:b/>
        </w:rPr>
        <w:t>IOXIDAČNÍ SMĚS -</w:t>
      </w:r>
      <w:r w:rsidR="00BD7662" w:rsidRPr="006D5CF1">
        <w:rPr>
          <w:rFonts w:asciiTheme="majorHAnsi" w:hAnsiTheme="majorHAnsi" w:cs="Times New Roman"/>
          <w:b/>
        </w:rPr>
        <w:t xml:space="preserve"> ONKO+ </w:t>
      </w:r>
    </w:p>
    <w:p w14:paraId="44FB8339" w14:textId="77777777" w:rsidR="00BD7662" w:rsidRPr="006D5CF1" w:rsidRDefault="00BD7662" w:rsidP="00BD7662">
      <w:pPr>
        <w:pStyle w:val="Bezmezer"/>
        <w:spacing w:line="360" w:lineRule="auto"/>
        <w:jc w:val="both"/>
        <w:rPr>
          <w:rFonts w:asciiTheme="majorHAnsi" w:hAnsiTheme="majorHAnsi" w:cs="Times New Roman"/>
          <w:b/>
        </w:rPr>
      </w:pPr>
      <w:bookmarkStart w:id="0" w:name="_GoBack"/>
      <w:bookmarkEnd w:id="0"/>
    </w:p>
    <w:p w14:paraId="7FE60B47" w14:textId="77777777" w:rsidR="00BD7662" w:rsidRPr="00F5788C" w:rsidRDefault="00BD7662" w:rsidP="00BD7662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F5788C">
        <w:rPr>
          <w:rFonts w:asciiTheme="majorHAnsi" w:hAnsiTheme="majorHAnsi" w:cs="Times New Roman"/>
        </w:rPr>
        <w:t>Veterinární přípravek pro psy</w:t>
      </w:r>
    </w:p>
    <w:p w14:paraId="374BA060" w14:textId="77777777" w:rsidR="00BD7662" w:rsidRDefault="00BD7662" w:rsidP="00BD7662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F5788C">
        <w:rPr>
          <w:rFonts w:asciiTheme="majorHAnsi" w:hAnsiTheme="majorHAnsi" w:cs="Times New Roman"/>
        </w:rPr>
        <w:t>Odstraňuje volné radikály</w:t>
      </w:r>
    </w:p>
    <w:p w14:paraId="518AE001" w14:textId="77777777" w:rsidR="00F5788C" w:rsidRPr="00F5788C" w:rsidRDefault="00F5788C" w:rsidP="00BD7662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</w:p>
    <w:p w14:paraId="1B2E4FEB" w14:textId="77777777" w:rsidR="00BD7662" w:rsidRPr="00F5788C" w:rsidRDefault="00BD7662" w:rsidP="00BD7662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F5788C">
        <w:rPr>
          <w:rFonts w:asciiTheme="majorHAnsi" w:hAnsiTheme="majorHAnsi" w:cs="Times New Roman"/>
        </w:rPr>
        <w:t xml:space="preserve">ONKO+ originální receptura vyvinutá na základě nejnovějších poznatků současné vědy a moderní </w:t>
      </w:r>
      <w:proofErr w:type="spellStart"/>
      <w:r w:rsidRPr="00F5788C">
        <w:rPr>
          <w:rFonts w:asciiTheme="majorHAnsi" w:hAnsiTheme="majorHAnsi" w:cs="Times New Roman"/>
        </w:rPr>
        <w:t>fytofarmacie</w:t>
      </w:r>
      <w:proofErr w:type="spellEnd"/>
      <w:r w:rsidRPr="00F5788C">
        <w:rPr>
          <w:rFonts w:asciiTheme="majorHAnsi" w:hAnsiTheme="majorHAnsi" w:cs="Times New Roman"/>
        </w:rPr>
        <w:t xml:space="preserve">. </w:t>
      </w:r>
    </w:p>
    <w:p w14:paraId="5ABCABA2" w14:textId="77777777" w:rsidR="00BD7662" w:rsidRPr="006D5CF1" w:rsidRDefault="00BD7662" w:rsidP="00BD7662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</w:p>
    <w:p w14:paraId="131147B6" w14:textId="394CCC74" w:rsidR="00BD7662" w:rsidRDefault="00F5788C" w:rsidP="00BD7662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7E7870">
        <w:rPr>
          <w:rStyle w:val="Siln"/>
          <w:rFonts w:asciiTheme="majorHAnsi" w:hAnsiTheme="majorHAnsi" w:cs="Times New Roman"/>
          <w:b w:val="0"/>
        </w:rPr>
        <w:t>Přípravek</w:t>
      </w:r>
      <w:r w:rsidRPr="007E7870">
        <w:rPr>
          <w:rStyle w:val="Siln"/>
          <w:rFonts w:asciiTheme="majorHAnsi" w:hAnsiTheme="majorHAnsi" w:cs="Times New Roman"/>
        </w:rPr>
        <w:t xml:space="preserve"> </w:t>
      </w:r>
      <w:r w:rsidR="00BD7662" w:rsidRPr="007E7870">
        <w:rPr>
          <w:rFonts w:asciiTheme="majorHAnsi" w:hAnsiTheme="majorHAnsi" w:cs="Times New Roman"/>
        </w:rPr>
        <w:t>obsahuje</w:t>
      </w:r>
      <w:r w:rsidR="00BD7662" w:rsidRPr="006D5CF1">
        <w:rPr>
          <w:rFonts w:asciiTheme="majorHAnsi" w:hAnsiTheme="majorHAnsi" w:cs="Times New Roman"/>
        </w:rPr>
        <w:t xml:space="preserve"> velmi silné přírodní antioxidanty, které aktivně odbourávají volné radikály</w:t>
      </w:r>
      <w:r w:rsidR="00F03EFC">
        <w:rPr>
          <w:rFonts w:asciiTheme="majorHAnsi" w:hAnsiTheme="majorHAnsi" w:cs="Times New Roman"/>
        </w:rPr>
        <w:t>. Volné radikály se významným způsobem podílejí na vzniku</w:t>
      </w:r>
      <w:r w:rsidR="00BD7662" w:rsidRPr="00A55B0E">
        <w:rPr>
          <w:rFonts w:asciiTheme="majorHAnsi" w:hAnsiTheme="majorHAnsi" w:cs="Times New Roman"/>
        </w:rPr>
        <w:t xml:space="preserve"> mnoha závažných onemocnění. Pravidelné </w:t>
      </w:r>
      <w:r w:rsidR="00BD7662" w:rsidRPr="006D5CF1">
        <w:rPr>
          <w:rFonts w:asciiTheme="majorHAnsi" w:hAnsiTheme="majorHAnsi" w:cs="Times New Roman"/>
        </w:rPr>
        <w:t>užívání přípravku může přispívat ke snížení rizika ce</w:t>
      </w:r>
      <w:r w:rsidR="00F03EFC">
        <w:rPr>
          <w:rFonts w:asciiTheme="majorHAnsi" w:hAnsiTheme="majorHAnsi" w:cs="Times New Roman"/>
        </w:rPr>
        <w:t>lé řady civilizačních chorob</w:t>
      </w:r>
      <w:r w:rsidR="00BD7662" w:rsidRPr="006D5CF1">
        <w:rPr>
          <w:rFonts w:asciiTheme="majorHAnsi" w:hAnsiTheme="majorHAnsi" w:cs="Times New Roman"/>
        </w:rPr>
        <w:t>. Projevy stárnutí, zhoršení kvality srsti a zraku, snížení imunity</w:t>
      </w:r>
      <w:r w:rsidR="00F03EFC">
        <w:rPr>
          <w:rFonts w:asciiTheme="majorHAnsi" w:hAnsiTheme="majorHAnsi" w:cs="Times New Roman"/>
        </w:rPr>
        <w:t xml:space="preserve"> mohou</w:t>
      </w:r>
      <w:r w:rsidR="00BD7662" w:rsidRPr="006D5CF1">
        <w:rPr>
          <w:rFonts w:asciiTheme="majorHAnsi" w:hAnsiTheme="majorHAnsi" w:cs="Times New Roman"/>
        </w:rPr>
        <w:t xml:space="preserve"> být pozitivně ovlivněny užíváním tohoto přípravku. Pomáhá </w:t>
      </w:r>
      <w:r w:rsidR="00F03EFC">
        <w:rPr>
          <w:rFonts w:asciiTheme="majorHAnsi" w:hAnsiTheme="majorHAnsi" w:cs="Times New Roman"/>
        </w:rPr>
        <w:t>zvýšit vytrvalost a sílu, dodává energii</w:t>
      </w:r>
      <w:r w:rsidR="00BD7662" w:rsidRPr="006D5CF1">
        <w:rPr>
          <w:rFonts w:asciiTheme="majorHAnsi" w:hAnsiTheme="majorHAnsi" w:cs="Times New Roman"/>
        </w:rPr>
        <w:t xml:space="preserve"> a snižuje únavu. Tekutá forma s</w:t>
      </w:r>
      <w:r w:rsidR="00F03EFC">
        <w:rPr>
          <w:rFonts w:asciiTheme="majorHAnsi" w:hAnsiTheme="majorHAnsi" w:cs="Times New Roman"/>
        </w:rPr>
        <w:t>e velmi dobře aplikuje spolu s krmivem</w:t>
      </w:r>
      <w:r w:rsidR="00BD7662" w:rsidRPr="006D5CF1">
        <w:rPr>
          <w:rFonts w:asciiTheme="majorHAnsi" w:hAnsiTheme="majorHAnsi" w:cs="Times New Roman"/>
        </w:rPr>
        <w:t>.</w:t>
      </w:r>
    </w:p>
    <w:p w14:paraId="0F06B720" w14:textId="77777777" w:rsidR="00F03EFC" w:rsidRPr="006D5CF1" w:rsidRDefault="00F03EFC" w:rsidP="00BD7662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</w:p>
    <w:p w14:paraId="1BE27E26" w14:textId="47023AB2" w:rsidR="00BD7662" w:rsidRDefault="00BD7662" w:rsidP="00BD7662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6D5CF1">
        <w:rPr>
          <w:rFonts w:asciiTheme="majorHAnsi" w:hAnsiTheme="majorHAnsi" w:cs="Times New Roman"/>
          <w:b/>
        </w:rPr>
        <w:t xml:space="preserve">Návod k použití: </w:t>
      </w:r>
      <w:r w:rsidR="00F03EFC">
        <w:rPr>
          <w:rFonts w:asciiTheme="majorHAnsi" w:hAnsiTheme="majorHAnsi" w:cs="Times New Roman"/>
        </w:rPr>
        <w:t>P</w:t>
      </w:r>
      <w:r w:rsidR="000A1EFD">
        <w:rPr>
          <w:rFonts w:asciiTheme="majorHAnsi" w:hAnsiTheme="majorHAnsi" w:cs="Times New Roman"/>
        </w:rPr>
        <w:t>odávejte denně</w:t>
      </w:r>
      <w:r w:rsidRPr="006D5CF1">
        <w:rPr>
          <w:rFonts w:asciiTheme="majorHAnsi" w:hAnsiTheme="majorHAnsi" w:cs="Times New Roman"/>
        </w:rPr>
        <w:t xml:space="preserve"> 5</w:t>
      </w:r>
      <w:r w:rsidR="000A1EFD">
        <w:rPr>
          <w:rFonts w:asciiTheme="majorHAnsi" w:hAnsiTheme="majorHAnsi" w:cs="Times New Roman"/>
        </w:rPr>
        <w:t xml:space="preserve"> ml na 10 kg hmotnosti psa</w:t>
      </w:r>
      <w:r w:rsidRPr="006D5CF1">
        <w:rPr>
          <w:rFonts w:asciiTheme="majorHAnsi" w:hAnsiTheme="majorHAnsi" w:cs="Times New Roman"/>
        </w:rPr>
        <w:t>. Přípravek pod</w:t>
      </w:r>
      <w:r w:rsidR="00B84AAB">
        <w:rPr>
          <w:rFonts w:asciiTheme="majorHAnsi" w:hAnsiTheme="majorHAnsi" w:cs="Times New Roman"/>
        </w:rPr>
        <w:t>ávejte po dobu 2 měsíců, tuto kú</w:t>
      </w:r>
      <w:r w:rsidRPr="006D5CF1">
        <w:rPr>
          <w:rFonts w:asciiTheme="majorHAnsi" w:hAnsiTheme="majorHAnsi" w:cs="Times New Roman"/>
        </w:rPr>
        <w:t xml:space="preserve">ru opakujte alespoň dvakrát ročně. Přípravek je možné podávat i trvale. </w:t>
      </w:r>
    </w:p>
    <w:p w14:paraId="289D8B1B" w14:textId="77777777" w:rsidR="000A1EFD" w:rsidRDefault="000A1EFD" w:rsidP="00BD7662">
      <w:pPr>
        <w:pStyle w:val="Bezmezer"/>
        <w:spacing w:line="360" w:lineRule="auto"/>
        <w:jc w:val="both"/>
        <w:rPr>
          <w:rFonts w:asciiTheme="majorHAnsi" w:hAnsiTheme="majorHAnsi" w:cs="Times New Roman"/>
          <w:b/>
        </w:rPr>
      </w:pPr>
    </w:p>
    <w:p w14:paraId="4DE389AF" w14:textId="6ED25EAB" w:rsidR="00BD7662" w:rsidRDefault="00BD7662" w:rsidP="00BD7662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6D5CF1">
        <w:rPr>
          <w:rFonts w:asciiTheme="majorHAnsi" w:hAnsiTheme="majorHAnsi" w:cs="Times New Roman"/>
          <w:b/>
        </w:rPr>
        <w:t xml:space="preserve">Složení: </w:t>
      </w:r>
      <w:r w:rsidRPr="006D5CF1">
        <w:rPr>
          <w:rFonts w:asciiTheme="majorHAnsi" w:hAnsiTheme="majorHAnsi" w:cs="Times New Roman"/>
        </w:rPr>
        <w:t>Ostropestřec</w:t>
      </w:r>
      <w:r w:rsidR="000A1EFD">
        <w:rPr>
          <w:rFonts w:asciiTheme="majorHAnsi" w:hAnsiTheme="majorHAnsi" w:cs="Times New Roman"/>
        </w:rPr>
        <w:t xml:space="preserve"> olej</w:t>
      </w:r>
      <w:r w:rsidRPr="006D5CF1">
        <w:rPr>
          <w:rFonts w:asciiTheme="majorHAnsi" w:hAnsiTheme="majorHAnsi" w:cs="Times New Roman"/>
        </w:rPr>
        <w:t>, S</w:t>
      </w:r>
      <w:r w:rsidR="000A1EFD">
        <w:rPr>
          <w:rFonts w:asciiTheme="majorHAnsi" w:hAnsiTheme="majorHAnsi" w:cs="Times New Roman"/>
        </w:rPr>
        <w:t>lunečnicový olej, Lněný olej</w:t>
      </w:r>
      <w:r w:rsidRPr="006D5CF1">
        <w:rPr>
          <w:rFonts w:asciiTheme="majorHAnsi" w:hAnsiTheme="majorHAnsi" w:cs="Times New Roman"/>
        </w:rPr>
        <w:t xml:space="preserve">, Lososový olej, </w:t>
      </w:r>
      <w:proofErr w:type="spellStart"/>
      <w:r w:rsidRPr="006D5CF1">
        <w:rPr>
          <w:rFonts w:asciiTheme="majorHAnsi" w:hAnsiTheme="majorHAnsi" w:cs="Times New Roman"/>
        </w:rPr>
        <w:t>Chia</w:t>
      </w:r>
      <w:proofErr w:type="spellEnd"/>
      <w:r w:rsidRPr="006D5CF1">
        <w:rPr>
          <w:rFonts w:asciiTheme="majorHAnsi" w:hAnsiTheme="majorHAnsi" w:cs="Times New Roman"/>
        </w:rPr>
        <w:t xml:space="preserve"> olej, Hro</w:t>
      </w:r>
      <w:r w:rsidR="000A1EFD">
        <w:rPr>
          <w:rFonts w:asciiTheme="majorHAnsi" w:hAnsiTheme="majorHAnsi" w:cs="Times New Roman"/>
        </w:rPr>
        <w:t xml:space="preserve">znový olej, Rakytníkový olej, </w:t>
      </w:r>
      <w:proofErr w:type="spellStart"/>
      <w:r w:rsidR="000A1EFD">
        <w:rPr>
          <w:rFonts w:asciiTheme="majorHAnsi" w:hAnsiTheme="majorHAnsi" w:cs="Times New Roman"/>
        </w:rPr>
        <w:t>Astaxanthin</w:t>
      </w:r>
      <w:proofErr w:type="spellEnd"/>
      <w:r w:rsidR="000A1EFD">
        <w:rPr>
          <w:rFonts w:asciiTheme="majorHAnsi" w:hAnsiTheme="majorHAnsi" w:cs="Times New Roman"/>
        </w:rPr>
        <w:t>, Vitamí</w:t>
      </w:r>
      <w:r w:rsidRPr="006D5CF1">
        <w:rPr>
          <w:rFonts w:asciiTheme="majorHAnsi" w:hAnsiTheme="majorHAnsi" w:cs="Times New Roman"/>
        </w:rPr>
        <w:t>n E, Rozmarýnový extrakt</w:t>
      </w:r>
      <w:r w:rsidR="000A1EFD">
        <w:rPr>
          <w:rFonts w:asciiTheme="majorHAnsi" w:hAnsiTheme="majorHAnsi" w:cs="Times New Roman"/>
        </w:rPr>
        <w:t>.</w:t>
      </w:r>
    </w:p>
    <w:p w14:paraId="355AAE99" w14:textId="77777777" w:rsidR="007E7870" w:rsidRPr="006D5CF1" w:rsidRDefault="007E7870" w:rsidP="00BD7662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</w:p>
    <w:tbl>
      <w:tblPr>
        <w:tblW w:w="148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  <w:gridCol w:w="1680"/>
        <w:gridCol w:w="1505"/>
        <w:gridCol w:w="2740"/>
      </w:tblGrid>
      <w:tr w:rsidR="00BD7662" w:rsidRPr="006D5CF1" w14:paraId="48B9A117" w14:textId="77777777" w:rsidTr="000C0C4A">
        <w:trPr>
          <w:trHeight w:val="3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3610F" w14:textId="77777777" w:rsidR="00BD7662" w:rsidRPr="006D5CF1" w:rsidRDefault="00BD7662" w:rsidP="000C0C4A">
            <w:pPr>
              <w:spacing w:line="36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F5788C">
              <w:rPr>
                <w:rFonts w:asciiTheme="majorHAnsi" w:eastAsia="Times New Roman" w:hAnsiTheme="majorHAnsi" w:cs="Times New Roman"/>
                <w:b/>
                <w:lang w:eastAsia="cs-CZ"/>
              </w:rPr>
              <w:t>Obsah:</w:t>
            </w:r>
            <w:r w:rsidRPr="006D5CF1">
              <w:rPr>
                <w:rFonts w:asciiTheme="majorHAnsi" w:eastAsia="Times New Roman" w:hAnsiTheme="majorHAnsi" w:cs="Times New Roman"/>
                <w:lang w:eastAsia="cs-CZ"/>
              </w:rPr>
              <w:t xml:space="preserve"> 500 ml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F4CB2" w14:textId="77777777" w:rsidR="00BD7662" w:rsidRPr="006D5CF1" w:rsidRDefault="00BD7662" w:rsidP="000C0C4A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E371C" w14:textId="77777777" w:rsidR="00BD7662" w:rsidRPr="006D5CF1" w:rsidRDefault="00BD7662" w:rsidP="000C0C4A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4FCF9" w14:textId="77777777" w:rsidR="00BD7662" w:rsidRPr="006D5CF1" w:rsidRDefault="00BD7662" w:rsidP="000C0C4A">
            <w:pPr>
              <w:spacing w:line="360" w:lineRule="auto"/>
              <w:ind w:left="-498"/>
              <w:jc w:val="center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</w:tbl>
    <w:p w14:paraId="2217BB7D" w14:textId="77777777" w:rsidR="00BD7662" w:rsidRPr="006D5CF1" w:rsidRDefault="00BD7662" w:rsidP="00BD7662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6D5CF1">
        <w:rPr>
          <w:rFonts w:asciiTheme="majorHAnsi" w:hAnsiTheme="majorHAnsi" w:cs="Times New Roman"/>
          <w:b/>
        </w:rPr>
        <w:t>Upozornění:</w:t>
      </w:r>
      <w:r w:rsidRPr="006D5CF1">
        <w:rPr>
          <w:rFonts w:asciiTheme="majorHAnsi" w:hAnsiTheme="majorHAnsi" w:cs="Times New Roman"/>
        </w:rPr>
        <w:t xml:space="preserve"> Používejte dle návodu k použití. Pouze pro zvířata. </w:t>
      </w:r>
    </w:p>
    <w:p w14:paraId="73FCA151" w14:textId="77777777" w:rsidR="00BD7662" w:rsidRDefault="00BD7662" w:rsidP="00BD7662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6D5CF1">
        <w:rPr>
          <w:rFonts w:asciiTheme="majorHAnsi" w:hAnsiTheme="majorHAnsi" w:cs="Times New Roman"/>
          <w:b/>
        </w:rPr>
        <w:t>Skladování:</w:t>
      </w:r>
      <w:r w:rsidRPr="006D5CF1">
        <w:rPr>
          <w:rFonts w:asciiTheme="majorHAnsi" w:hAnsiTheme="majorHAnsi" w:cs="Times New Roman"/>
        </w:rPr>
        <w:t xml:space="preserve"> Skladujte v suchu při pokojové teplotě. Chraňte před přímým slunečním zářením a mrazem. Uchovávejte mimo dosah dětí a nepoučených osob. </w:t>
      </w:r>
    </w:p>
    <w:p w14:paraId="72E8FB2C" w14:textId="77777777" w:rsidR="007E7870" w:rsidRPr="006D5CF1" w:rsidRDefault="007E7870" w:rsidP="00BD7662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</w:p>
    <w:p w14:paraId="70A6EB53" w14:textId="77777777" w:rsidR="00BD7662" w:rsidRPr="006D5CF1" w:rsidRDefault="00BD7662" w:rsidP="00BD7662">
      <w:pPr>
        <w:pStyle w:val="Bezmezer"/>
        <w:spacing w:line="360" w:lineRule="auto"/>
        <w:ind w:left="-567" w:firstLine="567"/>
        <w:jc w:val="both"/>
        <w:rPr>
          <w:rFonts w:asciiTheme="majorHAnsi" w:hAnsiTheme="majorHAnsi" w:cs="Times New Roman"/>
          <w:b/>
        </w:rPr>
      </w:pPr>
      <w:r w:rsidRPr="006D5CF1">
        <w:rPr>
          <w:rFonts w:asciiTheme="majorHAnsi" w:hAnsiTheme="majorHAnsi" w:cs="Times New Roman"/>
          <w:b/>
        </w:rPr>
        <w:t xml:space="preserve">Výrobce a držitel rozhodnutí o schválení: </w:t>
      </w:r>
    </w:p>
    <w:p w14:paraId="4E9EBD85" w14:textId="5A6A3210" w:rsidR="00BD7662" w:rsidRPr="00F5788C" w:rsidRDefault="00F5788C" w:rsidP="00BD7662">
      <w:pPr>
        <w:pStyle w:val="Bezmezer"/>
        <w:spacing w:line="360" w:lineRule="auto"/>
        <w:ind w:left="-56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ab/>
      </w:r>
      <w:r w:rsidR="00BD7662" w:rsidRPr="00F5788C">
        <w:rPr>
          <w:rFonts w:asciiTheme="majorHAnsi" w:hAnsiTheme="majorHAnsi" w:cs="Times New Roman"/>
        </w:rPr>
        <w:t>MVDr. Jiří Pantůček</w:t>
      </w:r>
    </w:p>
    <w:p w14:paraId="3AD98696" w14:textId="676305AC" w:rsidR="00BD7662" w:rsidRPr="00F5788C" w:rsidRDefault="00F5788C" w:rsidP="00BD7662">
      <w:pPr>
        <w:pStyle w:val="Bezmezer"/>
        <w:spacing w:line="360" w:lineRule="auto"/>
        <w:ind w:left="-56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BD7662" w:rsidRPr="00F5788C">
        <w:rPr>
          <w:rFonts w:asciiTheme="majorHAnsi" w:hAnsiTheme="majorHAnsi" w:cs="Times New Roman"/>
        </w:rPr>
        <w:t>Brno, Vodova 40, 61200, ČR</w:t>
      </w:r>
    </w:p>
    <w:p w14:paraId="7A9B3A02" w14:textId="77777777" w:rsidR="00BD7662" w:rsidRPr="00F5788C" w:rsidRDefault="00BD7662" w:rsidP="00BD7662">
      <w:pPr>
        <w:pStyle w:val="Bezmezer"/>
        <w:spacing w:line="360" w:lineRule="auto"/>
        <w:ind w:left="-567"/>
        <w:jc w:val="both"/>
        <w:rPr>
          <w:rFonts w:asciiTheme="majorHAnsi" w:hAnsiTheme="majorHAnsi" w:cs="Times New Roman"/>
        </w:rPr>
      </w:pPr>
      <w:r w:rsidRPr="006D5CF1">
        <w:rPr>
          <w:rFonts w:asciiTheme="majorHAnsi" w:hAnsiTheme="majorHAnsi" w:cs="Times New Roman"/>
          <w:b/>
        </w:rPr>
        <w:tab/>
      </w:r>
      <w:r w:rsidRPr="00F5788C">
        <w:rPr>
          <w:rFonts w:asciiTheme="majorHAnsi" w:hAnsiTheme="majorHAnsi" w:cs="Times New Roman"/>
        </w:rPr>
        <w:t>WWW.GUMPTONEVZDA.CZ</w:t>
      </w:r>
      <w:r w:rsidRPr="00F5788C">
        <w:rPr>
          <w:rFonts w:asciiTheme="majorHAnsi" w:hAnsiTheme="majorHAnsi" w:cs="Times New Roman"/>
        </w:rPr>
        <w:tab/>
      </w:r>
    </w:p>
    <w:p w14:paraId="300D4B60" w14:textId="77777777" w:rsidR="00BD7662" w:rsidRDefault="00BD7662" w:rsidP="00BD7662">
      <w:pPr>
        <w:pStyle w:val="Bezmezer"/>
        <w:spacing w:line="360" w:lineRule="auto"/>
        <w:ind w:left="-567"/>
        <w:jc w:val="both"/>
        <w:rPr>
          <w:rFonts w:asciiTheme="majorHAnsi" w:hAnsiTheme="majorHAnsi" w:cs="Times New Roman"/>
          <w:b/>
        </w:rPr>
      </w:pPr>
      <w:r w:rsidRPr="006D5CF1">
        <w:rPr>
          <w:rFonts w:asciiTheme="majorHAnsi" w:hAnsiTheme="majorHAnsi" w:cs="Times New Roman"/>
          <w:b/>
        </w:rPr>
        <w:tab/>
      </w:r>
    </w:p>
    <w:p w14:paraId="34C5B591" w14:textId="0E6E6D92" w:rsidR="00F5788C" w:rsidRPr="00F5788C" w:rsidRDefault="00F5788C" w:rsidP="00F5788C">
      <w:pPr>
        <w:pStyle w:val="Bezmezer"/>
        <w:spacing w:line="360" w:lineRule="auto"/>
        <w:ind w:left="-567" w:firstLine="567"/>
        <w:jc w:val="both"/>
        <w:rPr>
          <w:rFonts w:asciiTheme="majorHAnsi" w:hAnsiTheme="majorHAnsi" w:cs="Times New Roman"/>
        </w:rPr>
      </w:pPr>
      <w:r w:rsidRPr="006D5CF1">
        <w:rPr>
          <w:rFonts w:asciiTheme="majorHAnsi" w:hAnsiTheme="majorHAnsi" w:cs="Times New Roman"/>
          <w:b/>
        </w:rPr>
        <w:lastRenderedPageBreak/>
        <w:t xml:space="preserve">Číslo schválení: </w:t>
      </w:r>
      <w:r w:rsidR="00B453A2">
        <w:rPr>
          <w:rFonts w:asciiTheme="majorHAnsi" w:hAnsiTheme="majorHAnsi" w:cs="Times New Roman"/>
        </w:rPr>
        <w:t>080</w:t>
      </w:r>
      <w:r w:rsidRPr="00F5788C">
        <w:rPr>
          <w:rFonts w:asciiTheme="majorHAnsi" w:hAnsiTheme="majorHAnsi" w:cs="Times New Roman"/>
        </w:rPr>
        <w:t>-19/C</w:t>
      </w:r>
    </w:p>
    <w:p w14:paraId="4FEC3E38" w14:textId="77777777" w:rsidR="00F5788C" w:rsidRDefault="00F5788C" w:rsidP="00F5788C">
      <w:pPr>
        <w:pStyle w:val="Bezmezer"/>
        <w:spacing w:line="360" w:lineRule="auto"/>
        <w:ind w:left="-567" w:firstLine="567"/>
        <w:jc w:val="both"/>
        <w:rPr>
          <w:rFonts w:asciiTheme="majorHAnsi" w:hAnsiTheme="majorHAnsi" w:cs="Times New Roman"/>
          <w:b/>
        </w:rPr>
      </w:pPr>
    </w:p>
    <w:p w14:paraId="6E586374" w14:textId="77777777" w:rsidR="00F5788C" w:rsidRPr="006D5CF1" w:rsidRDefault="00F5788C" w:rsidP="00F5788C">
      <w:pPr>
        <w:pStyle w:val="Bezmezer"/>
        <w:spacing w:line="360" w:lineRule="auto"/>
        <w:ind w:left="-567" w:firstLine="567"/>
        <w:jc w:val="both"/>
        <w:rPr>
          <w:rFonts w:asciiTheme="majorHAnsi" w:hAnsiTheme="majorHAnsi" w:cs="Times New Roman"/>
          <w:b/>
        </w:rPr>
      </w:pPr>
      <w:r w:rsidRPr="006D5CF1">
        <w:rPr>
          <w:rFonts w:asciiTheme="majorHAnsi" w:hAnsiTheme="majorHAnsi" w:cs="Times New Roman"/>
          <w:b/>
        </w:rPr>
        <w:t>Doba použitelnosti:</w:t>
      </w:r>
      <w:r w:rsidRPr="006D5CF1">
        <w:rPr>
          <w:rFonts w:asciiTheme="majorHAnsi" w:hAnsiTheme="majorHAnsi" w:cs="Times New Roman"/>
        </w:rPr>
        <w:t xml:space="preserve"> 30 měsíců od data výroby</w:t>
      </w:r>
    </w:p>
    <w:p w14:paraId="0911640A" w14:textId="77777777" w:rsidR="00BD7662" w:rsidRPr="006D5CF1" w:rsidRDefault="00BD7662" w:rsidP="00BD7662">
      <w:pPr>
        <w:pStyle w:val="Bezmezer"/>
        <w:spacing w:line="360" w:lineRule="auto"/>
        <w:ind w:left="-567" w:firstLine="567"/>
        <w:jc w:val="both"/>
        <w:rPr>
          <w:rFonts w:asciiTheme="majorHAnsi" w:hAnsiTheme="majorHAnsi" w:cs="Times New Roman"/>
          <w:b/>
        </w:rPr>
      </w:pPr>
      <w:r w:rsidRPr="006D5CF1">
        <w:rPr>
          <w:rFonts w:asciiTheme="majorHAnsi" w:hAnsiTheme="majorHAnsi" w:cs="Times New Roman"/>
          <w:b/>
        </w:rPr>
        <w:t>Datum výroby:</w:t>
      </w:r>
    </w:p>
    <w:p w14:paraId="7B379604" w14:textId="77777777" w:rsidR="00BD7662" w:rsidRDefault="00BD7662" w:rsidP="00BD7662">
      <w:pPr>
        <w:pStyle w:val="Bezmezer"/>
        <w:spacing w:line="360" w:lineRule="auto"/>
        <w:ind w:left="-567" w:firstLine="567"/>
        <w:jc w:val="both"/>
        <w:rPr>
          <w:rFonts w:asciiTheme="majorHAnsi" w:hAnsiTheme="majorHAnsi" w:cs="Times New Roman"/>
          <w:b/>
        </w:rPr>
      </w:pPr>
      <w:r w:rsidRPr="006D5CF1">
        <w:rPr>
          <w:rFonts w:asciiTheme="majorHAnsi" w:hAnsiTheme="majorHAnsi" w:cs="Times New Roman"/>
          <w:b/>
        </w:rPr>
        <w:t>Číslo šarže:</w:t>
      </w:r>
    </w:p>
    <w:p w14:paraId="5C39F75E" w14:textId="77777777" w:rsidR="000B590E" w:rsidRPr="006D5CF1" w:rsidRDefault="00BD7662" w:rsidP="00BD7662">
      <w:pPr>
        <w:rPr>
          <w:rFonts w:asciiTheme="majorHAnsi" w:hAnsiTheme="majorHAnsi"/>
        </w:rPr>
      </w:pPr>
      <w:r w:rsidRPr="006D5CF1">
        <w:rPr>
          <w:rFonts w:asciiTheme="majorHAnsi" w:hAnsiTheme="majorHAnsi" w:cs="Times New Roman"/>
          <w:b/>
        </w:rPr>
        <w:t>EAN:</w:t>
      </w:r>
    </w:p>
    <w:sectPr w:rsidR="000B590E" w:rsidRPr="006D5CF1" w:rsidSect="0065500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4B"/>
    <w:rsid w:val="000A1EFD"/>
    <w:rsid w:val="000B590E"/>
    <w:rsid w:val="00214238"/>
    <w:rsid w:val="0025394B"/>
    <w:rsid w:val="003F09D3"/>
    <w:rsid w:val="004572CE"/>
    <w:rsid w:val="00655004"/>
    <w:rsid w:val="0066477B"/>
    <w:rsid w:val="006D5CF1"/>
    <w:rsid w:val="007E7870"/>
    <w:rsid w:val="00A55B0E"/>
    <w:rsid w:val="00B453A2"/>
    <w:rsid w:val="00B84AAB"/>
    <w:rsid w:val="00BD7662"/>
    <w:rsid w:val="00F00192"/>
    <w:rsid w:val="00F03EFC"/>
    <w:rsid w:val="00F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EEC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94B"/>
    <w:rPr>
      <w:rFonts w:eastAsiaTheme="min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394B"/>
    <w:rPr>
      <w:rFonts w:eastAsiaTheme="minorHAnsi"/>
      <w:sz w:val="22"/>
      <w:szCs w:val="22"/>
    </w:rPr>
  </w:style>
  <w:style w:type="character" w:styleId="Siln">
    <w:name w:val="Strong"/>
    <w:basedOn w:val="Standardnpsmoodstavce"/>
    <w:uiPriority w:val="22"/>
    <w:qFormat/>
    <w:rsid w:val="002539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94B"/>
    <w:rPr>
      <w:rFonts w:eastAsiaTheme="min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394B"/>
    <w:rPr>
      <w:rFonts w:eastAsiaTheme="minorHAnsi"/>
      <w:sz w:val="22"/>
      <w:szCs w:val="22"/>
    </w:rPr>
  </w:style>
  <w:style w:type="character" w:styleId="Siln">
    <w:name w:val="Strong"/>
    <w:basedOn w:val="Standardnpsmoodstavce"/>
    <w:uiPriority w:val="22"/>
    <w:qFormat/>
    <w:rsid w:val="00253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Formánková Marie</cp:lastModifiedBy>
  <cp:revision>12</cp:revision>
  <dcterms:created xsi:type="dcterms:W3CDTF">2019-06-19T12:29:00Z</dcterms:created>
  <dcterms:modified xsi:type="dcterms:W3CDTF">2019-06-24T15:09:00Z</dcterms:modified>
</cp:coreProperties>
</file>