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8" w:rsidRPr="00EE2325" w:rsidRDefault="00AC54F8">
      <w:pPr>
        <w:ind w:right="113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13"/>
        <w:jc w:val="center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PŘÍBALOVÁ INFORMACE</w:t>
      </w: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JMÉNO A ADRESA DRŽITELE ROZHODNUTÍ O REGISTRACI A DRŽITELE POVOLENÍ K VÝROBĚ ODPOVĚDNÉHO ZA UVOLNĚNÍ ŠARŽE, POKUD SE NESHODUJE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u w:val="single"/>
          <w:lang w:val="cs-CZ" w:bidi="he-IL"/>
        </w:rPr>
        <w:t>Držitel rozhodnutí o registraci</w:t>
      </w:r>
      <w:r w:rsidR="001352F2">
        <w:rPr>
          <w:rFonts w:ascii="Times New Roman" w:hAnsi="Times New Roman" w:cs="Times New Roman"/>
          <w:szCs w:val="24"/>
          <w:u w:val="single"/>
          <w:lang w:val="cs-CZ" w:bidi="he-IL"/>
        </w:rPr>
        <w:t>:</w:t>
      </w:r>
    </w:p>
    <w:p w:rsidR="00AC54F8" w:rsidRPr="00EE2325" w:rsidRDefault="00AC54F8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Huvepharma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NV,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Uitbreidingstraat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80, 2600 Antverpy, Belgie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u w:val="single"/>
          <w:lang w:val="cs-CZ" w:bidi="he-IL"/>
        </w:rPr>
      </w:pPr>
      <w:r w:rsidRPr="00EE2325">
        <w:rPr>
          <w:rFonts w:ascii="Times New Roman" w:hAnsi="Times New Roman" w:cs="Times New Roman"/>
          <w:szCs w:val="24"/>
          <w:u w:val="single"/>
          <w:lang w:val="cs-CZ" w:bidi="he-IL"/>
        </w:rPr>
        <w:t>Výrobce odpovědný za uvolnění šarže: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u w:val="single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Biovet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JSC, 39 Petar Rakov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Str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, 4550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Peshtera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- Bulharsko</w:t>
      </w: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 xml:space="preserve">2. 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NÁZEV VETERINÁRNÍHO LÉČIVÉHO PŘÍPRAVKU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Default="00AC54F8">
      <w:pPr>
        <w:jc w:val="both"/>
        <w:rPr>
          <w:rFonts w:ascii="Times New Roman" w:hAnsi="Times New Roman" w:cs="Times New Roman"/>
          <w:color w:val="000000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caps/>
          <w:color w:val="000000"/>
          <w:szCs w:val="24"/>
          <w:lang w:val="cs-CZ" w:bidi="he-IL"/>
        </w:rPr>
        <w:t>Pharmasin</w:t>
      </w:r>
      <w:r w:rsidRPr="00EE2325">
        <w:rPr>
          <w:rFonts w:ascii="Times New Roman" w:hAnsi="Times New Roman" w:cs="Times New Roman"/>
          <w:b/>
          <w:color w:val="000000"/>
          <w:szCs w:val="24"/>
          <w:vertAlign w:val="superscript"/>
          <w:lang w:val="cs-CZ" w:bidi="he-IL"/>
        </w:rPr>
        <w:t xml:space="preserve"> </w:t>
      </w:r>
      <w:r w:rsidRPr="00EE2325">
        <w:rPr>
          <w:rFonts w:ascii="Times New Roman" w:hAnsi="Times New Roman" w:cs="Times New Roman"/>
          <w:b/>
          <w:color w:val="000000"/>
          <w:szCs w:val="24"/>
          <w:lang w:val="cs-CZ" w:bidi="he-IL"/>
        </w:rPr>
        <w:t>250</w:t>
      </w:r>
      <w:r w:rsidR="001352F2">
        <w:rPr>
          <w:rFonts w:ascii="Times New Roman" w:hAnsi="Times New Roman" w:cs="Times New Roman"/>
          <w:b/>
          <w:color w:val="000000"/>
          <w:szCs w:val="24"/>
          <w:lang w:val="cs-CZ" w:bidi="he-IL"/>
        </w:rPr>
        <w:t> 000 IU</w:t>
      </w:r>
      <w:r w:rsidRPr="00EE2325">
        <w:rPr>
          <w:rFonts w:ascii="Times New Roman" w:hAnsi="Times New Roman" w:cs="Times New Roman"/>
          <w:b/>
          <w:color w:val="000000"/>
          <w:szCs w:val="24"/>
          <w:lang w:val="cs-CZ" w:bidi="he-IL"/>
        </w:rPr>
        <w:t xml:space="preserve">/g granule </w:t>
      </w:r>
      <w:r w:rsidRPr="00EE2325">
        <w:rPr>
          <w:rFonts w:ascii="Times New Roman" w:hAnsi="Times New Roman" w:cs="Times New Roman"/>
          <w:color w:val="000000"/>
          <w:szCs w:val="24"/>
          <w:lang w:val="cs-CZ" w:bidi="he-IL"/>
        </w:rPr>
        <w:t>pro prasata</w:t>
      </w:r>
    </w:p>
    <w:p w:rsidR="001352F2" w:rsidRPr="00EE2325" w:rsidRDefault="001352F2">
      <w:pPr>
        <w:jc w:val="both"/>
        <w:rPr>
          <w:rFonts w:ascii="Times New Roman" w:hAnsi="Times New Roman" w:cs="Times New Roman"/>
          <w:color w:val="000000"/>
          <w:szCs w:val="24"/>
          <w:lang w:val="cs-CZ" w:bidi="he-IL"/>
        </w:rPr>
      </w:pPr>
      <w:proofErr w:type="spellStart"/>
      <w:r>
        <w:rPr>
          <w:rFonts w:ascii="Times New Roman" w:hAnsi="Times New Roman" w:cs="Times New Roman"/>
          <w:color w:val="000000"/>
          <w:szCs w:val="24"/>
          <w:lang w:val="cs-CZ" w:bidi="he-IL"/>
        </w:rPr>
        <w:t>Tylosinum</w:t>
      </w:r>
      <w:proofErr w:type="spellEnd"/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3.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OBSAH LÉČIVÝCH A OSTATNÍCH LÁTEK</w:t>
      </w:r>
    </w:p>
    <w:p w:rsidR="00AC54F8" w:rsidRPr="00EE2325" w:rsidRDefault="00AC54F8" w:rsidP="001F6D6C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Každý g obsahuje: </w:t>
      </w:r>
    </w:p>
    <w:p w:rsidR="00AC54F8" w:rsidRPr="00EE2325" w:rsidRDefault="00AC54F8" w:rsidP="001F6D6C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u w:val="single"/>
          <w:lang w:val="cs-CZ" w:bidi="he-IL"/>
        </w:rPr>
      </w:pPr>
      <w:r w:rsidRPr="00EE2325">
        <w:rPr>
          <w:rFonts w:ascii="Times New Roman" w:hAnsi="Times New Roman" w:cs="Times New Roman"/>
          <w:szCs w:val="24"/>
          <w:u w:val="single"/>
          <w:lang w:val="cs-CZ" w:bidi="he-IL"/>
        </w:rPr>
        <w:t>Léčivá látka</w:t>
      </w:r>
      <w:r w:rsidR="001352F2">
        <w:rPr>
          <w:rFonts w:ascii="Times New Roman" w:hAnsi="Times New Roman" w:cs="Times New Roman"/>
          <w:szCs w:val="24"/>
          <w:u w:val="single"/>
          <w:lang w:val="cs-CZ" w:bidi="he-IL"/>
        </w:rPr>
        <w:t>:</w:t>
      </w:r>
    </w:p>
    <w:p w:rsidR="00AC54F8" w:rsidRPr="00EE2325" w:rsidRDefault="00AC54F8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Tylosinum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(</w:t>
      </w:r>
      <w:r w:rsidR="001352F2">
        <w:rPr>
          <w:rFonts w:ascii="Times New Roman" w:hAnsi="Times New Roman" w:cs="Times New Roman"/>
          <w:szCs w:val="24"/>
          <w:lang w:val="cs-CZ" w:bidi="he-IL"/>
        </w:rPr>
        <w:t>jako</w:t>
      </w:r>
      <w:r w:rsidR="001352F2"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proofErr w:type="spellStart"/>
      <w:r w:rsidR="001352F2">
        <w:rPr>
          <w:rFonts w:ascii="Times New Roman" w:hAnsi="Times New Roman" w:cs="Times New Roman"/>
          <w:szCs w:val="24"/>
          <w:lang w:val="cs-CZ" w:bidi="he-IL"/>
        </w:rPr>
        <w:t>t</w:t>
      </w:r>
      <w:r w:rsidRPr="00EE2325">
        <w:rPr>
          <w:rFonts w:ascii="Times New Roman" w:hAnsi="Times New Roman" w:cs="Times New Roman"/>
          <w:szCs w:val="24"/>
          <w:lang w:val="cs-CZ" w:bidi="he-IL"/>
        </w:rPr>
        <w:t>ylosini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phosphas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>): 250</w:t>
      </w:r>
      <w:r w:rsidR="001352F2">
        <w:rPr>
          <w:rFonts w:ascii="Times New Roman" w:hAnsi="Times New Roman" w:cs="Times New Roman"/>
          <w:szCs w:val="24"/>
          <w:lang w:val="cs-CZ" w:bidi="he-IL"/>
        </w:rPr>
        <w:t> 000 IU</w:t>
      </w:r>
    </w:p>
    <w:p w:rsidR="00AC54F8" w:rsidRPr="00EE2325" w:rsidRDefault="00AC54F8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Světle </w:t>
      </w:r>
      <w:r w:rsidR="001352F2" w:rsidRPr="001352F2">
        <w:rPr>
          <w:rFonts w:ascii="Times New Roman" w:hAnsi="Times New Roman" w:cs="Times New Roman"/>
          <w:szCs w:val="24"/>
          <w:lang w:val="cs-CZ" w:bidi="he-IL"/>
        </w:rPr>
        <w:t>hnědé sypké granule</w:t>
      </w:r>
      <w:r w:rsidRPr="00EE2325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>
      <w:pPr>
        <w:jc w:val="both"/>
        <w:rPr>
          <w:rFonts w:ascii="Times New Roman" w:hAnsi="Times New Roman" w:cs="Times New Roman"/>
          <w:b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4.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INDIKACE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Léčba a </w:t>
      </w:r>
      <w:proofErr w:type="spellStart"/>
      <w:r w:rsidR="00CD1EED">
        <w:rPr>
          <w:rFonts w:ascii="Times New Roman" w:hAnsi="Times New Roman" w:cs="Times New Roman"/>
          <w:szCs w:val="24"/>
          <w:lang w:val="cs-CZ" w:bidi="he-IL"/>
        </w:rPr>
        <w:t>metafylaxe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proliferativní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enteritidy prasat (intestinální 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adenomatózy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a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proliferativní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hemoragické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enteropatie</w:t>
      </w:r>
      <w:proofErr w:type="spellEnd"/>
      <w:r w:rsidR="00CD1EED">
        <w:rPr>
          <w:rFonts w:ascii="Times New Roman" w:hAnsi="Times New Roman" w:cs="Times New Roman"/>
          <w:szCs w:val="24"/>
          <w:lang w:val="cs-CZ" w:bidi="he-IL"/>
        </w:rPr>
        <w:t>, ileitidy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) vyvolané </w:t>
      </w:r>
      <w:proofErr w:type="spellStart"/>
      <w:r w:rsidRPr="00EE2325">
        <w:rPr>
          <w:rFonts w:ascii="Times New Roman" w:hAnsi="Times New Roman" w:cs="Times New Roman"/>
          <w:i/>
          <w:szCs w:val="24"/>
          <w:lang w:val="cs-CZ" w:bidi="he-IL"/>
        </w:rPr>
        <w:t>Lawsonia</w:t>
      </w:r>
      <w:proofErr w:type="spellEnd"/>
      <w:r w:rsidRPr="00EE2325">
        <w:rPr>
          <w:rFonts w:ascii="Times New Roman" w:hAnsi="Times New Roman" w:cs="Times New Roman"/>
          <w:i/>
          <w:szCs w:val="24"/>
          <w:lang w:val="cs-CZ" w:bidi="he-IL"/>
        </w:rPr>
        <w:t xml:space="preserve"> </w:t>
      </w:r>
      <w:proofErr w:type="spellStart"/>
      <w:r w:rsidRPr="00EE2325">
        <w:rPr>
          <w:rFonts w:ascii="Times New Roman" w:hAnsi="Times New Roman" w:cs="Times New Roman"/>
          <w:i/>
          <w:szCs w:val="24"/>
          <w:lang w:val="cs-CZ" w:bidi="he-IL"/>
        </w:rPr>
        <w:t>intracellularis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>, jestliže bylo onemocnění diagnostikováno ve skupině.</w:t>
      </w:r>
    </w:p>
    <w:p w:rsidR="00AC54F8" w:rsidRPr="00EE2325" w:rsidRDefault="00AC54F8">
      <w:pPr>
        <w:jc w:val="both"/>
        <w:rPr>
          <w:rFonts w:ascii="Times New Roman" w:hAnsi="Times New Roman" w:cs="Times New Roman"/>
          <w:i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b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 xml:space="preserve">5. 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KONTRAINDIKACE</w:t>
      </w:r>
    </w:p>
    <w:p w:rsidR="00AC54F8" w:rsidRPr="00EE2325" w:rsidRDefault="00AC54F8">
      <w:pPr>
        <w:jc w:val="both"/>
        <w:rPr>
          <w:rFonts w:ascii="Times New Roman" w:hAnsi="Times New Roman" w:cs="Times New Roman"/>
          <w:b/>
          <w:szCs w:val="24"/>
          <w:lang w:val="cs-CZ" w:bidi="he-IL"/>
        </w:rPr>
      </w:pPr>
    </w:p>
    <w:p w:rsidR="00AC54F8" w:rsidRPr="00EE2325" w:rsidRDefault="00AC54F8" w:rsidP="00826F32">
      <w:pPr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Nepoužívat v případě přecitlivělosti na léčivou látku nebo na některou z pomocných látek</w:t>
      </w:r>
      <w:r w:rsidR="00CD1EED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 w:rsidP="00826F32">
      <w:pPr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Nepoužívat u zvířat se známou přecitlivělostí na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a ostatní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makrolidy</w:t>
      </w:r>
      <w:proofErr w:type="spellEnd"/>
      <w:r w:rsidR="00CD1EED" w:rsidRPr="00EE2325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 w:rsidP="00826F32">
      <w:pPr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Nepoužívat v případě podezření na zkříženou rezistenci s ostatními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makrolidy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(</w:t>
      </w:r>
      <w:r w:rsidR="00CD1EED" w:rsidRPr="00CD1EED">
        <w:rPr>
          <w:rFonts w:ascii="Times New Roman" w:hAnsi="Times New Roman" w:cs="Times New Roman"/>
          <w:szCs w:val="24"/>
          <w:lang w:val="cs-CZ" w:bidi="he-IL"/>
        </w:rPr>
        <w:t>rezistence k antibiotikům skupiny MLS</w:t>
      </w:r>
      <w:r w:rsidR="00CD1EED" w:rsidRPr="002B1F9E">
        <w:rPr>
          <w:rFonts w:ascii="Times New Roman" w:hAnsi="Times New Roman" w:cs="Times New Roman"/>
          <w:szCs w:val="24"/>
          <w:vertAlign w:val="subscript"/>
          <w:lang w:val="cs-CZ" w:bidi="he-IL"/>
        </w:rPr>
        <w:t>B</w:t>
      </w:r>
      <w:r w:rsidRPr="00EE2325">
        <w:rPr>
          <w:rFonts w:ascii="Times New Roman" w:hAnsi="Times New Roman" w:cs="Times New Roman"/>
          <w:szCs w:val="24"/>
          <w:lang w:val="cs-CZ" w:bidi="he-IL"/>
        </w:rPr>
        <w:t>).</w:t>
      </w:r>
    </w:p>
    <w:p w:rsidR="00AC54F8" w:rsidRPr="00EE2325" w:rsidRDefault="001E682C" w:rsidP="005A06E2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741553">
        <w:rPr>
          <w:rFonts w:ascii="Times New Roman" w:hAnsi="Times New Roman" w:cs="Times New Roman"/>
          <w:szCs w:val="24"/>
          <w:lang w:val="cs-CZ" w:bidi="he-IL"/>
        </w:rPr>
        <w:t xml:space="preserve">Nepoužívat u zvířat vakcinovaných ve stejnou dobu nebo během předchozího týdne vakcínami citlivými k </w:t>
      </w:r>
      <w:proofErr w:type="spellStart"/>
      <w:r w:rsidRPr="00741553">
        <w:rPr>
          <w:rFonts w:ascii="Times New Roman" w:hAnsi="Times New Roman" w:cs="Times New Roman"/>
          <w:szCs w:val="24"/>
          <w:lang w:val="cs-CZ" w:bidi="he-IL"/>
        </w:rPr>
        <w:t>tylosinu</w:t>
      </w:r>
      <w:proofErr w:type="spellEnd"/>
      <w:r w:rsidRPr="00741553">
        <w:rPr>
          <w:rFonts w:ascii="Times New Roman" w:hAnsi="Times New Roman" w:cs="Times New Roman"/>
          <w:szCs w:val="24"/>
          <w:lang w:val="cs-CZ" w:bidi="he-IL"/>
        </w:rPr>
        <w:t>.</w:t>
      </w:r>
      <w:r>
        <w:rPr>
          <w:rFonts w:ascii="Times New Roman" w:hAnsi="Times New Roman" w:cs="Times New Roman"/>
          <w:szCs w:val="24"/>
          <w:lang w:val="cs-CZ" w:bidi="he-IL"/>
        </w:rPr>
        <w:t xml:space="preserve"> </w:t>
      </w:r>
      <w:r w:rsidR="00AC54F8" w:rsidRPr="00EE2325">
        <w:rPr>
          <w:rFonts w:ascii="Times New Roman" w:hAnsi="Times New Roman" w:cs="Times New Roman"/>
          <w:szCs w:val="24"/>
          <w:lang w:val="cs-CZ" w:bidi="he-IL"/>
        </w:rPr>
        <w:t xml:space="preserve">Nepoužívat u zvířat s onemocněním jater. </w:t>
      </w:r>
    </w:p>
    <w:p w:rsidR="00AC54F8" w:rsidRPr="00EE2325" w:rsidRDefault="00AC54F8" w:rsidP="00826F32">
      <w:pPr>
        <w:jc w:val="both"/>
        <w:rPr>
          <w:rFonts w:ascii="Times New Roman" w:hAnsi="Times New Roman" w:cs="Times New Roman"/>
          <w:b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Nepoužívat u koní - nebezpečí </w:t>
      </w:r>
      <w:r w:rsidR="001E682C">
        <w:rPr>
          <w:rFonts w:ascii="Times New Roman" w:hAnsi="Times New Roman" w:cs="Times New Roman"/>
          <w:szCs w:val="24"/>
          <w:lang w:val="cs-CZ" w:bidi="he-IL"/>
        </w:rPr>
        <w:t xml:space="preserve">vzniku </w:t>
      </w:r>
      <w:proofErr w:type="spellStart"/>
      <w:r w:rsidR="001E682C">
        <w:rPr>
          <w:rFonts w:ascii="Times New Roman" w:hAnsi="Times New Roman" w:cs="Times New Roman"/>
          <w:szCs w:val="24"/>
          <w:lang w:val="cs-CZ" w:bidi="he-IL"/>
        </w:rPr>
        <w:t>tyflitidy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6.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NEŽÁDOUCÍ ÚČINKY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U prasat byly pozorovány nežádoucí účinky jako je diarea, pruritus, erytém, edém a prolaps rekta.</w:t>
      </w:r>
    </w:p>
    <w:p w:rsidR="00AC54F8" w:rsidRDefault="00AC54F8">
      <w:pPr>
        <w:ind w:right="-2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Jestliže zaznamenáte jakékoliv závažné nežádoucí účinky či jiné reakce, které nejsou uvedeny v této příbalové informaci, oznamte to prosím vašemu veterinárnímu lékaři. </w:t>
      </w:r>
    </w:p>
    <w:p w:rsidR="00C125A9" w:rsidRPr="004F65B9" w:rsidRDefault="00C125A9" w:rsidP="00C125A9">
      <w:pPr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t xml:space="preserve">Nežádoucí účinky můžete hlásit prostřednictvím formuláře na webových stránkách ÚSKVBL elektronicky, nebo také přímo na adresu: </w:t>
      </w:r>
    </w:p>
    <w:p w:rsidR="00C125A9" w:rsidRPr="004F65B9" w:rsidRDefault="00C125A9" w:rsidP="00C125A9">
      <w:pPr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lastRenderedPageBreak/>
        <w:t xml:space="preserve">Ústav pro státní kontrolu veterinárních biopreparátů a léčiv </w:t>
      </w:r>
    </w:p>
    <w:p w:rsidR="00C125A9" w:rsidRPr="004F65B9" w:rsidRDefault="00C125A9" w:rsidP="00C125A9">
      <w:pPr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t>Hudcova 56a</w:t>
      </w:r>
    </w:p>
    <w:p w:rsidR="00C125A9" w:rsidRPr="004F65B9" w:rsidRDefault="00C125A9" w:rsidP="00C125A9">
      <w:pPr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t>621 00 Brno </w:t>
      </w:r>
    </w:p>
    <w:p w:rsidR="00C125A9" w:rsidRPr="004F65B9" w:rsidRDefault="00C125A9" w:rsidP="00C125A9">
      <w:pPr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t xml:space="preserve">Mail: </w:t>
      </w:r>
      <w:hyperlink r:id="rId8" w:history="1">
        <w:r w:rsidRPr="004F65B9">
          <w:rPr>
            <w:rFonts w:ascii="Times New Roman" w:hAnsi="Times New Roman" w:cs="Times New Roman"/>
            <w:szCs w:val="24"/>
            <w:lang w:val="cs-CZ" w:bidi="he-IL"/>
          </w:rPr>
          <w:t>adr@uskvbl.cz</w:t>
        </w:r>
      </w:hyperlink>
    </w:p>
    <w:p w:rsidR="00C125A9" w:rsidRDefault="00C125A9" w:rsidP="00C125A9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4F65B9">
        <w:rPr>
          <w:rFonts w:ascii="Times New Roman" w:hAnsi="Times New Roman" w:cs="Times New Roman"/>
          <w:szCs w:val="24"/>
          <w:lang w:val="cs-CZ" w:bidi="he-IL"/>
        </w:rPr>
        <w:t xml:space="preserve">Webové stránky: </w:t>
      </w:r>
      <w:hyperlink r:id="rId9" w:history="1">
        <w:r w:rsidRPr="004F65B9">
          <w:rPr>
            <w:rFonts w:ascii="Times New Roman" w:hAnsi="Times New Roman" w:cs="Times New Roman"/>
            <w:szCs w:val="24"/>
            <w:lang w:val="cs-CZ" w:bidi="he-IL"/>
          </w:rPr>
          <w:t>http://www.uskvbl.cz/cs/farmakovigilance</w:t>
        </w:r>
      </w:hyperlink>
    </w:p>
    <w:p w:rsidR="00C125A9" w:rsidRPr="00EE2325" w:rsidRDefault="00C125A9">
      <w:pPr>
        <w:ind w:right="-2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 xml:space="preserve">7. 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CÍLOVÝ DRUH ZVÍŘAT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Prasata.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8.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 xml:space="preserve">DÁVKOVÁNÍ PRO KAŽDÝ DRUH, </w:t>
      </w:r>
      <w:proofErr w:type="gramStart"/>
      <w:r w:rsidRPr="00EE2325">
        <w:rPr>
          <w:rFonts w:ascii="Times New Roman" w:hAnsi="Times New Roman" w:cs="Times New Roman"/>
          <w:b/>
          <w:szCs w:val="24"/>
          <w:lang w:val="cs-CZ" w:bidi="he-IL"/>
        </w:rPr>
        <w:t>CESTA(Y) A ZPŮSOB</w:t>
      </w:r>
      <w:proofErr w:type="gramEnd"/>
      <w:r w:rsidRPr="00EE2325">
        <w:rPr>
          <w:rFonts w:ascii="Times New Roman" w:hAnsi="Times New Roman" w:cs="Times New Roman"/>
          <w:b/>
          <w:szCs w:val="24"/>
          <w:lang w:val="cs-CZ" w:bidi="he-IL"/>
        </w:rPr>
        <w:t xml:space="preserve"> PODÁNÍ</w:t>
      </w:r>
    </w:p>
    <w:p w:rsidR="00AC54F8" w:rsidRPr="00EE2325" w:rsidRDefault="00AC54F8" w:rsidP="00826F32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Pro individuální použití na farmách, pokud je podání určeno malému počtu prasat. Větší skupiny by měly být léčeny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medikovaným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krmivem obsahujícím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premix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 w:rsidP="00E40DC5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Jednotlivá prasata by měla dostávat 5</w:t>
      </w:r>
      <w:r w:rsidR="0035067C">
        <w:rPr>
          <w:rFonts w:ascii="Times New Roman" w:hAnsi="Times New Roman" w:cs="Times New Roman"/>
          <w:szCs w:val="24"/>
          <w:lang w:val="cs-CZ" w:bidi="he-IL"/>
        </w:rPr>
        <w:t> 000 IU</w:t>
      </w:r>
      <w:r w:rsidR="0035067C"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tylosinu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na kg živé hmotnosti, což odpovídá 20 mg přípravku/kg živé hmotnosti, a to jednou denně po dobu 3 týdnů.  Toho se dosáhne důkladným přimícháním přípravku do denní krmné dávky </w:t>
      </w:r>
      <w:r w:rsidR="00846FD6" w:rsidRPr="00EE2325">
        <w:rPr>
          <w:rFonts w:ascii="Times New Roman" w:hAnsi="Times New Roman" w:cs="Times New Roman"/>
          <w:szCs w:val="24"/>
          <w:lang w:val="cs-CZ" w:bidi="he-IL"/>
        </w:rPr>
        <w:t xml:space="preserve">každého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jednotlivého prasete. Požadované množství přípravku by mělo být přidáno do odhadnutého množství denního příjmu jednotlivých prasat v korytě nebo podobné nádobě a důkladně zamíchány. Přípravek může být přidáván jen do suchého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nepeletovaného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krmiva.</w:t>
      </w:r>
    </w:p>
    <w:p w:rsidR="00AC54F8" w:rsidRPr="00EE2325" w:rsidRDefault="00AC54F8" w:rsidP="00E40DC5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Léčen</w:t>
      </w:r>
      <w:r w:rsidR="0035067C">
        <w:rPr>
          <w:rFonts w:ascii="Times New Roman" w:hAnsi="Times New Roman" w:cs="Times New Roman"/>
          <w:szCs w:val="24"/>
          <w:lang w:val="cs-CZ" w:bidi="he-IL"/>
        </w:rPr>
        <w:t>á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r w:rsidR="0035067C">
        <w:rPr>
          <w:rFonts w:ascii="Times New Roman" w:hAnsi="Times New Roman" w:cs="Times New Roman"/>
          <w:szCs w:val="24"/>
          <w:lang w:val="cs-CZ" w:bidi="he-IL"/>
        </w:rPr>
        <w:t>zvířata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by měl</w:t>
      </w:r>
      <w:r w:rsidR="0035067C">
        <w:rPr>
          <w:rFonts w:ascii="Times New Roman" w:hAnsi="Times New Roman" w:cs="Times New Roman"/>
          <w:szCs w:val="24"/>
          <w:lang w:val="cs-CZ" w:bidi="he-IL"/>
        </w:rPr>
        <w:t>a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být zvážen</w:t>
      </w:r>
      <w:r w:rsidR="0035067C">
        <w:rPr>
          <w:rFonts w:ascii="Times New Roman" w:hAnsi="Times New Roman" w:cs="Times New Roman"/>
          <w:szCs w:val="24"/>
          <w:lang w:val="cs-CZ" w:bidi="he-IL"/>
        </w:rPr>
        <w:t>a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, aby nedošlo k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poddávkování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. </w:t>
      </w: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Jestliže nebude </w:t>
      </w:r>
      <w:r w:rsidR="0035067C">
        <w:rPr>
          <w:rFonts w:ascii="Times New Roman" w:hAnsi="Times New Roman" w:cs="Times New Roman"/>
          <w:szCs w:val="24"/>
          <w:lang w:val="cs-CZ" w:bidi="he-IL"/>
        </w:rPr>
        <w:t>jasná</w:t>
      </w:r>
      <w:r w:rsidR="0035067C" w:rsidRPr="004F73B3">
        <w:rPr>
          <w:rFonts w:ascii="Times New Roman" w:hAnsi="Times New Roman" w:cs="Times New Roman"/>
          <w:szCs w:val="24"/>
          <w:lang w:val="cs-CZ" w:bidi="he-IL"/>
        </w:rPr>
        <w:t xml:space="preserve"> </w:t>
      </w:r>
      <w:r w:rsidR="0035067C">
        <w:rPr>
          <w:rFonts w:ascii="Times New Roman" w:hAnsi="Times New Roman" w:cs="Times New Roman"/>
          <w:szCs w:val="24"/>
          <w:lang w:val="cs-CZ" w:bidi="he-IL"/>
        </w:rPr>
        <w:t xml:space="preserve">klinická odpověď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organizmu na léčbu </w:t>
      </w:r>
      <w:r w:rsidR="0035067C">
        <w:rPr>
          <w:rFonts w:ascii="Times New Roman" w:hAnsi="Times New Roman" w:cs="Times New Roman"/>
          <w:szCs w:val="24"/>
          <w:lang w:val="cs-CZ" w:bidi="he-IL"/>
        </w:rPr>
        <w:t>do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3 dn</w:t>
      </w:r>
      <w:r w:rsidR="0035067C">
        <w:rPr>
          <w:rFonts w:ascii="Times New Roman" w:hAnsi="Times New Roman" w:cs="Times New Roman"/>
          <w:szCs w:val="24"/>
          <w:lang w:val="cs-CZ" w:bidi="he-IL"/>
        </w:rPr>
        <w:t>ů</w:t>
      </w:r>
      <w:r w:rsidRPr="00EE2325">
        <w:rPr>
          <w:rFonts w:ascii="Times New Roman" w:hAnsi="Times New Roman" w:cs="Times New Roman"/>
          <w:szCs w:val="24"/>
          <w:lang w:val="cs-CZ" w:bidi="he-IL"/>
        </w:rPr>
        <w:t>, je třeba léčbu přehodnotit.</w:t>
      </w: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9.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POKYNY PRO SPRÁVNÉ PODÁNÍ</w:t>
      </w:r>
    </w:p>
    <w:p w:rsidR="00AC54F8" w:rsidRPr="00EE2325" w:rsidRDefault="00AC54F8" w:rsidP="00E40DC5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9E080F" w:rsidRPr="00EE2325" w:rsidRDefault="00AC54F8" w:rsidP="004124B9">
      <w:pPr>
        <w:jc w:val="both"/>
        <w:rPr>
          <w:rFonts w:ascii="Times New Roman" w:hAnsi="Times New Roman" w:cs="Times New Roman"/>
          <w:bCs/>
          <w:lang w:val="cs-CZ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Přípravek je určen pouze pro individuální podání v malém množství krmiva k okamžité spotřebě. Zvířata s akutními infekcemi mohou mít snížený příjem krmiva a měla by být nejprve léčena vhodným injekčním přípravkem. </w:t>
      </w:r>
      <w:r w:rsidRPr="00EE2325">
        <w:rPr>
          <w:rFonts w:ascii="Times New Roman" w:hAnsi="Times New Roman" w:cs="Times New Roman"/>
          <w:szCs w:val="24"/>
          <w:lang w:val="cs-CZ" w:bidi="he-IL"/>
        </w:rPr>
        <w:br/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10.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OCHRANNÁ</w:t>
      </w:r>
      <w:r w:rsidR="0002149B">
        <w:rPr>
          <w:rFonts w:ascii="Times New Roman" w:hAnsi="Times New Roman" w:cs="Times New Roman"/>
          <w:b/>
          <w:szCs w:val="24"/>
          <w:lang w:val="cs-CZ" w:bidi="he-IL"/>
        </w:rPr>
        <w:t>(É)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 xml:space="preserve"> </w:t>
      </w:r>
      <w:proofErr w:type="gramStart"/>
      <w:r w:rsidRPr="00EE2325">
        <w:rPr>
          <w:rFonts w:ascii="Times New Roman" w:hAnsi="Times New Roman" w:cs="Times New Roman"/>
          <w:b/>
          <w:szCs w:val="24"/>
          <w:lang w:val="cs-CZ" w:bidi="he-IL"/>
        </w:rPr>
        <w:t>LHŮTA</w:t>
      </w:r>
      <w:r w:rsidR="0002149B">
        <w:rPr>
          <w:rFonts w:ascii="Times New Roman" w:hAnsi="Times New Roman" w:cs="Times New Roman"/>
          <w:b/>
          <w:szCs w:val="24"/>
          <w:lang w:val="cs-CZ" w:bidi="he-IL"/>
        </w:rPr>
        <w:t>(Y)</w:t>
      </w:r>
      <w:proofErr w:type="gramEnd"/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Prasata: maso: </w:t>
      </w:r>
      <w:r w:rsidR="004B71C8" w:rsidRPr="00EE2325">
        <w:rPr>
          <w:rFonts w:ascii="Times New Roman" w:hAnsi="Times New Roman" w:cs="Times New Roman"/>
          <w:szCs w:val="24"/>
          <w:lang w:val="cs-CZ" w:bidi="he-IL"/>
        </w:rPr>
        <w:t xml:space="preserve"> Bez ochranných lhůt.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11.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ZVLÁŠTNÍ OPATŘENÍ PRO UCHOVÁVÁNÍ</w:t>
      </w:r>
    </w:p>
    <w:p w:rsidR="00AC54F8" w:rsidRPr="00EE2325" w:rsidRDefault="00AC54F8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Uchovávat mimo do</w:t>
      </w:r>
      <w:r w:rsidR="00C44BF1">
        <w:rPr>
          <w:rFonts w:ascii="Times New Roman" w:hAnsi="Times New Roman" w:cs="Times New Roman"/>
          <w:szCs w:val="24"/>
          <w:lang w:val="cs-CZ" w:bidi="he-IL"/>
        </w:rPr>
        <w:t>hled a do</w:t>
      </w:r>
      <w:r w:rsidRPr="00EE2325">
        <w:rPr>
          <w:rFonts w:ascii="Times New Roman" w:hAnsi="Times New Roman" w:cs="Times New Roman"/>
          <w:szCs w:val="24"/>
          <w:lang w:val="cs-CZ" w:bidi="he-IL"/>
        </w:rPr>
        <w:t>sah dětí.</w:t>
      </w:r>
    </w:p>
    <w:p w:rsidR="0004332A" w:rsidRPr="00EE2325" w:rsidRDefault="00AC54F8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Uchovávejte v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> </w:t>
      </w:r>
      <w:r w:rsidRPr="00EE2325">
        <w:rPr>
          <w:rFonts w:ascii="Times New Roman" w:hAnsi="Times New Roman" w:cs="Times New Roman"/>
          <w:szCs w:val="24"/>
          <w:lang w:val="cs-CZ" w:bidi="he-IL"/>
        </w:rPr>
        <w:t>suchu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>. Uchovávejte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při teplotě do 30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> 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°C. Chraňte před 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 xml:space="preserve">chladem </w:t>
      </w:r>
      <w:r w:rsidR="00F4155A">
        <w:rPr>
          <w:rFonts w:ascii="Times New Roman" w:hAnsi="Times New Roman" w:cs="Times New Roman"/>
          <w:szCs w:val="24"/>
          <w:lang w:val="cs-CZ" w:bidi="he-IL"/>
        </w:rPr>
        <w:t>nebo</w:t>
      </w:r>
      <w:r w:rsidR="00F4155A" w:rsidRPr="00EE2325">
        <w:rPr>
          <w:rFonts w:ascii="Times New Roman" w:hAnsi="Times New Roman" w:cs="Times New Roman"/>
          <w:szCs w:val="24"/>
          <w:lang w:val="cs-CZ" w:bidi="he-IL"/>
        </w:rPr>
        <w:t xml:space="preserve">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mrazem. Uchovávejte v původním obalu, aby byl přípravek chráněn před světlem. </w:t>
      </w:r>
    </w:p>
    <w:p w:rsidR="00AC54F8" w:rsidRPr="00EE2325" w:rsidRDefault="00AC54F8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Doba použitelnosti po prvním otevření 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>vnitřního obalu</w:t>
      </w:r>
      <w:r w:rsidRPr="00EE2325">
        <w:rPr>
          <w:rFonts w:ascii="Times New Roman" w:hAnsi="Times New Roman" w:cs="Times New Roman"/>
          <w:szCs w:val="24"/>
          <w:lang w:val="cs-CZ" w:bidi="he-IL"/>
        </w:rPr>
        <w:t>: 3 měsíce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>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Nepoužívejte </w:t>
      </w:r>
      <w:r w:rsidR="0004332A" w:rsidRPr="00EE2325">
        <w:rPr>
          <w:rFonts w:ascii="Times New Roman" w:hAnsi="Times New Roman" w:cs="Times New Roman"/>
          <w:szCs w:val="24"/>
          <w:lang w:val="cs-CZ" w:bidi="he-IL"/>
        </w:rPr>
        <w:t xml:space="preserve">tento veterinární léčivý přípravek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po uplynutí doby použitelnosti uvedené na etiketě po EXP. </w:t>
      </w:r>
      <w:r w:rsidRPr="00EE2325">
        <w:rPr>
          <w:rFonts w:ascii="Times New Roman" w:hAnsi="Times New Roman" w:cs="Times New Roman"/>
          <w:lang w:val="cs-CZ"/>
        </w:rPr>
        <w:t>Doba použitelnosti končí posledním dnem v uvedeném měsíci.</w:t>
      </w: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</w:p>
    <w:p w:rsidR="00AC54F8" w:rsidRDefault="00AC54F8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12.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ZVLÁŠTNÍ UPOZORNĚNÍ</w:t>
      </w:r>
    </w:p>
    <w:p w:rsidR="000A065D" w:rsidRDefault="000A065D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</w:p>
    <w:p w:rsidR="000A065D" w:rsidRDefault="000A065D" w:rsidP="000A065D">
      <w:pPr>
        <w:jc w:val="both"/>
        <w:rPr>
          <w:rFonts w:ascii="Times New Roman" w:hAnsi="Times New Roman" w:cs="Times New Roman"/>
          <w:b/>
          <w:szCs w:val="24"/>
          <w:u w:val="single"/>
          <w:lang w:val="cs-CZ" w:bidi="he-IL"/>
        </w:rPr>
      </w:pPr>
      <w:r w:rsidRPr="004F65B9">
        <w:rPr>
          <w:rFonts w:ascii="Times New Roman" w:hAnsi="Times New Roman" w:cs="Times New Roman"/>
          <w:b/>
          <w:szCs w:val="24"/>
          <w:u w:val="single"/>
          <w:lang w:val="cs-CZ" w:bidi="he-IL"/>
        </w:rPr>
        <w:t>Zvláštní opatření pro použití u zvířat:</w:t>
      </w:r>
    </w:p>
    <w:p w:rsidR="000A065D" w:rsidRDefault="000A065D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</w:p>
    <w:p w:rsidR="000A065D" w:rsidRPr="00EE2325" w:rsidRDefault="000A065D" w:rsidP="000A065D">
      <w:pPr>
        <w:jc w:val="both"/>
        <w:rPr>
          <w:sz w:val="24"/>
          <w:lang w:val="cs-CZ"/>
        </w:rPr>
      </w:pPr>
      <w:r w:rsidRPr="00EE2325">
        <w:rPr>
          <w:rFonts w:ascii="Times New Roman" w:hAnsi="Times New Roman" w:cs="Times New Roman"/>
          <w:bCs/>
          <w:lang w:val="cs-CZ"/>
        </w:rPr>
        <w:t xml:space="preserve">Vzhledem k pravděpodobné variabilitě (časové, geografické) citlivosti bakterií k </w:t>
      </w:r>
      <w:proofErr w:type="spellStart"/>
      <w:r w:rsidRPr="00EE2325">
        <w:rPr>
          <w:rFonts w:ascii="Times New Roman" w:hAnsi="Times New Roman" w:cs="Times New Roman"/>
          <w:bCs/>
          <w:lang w:val="cs-CZ"/>
        </w:rPr>
        <w:t>tylosinu</w:t>
      </w:r>
      <w:proofErr w:type="spellEnd"/>
      <w:r w:rsidRPr="00EE2325">
        <w:rPr>
          <w:rFonts w:ascii="Times New Roman" w:hAnsi="Times New Roman" w:cs="Times New Roman"/>
          <w:bCs/>
          <w:lang w:val="cs-CZ"/>
        </w:rPr>
        <w:t xml:space="preserve"> </w:t>
      </w:r>
      <w:r w:rsidRPr="00EE2325">
        <w:rPr>
          <w:rFonts w:ascii="Times New Roman" w:hAnsi="Times New Roman" w:cs="Times New Roman"/>
          <w:lang w:val="cs-CZ"/>
        </w:rPr>
        <w:t>se doporučuje provést odběr vzorků na bakteriologické vyšetření a testování citlivosti</w:t>
      </w:r>
      <w:r w:rsidRPr="00EE2325">
        <w:rPr>
          <w:sz w:val="24"/>
          <w:lang w:val="cs-CZ"/>
        </w:rPr>
        <w:t>.</w:t>
      </w:r>
    </w:p>
    <w:p w:rsidR="000A065D" w:rsidRPr="00EE2325" w:rsidRDefault="000A065D" w:rsidP="000A065D">
      <w:pPr>
        <w:jc w:val="both"/>
        <w:rPr>
          <w:rFonts w:ascii="Times New Roman" w:hAnsi="Times New Roman" w:cs="Times New Roman"/>
          <w:bCs/>
          <w:lang w:val="cs-CZ"/>
        </w:rPr>
      </w:pPr>
      <w:r w:rsidRPr="00EE2325">
        <w:rPr>
          <w:rFonts w:ascii="Times New Roman" w:hAnsi="Times New Roman" w:cs="Times New Roman"/>
          <w:bCs/>
          <w:lang w:val="cs-CZ"/>
        </w:rPr>
        <w:t xml:space="preserve">Nesprávné použití veterinárního léčivého přípravku může zvýšit prevalenci bakterií rezistentních vůči </w:t>
      </w:r>
      <w:proofErr w:type="spellStart"/>
      <w:r w:rsidRPr="00EE2325">
        <w:rPr>
          <w:rFonts w:ascii="Times New Roman" w:hAnsi="Times New Roman" w:cs="Times New Roman"/>
          <w:bCs/>
          <w:lang w:val="cs-CZ"/>
        </w:rPr>
        <w:t>tylosinu</w:t>
      </w:r>
      <w:proofErr w:type="spellEnd"/>
      <w:r w:rsidRPr="00EE2325">
        <w:rPr>
          <w:rFonts w:ascii="Times New Roman" w:hAnsi="Times New Roman" w:cs="Times New Roman"/>
          <w:bCs/>
          <w:lang w:val="cs-CZ"/>
        </w:rPr>
        <w:t xml:space="preserve"> a jiným </w:t>
      </w:r>
      <w:proofErr w:type="spellStart"/>
      <w:r w:rsidRPr="00EE2325">
        <w:rPr>
          <w:rFonts w:ascii="Times New Roman" w:hAnsi="Times New Roman" w:cs="Times New Roman"/>
          <w:bCs/>
          <w:lang w:val="cs-CZ"/>
        </w:rPr>
        <w:t>makrolidům</w:t>
      </w:r>
      <w:proofErr w:type="spellEnd"/>
      <w:r w:rsidRPr="00EE2325">
        <w:rPr>
          <w:rFonts w:ascii="Times New Roman" w:hAnsi="Times New Roman" w:cs="Times New Roman"/>
          <w:bCs/>
          <w:lang w:val="cs-CZ"/>
        </w:rPr>
        <w:t>.</w:t>
      </w:r>
    </w:p>
    <w:p w:rsidR="000A065D" w:rsidRPr="00EE2325" w:rsidRDefault="000A065D">
      <w:pPr>
        <w:ind w:left="567" w:hanging="567"/>
        <w:jc w:val="both"/>
        <w:rPr>
          <w:rFonts w:ascii="Times New Roman" w:hAnsi="Times New Roman" w:cs="Times New Roman"/>
          <w:b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2B1F9E" w:rsidRDefault="00AC54F8" w:rsidP="002B1F9E">
      <w:pPr>
        <w:jc w:val="both"/>
        <w:rPr>
          <w:rFonts w:ascii="Times New Roman" w:hAnsi="Times New Roman" w:cs="Times New Roman"/>
          <w:b/>
          <w:szCs w:val="24"/>
          <w:u w:val="single"/>
          <w:lang w:val="cs-CZ" w:bidi="he-IL"/>
        </w:rPr>
      </w:pPr>
      <w:r w:rsidRPr="002B1F9E">
        <w:rPr>
          <w:rFonts w:ascii="Times New Roman" w:hAnsi="Times New Roman" w:cs="Times New Roman"/>
          <w:b/>
          <w:szCs w:val="24"/>
          <w:u w:val="single"/>
          <w:lang w:val="cs-CZ" w:bidi="he-IL"/>
        </w:rPr>
        <w:t>Zvláštní opatření určené osobám, které podávají veterinární léčivý přípravek zvířatům</w:t>
      </w:r>
      <w:r w:rsidR="00C44BF1">
        <w:rPr>
          <w:rFonts w:ascii="Times New Roman" w:hAnsi="Times New Roman" w:cs="Times New Roman"/>
          <w:b/>
          <w:szCs w:val="24"/>
          <w:u w:val="single"/>
          <w:lang w:val="cs-CZ" w:bidi="he-IL"/>
        </w:rPr>
        <w:t>:</w:t>
      </w:r>
    </w:p>
    <w:p w:rsidR="00AC54F8" w:rsidRPr="00EE2325" w:rsidRDefault="00AC54F8" w:rsidP="003F1FA1">
      <w:pPr>
        <w:autoSpaceDE w:val="0"/>
        <w:autoSpaceDN w:val="0"/>
        <w:adjustRightInd w:val="0"/>
        <w:rPr>
          <w:color w:val="000000"/>
          <w:lang w:val="cs-CZ" w:eastAsia="cs-CZ"/>
        </w:rPr>
      </w:pPr>
    </w:p>
    <w:p w:rsidR="00F811CE" w:rsidRPr="00EE2325" w:rsidRDefault="00F811CE" w:rsidP="002B1F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cs-CZ" w:bidi="he-IL"/>
        </w:rPr>
      </w:pP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může způsobit podráždění.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Makrolidy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, jako např.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, mohou způsobovat také přecitlivělost (alergii) po injekci, inhalaci, požití, </w:t>
      </w:r>
      <w:r w:rsidR="00C44BF1">
        <w:rPr>
          <w:rFonts w:ascii="Times New Roman" w:hAnsi="Times New Roman" w:cs="Times New Roman"/>
          <w:szCs w:val="24"/>
          <w:lang w:val="cs-CZ" w:bidi="he-IL"/>
        </w:rPr>
        <w:t>nebo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kontaktu s kůží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nebo </w:t>
      </w:r>
      <w:r w:rsidRPr="00EE2325">
        <w:rPr>
          <w:rFonts w:ascii="Times New Roman" w:hAnsi="Times New Roman" w:cs="Times New Roman"/>
          <w:szCs w:val="24"/>
          <w:lang w:val="cs-CZ" w:bidi="he-IL"/>
        </w:rPr>
        <w:t>oč</w:t>
      </w:r>
      <w:r w:rsidR="00C44BF1">
        <w:rPr>
          <w:rFonts w:ascii="Times New Roman" w:hAnsi="Times New Roman" w:cs="Times New Roman"/>
          <w:szCs w:val="24"/>
          <w:lang w:val="cs-CZ" w:bidi="he-IL"/>
        </w:rPr>
        <w:t>ima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. Přecitlivělost na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může vést ke </w:t>
      </w:r>
      <w:r w:rsidR="00C44BF1">
        <w:rPr>
          <w:rFonts w:ascii="Times New Roman" w:hAnsi="Times New Roman" w:cs="Times New Roman"/>
          <w:szCs w:val="24"/>
          <w:lang w:val="cs-CZ" w:bidi="he-IL"/>
        </w:rPr>
        <w:t>z</w:t>
      </w:r>
      <w:r w:rsidRPr="00EE2325">
        <w:rPr>
          <w:rFonts w:ascii="Times New Roman" w:hAnsi="Times New Roman" w:cs="Times New Roman"/>
          <w:szCs w:val="24"/>
          <w:lang w:val="cs-CZ" w:bidi="he-IL"/>
        </w:rPr>
        <w:t>kříž</w:t>
      </w:r>
      <w:r w:rsidR="00C44BF1">
        <w:rPr>
          <w:rFonts w:ascii="Times New Roman" w:hAnsi="Times New Roman" w:cs="Times New Roman"/>
          <w:szCs w:val="24"/>
          <w:lang w:val="cs-CZ" w:bidi="he-IL"/>
        </w:rPr>
        <w:t>eným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reakcím s ostatními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makrolidy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a naopak. Alergické reakce na tyto látky mohou být v některých případech vážné, a proto je třeba zabránit přímému kontaktu.</w:t>
      </w:r>
    </w:p>
    <w:p w:rsidR="00F811CE" w:rsidRPr="00EE2325" w:rsidRDefault="00F811CE" w:rsidP="002B1F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Aby se zabránilo expozici během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nakládání s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přípravkem, použijte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ochranné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brýle, nepropustné rukavice a buď jednorázový respirátor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s polomaskou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vyhovující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evropské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normě EN149 nebo respirátor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na 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více použití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podle evropské </w:t>
      </w:r>
      <w:r w:rsidRPr="00EE2325">
        <w:rPr>
          <w:rFonts w:ascii="Times New Roman" w:hAnsi="Times New Roman" w:cs="Times New Roman"/>
          <w:szCs w:val="24"/>
          <w:lang w:val="cs-CZ" w:bidi="he-IL"/>
        </w:rPr>
        <w:t>norm</w:t>
      </w:r>
      <w:r w:rsidR="00C44BF1">
        <w:rPr>
          <w:rFonts w:ascii="Times New Roman" w:hAnsi="Times New Roman" w:cs="Times New Roman"/>
          <w:szCs w:val="24"/>
          <w:lang w:val="cs-CZ" w:bidi="he-IL"/>
        </w:rPr>
        <w:t>y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EN140 </w:t>
      </w:r>
      <w:r w:rsidR="00C44BF1">
        <w:rPr>
          <w:rFonts w:ascii="Times New Roman" w:hAnsi="Times New Roman" w:cs="Times New Roman"/>
          <w:szCs w:val="24"/>
          <w:lang w:val="cs-CZ" w:bidi="he-IL"/>
        </w:rPr>
        <w:t xml:space="preserve">s </w:t>
      </w:r>
      <w:r w:rsidRPr="00EE2325">
        <w:rPr>
          <w:rFonts w:ascii="Times New Roman" w:hAnsi="Times New Roman" w:cs="Times New Roman"/>
          <w:szCs w:val="24"/>
          <w:lang w:val="cs-CZ" w:bidi="he-IL"/>
        </w:rPr>
        <w:t>filtrem podle normy EN143. Po použití si umyjte ruce.</w:t>
      </w:r>
    </w:p>
    <w:p w:rsidR="00F811CE" w:rsidRPr="00EE2325" w:rsidRDefault="00F811CE" w:rsidP="002B1F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V případě náhodného potřísnění kůže místo důkladně omyjte vodou a mýdlem. V případě náhodného zasažení očí je vypláchněte velkým množstvím čisté tekoucí vody.</w:t>
      </w:r>
    </w:p>
    <w:p w:rsidR="00F811CE" w:rsidRPr="00EE2325" w:rsidRDefault="00F811CE" w:rsidP="002B1F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Nemanipulujte s přípravkem, pokud jste alergičtí na složky přípravku.</w:t>
      </w:r>
    </w:p>
    <w:p w:rsidR="00F811CE" w:rsidRPr="00EE2325" w:rsidRDefault="00F811CE" w:rsidP="00C44BF1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Pokud se po přímém kontaktu s přípravkem objeví příznaky jako např</w:t>
      </w:r>
      <w:r w:rsidR="00C44BF1">
        <w:rPr>
          <w:rFonts w:ascii="Times New Roman" w:hAnsi="Times New Roman" w:cs="Times New Roman"/>
          <w:szCs w:val="24"/>
          <w:lang w:val="cs-CZ" w:bidi="he-IL"/>
        </w:rPr>
        <w:t>.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kožní vyrážka, vyhledejte lékařskou pomoc a ukažte lékaři toto upozornění. Otok obličeje, rtů a očí nebo potíže s dýcháním jsou vážné příznaky a vyžadují okamžitou lékařskou péči.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7437D8">
      <w:pPr>
        <w:rPr>
          <w:rFonts w:ascii="Times New Roman" w:hAnsi="Times New Roman" w:cs="Times New Roman"/>
          <w:lang w:val="cs-CZ"/>
        </w:rPr>
      </w:pPr>
      <w:r w:rsidRPr="00EE2325">
        <w:rPr>
          <w:rFonts w:ascii="Times New Roman" w:hAnsi="Times New Roman" w:cs="Times New Roman"/>
          <w:b/>
          <w:lang w:val="cs-CZ"/>
        </w:rPr>
        <w:t>Použití v průběhu březosti, laktace nebo snášky</w:t>
      </w:r>
    </w:p>
    <w:p w:rsidR="00AC54F8" w:rsidRPr="00EE2325" w:rsidRDefault="009E080F" w:rsidP="00EE2325">
      <w:pPr>
        <w:keepNext/>
        <w:keepLines/>
        <w:spacing w:before="240" w:after="240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Ve vícegeneračních teratologických studiích nebyly pozorovány žádné nežádoucí účinky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tylosinu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na fertilitu. </w:t>
      </w:r>
      <w:r w:rsidR="00AC54F8" w:rsidRPr="00EE2325">
        <w:rPr>
          <w:rFonts w:ascii="Times New Roman" w:hAnsi="Times New Roman" w:cs="Times New Roman"/>
          <w:lang w:val="cs-CZ"/>
        </w:rPr>
        <w:t>Použít pouze po zvážení terapeutického prospěchu a rizika příslušným veterinárním lékařem.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bCs/>
          <w:color w:val="000000"/>
          <w:lang w:val="cs-CZ" w:eastAsia="cs-CZ"/>
        </w:rPr>
        <w:t xml:space="preserve">Interakce s dalšími léčivými přípravky a další formy interakce </w:t>
      </w:r>
    </w:p>
    <w:p w:rsidR="009E080F" w:rsidRPr="00EE2325" w:rsidRDefault="009E080F" w:rsidP="00F9114C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4124B9" w:rsidRDefault="00AC54F8" w:rsidP="00F9114C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Linkosamidová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a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aminoglykosinová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antibiotika </w:t>
      </w:r>
      <w:r w:rsidR="004124B9" w:rsidRPr="009908E5">
        <w:rPr>
          <w:rFonts w:ascii="Times New Roman" w:hAnsi="Times New Roman" w:cs="Times New Roman"/>
          <w:szCs w:val="24"/>
          <w:lang w:val="cs-CZ" w:bidi="he-IL"/>
        </w:rPr>
        <w:t xml:space="preserve">antagonizují aktivitu </w:t>
      </w:r>
      <w:proofErr w:type="spellStart"/>
      <w:r w:rsidR="004124B9" w:rsidRPr="009908E5">
        <w:rPr>
          <w:rFonts w:ascii="Times New Roman" w:hAnsi="Times New Roman" w:cs="Times New Roman"/>
          <w:szCs w:val="24"/>
          <w:lang w:val="cs-CZ" w:bidi="he-IL"/>
        </w:rPr>
        <w:t>tylosinu</w:t>
      </w:r>
      <w:proofErr w:type="spellEnd"/>
      <w:r w:rsidR="004124B9">
        <w:rPr>
          <w:rFonts w:ascii="Times New Roman" w:hAnsi="Times New Roman" w:cs="Times New Roman"/>
          <w:szCs w:val="24"/>
          <w:lang w:val="cs-CZ" w:bidi="he-IL"/>
        </w:rPr>
        <w:t>.</w:t>
      </w:r>
    </w:p>
    <w:p w:rsidR="004124B9" w:rsidRDefault="004124B9" w:rsidP="00F9114C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F9114C">
      <w:pPr>
        <w:jc w:val="both"/>
        <w:rPr>
          <w:rFonts w:ascii="Times New Roman" w:hAnsi="Times New Roman" w:cs="Times New Roman"/>
          <w:szCs w:val="24"/>
          <w:highlight w:val="yellow"/>
          <w:lang w:val="cs-CZ" w:bidi="he-IL"/>
        </w:rPr>
      </w:pPr>
    </w:p>
    <w:p w:rsidR="00AC54F8" w:rsidRPr="00EE2325" w:rsidRDefault="00AC54F8" w:rsidP="007437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cs-CZ" w:eastAsia="cs-CZ"/>
        </w:rPr>
      </w:pPr>
      <w:r w:rsidRPr="00EE2325">
        <w:rPr>
          <w:rFonts w:ascii="Times New Roman" w:hAnsi="Times New Roman" w:cs="Times New Roman"/>
          <w:b/>
          <w:bCs/>
          <w:color w:val="000000"/>
          <w:lang w:val="cs-CZ" w:eastAsia="cs-CZ"/>
        </w:rPr>
        <w:t xml:space="preserve">Předávkování (symptomy, první pomoc, </w:t>
      </w:r>
      <w:proofErr w:type="spellStart"/>
      <w:r w:rsidRPr="00EE2325">
        <w:rPr>
          <w:rFonts w:ascii="Times New Roman" w:hAnsi="Times New Roman" w:cs="Times New Roman"/>
          <w:b/>
          <w:bCs/>
          <w:color w:val="000000"/>
          <w:lang w:val="cs-CZ" w:eastAsia="cs-CZ"/>
        </w:rPr>
        <w:t>antidota</w:t>
      </w:r>
      <w:proofErr w:type="spellEnd"/>
      <w:r w:rsidRPr="00EE2325">
        <w:rPr>
          <w:rFonts w:ascii="Times New Roman" w:hAnsi="Times New Roman" w:cs="Times New Roman"/>
          <w:b/>
          <w:bCs/>
          <w:color w:val="000000"/>
          <w:lang w:val="cs-CZ" w:eastAsia="cs-CZ"/>
        </w:rPr>
        <w:t xml:space="preserve">) </w:t>
      </w:r>
    </w:p>
    <w:p w:rsidR="009E080F" w:rsidRPr="00EE2325" w:rsidRDefault="009E080F" w:rsidP="00F9114C">
      <w:pPr>
        <w:jc w:val="both"/>
        <w:rPr>
          <w:rFonts w:ascii="Times New Roman" w:hAnsi="Times New Roman" w:cs="Times New Roman"/>
          <w:szCs w:val="24"/>
          <w:highlight w:val="yellow"/>
          <w:lang w:val="cs-CZ" w:bidi="he-IL"/>
        </w:rPr>
      </w:pPr>
    </w:p>
    <w:p w:rsidR="00AC54F8" w:rsidRPr="00EE2325" w:rsidRDefault="00AC54F8" w:rsidP="00F9114C">
      <w:pPr>
        <w:jc w:val="both"/>
        <w:rPr>
          <w:rFonts w:ascii="Times New Roman" w:hAnsi="Times New Roman" w:cs="Times New Roman"/>
          <w:szCs w:val="24"/>
          <w:highlight w:val="yellow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Po podání dávky 600 </w:t>
      </w:r>
      <w:proofErr w:type="spellStart"/>
      <w:r w:rsidRPr="00EE2325">
        <w:rPr>
          <w:rFonts w:ascii="Times New Roman" w:hAnsi="Times New Roman" w:cs="Times New Roman"/>
          <w:szCs w:val="24"/>
          <w:lang w:val="cs-CZ" w:bidi="he-IL"/>
        </w:rPr>
        <w:t>ppm</w:t>
      </w:r>
      <w:proofErr w:type="spellEnd"/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v krmivu prasatům (tří až šestinásobek doporučené dávky) po 28 dn</w:t>
      </w:r>
      <w:r w:rsidR="00846FD6" w:rsidRPr="00EE2325">
        <w:rPr>
          <w:rFonts w:ascii="Times New Roman" w:hAnsi="Times New Roman" w:cs="Times New Roman"/>
          <w:szCs w:val="24"/>
          <w:lang w:val="cs-CZ" w:bidi="he-IL"/>
        </w:rPr>
        <w:t>ů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nebyly pozorovány žádné nežádoucí účinky. </w:t>
      </w:r>
      <w:r w:rsidR="0019504B">
        <w:rPr>
          <w:rFonts w:ascii="Times New Roman" w:hAnsi="Times New Roman" w:cs="Times New Roman"/>
          <w:szCs w:val="24"/>
          <w:lang w:val="cs-CZ" w:bidi="he-IL"/>
        </w:rPr>
        <w:t>Při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vyšších </w:t>
      </w:r>
      <w:r w:rsidR="0019504B">
        <w:rPr>
          <w:rFonts w:ascii="Times New Roman" w:hAnsi="Times New Roman" w:cs="Times New Roman"/>
          <w:szCs w:val="24"/>
          <w:lang w:val="cs-CZ" w:bidi="he-IL"/>
        </w:rPr>
        <w:t>dávkách</w:t>
      </w:r>
      <w:r w:rsidRPr="00EE2325">
        <w:rPr>
          <w:rFonts w:ascii="Times New Roman" w:hAnsi="Times New Roman" w:cs="Times New Roman"/>
          <w:szCs w:val="24"/>
          <w:lang w:val="cs-CZ" w:bidi="he-IL"/>
        </w:rPr>
        <w:t xml:space="preserve"> se mohou vyskytnout diarea, apatie a křeče. Terapie je symptomatická.</w:t>
      </w:r>
    </w:p>
    <w:p w:rsidR="00AC54F8" w:rsidRPr="00EE2325" w:rsidRDefault="00AC54F8" w:rsidP="007437D8">
      <w:pPr>
        <w:rPr>
          <w:b/>
          <w:lang w:val="cs-CZ"/>
        </w:rPr>
      </w:pPr>
    </w:p>
    <w:p w:rsidR="00AC54F8" w:rsidRPr="00EE2325" w:rsidRDefault="00AC54F8" w:rsidP="007437D8">
      <w:pPr>
        <w:rPr>
          <w:rFonts w:ascii="Times New Roman" w:hAnsi="Times New Roman" w:cs="Times New Roman"/>
          <w:lang w:val="cs-CZ"/>
        </w:rPr>
      </w:pPr>
      <w:r w:rsidRPr="00EE2325">
        <w:rPr>
          <w:rFonts w:ascii="Times New Roman" w:hAnsi="Times New Roman" w:cs="Times New Roman"/>
          <w:b/>
          <w:lang w:val="cs-CZ"/>
        </w:rPr>
        <w:t>Inkompatibility</w:t>
      </w:r>
    </w:p>
    <w:p w:rsidR="009E080F" w:rsidRPr="00EE2325" w:rsidRDefault="009E080F" w:rsidP="00F9114C">
      <w:pPr>
        <w:jc w:val="both"/>
        <w:rPr>
          <w:rFonts w:ascii="Times New Roman" w:hAnsi="Times New Roman" w:cs="Times New Roman"/>
          <w:szCs w:val="24"/>
          <w:highlight w:val="yellow"/>
          <w:lang w:val="cs-CZ" w:bidi="he-IL"/>
        </w:rPr>
      </w:pPr>
    </w:p>
    <w:p w:rsidR="00AC54F8" w:rsidRPr="00EE2325" w:rsidRDefault="00AC54F8" w:rsidP="00F9114C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Studie kompatibility nejsou k dispozici, a proto tento veterinární léčivý přípravek nesmí být mísen s žádnými dalšími veterinárními léčivými přípravky.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13.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 xml:space="preserve">ZVLÁŠTNÍ OPATŘENÍ PRO ZNEŠKODŇOVÁNÍ NEPOUŽITÝCH PŘÍPRAVKŮ NEBO ODPADU, </w:t>
      </w:r>
      <w:r w:rsidRPr="00EE2325">
        <w:rPr>
          <w:rFonts w:ascii="Times New Roman" w:hAnsi="Times New Roman" w:cs="Times New Roman"/>
          <w:b/>
          <w:lang w:val="cs-CZ"/>
        </w:rPr>
        <w:t>POKUD JE JICH TŘEBA</w:t>
      </w:r>
    </w:p>
    <w:p w:rsidR="00AC54F8" w:rsidRPr="00EE2325" w:rsidRDefault="00AC54F8">
      <w:pPr>
        <w:ind w:right="-318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2B1F9E">
      <w:pPr>
        <w:ind w:right="-2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lang w:val="cs-CZ"/>
        </w:rPr>
        <w:t xml:space="preserve">Léčivé přípravky se nesmí likvidovat prostřednictvím odpadní vody či domovního odpadu. </w:t>
      </w:r>
      <w:r w:rsidRPr="00EE2325">
        <w:rPr>
          <w:rFonts w:ascii="Times New Roman" w:hAnsi="Times New Roman" w:cs="Times New Roman"/>
          <w:lang w:val="cs-CZ"/>
        </w:rPr>
        <w:br/>
        <w:t>O možnostech likvidace nepotřebných léčivých přípravků se poraďte s vaším veterinárním lékařem. Tato opatření napomáhají chránit životní prostředí.</w:t>
      </w:r>
    </w:p>
    <w:p w:rsidR="00AC54F8" w:rsidRPr="00EE2325" w:rsidRDefault="00AC54F8">
      <w:pPr>
        <w:ind w:right="-318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lastRenderedPageBreak/>
        <w:t>14.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DATUM POSLEDNÍHO SCHVÁLENÍ PŘÍBALOVÉ INFORMACE</w:t>
      </w:r>
    </w:p>
    <w:p w:rsidR="00AC54F8" w:rsidRPr="00EE2325" w:rsidRDefault="00AC54F8">
      <w:pPr>
        <w:ind w:right="-318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3F2642" w:rsidRPr="00EE2325" w:rsidRDefault="002B1F9E">
      <w:pPr>
        <w:ind w:right="-318"/>
        <w:jc w:val="both"/>
        <w:rPr>
          <w:rFonts w:ascii="Times New Roman" w:hAnsi="Times New Roman" w:cs="Times New Roman"/>
          <w:szCs w:val="24"/>
          <w:lang w:val="cs-CZ" w:bidi="he-IL"/>
        </w:rPr>
      </w:pPr>
      <w:r>
        <w:rPr>
          <w:rFonts w:ascii="Times New Roman" w:hAnsi="Times New Roman" w:cs="Times New Roman"/>
          <w:szCs w:val="24"/>
          <w:lang w:val="cs-CZ" w:bidi="he-IL"/>
        </w:rPr>
        <w:t xml:space="preserve">Srpen </w:t>
      </w:r>
      <w:bookmarkStart w:id="0" w:name="_GoBack"/>
      <w:bookmarkEnd w:id="0"/>
      <w:r w:rsidR="00592D2F">
        <w:rPr>
          <w:rFonts w:ascii="Times New Roman" w:hAnsi="Times New Roman" w:cs="Times New Roman"/>
          <w:szCs w:val="24"/>
          <w:lang w:val="cs-CZ" w:bidi="he-IL"/>
        </w:rPr>
        <w:t>2020</w:t>
      </w:r>
    </w:p>
    <w:p w:rsidR="00AC54F8" w:rsidRPr="00EE2325" w:rsidRDefault="00AC54F8">
      <w:pPr>
        <w:ind w:right="-318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left="567" w:hanging="567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/>
          <w:szCs w:val="24"/>
          <w:lang w:val="cs-CZ" w:bidi="he-IL"/>
        </w:rPr>
        <w:t>15.</w:t>
      </w:r>
      <w:r w:rsidRPr="00EE2325">
        <w:rPr>
          <w:rFonts w:ascii="Times New Roman" w:hAnsi="Times New Roman" w:cs="Times New Roman"/>
          <w:b/>
          <w:szCs w:val="24"/>
          <w:lang w:val="cs-CZ" w:bidi="he-IL"/>
        </w:rPr>
        <w:tab/>
        <w:t>DALŠÍ INFORMACE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592D2F" w:rsidRPr="00EE2325" w:rsidRDefault="00592D2F" w:rsidP="00592D2F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Pouze pro zvířata.</w:t>
      </w:r>
    </w:p>
    <w:p w:rsidR="00592D2F" w:rsidRDefault="00592D2F" w:rsidP="00592D2F">
      <w:pPr>
        <w:tabs>
          <w:tab w:val="left" w:pos="1155"/>
        </w:tabs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Veterinární léčivý přípravek je vydáván pouze na předpis</w:t>
      </w:r>
      <w:r>
        <w:rPr>
          <w:rFonts w:ascii="Times New Roman" w:hAnsi="Times New Roman" w:cs="Times New Roman"/>
          <w:szCs w:val="24"/>
          <w:lang w:val="cs-CZ" w:bidi="he-IL"/>
        </w:rPr>
        <w:t>.</w:t>
      </w:r>
    </w:p>
    <w:p w:rsidR="00592D2F" w:rsidRDefault="00592D2F" w:rsidP="00592D2F">
      <w:pPr>
        <w:tabs>
          <w:tab w:val="left" w:pos="1155"/>
        </w:tabs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 w:rsidP="00592D2F">
      <w:pPr>
        <w:tabs>
          <w:tab w:val="left" w:pos="1155"/>
        </w:tabs>
        <w:rPr>
          <w:rFonts w:ascii="Times-Roman" w:hAnsi="Times-Roman" w:cs="Times-Roman"/>
          <w:lang w:val="cs-CZ"/>
        </w:rPr>
      </w:pPr>
      <w:r w:rsidRPr="00EE2325">
        <w:rPr>
          <w:rFonts w:ascii="Times-Roman" w:hAnsi="Times-Roman" w:cs="Times-Roman"/>
          <w:lang w:val="cs-CZ"/>
        </w:rPr>
        <w:t>Když je obal otevřen poprvé, s přihlédnutím k době použitelnosti specifikované v této příbalové informaci, mělo by být vypočítáno datum, k němuž musí být všechen přípravek, který zbývá v obalu, zlikvidován. Toto datum likvidace musí být napsáno na vyhrazeném místě na štítku.</w:t>
      </w:r>
    </w:p>
    <w:p w:rsidR="00AC54F8" w:rsidRPr="00EE2325" w:rsidRDefault="00AC54F8" w:rsidP="007437D8">
      <w:pPr>
        <w:tabs>
          <w:tab w:val="left" w:pos="1155"/>
        </w:tabs>
        <w:rPr>
          <w:rFonts w:ascii="Times-Roman" w:hAnsi="Times-Roman" w:cs="Times-Roman"/>
          <w:lang w:val="cs-CZ"/>
        </w:rPr>
      </w:pPr>
    </w:p>
    <w:p w:rsidR="0004332A" w:rsidRPr="00EE2325" w:rsidRDefault="0004332A" w:rsidP="00EE2325">
      <w:pPr>
        <w:keepNext/>
        <w:keepLines/>
        <w:jc w:val="both"/>
        <w:rPr>
          <w:rFonts w:ascii="Times New Roman" w:hAnsi="Times New Roman" w:cs="Times New Roman"/>
          <w:color w:val="000000"/>
          <w:szCs w:val="24"/>
          <w:lang w:val="cs-CZ" w:bidi="he-IL"/>
        </w:rPr>
      </w:pPr>
      <w:r w:rsidRPr="00EE2325">
        <w:rPr>
          <w:rFonts w:ascii="Times New Roman" w:hAnsi="Times New Roman" w:cs="Times New Roman"/>
          <w:bCs/>
          <w:lang w:val="cs-CZ"/>
        </w:rPr>
        <w:t xml:space="preserve">5kg </w:t>
      </w:r>
      <w:r w:rsidR="00F4155A">
        <w:rPr>
          <w:rFonts w:ascii="Times New Roman" w:hAnsi="Times New Roman" w:cs="Times New Roman"/>
          <w:bCs/>
          <w:lang w:val="cs-CZ"/>
        </w:rPr>
        <w:t>v</w:t>
      </w:r>
      <w:r w:rsidR="00F4155A" w:rsidRPr="00766970">
        <w:rPr>
          <w:rFonts w:ascii="Times New Roman" w:hAnsi="Times New Roman" w:cs="Times New Roman"/>
          <w:szCs w:val="24"/>
          <w:lang w:val="cs-CZ" w:bidi="he-IL"/>
        </w:rPr>
        <w:t xml:space="preserve">ak z </w:t>
      </w:r>
      <w:proofErr w:type="spellStart"/>
      <w:r w:rsidR="00F4155A" w:rsidRPr="00766970">
        <w:rPr>
          <w:rFonts w:ascii="Times New Roman" w:hAnsi="Times New Roman" w:cs="Times New Roman"/>
          <w:szCs w:val="24"/>
          <w:lang w:val="cs-CZ" w:bidi="he-IL"/>
        </w:rPr>
        <w:t>nízkohustotního</w:t>
      </w:r>
      <w:proofErr w:type="spellEnd"/>
      <w:r w:rsidR="00F4155A" w:rsidRPr="00766970">
        <w:rPr>
          <w:rFonts w:ascii="Times New Roman" w:hAnsi="Times New Roman" w:cs="Times New Roman"/>
          <w:szCs w:val="24"/>
          <w:lang w:val="cs-CZ" w:bidi="he-IL"/>
        </w:rPr>
        <w:t xml:space="preserve"> </w:t>
      </w:r>
      <w:proofErr w:type="spellStart"/>
      <w:r w:rsidR="00F4155A" w:rsidRPr="00766970">
        <w:rPr>
          <w:rFonts w:ascii="Times New Roman" w:hAnsi="Times New Roman" w:cs="Times New Roman"/>
          <w:szCs w:val="24"/>
          <w:lang w:val="cs-CZ" w:bidi="he-IL"/>
        </w:rPr>
        <w:t>polyethylenu</w:t>
      </w:r>
      <w:proofErr w:type="spellEnd"/>
      <w:r w:rsidR="00F4155A" w:rsidRPr="00766970">
        <w:rPr>
          <w:rFonts w:ascii="Times New Roman" w:hAnsi="Times New Roman" w:cs="Times New Roman"/>
          <w:szCs w:val="24"/>
          <w:lang w:val="cs-CZ" w:bidi="he-IL"/>
        </w:rPr>
        <w:t xml:space="preserve"> a </w:t>
      </w:r>
      <w:r w:rsidR="00F4155A">
        <w:rPr>
          <w:rFonts w:ascii="Times New Roman" w:hAnsi="Times New Roman" w:cs="Times New Roman"/>
          <w:szCs w:val="24"/>
          <w:lang w:val="cs-CZ" w:bidi="he-IL"/>
        </w:rPr>
        <w:t>tří vrstev</w:t>
      </w:r>
      <w:r w:rsidR="00F4155A" w:rsidRPr="00766970">
        <w:rPr>
          <w:rFonts w:ascii="Times New Roman" w:hAnsi="Times New Roman" w:cs="Times New Roman"/>
          <w:szCs w:val="24"/>
          <w:lang w:val="cs-CZ" w:bidi="he-IL"/>
        </w:rPr>
        <w:t xml:space="preserve"> papíru</w:t>
      </w:r>
      <w:r w:rsidR="00F4155A">
        <w:rPr>
          <w:rFonts w:ascii="Times New Roman" w:hAnsi="Times New Roman" w:cs="Times New Roman"/>
          <w:szCs w:val="24"/>
          <w:lang w:val="cs-CZ" w:bidi="he-IL"/>
        </w:rPr>
        <w:t>,</w:t>
      </w:r>
      <w:r w:rsidRPr="00EE2325">
        <w:rPr>
          <w:rFonts w:ascii="Times New Roman" w:hAnsi="Times New Roman" w:cs="Times New Roman"/>
          <w:bCs/>
          <w:lang w:val="cs-CZ"/>
        </w:rPr>
        <w:t xml:space="preserve"> se sešitým lemem</w:t>
      </w:r>
      <w:r w:rsidR="00F4155A">
        <w:rPr>
          <w:rFonts w:ascii="Times New Roman" w:hAnsi="Times New Roman" w:cs="Times New Roman"/>
          <w:bCs/>
          <w:lang w:val="cs-CZ"/>
        </w:rPr>
        <w:t>.</w:t>
      </w:r>
    </w:p>
    <w:p w:rsidR="0004332A" w:rsidRDefault="0004332A" w:rsidP="007437D8">
      <w:pPr>
        <w:jc w:val="both"/>
        <w:rPr>
          <w:rFonts w:ascii="Times New Roman" w:hAnsi="Times New Roman" w:cs="Times New Roman"/>
          <w:bCs/>
          <w:lang w:val="cs-CZ"/>
        </w:rPr>
      </w:pPr>
      <w:r w:rsidRPr="00EE2325">
        <w:rPr>
          <w:rFonts w:ascii="Times New Roman" w:hAnsi="Times New Roman" w:cs="Times New Roman"/>
          <w:color w:val="000000"/>
          <w:szCs w:val="24"/>
          <w:lang w:val="cs-CZ" w:bidi="he-IL"/>
        </w:rPr>
        <w:t>1kg PE/</w:t>
      </w:r>
      <w:r w:rsidR="00F4155A">
        <w:rPr>
          <w:rFonts w:ascii="Times New Roman" w:hAnsi="Times New Roman" w:cs="Times New Roman"/>
          <w:color w:val="000000"/>
          <w:szCs w:val="24"/>
          <w:lang w:val="cs-CZ" w:bidi="he-IL"/>
        </w:rPr>
        <w:t>hliník</w:t>
      </w:r>
      <w:r w:rsidRPr="00EE2325">
        <w:rPr>
          <w:rFonts w:ascii="Times New Roman" w:hAnsi="Times New Roman" w:cs="Times New Roman"/>
          <w:color w:val="000000"/>
          <w:szCs w:val="24"/>
          <w:lang w:val="cs-CZ" w:bidi="he-IL"/>
        </w:rPr>
        <w:t>/PET vak</w:t>
      </w:r>
      <w:r w:rsidR="00F4155A">
        <w:rPr>
          <w:rFonts w:ascii="Times New Roman" w:hAnsi="Times New Roman" w:cs="Times New Roman"/>
          <w:color w:val="000000"/>
          <w:szCs w:val="24"/>
          <w:lang w:val="cs-CZ" w:bidi="he-IL"/>
        </w:rPr>
        <w:t>.</w:t>
      </w:r>
      <w:r w:rsidRPr="00EE2325" w:rsidDel="0004332A">
        <w:rPr>
          <w:rFonts w:ascii="Times New Roman" w:hAnsi="Times New Roman" w:cs="Times New Roman"/>
          <w:bCs/>
          <w:lang w:val="cs-CZ"/>
        </w:rPr>
        <w:t xml:space="preserve"> </w:t>
      </w:r>
    </w:p>
    <w:p w:rsidR="00F4155A" w:rsidRDefault="00F4155A" w:rsidP="00F4155A">
      <w:pPr>
        <w:keepNext/>
        <w:keepLines/>
        <w:spacing w:before="240"/>
        <w:jc w:val="both"/>
        <w:rPr>
          <w:rFonts w:ascii="Times New Roman" w:hAnsi="Times New Roman" w:cs="Times New Roman"/>
          <w:color w:val="000000"/>
          <w:szCs w:val="24"/>
          <w:lang w:val="cs-CZ" w:bidi="he-IL"/>
        </w:rPr>
      </w:pPr>
      <w:r w:rsidRPr="00250A08">
        <w:rPr>
          <w:rFonts w:ascii="Times New Roman" w:hAnsi="Times New Roman" w:cs="Times New Roman"/>
          <w:color w:val="000000"/>
          <w:szCs w:val="24"/>
          <w:u w:val="single"/>
          <w:lang w:val="cs-CZ" w:bidi="he-IL"/>
        </w:rPr>
        <w:t>Velikosti balení</w:t>
      </w:r>
      <w:r>
        <w:rPr>
          <w:rFonts w:ascii="Times New Roman" w:hAnsi="Times New Roman" w:cs="Times New Roman"/>
          <w:color w:val="000000"/>
          <w:szCs w:val="24"/>
          <w:lang w:val="cs-CZ" w:bidi="he-IL"/>
        </w:rPr>
        <w:t>:</w:t>
      </w:r>
    </w:p>
    <w:p w:rsidR="00F4155A" w:rsidRPr="004F73B3" w:rsidRDefault="00F4155A" w:rsidP="00F4155A">
      <w:pPr>
        <w:keepNext/>
        <w:keepLines/>
        <w:spacing w:after="240"/>
        <w:jc w:val="both"/>
        <w:rPr>
          <w:rFonts w:ascii="Times New Roman" w:hAnsi="Times New Roman" w:cs="Times New Roman"/>
          <w:color w:val="000000"/>
          <w:szCs w:val="24"/>
          <w:lang w:val="cs-CZ" w:bidi="he-IL"/>
        </w:rPr>
      </w:pPr>
      <w:r>
        <w:rPr>
          <w:rFonts w:ascii="Times New Roman" w:hAnsi="Times New Roman" w:cs="Times New Roman"/>
          <w:color w:val="000000"/>
          <w:szCs w:val="24"/>
          <w:lang w:val="cs-CZ" w:bidi="he-IL"/>
        </w:rPr>
        <w:t>Vak: 1 kg, 5 kg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bCs/>
          <w:lang w:val="cs-CZ"/>
        </w:rPr>
        <w:t>Na trhu nemusí být všechny velikosti balení.</w:t>
      </w:r>
    </w:p>
    <w:p w:rsidR="00AC54F8" w:rsidRPr="00EE2325" w:rsidRDefault="00AC54F8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846FD6" w:rsidRPr="00EE2325" w:rsidRDefault="00846FD6">
      <w:pPr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ind w:right="-2"/>
        <w:jc w:val="both"/>
        <w:rPr>
          <w:rFonts w:ascii="Times New Roman" w:hAnsi="Times New Roman" w:cs="Times New Roman"/>
          <w:szCs w:val="24"/>
          <w:lang w:val="cs-CZ" w:bidi="he-IL"/>
        </w:rPr>
      </w:pPr>
      <w:r w:rsidRPr="00EE2325">
        <w:rPr>
          <w:rFonts w:ascii="Times New Roman" w:hAnsi="Times New Roman" w:cs="Times New Roman"/>
          <w:szCs w:val="24"/>
          <w:lang w:val="cs-CZ" w:bidi="he-IL"/>
        </w:rPr>
        <w:t>Pokud chcete získat informace o tomto veterinárním léčivém přípravku, kontaktujte prosím, příslušného místního zástupce držitele rozhodnutí o registraci.</w:t>
      </w:r>
    </w:p>
    <w:p w:rsidR="00AC54F8" w:rsidRPr="00EE2325" w:rsidRDefault="00AC54F8">
      <w:pPr>
        <w:keepNext/>
        <w:keepLines/>
        <w:ind w:left="720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keepNext/>
        <w:keepLines/>
        <w:ind w:left="720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keepNext/>
        <w:keepLines/>
        <w:ind w:left="720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keepNext/>
        <w:keepLines/>
        <w:ind w:left="720"/>
        <w:jc w:val="both"/>
        <w:rPr>
          <w:rFonts w:ascii="Times New Roman" w:hAnsi="Times New Roman" w:cs="Times New Roman"/>
          <w:szCs w:val="24"/>
          <w:lang w:val="cs-CZ" w:bidi="he-IL"/>
        </w:rPr>
      </w:pPr>
    </w:p>
    <w:p w:rsidR="00AC54F8" w:rsidRPr="00EE2325" w:rsidRDefault="00AC54F8">
      <w:pPr>
        <w:keepNext/>
        <w:keepLines/>
        <w:ind w:left="720"/>
        <w:jc w:val="both"/>
        <w:rPr>
          <w:rFonts w:ascii="Times New Roman" w:hAnsi="Times New Roman" w:cs="Times New Roman"/>
          <w:szCs w:val="24"/>
          <w:lang w:val="cs-CZ" w:bidi="he-IL"/>
        </w:rPr>
      </w:pPr>
    </w:p>
    <w:sectPr w:rsidR="00AC54F8" w:rsidRPr="00EE2325" w:rsidSect="002B44C1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9E" w:rsidRDefault="00BB269E">
      <w:pPr>
        <w:rPr>
          <w:rFonts w:cs="Times New Roman"/>
          <w:szCs w:val="24"/>
          <w:lang w:val="cs-CZ" w:bidi="he-IL"/>
        </w:rPr>
      </w:pPr>
      <w:r>
        <w:rPr>
          <w:rFonts w:cs="Times New Roman"/>
          <w:szCs w:val="24"/>
          <w:lang w:val="cs-CZ" w:bidi="he-IL"/>
        </w:rPr>
        <w:separator/>
      </w:r>
    </w:p>
  </w:endnote>
  <w:endnote w:type="continuationSeparator" w:id="0">
    <w:p w:rsidR="00BB269E" w:rsidRDefault="00BB269E">
      <w:pPr>
        <w:rPr>
          <w:rFonts w:cs="Times New Roman"/>
          <w:szCs w:val="24"/>
          <w:lang w:val="cs-CZ" w:bidi="he-IL"/>
        </w:rPr>
      </w:pPr>
      <w:r>
        <w:rPr>
          <w:rFonts w:cs="Times New Roman"/>
          <w:szCs w:val="24"/>
          <w:lang w:val="cs-CZ"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8" w:rsidRDefault="00AC54F8">
    <w:pPr>
      <w:pStyle w:val="Zpat"/>
      <w:pBdr>
        <w:top w:val="single" w:sz="4" w:space="1" w:color="auto"/>
      </w:pBdr>
      <w:jc w:val="center"/>
      <w:rPr>
        <w:rFonts w:cs="Times New Roman"/>
        <w:szCs w:val="24"/>
        <w:lang w:val="cs-CZ" w:bidi="he-IL"/>
      </w:rPr>
    </w:pPr>
  </w:p>
  <w:p w:rsidR="00AC54F8" w:rsidRDefault="00AC54F8" w:rsidP="00990BE3">
    <w:pPr>
      <w:pStyle w:val="Zhlav"/>
      <w:jc w:val="center"/>
      <w:rPr>
        <w:rStyle w:val="slostrnky"/>
        <w:rFonts w:ascii="Book Antiqua" w:hAnsi="Book Antiqua"/>
        <w:szCs w:val="24"/>
        <w:lang w:val="cs-CZ" w:bidi="he-IL"/>
      </w:rPr>
    </w:pPr>
    <w:proofErr w:type="gramStart"/>
    <w:r>
      <w:rPr>
        <w:rStyle w:val="slostrnky"/>
        <w:rFonts w:ascii="Book Antiqua" w:hAnsi="Book Antiqua"/>
        <w:szCs w:val="24"/>
        <w:lang w:val="cs-CZ" w:bidi="he-IL"/>
      </w:rPr>
      <w:t xml:space="preserve">Strana </w:t>
    </w:r>
    <w:proofErr w:type="gramEnd"/>
    <w:r>
      <w:rPr>
        <w:rStyle w:val="slostrnky"/>
        <w:rFonts w:ascii="Book Antiqua" w:hAnsi="Book Antiqua"/>
        <w:szCs w:val="24"/>
        <w:lang w:val="cs-CZ" w:bidi="he-IL"/>
      </w:rPr>
      <w:fldChar w:fldCharType="begin"/>
    </w:r>
    <w:r>
      <w:rPr>
        <w:rStyle w:val="slostrnky"/>
        <w:rFonts w:ascii="Book Antiqua" w:hAnsi="Book Antiqua"/>
        <w:szCs w:val="24"/>
        <w:lang w:val="cs-CZ" w:bidi="he-IL"/>
      </w:rPr>
      <w:instrText xml:space="preserve"> PAGE </w:instrText>
    </w:r>
    <w:r>
      <w:rPr>
        <w:rStyle w:val="slostrnky"/>
        <w:rFonts w:ascii="Book Antiqua" w:hAnsi="Book Antiqua"/>
        <w:szCs w:val="24"/>
        <w:lang w:val="cs-CZ" w:bidi="he-IL"/>
      </w:rPr>
      <w:fldChar w:fldCharType="separate"/>
    </w:r>
    <w:r w:rsidR="002B1F9E">
      <w:rPr>
        <w:rStyle w:val="slostrnky"/>
        <w:rFonts w:ascii="Book Antiqua" w:hAnsi="Book Antiqua"/>
        <w:noProof/>
        <w:szCs w:val="24"/>
        <w:lang w:val="cs-CZ" w:bidi="he-IL"/>
      </w:rPr>
      <w:t>4</w:t>
    </w:r>
    <w:r>
      <w:rPr>
        <w:rStyle w:val="slostrnky"/>
        <w:rFonts w:ascii="Book Antiqua" w:hAnsi="Book Antiqua"/>
        <w:szCs w:val="24"/>
        <w:lang w:val="cs-CZ" w:bidi="he-IL"/>
      </w:rPr>
      <w:fldChar w:fldCharType="end"/>
    </w:r>
    <w:proofErr w:type="gramStart"/>
    <w:r>
      <w:rPr>
        <w:rStyle w:val="slostrnky"/>
        <w:rFonts w:ascii="Book Antiqua" w:hAnsi="Book Antiqua"/>
        <w:szCs w:val="24"/>
        <w:lang w:val="cs-CZ" w:bidi="he-IL"/>
      </w:rPr>
      <w:t xml:space="preserve"> z </w:t>
    </w:r>
    <w:proofErr w:type="gramEnd"/>
    <w:r>
      <w:rPr>
        <w:rStyle w:val="slostrnky"/>
        <w:rFonts w:ascii="Book Antiqua" w:hAnsi="Book Antiqua"/>
        <w:szCs w:val="24"/>
        <w:lang w:val="cs-CZ" w:bidi="he-IL"/>
      </w:rPr>
      <w:fldChar w:fldCharType="begin"/>
    </w:r>
    <w:r>
      <w:rPr>
        <w:rStyle w:val="slostrnky"/>
        <w:rFonts w:ascii="Book Antiqua" w:hAnsi="Book Antiqua"/>
        <w:szCs w:val="24"/>
        <w:lang w:val="cs-CZ" w:bidi="he-IL"/>
      </w:rPr>
      <w:instrText xml:space="preserve"> NUMPAGES </w:instrText>
    </w:r>
    <w:r>
      <w:rPr>
        <w:rStyle w:val="slostrnky"/>
        <w:rFonts w:ascii="Book Antiqua" w:hAnsi="Book Antiqua"/>
        <w:szCs w:val="24"/>
        <w:lang w:val="cs-CZ" w:bidi="he-IL"/>
      </w:rPr>
      <w:fldChar w:fldCharType="separate"/>
    </w:r>
    <w:r w:rsidR="002B1F9E">
      <w:rPr>
        <w:rStyle w:val="slostrnky"/>
        <w:rFonts w:ascii="Book Antiqua" w:hAnsi="Book Antiqua"/>
        <w:noProof/>
        <w:szCs w:val="24"/>
        <w:lang w:val="cs-CZ" w:bidi="he-IL"/>
      </w:rPr>
      <w:t>4</w:t>
    </w:r>
    <w:r>
      <w:rPr>
        <w:rStyle w:val="slostrnky"/>
        <w:rFonts w:ascii="Book Antiqua" w:hAnsi="Book Antiqua"/>
        <w:szCs w:val="24"/>
        <w:lang w:val="cs-CZ" w:bidi="he-I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9E" w:rsidRDefault="00BB269E">
      <w:pPr>
        <w:rPr>
          <w:rFonts w:cs="Times New Roman"/>
          <w:szCs w:val="24"/>
          <w:lang w:val="cs-CZ" w:bidi="he-IL"/>
        </w:rPr>
      </w:pPr>
      <w:r>
        <w:rPr>
          <w:rFonts w:cs="Times New Roman"/>
          <w:szCs w:val="24"/>
          <w:lang w:val="cs-CZ" w:bidi="he-IL"/>
        </w:rPr>
        <w:separator/>
      </w:r>
    </w:p>
  </w:footnote>
  <w:footnote w:type="continuationSeparator" w:id="0">
    <w:p w:rsidR="00BB269E" w:rsidRDefault="00BB269E">
      <w:pPr>
        <w:rPr>
          <w:rFonts w:cs="Times New Roman"/>
          <w:szCs w:val="24"/>
          <w:lang w:val="cs-CZ" w:bidi="he-IL"/>
        </w:rPr>
      </w:pPr>
      <w:r>
        <w:rPr>
          <w:rFonts w:cs="Times New Roman"/>
          <w:szCs w:val="24"/>
          <w:lang w:val="cs-CZ"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9F" w:rsidRDefault="0008129F" w:rsidP="00EE2325">
    <w:pPr>
      <w:pStyle w:val="Zhlav"/>
      <w:pBdr>
        <w:top w:val="single" w:sz="4" w:space="1" w:color="auto"/>
        <w:bottom w:val="single" w:sz="4" w:space="1" w:color="auto"/>
      </w:pBdr>
      <w:rPr>
        <w:rFonts w:ascii="Book Antiqua" w:hAnsi="Book Antiqua" w:cs="Times New Roman"/>
        <w:szCs w:val="24"/>
        <w:lang w:val="cs-CZ" w:bidi="he-IL"/>
      </w:rPr>
    </w:pPr>
  </w:p>
  <w:p w:rsidR="00AC54F8" w:rsidRDefault="00AC54F8" w:rsidP="00990BE3">
    <w:pPr>
      <w:pStyle w:val="Zhlav"/>
      <w:pBdr>
        <w:top w:val="single" w:sz="4" w:space="1" w:color="auto"/>
        <w:bottom w:val="single" w:sz="4" w:space="1" w:color="auto"/>
      </w:pBdr>
      <w:jc w:val="center"/>
      <w:rPr>
        <w:rFonts w:ascii="Book Antiqua" w:hAnsi="Book Antiqua" w:cs="Times New Roman"/>
        <w:szCs w:val="24"/>
        <w:lang w:val="cs-CZ" w:bidi="he-IL"/>
      </w:rPr>
    </w:pPr>
    <w:r>
      <w:rPr>
        <w:rFonts w:ascii="Book Antiqua" w:hAnsi="Book Antiqua" w:cs="Times New Roman"/>
        <w:szCs w:val="24"/>
        <w:lang w:val="cs-CZ" w:bidi="he-IL"/>
      </w:rPr>
      <w:t>SOUHRN ÚDAJŮ O PŘÍPRAVKU</w:t>
    </w:r>
  </w:p>
  <w:p w:rsidR="00AC54F8" w:rsidRDefault="00AC54F8" w:rsidP="00990BE3">
    <w:pPr>
      <w:pStyle w:val="Zhlav"/>
      <w:pBdr>
        <w:bottom w:val="single" w:sz="4" w:space="1" w:color="auto"/>
      </w:pBdr>
      <w:tabs>
        <w:tab w:val="right" w:pos="9000"/>
      </w:tabs>
      <w:rPr>
        <w:rFonts w:ascii="Book Antiqua" w:hAnsi="Book Antiqua" w:cs="Times New Roman"/>
        <w:szCs w:val="24"/>
        <w:lang w:val="cs-CZ" w:bidi="he-IL"/>
      </w:rPr>
    </w:pPr>
    <w:r>
      <w:rPr>
        <w:rFonts w:ascii="Book Antiqua" w:hAnsi="Book Antiqua" w:cs="Times New Roman"/>
        <w:b/>
        <w:caps/>
        <w:szCs w:val="24"/>
        <w:lang w:val="cs-CZ" w:bidi="he-IL"/>
      </w:rPr>
      <w:t>Pharmasin 250</w:t>
    </w:r>
    <w:r w:rsidR="001352F2">
      <w:rPr>
        <w:rFonts w:ascii="Book Antiqua" w:hAnsi="Book Antiqua" w:cs="Times New Roman"/>
        <w:b/>
        <w:caps/>
        <w:szCs w:val="24"/>
        <w:lang w:val="cs-CZ" w:bidi="he-IL"/>
      </w:rPr>
      <w:t> 000 IU</w:t>
    </w:r>
    <w:r>
      <w:rPr>
        <w:rFonts w:ascii="Book Antiqua" w:hAnsi="Book Antiqua" w:cs="Times New Roman"/>
        <w:b/>
        <w:caps/>
        <w:szCs w:val="24"/>
        <w:lang w:val="cs-CZ" w:bidi="he-IL"/>
      </w:rPr>
      <w:t>/</w:t>
    </w:r>
    <w:r w:rsidR="000F622F">
      <w:rPr>
        <w:rFonts w:ascii="Book Antiqua" w:hAnsi="Book Antiqua" w:cs="Times New Roman"/>
        <w:b/>
        <w:caps/>
        <w:szCs w:val="24"/>
        <w:lang w:val="cs-CZ" w:bidi="he-IL"/>
      </w:rPr>
      <w:t>G</w:t>
    </w:r>
    <w:r>
      <w:rPr>
        <w:rFonts w:ascii="Book Antiqua" w:hAnsi="Book Antiqua" w:cs="Times New Roman"/>
        <w:b/>
        <w:caps/>
        <w:szCs w:val="24"/>
        <w:lang w:val="cs-CZ" w:bidi="he-IL"/>
      </w:rPr>
      <w:t xml:space="preserve"> granule </w:t>
    </w:r>
    <w:proofErr w:type="spellStart"/>
    <w:r>
      <w:rPr>
        <w:rFonts w:ascii="Book Antiqua" w:hAnsi="Book Antiqua" w:cs="Times New Roman"/>
        <w:szCs w:val="24"/>
        <w:lang w:val="cs-CZ" w:bidi="he-IL"/>
      </w:rPr>
      <w:t>Huvepharma</w:t>
    </w:r>
    <w:proofErr w:type="spellEnd"/>
    <w:r>
      <w:rPr>
        <w:rFonts w:ascii="Book Antiqua" w:hAnsi="Book Antiqua" w:cs="Times New Roman"/>
        <w:szCs w:val="24"/>
        <w:lang w:val="cs-CZ" w:bidi="he-IL"/>
      </w:rPr>
      <w:t xml:space="preserve"> NV</w:t>
    </w:r>
  </w:p>
  <w:p w:rsidR="00AC54F8" w:rsidRDefault="00AC54F8">
    <w:pPr>
      <w:pStyle w:val="Zhlav"/>
      <w:jc w:val="center"/>
      <w:rPr>
        <w:rFonts w:ascii="Book Antiqua" w:hAnsi="Book Antiqua" w:cs="Times New Roman"/>
        <w:szCs w:val="24"/>
        <w:lang w:val="cs-CZ"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1A8"/>
    <w:multiLevelType w:val="hybridMultilevel"/>
    <w:tmpl w:val="BD68C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40952EB"/>
    <w:multiLevelType w:val="hybridMultilevel"/>
    <w:tmpl w:val="FE581AA8"/>
    <w:lvl w:ilvl="0" w:tplc="3CCA60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003FFD"/>
    <w:multiLevelType w:val="hybridMultilevel"/>
    <w:tmpl w:val="3BC21326"/>
    <w:lvl w:ilvl="0" w:tplc="4FE80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7C445C"/>
    <w:multiLevelType w:val="multilevel"/>
    <w:tmpl w:val="9BC41EEA"/>
    <w:lvl w:ilvl="0">
      <w:start w:val="1"/>
      <w:numFmt w:val="none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22"/>
    <w:rsid w:val="0000572E"/>
    <w:rsid w:val="0002149B"/>
    <w:rsid w:val="00041C39"/>
    <w:rsid w:val="0004332A"/>
    <w:rsid w:val="0008129F"/>
    <w:rsid w:val="00091869"/>
    <w:rsid w:val="000A065D"/>
    <w:rsid w:val="000E352E"/>
    <w:rsid w:val="000F622F"/>
    <w:rsid w:val="000F6744"/>
    <w:rsid w:val="00116502"/>
    <w:rsid w:val="0011695B"/>
    <w:rsid w:val="0012417C"/>
    <w:rsid w:val="001344E7"/>
    <w:rsid w:val="001352F2"/>
    <w:rsid w:val="00150252"/>
    <w:rsid w:val="0017183F"/>
    <w:rsid w:val="00174290"/>
    <w:rsid w:val="00176311"/>
    <w:rsid w:val="0019504B"/>
    <w:rsid w:val="001B3187"/>
    <w:rsid w:val="001B5486"/>
    <w:rsid w:val="001B59DB"/>
    <w:rsid w:val="001D4144"/>
    <w:rsid w:val="001D67F8"/>
    <w:rsid w:val="001E682C"/>
    <w:rsid w:val="001F5EC8"/>
    <w:rsid w:val="001F6D6C"/>
    <w:rsid w:val="00204394"/>
    <w:rsid w:val="002B1F9E"/>
    <w:rsid w:val="002B428F"/>
    <w:rsid w:val="002B44C1"/>
    <w:rsid w:val="002B4FA6"/>
    <w:rsid w:val="002C3CF6"/>
    <w:rsid w:val="002C59FA"/>
    <w:rsid w:val="002D599C"/>
    <w:rsid w:val="00317298"/>
    <w:rsid w:val="0035067C"/>
    <w:rsid w:val="003633B3"/>
    <w:rsid w:val="003852F1"/>
    <w:rsid w:val="003D7501"/>
    <w:rsid w:val="003E414E"/>
    <w:rsid w:val="003E4150"/>
    <w:rsid w:val="003F1FA1"/>
    <w:rsid w:val="003F2642"/>
    <w:rsid w:val="003F3FD6"/>
    <w:rsid w:val="00402291"/>
    <w:rsid w:val="004124B9"/>
    <w:rsid w:val="00415EDA"/>
    <w:rsid w:val="0042732D"/>
    <w:rsid w:val="004539F8"/>
    <w:rsid w:val="004A2D22"/>
    <w:rsid w:val="004B01A9"/>
    <w:rsid w:val="004B71C8"/>
    <w:rsid w:val="00502701"/>
    <w:rsid w:val="00521A86"/>
    <w:rsid w:val="005337CB"/>
    <w:rsid w:val="00540472"/>
    <w:rsid w:val="00586C9D"/>
    <w:rsid w:val="00592D2F"/>
    <w:rsid w:val="005A06E2"/>
    <w:rsid w:val="005D6B6E"/>
    <w:rsid w:val="005F3D4F"/>
    <w:rsid w:val="006622E1"/>
    <w:rsid w:val="006625CD"/>
    <w:rsid w:val="006822F6"/>
    <w:rsid w:val="006B488C"/>
    <w:rsid w:val="006E6606"/>
    <w:rsid w:val="0070022D"/>
    <w:rsid w:val="00715CE0"/>
    <w:rsid w:val="00733DD1"/>
    <w:rsid w:val="007437D8"/>
    <w:rsid w:val="00744F1E"/>
    <w:rsid w:val="00761D41"/>
    <w:rsid w:val="00770773"/>
    <w:rsid w:val="0078044A"/>
    <w:rsid w:val="007C3741"/>
    <w:rsid w:val="00812DC0"/>
    <w:rsid w:val="008223D3"/>
    <w:rsid w:val="00826F32"/>
    <w:rsid w:val="00846FD6"/>
    <w:rsid w:val="00850BE9"/>
    <w:rsid w:val="00863F63"/>
    <w:rsid w:val="00871B73"/>
    <w:rsid w:val="008A1610"/>
    <w:rsid w:val="008B4E86"/>
    <w:rsid w:val="008D29CF"/>
    <w:rsid w:val="00915F40"/>
    <w:rsid w:val="009344C2"/>
    <w:rsid w:val="00965C41"/>
    <w:rsid w:val="0096732B"/>
    <w:rsid w:val="00985DD1"/>
    <w:rsid w:val="0099085D"/>
    <w:rsid w:val="00990BE3"/>
    <w:rsid w:val="009C0D99"/>
    <w:rsid w:val="009E080F"/>
    <w:rsid w:val="009E498E"/>
    <w:rsid w:val="009F143E"/>
    <w:rsid w:val="00A00F68"/>
    <w:rsid w:val="00A23895"/>
    <w:rsid w:val="00A25513"/>
    <w:rsid w:val="00A63BF7"/>
    <w:rsid w:val="00A65781"/>
    <w:rsid w:val="00A67975"/>
    <w:rsid w:val="00A81262"/>
    <w:rsid w:val="00AA113F"/>
    <w:rsid w:val="00AC54F8"/>
    <w:rsid w:val="00AD3415"/>
    <w:rsid w:val="00AF5BFE"/>
    <w:rsid w:val="00B04665"/>
    <w:rsid w:val="00B563E3"/>
    <w:rsid w:val="00B67BEA"/>
    <w:rsid w:val="00BA3492"/>
    <w:rsid w:val="00BA509E"/>
    <w:rsid w:val="00BB269E"/>
    <w:rsid w:val="00BE710B"/>
    <w:rsid w:val="00C11165"/>
    <w:rsid w:val="00C125A9"/>
    <w:rsid w:val="00C44BF1"/>
    <w:rsid w:val="00C80913"/>
    <w:rsid w:val="00C97DE0"/>
    <w:rsid w:val="00CD1EED"/>
    <w:rsid w:val="00D548DC"/>
    <w:rsid w:val="00D8208B"/>
    <w:rsid w:val="00E40DC5"/>
    <w:rsid w:val="00E46E74"/>
    <w:rsid w:val="00E50F52"/>
    <w:rsid w:val="00E5672F"/>
    <w:rsid w:val="00E7250E"/>
    <w:rsid w:val="00ED77CA"/>
    <w:rsid w:val="00EE2325"/>
    <w:rsid w:val="00F135EA"/>
    <w:rsid w:val="00F4155A"/>
    <w:rsid w:val="00F5267F"/>
    <w:rsid w:val="00F70AD9"/>
    <w:rsid w:val="00F75554"/>
    <w:rsid w:val="00F811CE"/>
    <w:rsid w:val="00F81D2A"/>
    <w:rsid w:val="00F82DEC"/>
    <w:rsid w:val="00F9114C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4C1"/>
    <w:rPr>
      <w:rFonts w:ascii="Arial" w:hAnsi="Arial" w:cs="Arial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44C1"/>
    <w:pPr>
      <w:tabs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9A5"/>
    <w:rPr>
      <w:rFonts w:ascii="Arial" w:hAnsi="Arial" w:cs="Arial"/>
      <w:lang w:val="en-GB" w:eastAsia="zh-CN"/>
    </w:rPr>
  </w:style>
  <w:style w:type="paragraph" w:styleId="Zpat">
    <w:name w:val="footer"/>
    <w:basedOn w:val="Normln"/>
    <w:link w:val="ZpatChar"/>
    <w:uiPriority w:val="99"/>
    <w:rsid w:val="002B44C1"/>
    <w:pPr>
      <w:tabs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9A5"/>
    <w:rPr>
      <w:rFonts w:ascii="Arial" w:hAnsi="Arial" w:cs="Arial"/>
      <w:lang w:val="en-GB" w:eastAsia="zh-CN"/>
    </w:rPr>
  </w:style>
  <w:style w:type="character" w:styleId="slostrnky">
    <w:name w:val="page number"/>
    <w:basedOn w:val="Standardnpsmoodstavce"/>
    <w:uiPriority w:val="99"/>
    <w:rsid w:val="002B44C1"/>
    <w:rPr>
      <w:rFonts w:ascii="Arial" w:hAnsi="Arial"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2B44C1"/>
    <w:rPr>
      <w:rFonts w:ascii="Times New Roman" w:hAnsi="Times New Roman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A5"/>
    <w:rPr>
      <w:rFonts w:cs="Arial"/>
      <w:sz w:val="0"/>
      <w:szCs w:val="0"/>
      <w:lang w:val="en-GB" w:eastAsia="zh-CN"/>
    </w:rPr>
  </w:style>
  <w:style w:type="character" w:customStyle="1" w:styleId="tw4winMark">
    <w:name w:val="tw4winMark"/>
    <w:uiPriority w:val="99"/>
    <w:rsid w:val="002B44C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2B44C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B44C1"/>
    <w:rPr>
      <w:color w:val="0000FF"/>
    </w:rPr>
  </w:style>
  <w:style w:type="character" w:customStyle="1" w:styleId="tw4winPopup">
    <w:name w:val="tw4winPopup"/>
    <w:uiPriority w:val="99"/>
    <w:rsid w:val="002B44C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B44C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B44C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B44C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B44C1"/>
    <w:rPr>
      <w:rFonts w:ascii="Courier New" w:hAnsi="Courier New"/>
      <w:noProof/>
      <w:color w:val="800000"/>
    </w:rPr>
  </w:style>
  <w:style w:type="character" w:styleId="Odkaznakoment">
    <w:name w:val="annotation reference"/>
    <w:basedOn w:val="Standardnpsmoodstavce"/>
    <w:uiPriority w:val="99"/>
    <w:semiHidden/>
    <w:unhideWhenUsed/>
    <w:rsid w:val="001B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9DB"/>
    <w:rPr>
      <w:rFonts w:ascii="Arial" w:hAnsi="Arial" w:cs="Arial"/>
      <w:sz w:val="20"/>
      <w:szCs w:val="20"/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9DB"/>
    <w:rPr>
      <w:rFonts w:ascii="Arial" w:hAnsi="Arial" w:cs="Arial"/>
      <w:b/>
      <w:bCs/>
      <w:sz w:val="20"/>
      <w:szCs w:val="20"/>
      <w:lang w:val="en-GB" w:eastAsia="zh-CN"/>
    </w:rPr>
  </w:style>
  <w:style w:type="paragraph" w:styleId="Revize">
    <w:name w:val="Revision"/>
    <w:hidden/>
    <w:uiPriority w:val="99"/>
    <w:semiHidden/>
    <w:rsid w:val="004124B9"/>
    <w:rPr>
      <w:rFonts w:ascii="Arial" w:hAnsi="Arial" w:cs="Arial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4C1"/>
    <w:rPr>
      <w:rFonts w:ascii="Arial" w:hAnsi="Arial" w:cs="Arial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44C1"/>
    <w:pPr>
      <w:tabs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9A5"/>
    <w:rPr>
      <w:rFonts w:ascii="Arial" w:hAnsi="Arial" w:cs="Arial"/>
      <w:lang w:val="en-GB" w:eastAsia="zh-CN"/>
    </w:rPr>
  </w:style>
  <w:style w:type="paragraph" w:styleId="Zpat">
    <w:name w:val="footer"/>
    <w:basedOn w:val="Normln"/>
    <w:link w:val="ZpatChar"/>
    <w:uiPriority w:val="99"/>
    <w:rsid w:val="002B44C1"/>
    <w:pPr>
      <w:tabs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9A5"/>
    <w:rPr>
      <w:rFonts w:ascii="Arial" w:hAnsi="Arial" w:cs="Arial"/>
      <w:lang w:val="en-GB" w:eastAsia="zh-CN"/>
    </w:rPr>
  </w:style>
  <w:style w:type="character" w:styleId="slostrnky">
    <w:name w:val="page number"/>
    <w:basedOn w:val="Standardnpsmoodstavce"/>
    <w:uiPriority w:val="99"/>
    <w:rsid w:val="002B44C1"/>
    <w:rPr>
      <w:rFonts w:ascii="Arial" w:hAnsi="Arial"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2B44C1"/>
    <w:rPr>
      <w:rFonts w:ascii="Times New Roman" w:hAnsi="Times New Roman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A5"/>
    <w:rPr>
      <w:rFonts w:cs="Arial"/>
      <w:sz w:val="0"/>
      <w:szCs w:val="0"/>
      <w:lang w:val="en-GB" w:eastAsia="zh-CN"/>
    </w:rPr>
  </w:style>
  <w:style w:type="character" w:customStyle="1" w:styleId="tw4winMark">
    <w:name w:val="tw4winMark"/>
    <w:uiPriority w:val="99"/>
    <w:rsid w:val="002B44C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2B44C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B44C1"/>
    <w:rPr>
      <w:color w:val="0000FF"/>
    </w:rPr>
  </w:style>
  <w:style w:type="character" w:customStyle="1" w:styleId="tw4winPopup">
    <w:name w:val="tw4winPopup"/>
    <w:uiPriority w:val="99"/>
    <w:rsid w:val="002B44C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B44C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B44C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B44C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B44C1"/>
    <w:rPr>
      <w:rFonts w:ascii="Courier New" w:hAnsi="Courier New"/>
      <w:noProof/>
      <w:color w:val="800000"/>
    </w:rPr>
  </w:style>
  <w:style w:type="character" w:styleId="Odkaznakoment">
    <w:name w:val="annotation reference"/>
    <w:basedOn w:val="Standardnpsmoodstavce"/>
    <w:uiPriority w:val="99"/>
    <w:semiHidden/>
    <w:unhideWhenUsed/>
    <w:rsid w:val="001B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9DB"/>
    <w:rPr>
      <w:rFonts w:ascii="Arial" w:hAnsi="Arial" w:cs="Arial"/>
      <w:sz w:val="20"/>
      <w:szCs w:val="20"/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9DB"/>
    <w:rPr>
      <w:rFonts w:ascii="Arial" w:hAnsi="Arial" w:cs="Arial"/>
      <w:b/>
      <w:bCs/>
      <w:sz w:val="20"/>
      <w:szCs w:val="20"/>
      <w:lang w:val="en-GB" w:eastAsia="zh-CN"/>
    </w:rPr>
  </w:style>
  <w:style w:type="paragraph" w:styleId="Revize">
    <w:name w:val="Revision"/>
    <w:hidden/>
    <w:uiPriority w:val="99"/>
    <w:semiHidden/>
    <w:rsid w:val="004124B9"/>
    <w:rPr>
      <w:rFonts w:ascii="Arial" w:hAnsi="Arial" w:cs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VMD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kearsr</dc:creator>
  <dc:description>TQBlAG0AbwBRACAAQgBSAFQARgAgAE4AIABQAGgAYQByAG0AYQBzAGkAbgAgADIAJQAgAE8AcgBhAGwAIABHAHIAYQBuAHUAbABlAHMALQAgAFMAUABDACAAIABQAEkATAAgAFIATQBTACAARABBAFkAMgAxADAAIABDAEwARQBBAE4AIAA=</dc:description>
  <cp:lastModifiedBy>Šťastná Hana</cp:lastModifiedBy>
  <cp:revision>23</cp:revision>
  <cp:lastPrinted>2020-08-14T11:04:00Z</cp:lastPrinted>
  <dcterms:created xsi:type="dcterms:W3CDTF">2020-05-18T11:40:00Z</dcterms:created>
  <dcterms:modified xsi:type="dcterms:W3CDTF">2020-08-14T11:04:00Z</dcterms:modified>
</cp:coreProperties>
</file>