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3F" w:rsidRPr="00D91679" w:rsidRDefault="0027703F" w:rsidP="0027703F">
      <w:pPr>
        <w:spacing w:line="276" w:lineRule="auto"/>
        <w:outlineLvl w:val="0"/>
        <w:rPr>
          <w:rFonts w:asciiTheme="minorHAnsi" w:hAnsiTheme="minorHAnsi" w:cstheme="minorHAnsi"/>
          <w:sz w:val="18"/>
          <w:szCs w:val="18"/>
        </w:rPr>
      </w:pPr>
      <w:bookmarkStart w:id="0" w:name="bookmark0"/>
    </w:p>
    <w:p w:rsidR="00892D10" w:rsidRPr="00D91679" w:rsidRDefault="0045111C" w:rsidP="0027703F">
      <w:pPr>
        <w:spacing w:line="276" w:lineRule="auto"/>
        <w:outlineLvl w:val="0"/>
        <w:rPr>
          <w:rFonts w:asciiTheme="minorHAnsi" w:hAnsiTheme="minorHAnsi" w:cstheme="minorHAnsi"/>
          <w:sz w:val="36"/>
          <w:szCs w:val="32"/>
          <w:lang w:val="de-DE" w:eastAsia="de-DE" w:bidi="de-DE"/>
        </w:rPr>
      </w:pPr>
      <w:r w:rsidRPr="00D91679">
        <w:rPr>
          <w:rFonts w:asciiTheme="minorHAnsi" w:eastAsia="Arial Narrow" w:hAnsiTheme="minorHAnsi" w:cstheme="minorHAnsi"/>
          <w:sz w:val="36"/>
          <w:szCs w:val="32"/>
          <w:lang w:bidi="cs-CZ"/>
        </w:rPr>
        <w:t xml:space="preserve">Souprava </w:t>
      </w:r>
      <w:proofErr w:type="spellStart"/>
      <w:r w:rsidRPr="00D91679">
        <w:rPr>
          <w:rFonts w:asciiTheme="minorHAnsi" w:eastAsia="Arial Narrow" w:hAnsiTheme="minorHAnsi" w:cstheme="minorHAnsi"/>
          <w:sz w:val="36"/>
          <w:szCs w:val="32"/>
          <w:lang w:bidi="cs-CZ"/>
        </w:rPr>
        <w:t>VetMAX</w:t>
      </w:r>
      <w:proofErr w:type="spellEnd"/>
      <w:r w:rsidRPr="00D91679">
        <w:rPr>
          <w:rFonts w:asciiTheme="minorHAnsi" w:eastAsia="Arial Narrow" w:hAnsiTheme="minorHAnsi" w:cstheme="minorHAnsi"/>
          <w:sz w:val="36"/>
          <w:szCs w:val="32"/>
          <w:lang w:bidi="cs-CZ"/>
        </w:rPr>
        <w:t xml:space="preserve"> BR</w:t>
      </w:r>
      <w:bookmarkStart w:id="1" w:name="_GoBack"/>
      <w:bookmarkEnd w:id="1"/>
      <w:r w:rsidRPr="00D91679">
        <w:rPr>
          <w:rFonts w:asciiTheme="minorHAnsi" w:eastAsia="Arial Narrow" w:hAnsiTheme="minorHAnsi" w:cstheme="minorHAnsi"/>
          <w:sz w:val="36"/>
          <w:szCs w:val="32"/>
          <w:lang w:bidi="cs-CZ"/>
        </w:rPr>
        <w:t>SV PI3</w:t>
      </w:r>
      <w:bookmarkEnd w:id="0"/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Cs w:val="18"/>
        </w:rPr>
      </w:pPr>
      <w:bookmarkStart w:id="2" w:name="bookmark1"/>
      <w:proofErr w:type="spellStart"/>
      <w:r w:rsidRPr="00D91679">
        <w:rPr>
          <w:rFonts w:asciiTheme="minorHAnsi" w:eastAsia="Arial Narrow" w:hAnsiTheme="minorHAnsi" w:cstheme="minorHAnsi"/>
          <w:sz w:val="18"/>
          <w:szCs w:val="18"/>
          <w:lang w:bidi="cs-CZ"/>
        </w:rPr>
        <w:t>TaqMa</w:t>
      </w:r>
      <w:r w:rsidR="005E4867" w:rsidRPr="00D91679">
        <w:rPr>
          <w:rFonts w:asciiTheme="minorHAnsi" w:eastAsia="Arial Narrow" w:hAnsiTheme="minorHAnsi" w:cstheme="minorHAnsi"/>
          <w:sz w:val="18"/>
          <w:szCs w:val="18"/>
          <w:lang w:bidi="cs-CZ"/>
        </w:rPr>
        <w:t>n</w:t>
      </w:r>
      <w:proofErr w:type="spellEnd"/>
      <w:r w:rsidRPr="00D91679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RT-PCR v reálném čase pro detekci bRSV (bovinního respiračního syncyciálního viru) a</w:t>
      </w:r>
      <w:r w:rsidR="00BC669A" w:rsidRPr="00D91679">
        <w:rPr>
          <w:rFonts w:asciiTheme="minorHAnsi" w:hAnsiTheme="minorHAnsi" w:cstheme="minorHAnsi"/>
          <w:szCs w:val="18"/>
        </w:rPr>
        <w:t xml:space="preserve"> </w:t>
      </w:r>
      <w:r w:rsidRPr="00D91679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PI3 (viru </w:t>
      </w:r>
      <w:r w:rsidRPr="00D91679">
        <w:rPr>
          <w:rFonts w:asciiTheme="minorHAnsi" w:eastAsia="Arial Narrow" w:hAnsiTheme="minorHAnsi" w:cstheme="minorHAnsi"/>
          <w:i/>
          <w:sz w:val="18"/>
          <w:szCs w:val="18"/>
          <w:lang w:bidi="cs-CZ"/>
        </w:rPr>
        <w:t xml:space="preserve">parainfluenzy </w:t>
      </w:r>
      <w:r w:rsidRPr="00D91679">
        <w:rPr>
          <w:rFonts w:asciiTheme="minorHAnsi" w:eastAsia="Arial Narrow" w:hAnsiTheme="minorHAnsi" w:cstheme="minorHAnsi"/>
          <w:sz w:val="18"/>
          <w:szCs w:val="18"/>
          <w:lang w:bidi="cs-CZ"/>
        </w:rPr>
        <w:t>typu 3)</w:t>
      </w:r>
      <w:bookmarkEnd w:id="2"/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Cs w:val="18"/>
        </w:rPr>
      </w:pPr>
      <w:bookmarkStart w:id="3" w:name="bookmark2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Katalogové číslo</w:t>
      </w:r>
      <w:r w:rsidRPr="00D91679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TRSVPI350</w:t>
      </w:r>
      <w:bookmarkEnd w:id="3"/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bookmarkStart w:id="4" w:name="bookmark3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Publikace č.</w:t>
      </w:r>
      <w:r w:rsidRPr="00D91679">
        <w:rPr>
          <w:rFonts w:asciiTheme="minorHAnsi" w:eastAsia="Arial Narrow" w:hAnsiTheme="minorHAnsi" w:cstheme="minorHAnsi"/>
          <w:sz w:val="20"/>
          <w:szCs w:val="18"/>
          <w:lang w:bidi="cs-CZ"/>
        </w:rPr>
        <w:t xml:space="preserve"> MAN0008895 </w:t>
      </w:r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Rev</w:t>
      </w:r>
      <w:r w:rsidRPr="00D91679">
        <w:rPr>
          <w:rFonts w:asciiTheme="minorHAnsi" w:eastAsia="Arial Narrow" w:hAnsiTheme="minorHAnsi" w:cstheme="minorHAnsi"/>
          <w:sz w:val="20"/>
          <w:szCs w:val="18"/>
          <w:lang w:bidi="cs-CZ"/>
        </w:rPr>
        <w:t>. B.0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2146"/>
        <w:gridCol w:w="3768"/>
        <w:gridCol w:w="2731"/>
      </w:tblGrid>
      <w:tr w:rsidR="00892D10" w:rsidRPr="00D91679" w:rsidTr="0027703F">
        <w:trPr>
          <w:trHeight w:val="31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Technologie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Druhy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Nukleová kyselina izolovaná z matric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testu</w:t>
            </w:r>
          </w:p>
        </w:tc>
      </w:tr>
      <w:tr w:rsidR="00892D10" w:rsidRPr="00D91679" w:rsidTr="0027703F">
        <w:trPr>
          <w:trHeight w:val="8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Real-time RT-PCR (RNA)</w:t>
            </w:r>
          </w:p>
          <w:p w:rsidR="00892D10" w:rsidRPr="00D91679" w:rsidRDefault="0045111C" w:rsidP="0038394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Triplexní</w:t>
            </w:r>
          </w:p>
          <w:p w:rsidR="00892D10" w:rsidRPr="00D91679" w:rsidRDefault="0045111C" w:rsidP="0038394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Endogenní IPC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Skot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Výtěr (nasofaryngeální a tracheální)</w:t>
            </w:r>
          </w:p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Orgány (plíce)</w:t>
            </w:r>
          </w:p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Transtracheální aspirace</w:t>
            </w:r>
          </w:p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Bronchoalveolární laváž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Individuální nebo sdružený</w:t>
            </w:r>
          </w:p>
          <w:p w:rsidR="00892D10" w:rsidRPr="00D91679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(podle typu vzorku)</w:t>
            </w:r>
          </w:p>
        </w:tc>
      </w:tr>
    </w:tbl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0039"/>
      </w:tblGrid>
      <w:tr w:rsidR="00892D10" w:rsidRPr="00D91679" w:rsidTr="0027703F">
        <w:trPr>
          <w:trHeight w:val="542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D91679" w:rsidRDefault="0027703F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679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cs-CZ" w:bidi="ar-SA"/>
              </w:rPr>
              <w:drawing>
                <wp:inline distT="0" distB="0" distL="0" distR="0">
                  <wp:extent cx="238760" cy="198755"/>
                  <wp:effectExtent l="0" t="0" r="8890" b="0"/>
                  <wp:docPr id="1" name="Obrázek 1" descr="C:\Users\uzivatel\AppData\Local\Temp\FineReader11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zivatel\AppData\Local\Temp\FineReader11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</w:t>
            </w:r>
            <w:r w:rsidRPr="00D91679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adrese </w:t>
            </w:r>
            <w:r w:rsidRPr="00D91679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thermofisher.com/support.</w:t>
            </w:r>
          </w:p>
        </w:tc>
      </w:tr>
      <w:tr w:rsidR="00892D10" w:rsidRPr="00D91679" w:rsidTr="0027703F">
        <w:trPr>
          <w:trHeight w:val="67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D91679" w:rsidRDefault="00892D10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D91679" w:rsidRDefault="00892D10" w:rsidP="0027703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2D10" w:rsidRPr="00D91679" w:rsidTr="0027703F">
        <w:trPr>
          <w:trHeight w:val="564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27703F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679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cs-CZ" w:bidi="ar-SA"/>
              </w:rPr>
              <w:drawing>
                <wp:inline distT="0" distB="0" distL="0" distR="0" wp14:anchorId="72A08167" wp14:editId="129134F2">
                  <wp:extent cx="238760" cy="198755"/>
                  <wp:effectExtent l="0" t="0" r="8890" b="0"/>
                  <wp:docPr id="2" name="Obrázek 2" descr="C:\Users\uzivatel\AppData\Local\Temp\FineReader11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zivatel\AppData\Local\Temp\FineReader11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27703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 POTENCIÁLNÍ BIOLOGICKÉ NEBEZPEČÍ</w:t>
            </w:r>
            <w:r w:rsidRPr="00D91679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. Přečtěte si bezpečnostní informace o biologickém nebezpečí na stránce daného výrobku na adrese </w:t>
            </w:r>
            <w:r w:rsidRPr="00D91679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termofisher.com</w:t>
            </w:r>
            <w:r w:rsidRPr="00D91679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>. Používejte vhodné ochranné brýle, oděv a rukavice.</w:t>
            </w:r>
          </w:p>
        </w:tc>
      </w:tr>
    </w:tbl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27703F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5" w:name="bookmark4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Informace o výrobku</w:t>
      </w:r>
      <w:bookmarkEnd w:id="5"/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6" w:name="bookmark5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Popis výrobku</w:t>
      </w:r>
      <w:bookmarkEnd w:id="6"/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Applied</w:t>
      </w:r>
      <w:proofErr w:type="spellEnd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Biosystems</w:t>
      </w:r>
      <w:proofErr w:type="spellEnd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BRSV PI3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, vyvinutá ve spolupráci s Laboratoire d'Analyses Sèvres Atlantique (LASAT), je molekulárně diagnostický nástroj pro detekci bRSV (bovinního respiračního syncyciálního viru) a PI3 (viru </w:t>
      </w:r>
      <w:r w:rsidRPr="00D91679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 xml:space="preserve">parainfluenzy 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typu</w:t>
      </w:r>
      <w:r w:rsidRPr="00D91679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 xml:space="preserve"> 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3) pomocí PCR v reálném čase.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Virus bRSV je považován za hlavní příčinu postižení hlubokého respiračního systému u telat mladších 2 let. Nemoc, která odpovídá primární infekci, způsobuje významné hospodářské ztráty v chovu hospodářských zvířat a její dopad je maximální na podzim a v zimě. PI3 je jediný virus </w:t>
      </w:r>
      <w:r w:rsidRPr="00D91679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>parainfluenzy,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který má klinický význam u přežvýkavců. Virus vykazuje tropismus k plicní tkáni a má za následek mírné klinické příznaky, pokud nedojde k sekundární infekci.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Každý vzorek RNA získaný po extrakci je analyzován v jedné jamce: stejná jamka je použita ke specifické detekci virové RNA viru bRSV, virové RNA viru PI3 a IPC (Internal Positive Control) (Interní pozitivní kontroly). Pozitivní IPC odráží účinnost extrakce a nepřítomnost inhibitoru ve vzorcích.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Je určený pro virovou RNA extrahovanou z 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výtěrů (nazofaryngeálních a tracheálních), plic, ze vzorků získaných transtracheální aspirací (TTA)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a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bronchoalveolární laváží (BAL).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Při extrakci nukleové kyseliny lze použít sdružený vzorek ze tří až pěti výtěrů.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Kompletní protokoly pro extrakci virové RNA z těchto matric jsou k dispozici na vyžádání od Technické podpory.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Obsah soupravy a skladování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BRSV PI3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obsahuje složky, které lze použít k triplexní detekci bRSV, PI3 a IPC. Po převzetí musí být celá souprava uložena při teplotě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-30 °C až -10 °C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. Po prvním použití složky uložte soupravu podle následujících doporučení: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714"/>
        <w:gridCol w:w="1464"/>
        <w:gridCol w:w="1411"/>
        <w:gridCol w:w="1421"/>
      </w:tblGrid>
      <w:tr w:rsidR="00892D10" w:rsidRPr="00D91679" w:rsidTr="007A0D3C">
        <w:trPr>
          <w:trHeight w:val="326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Popis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(50 reakcí)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Skladování</w:t>
            </w:r>
          </w:p>
        </w:tc>
      </w:tr>
      <w:tr w:rsidR="00892D10" w:rsidRPr="00D91679" w:rsidTr="007A0D3C">
        <w:trPr>
          <w:trHeight w:val="523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892D10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471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892D10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892D10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 obdržení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 prvním použití</w:t>
            </w:r>
          </w:p>
        </w:tc>
      </w:tr>
      <w:tr w:rsidR="00892D10" w:rsidRPr="00D91679" w:rsidTr="007A0D3C">
        <w:trPr>
          <w:trHeight w:val="16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3 - Mix BRSV/PI3</w:t>
            </w:r>
          </w:p>
          <w:p w:rsidR="00892D10" w:rsidRPr="00D91679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(Zelená zkumavka)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Mix pro </w:t>
            </w:r>
            <w:proofErr w:type="spellStart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RT-PCR. Obsahuje:</w:t>
            </w:r>
          </w:p>
          <w:p w:rsidR="00892D10" w:rsidRPr="00D91679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cílovou strukturu </w:t>
            </w:r>
            <w:proofErr w:type="spellStart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bRSV</w:t>
            </w:r>
            <w:proofErr w:type="spellEnd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, včetně sondy </w:t>
            </w:r>
            <w:proofErr w:type="spellStart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® nesoucí označení </w:t>
            </w: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FAM - NFQ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892D10" w:rsidRPr="00D91679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cílovou strukturu PI3, včetně sondy </w:t>
            </w:r>
            <w:proofErr w:type="spellStart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® nesoucí označení </w:t>
            </w: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VIC - NFQ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892D10" w:rsidRPr="00D91679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IPC, včetně sondy TaqMan® nesoucí označení </w:t>
            </w: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Cyanine Red - NFQ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892D10" w:rsidRPr="00D91679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Pufr, reverzní transkriptáza a enzym pro PCR v reálném čase.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2 x 500 μl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</w:tr>
      <w:tr w:rsidR="00892D10" w:rsidRPr="00D91679" w:rsidTr="007A0D3C">
        <w:trPr>
          <w:trHeight w:val="66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4a - EPC BRSV/PI3</w:t>
            </w:r>
          </w:p>
          <w:p w:rsidR="00892D10" w:rsidRPr="00D91679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(Hnědá zkumavka)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C853D3" w:rsidP="007A0D3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External Positive Control (</w:t>
            </w:r>
            <w:r w:rsidR="0045111C"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Externí pozitivní kontrola</w:t>
            </w: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)</w:t>
            </w:r>
            <w:r w:rsidR="0045111C"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:</w:t>
            </w:r>
          </w:p>
          <w:p w:rsidR="00892D10" w:rsidRPr="00D91679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bRSV a PI3 pozitivní kontrola. Sestává z </w:t>
            </w: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již extrahované 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nukleové kyseliny pro amplifikaci během RT-PCR v reálném čase.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90 μl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</w:tr>
    </w:tbl>
    <w:p w:rsidR="0038394F" w:rsidRPr="00D91679" w:rsidRDefault="0038394F">
      <w:pPr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br w:type="page"/>
      </w:r>
    </w:p>
    <w:p w:rsidR="00892D10" w:rsidRPr="00D91679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7" w:name="bookmark6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lastRenderedPageBreak/>
        <w:t>Extrakční a amplifikační kontroly</w:t>
      </w:r>
      <w:bookmarkEnd w:id="7"/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  BRSV PI3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obsahuje jednu kontrolu, která umožňuje validovat amplifikaci virové RNA.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38394F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8" w:name="bookmark7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4a - EPC BRSV/PI3: bRSV and PI3 positive control (bRSV a PI3 pozitivní kontrola)</w:t>
      </w:r>
      <w:bookmarkEnd w:id="8"/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Již extrahovaná 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kontrola pro amplifikaci během RT-PCR v reálném čase.</w:t>
      </w:r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v rámci specifikovaného rozsahu Ct validuje amplifikaci cílových struktur bRSV a PI3 pomocí PCR v reálném čase.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Ověření extrakce nukleové kyseliny pro každý vzorek se provádí detekcí endogenní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IPC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(Interní pozitivní kontroly) přítomné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 každém vzorku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IPC s vyhovující hodnotou ve vzorku validuje extrakci tohoto vzorku, ať už pozitivního nebo negativního pro cílový patogen, a tím eliminuje falešně negativní výsledky a ověřuje účinek inhibitorů.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Pro konfirmaci správné analýzy doporučujeme zahrnout dvě negativní kontroly: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07650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9" w:name="bookmark8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NCS: negative extraction control (NCS: negativní extrakční kontrola)</w:t>
      </w:r>
      <w:bookmarkEnd w:id="9"/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Tato kontrola sestává z reagencií použitých při extrakci bez přidání vzorku (objem vzorku může být nahrazen pufrem použitým při přípravě vzorku nebo vodou bez DNázy/RNázy), které procházejí stejným zpracováním jako vzorky, konkrétně extrakcí nukleových kyselin a RT-PCR v reálném čase.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bRSV, PI3 a pro endogenní IPC potvrzuje správný postup lýzy a nepřítomnost kontaminace během extrakce i RT-PCR v reálném čase.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C853D3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10" w:name="bookmark9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negative amplification control (</w:t>
      </w:r>
      <w:r w:rsidR="00C853D3"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</w:t>
      </w:r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egativní amplifikační kontrola)</w:t>
      </w:r>
      <w:bookmarkEnd w:id="10"/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Jedná se o amplifikační směs, která se nanáší na destičku během přípravy RT-PCR v reálném čase společně s 5 μl vody bez DNázy/RNázy pro doplnění objemu roztoku na 25 μl.</w:t>
      </w:r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bRSV, PI3 a IPC potvrzuje nepřítomnost kontaminace během přípravy RT-PCR v reálném čase.</w:t>
      </w:r>
    </w:p>
    <w:p w:rsidR="00892D10" w:rsidRPr="00D91679" w:rsidRDefault="00892D10" w:rsidP="00707650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1" w:name="bookmark10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Požadované materiály, které nejsou součástí dodávky</w:t>
      </w:r>
      <w:bookmarkEnd w:id="11"/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Pokud není uvedeno jinak, jsou všechny materiály k dispozici na stránce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thermofisher.com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Nastavitelné mikropipety (rozmezí od 1 μl do 1000 μl) s filtrovanými špičkami bez DNázy/RNázy.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DNase/RNase-free water (Voda bez DNázy/RNázy)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1X TE pufr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1X PBS pufr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Termocykler pro PCR v reálném čase schopný detekovat následující fluorofory:</w:t>
      </w:r>
    </w:p>
    <w:p w:rsidR="00892D10" w:rsidRPr="00D91679" w:rsidRDefault="0045111C" w:rsidP="0038394F">
      <w:pPr>
        <w:pStyle w:val="Odstavecseseznamem"/>
        <w:numPr>
          <w:ilvl w:val="1"/>
          <w:numId w:val="2"/>
        </w:numPr>
        <w:spacing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FAM™ (emisní maximum: λ515 nm)</w:t>
      </w:r>
    </w:p>
    <w:p w:rsidR="00892D10" w:rsidRPr="00D91679" w:rsidRDefault="0045111C" w:rsidP="0038394F">
      <w:pPr>
        <w:pStyle w:val="Odstavecseseznamem"/>
        <w:numPr>
          <w:ilvl w:val="1"/>
          <w:numId w:val="2"/>
        </w:numPr>
        <w:spacing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VIC™ (emisní maximum: λ 554 nm)</w:t>
      </w:r>
    </w:p>
    <w:p w:rsidR="00892D10" w:rsidRPr="00D91679" w:rsidRDefault="0045111C" w:rsidP="0038394F">
      <w:pPr>
        <w:pStyle w:val="Odstavecseseznamem"/>
        <w:numPr>
          <w:ilvl w:val="1"/>
          <w:numId w:val="2"/>
        </w:numPr>
        <w:spacing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Cyaninová červená (emisní maximum: λ670 nm)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Spotřební materiál potřebné optické kvality kompatibilní s termocyklerem: 96-jamkové PCR destičky, PCR stripy (8 nebo 12 jamek), mikrozkumavky nebo kapiláry; vhodné kryty destiček nebo víčka pro zakrytí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07650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12" w:name="bookmark11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analýzy</w:t>
      </w:r>
      <w:bookmarkEnd w:id="12"/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Reakční objem RT-PCR v reálném čase je 25 μl: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BRSV/PI3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: 20 μl na reakci</w:t>
      </w:r>
    </w:p>
    <w:p w:rsidR="00892D10" w:rsidRPr="00D91679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Extrahovaná RNA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: 5 μl na reakci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3" w:name="bookmark12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Extrakce virové RNA</w:t>
      </w:r>
      <w:bookmarkEnd w:id="13"/>
    </w:p>
    <w:p w:rsidR="00892D10" w:rsidRPr="00D91679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RNA musí být extrahována ze vzorků před RT-PCR analýzou v reálném čase.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POZNÁMKA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: Pro informace o metodách extrakce, které jsou kompatibilní se soupravou </w:t>
      </w:r>
      <w:proofErr w:type="spellStart"/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VetMAX</w:t>
      </w:r>
      <w:proofErr w:type="spellEnd"/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BRSV PI3 a které jsou pro ni validovány, kontaktujte technickou podporu.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4" w:name="bookmark13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Příprava RT-PCR v reálném čase</w:t>
      </w:r>
      <w:bookmarkEnd w:id="14"/>
    </w:p>
    <w:p w:rsidR="00892D10" w:rsidRPr="00D91679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Vytvořte plán analýzy pro distribuci mixů a vzorků. Je-li to možné, uchovávejte pozitivní kontrolu (EPC) odděleně od ostatních vzorků.</w:t>
      </w:r>
    </w:p>
    <w:p w:rsidR="00892D10" w:rsidRPr="00D91679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Rozmrazte zkumavku s reagencií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BRSV/PI3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při teplotě mezi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2 °C a 8 °C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, na ledu nebo v chlazeném stojanu.</w:t>
      </w:r>
    </w:p>
    <w:p w:rsidR="00892D10" w:rsidRPr="00D91679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Zkumavku s reagencií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Mix BRSV/PI3 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promíchejte opatrným protřepáním a poté krátce centrifugujte.</w:t>
      </w:r>
    </w:p>
    <w:p w:rsidR="00892D10" w:rsidRPr="00D91679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Do každé použité jamky PCR destičky, PCR stripu nebo kapiláry přidejte po 20 μl reagencie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Mix BRSV/PI3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D91679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Přidejte RNA ze vzorků a kontrol do roztoku mixu pro RT-PCR v reálném čase podle následujícího předem nastaveného plánu analýzy:</w:t>
      </w:r>
    </w:p>
    <w:p w:rsidR="00D91679" w:rsidRDefault="00D91679" w:rsidP="00D9167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D91679" w:rsidRDefault="00D91679" w:rsidP="00D9167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D91679" w:rsidRPr="00D91679" w:rsidRDefault="00D91679" w:rsidP="00D9167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4066"/>
        <w:gridCol w:w="3091"/>
      </w:tblGrid>
      <w:tr w:rsidR="00892D10" w:rsidRPr="00D91679" w:rsidTr="0038394F">
        <w:trPr>
          <w:trHeight w:val="28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lastRenderedPageBreak/>
              <w:t>Typ analýzy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vzorku</w:t>
            </w:r>
          </w:p>
        </w:tc>
      </w:tr>
      <w:tr w:rsidR="00892D10" w:rsidRPr="00D91679" w:rsidTr="0038394F">
        <w:trPr>
          <w:trHeight w:val="28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Vzorek pro analýzu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RNA extrahovaná ze vzorku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892D10" w:rsidRPr="00D91679" w:rsidTr="0038394F">
        <w:trPr>
          <w:trHeight w:val="28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Positive amplification control (Pozitivní amplifikační kontrola)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BRSV/PI3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892D10" w:rsidRPr="00D91679" w:rsidTr="0038394F">
        <w:trPr>
          <w:trHeight w:val="28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extraction control (Negativní extrakční kontrola) (NCS)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Extrahovaná NCS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892D10" w:rsidRPr="00D91679" w:rsidTr="0038394F">
        <w:trPr>
          <w:trHeight w:val="29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amplification control Negativní amplifikační kontrola (NC)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DNase/RNase-free water (Voda bez DNázy/RNázy)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</w:tbl>
    <w:p w:rsidR="00D91679" w:rsidRPr="00D91679" w:rsidRDefault="0045111C" w:rsidP="0038394F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Zakryjte PCR destičku, PCR stripy nebo kapiláry adhezivním víčkem destičky nebo vhodnými uzávěry.</w:t>
      </w:r>
    </w:p>
    <w:p w:rsidR="0038394F" w:rsidRPr="00D91679" w:rsidRDefault="0038394F" w:rsidP="00D91679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Amplifikace pomocí RT-PCR v reálném čase</w:t>
      </w:r>
    </w:p>
    <w:p w:rsidR="00892D10" w:rsidRPr="00D91679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Na termocykleru vytvořte následující detektory: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595"/>
        <w:gridCol w:w="3643"/>
      </w:tblGrid>
      <w:tr w:rsidR="00892D10" w:rsidRPr="00D91679" w:rsidTr="00E536F9">
        <w:trPr>
          <w:trHeight w:val="34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Reportér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Quencher</w:t>
            </w:r>
          </w:p>
        </w:tc>
      </w:tr>
      <w:tr w:rsidR="00892D10" w:rsidRPr="00D91679" w:rsidTr="00E536F9">
        <w:trPr>
          <w:trHeight w:val="3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RSV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FAM™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892D10" w:rsidRPr="00D91679" w:rsidTr="00E536F9">
        <w:trPr>
          <w:trHeight w:val="34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PI3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VIC™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892D10" w:rsidRPr="00D91679" w:rsidTr="00E536F9">
        <w:trPr>
          <w:trHeight w:val="34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IPC TRSVPI3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Cyaninová červeň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892D10" w:rsidRPr="00D91679" w:rsidTr="00E536F9">
        <w:trPr>
          <w:trHeight w:val="350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Pasivní reference: ROX™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</w:tbl>
    <w:p w:rsidR="00892D10" w:rsidRPr="00D91679" w:rsidRDefault="0045111C" w:rsidP="00EE44D3">
      <w:pPr>
        <w:spacing w:line="276" w:lineRule="auto"/>
        <w:ind w:left="142" w:hanging="142"/>
        <w:rPr>
          <w:rFonts w:asciiTheme="minorHAnsi" w:hAnsiTheme="minorHAnsi" w:cstheme="minorHAnsi"/>
          <w:sz w:val="16"/>
          <w:szCs w:val="18"/>
        </w:rPr>
      </w:pPr>
      <w:r w:rsidRPr="00D91679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proofErr w:type="spellStart"/>
      <w:r w:rsidRPr="00D91679">
        <w:rPr>
          <w:rFonts w:asciiTheme="minorHAnsi" w:eastAsia="Arial Narrow" w:hAnsiTheme="minorHAnsi" w:cstheme="minorHAnsi"/>
          <w:sz w:val="16"/>
          <w:szCs w:val="18"/>
          <w:lang w:bidi="cs-CZ"/>
        </w:rPr>
        <w:t>Fluorofor</w:t>
      </w:r>
      <w:proofErr w:type="spellEnd"/>
      <w:r w:rsidRPr="00D91679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ROX musí být zadán pro analýzu RT-PCR v reálném čase, pokud je termocykler schopen jej detekovat. Nepřítomnost detekce tohoto fluoroforu u ostatních termocyklerů neohrožuje analýzu RT-PCR v reálném čase.</w:t>
      </w:r>
    </w:p>
    <w:p w:rsidR="00892D10" w:rsidRPr="00D91679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Přiřaďte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RSV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detektor,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IP3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detektor a </w:t>
      </w:r>
      <w:r w:rsidRPr="00D91679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IPC TRSVPI3 </w:t>
      </w: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detektor ke každé jamce se vzorkem použité v analýze.</w:t>
      </w:r>
    </w:p>
    <w:p w:rsidR="00892D10" w:rsidRPr="00D91679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nastavte následující program RT-PCR v reálném čase: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1"/>
        <w:gridCol w:w="2606"/>
        <w:gridCol w:w="2621"/>
      </w:tblGrid>
      <w:tr w:rsidR="00892D10" w:rsidRPr="00D91679" w:rsidTr="00E536F9">
        <w:trPr>
          <w:trHeight w:val="29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Opakování kroků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Teplota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Doba trvání</w:t>
            </w:r>
          </w:p>
        </w:tc>
      </w:tr>
      <w:tr w:rsidR="00892D10" w:rsidRPr="00D91679" w:rsidTr="00E536F9">
        <w:trPr>
          <w:trHeight w:val="26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48 °C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30 minut</w:t>
            </w:r>
          </w:p>
        </w:tc>
      </w:tr>
      <w:tr w:rsidR="00892D10" w:rsidRPr="00D91679" w:rsidTr="00E536F9">
        <w:trPr>
          <w:trHeight w:val="26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10 minut</w:t>
            </w:r>
          </w:p>
        </w:tc>
      </w:tr>
      <w:tr w:rsidR="00892D10" w:rsidRPr="00D91679" w:rsidTr="00E536F9">
        <w:trPr>
          <w:trHeight w:val="264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3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15 sekund</w:t>
            </w:r>
          </w:p>
        </w:tc>
      </w:tr>
      <w:tr w:rsidR="00892D10" w:rsidRPr="00D91679" w:rsidTr="00E536F9">
        <w:trPr>
          <w:trHeight w:val="274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60 °C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 minuta</w:t>
            </w:r>
          </w:p>
        </w:tc>
      </w:tr>
    </w:tbl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D91679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D91679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Sběr dat fluorescence během jednominutové fáze při teplotě 60 °C.</w:t>
      </w:r>
    </w:p>
    <w:p w:rsidR="00892D10" w:rsidRPr="00D91679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Vložte PCR destičku, PCR stripy nebo kapiláry do termocykleru a spusťte RT-PCR v reálném čase.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CF2A43">
      <w:pPr>
        <w:spacing w:line="276" w:lineRule="auto"/>
        <w:outlineLvl w:val="3"/>
        <w:rPr>
          <w:rFonts w:asciiTheme="minorHAnsi" w:hAnsiTheme="minorHAnsi" w:cstheme="minorHAnsi"/>
          <w:b/>
          <w:szCs w:val="18"/>
        </w:rPr>
      </w:pPr>
      <w:bookmarkStart w:id="15" w:name="bookmark14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Interpretace výsledků</w:t>
      </w:r>
      <w:bookmarkEnd w:id="15"/>
    </w:p>
    <w:p w:rsidR="00892D10" w:rsidRPr="00D91679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6" w:name="bookmark15"/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Analýza surových dat</w:t>
      </w:r>
      <w:bookmarkEnd w:id="16"/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surových dat postupujte podle doporučení výrobce termocykléru.</w:t>
      </w:r>
    </w:p>
    <w:p w:rsidR="00892D10" w:rsidRPr="00D91679" w:rsidRDefault="0045111C" w:rsidP="00CF2A43">
      <w:pPr>
        <w:pStyle w:val="Odstavecseseznamem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Prahové limity nastavte odděleně pro každý cíl RT-PCR v reálném čase.</w:t>
      </w:r>
    </w:p>
    <w:p w:rsidR="00892D10" w:rsidRPr="00D91679" w:rsidRDefault="0045111C" w:rsidP="00CF2A43">
      <w:pPr>
        <w:pStyle w:val="Odstavecseseznamem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detektor interpretujte výsledky podle hodnot Ct vzorku získaných podle doporučení níže.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Validace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Test je validován, pokud jsou splněna následující kritéria: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2342"/>
        <w:gridCol w:w="2338"/>
        <w:gridCol w:w="2342"/>
        <w:gridCol w:w="2347"/>
      </w:tblGrid>
      <w:tr w:rsidR="00892D10" w:rsidRPr="00D91679" w:rsidTr="00E536F9">
        <w:trPr>
          <w:trHeight w:val="34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RSV detektor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PI3 detektor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TRSVPI3 detektor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Validace</w:t>
            </w:r>
          </w:p>
        </w:tc>
      </w:tr>
      <w:tr w:rsidR="00892D10" w:rsidRPr="00D91679" w:rsidTr="00E536F9">
        <w:trPr>
          <w:trHeight w:val="50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74E1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EPC BRSV/PI3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=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QC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RSV</w:t>
            </w:r>
          </w:p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BRSV/PI3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±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=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QC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PI3</w:t>
            </w:r>
          </w:p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BRSV/PI3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±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(2)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RT-PCR validována</w:t>
            </w:r>
          </w:p>
        </w:tc>
      </w:tr>
      <w:tr w:rsidR="00892D10" w:rsidRPr="00D91679" w:rsidTr="00E536F9">
        <w:trPr>
          <w:trHeight w:val="33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74E1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Ct &gt; 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extrakci</w:t>
            </w:r>
          </w:p>
        </w:tc>
      </w:tr>
      <w:tr w:rsidR="00892D10" w:rsidRPr="00D91679" w:rsidTr="00E536F9">
        <w:trPr>
          <w:trHeight w:val="35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74E1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PCR reagencie</w:t>
            </w:r>
          </w:p>
        </w:tc>
      </w:tr>
    </w:tbl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D91679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D91679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Viz hodnoty uvedené v oddílu 2.1 „EPC“, certifikátu o analýze šarže použité pro daný test.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D91679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2)</w:t>
      </w:r>
      <w:r w:rsidRPr="00D91679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Hodnota IPC v EPC by se neměla použít k validaci testu.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D91679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Interpretace výsledků</w:t>
      </w:r>
    </w:p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analyzovaný vzorek by měly být výsledky interpretovány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2683"/>
        <w:gridCol w:w="2674"/>
        <w:gridCol w:w="2688"/>
      </w:tblGrid>
      <w:tr w:rsidR="00892D10" w:rsidRPr="00D91679" w:rsidTr="00E536F9">
        <w:trPr>
          <w:trHeight w:val="34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RSV detektor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PI3 detektor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TRSVPI3 detektor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Interpretace</w:t>
            </w:r>
          </w:p>
        </w:tc>
      </w:tr>
      <w:tr w:rsidR="00892D10" w:rsidRPr="00D91679" w:rsidTr="00E536F9">
        <w:trPr>
          <w:trHeight w:val="34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detekovány bRSV a PI3</w:t>
            </w:r>
          </w:p>
        </w:tc>
      </w:tr>
      <w:tr w:rsidR="00892D10" w:rsidRPr="00D91679" w:rsidTr="00E536F9">
        <w:trPr>
          <w:trHeight w:val="34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bRSV detekován / PI3 nedetekován</w:t>
            </w:r>
          </w:p>
        </w:tc>
      </w:tr>
      <w:tr w:rsidR="00892D10" w:rsidRPr="00D91679" w:rsidTr="00E536F9">
        <w:trPr>
          <w:trHeight w:val="34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PI3 detekován / bRSV nedetekován</w:t>
            </w:r>
          </w:p>
        </w:tc>
      </w:tr>
      <w:tr w:rsidR="00892D10" w:rsidRPr="00D91679" w:rsidTr="00E536F9">
        <w:trPr>
          <w:trHeight w:val="33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bRSV a PI3 nedetekovány</w:t>
            </w:r>
          </w:p>
        </w:tc>
      </w:tr>
      <w:tr w:rsidR="00892D10" w:rsidRPr="00D91679" w:rsidTr="00E536F9">
        <w:trPr>
          <w:trHeight w:val="3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D91679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D91679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Nevalidováno</w:t>
            </w:r>
            <w:r w:rsidRPr="00D91679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</w:tbl>
    <w:p w:rsidR="00892D10" w:rsidRPr="00D91679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D91679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lastRenderedPageBreak/>
        <w:t>(1)</w:t>
      </w:r>
      <w:r w:rsidRPr="00D91679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Vzorek bude vrácen jako nevalidovaný z důvodu negativní IPC.</w:t>
      </w:r>
    </w:p>
    <w:p w:rsidR="00892D10" w:rsidRPr="00D91679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D91679" w:rsidRDefault="0045111C" w:rsidP="0027703F">
      <w:pPr>
        <w:spacing w:line="276" w:lineRule="auto"/>
        <w:outlineLvl w:val="3"/>
        <w:rPr>
          <w:rFonts w:asciiTheme="minorHAnsi" w:hAnsiTheme="minorHAnsi" w:cstheme="minorHAnsi"/>
          <w:b/>
          <w:sz w:val="18"/>
          <w:szCs w:val="18"/>
        </w:rPr>
      </w:pPr>
      <w:bookmarkStart w:id="17" w:name="bookmark16"/>
      <w:r w:rsidRPr="00D91679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pro zacházení s nevalidovanými vzorky</w:t>
      </w:r>
      <w:bookmarkEnd w:id="17"/>
    </w:p>
    <w:p w:rsidR="00892D10" w:rsidRPr="00D91679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Nařeďte RNA v poměru 1:10 v 1X TE pufru.</w:t>
      </w:r>
    </w:p>
    <w:p w:rsidR="00892D10" w:rsidRPr="00D91679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Proveďte RT-PCR analýzu na 5 μl tohoto ředění.</w:t>
      </w:r>
    </w:p>
    <w:p w:rsidR="00892D10" w:rsidRPr="00D91679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Pokud je zředěná RNA pozitivní na bRSV nebo PI3 nebo negativní na bRSV nebo PI3 s vyhovujícím výsledkem IPC, je získaný výsledek validován.</w:t>
      </w:r>
    </w:p>
    <w:p w:rsidR="00892D10" w:rsidRPr="00D91679" w:rsidRDefault="0045111C" w:rsidP="00EE44D3">
      <w:pPr>
        <w:pStyle w:val="Odstavecseseznamem"/>
        <w:numPr>
          <w:ilvl w:val="0"/>
          <w:numId w:val="7"/>
        </w:numPr>
        <w:tabs>
          <w:tab w:val="center" w:pos="6139"/>
        </w:tabs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Pokud je zředěná RNA negativní na bRSV nebo PI3 a současně je nevyhovující výsledek IPC, získaný výsledek stále není validován. V takovém případě opakujte extrakci nukleové kyseliny za použití vzorku, který je před extrakcí předem naředěn 1 : 10 v 1X PBS pufru.</w:t>
      </w:r>
    </w:p>
    <w:p w:rsidR="00CF2A43" w:rsidRPr="00D91679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  <w:sectPr w:rsidR="00CF2A43" w:rsidRPr="00D91679" w:rsidSect="00D91679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993" w:right="569" w:bottom="709" w:left="709" w:header="426" w:footer="3" w:gutter="0"/>
          <w:cols w:space="720"/>
          <w:noEndnote/>
          <w:titlePg/>
          <w:docGrid w:linePitch="360"/>
        </w:sectPr>
      </w:pPr>
      <w:r w:rsidRPr="00D91679">
        <w:rPr>
          <w:rFonts w:asciiTheme="minorHAnsi" w:eastAsia="Times New Roman" w:hAnsiTheme="minorHAnsi" w:cstheme="minorHAnsi"/>
          <w:sz w:val="18"/>
          <w:szCs w:val="18"/>
          <w:lang w:bidi="cs-CZ"/>
        </w:rPr>
        <w:t>Pokud výsledek stále není validován, opakujte analýzu na novém vzorku.</w:t>
      </w:r>
    </w:p>
    <w:p w:rsidR="00B34068" w:rsidRPr="00D91679" w:rsidRDefault="00B34068" w:rsidP="00BF6CEB">
      <w:pPr>
        <w:spacing w:line="276" w:lineRule="auto"/>
        <w:outlineLvl w:val="3"/>
        <w:rPr>
          <w:rFonts w:asciiTheme="minorHAnsi" w:hAnsiTheme="minorHAnsi" w:cstheme="minorHAnsi"/>
          <w:sz w:val="18"/>
          <w:szCs w:val="18"/>
        </w:rPr>
        <w:sectPr w:rsidR="00B34068" w:rsidRPr="00D91679" w:rsidSect="00B34068">
          <w:footerReference w:type="first" r:id="rId12"/>
          <w:type w:val="continuous"/>
          <w:pgSz w:w="11909" w:h="16834"/>
          <w:pgMar w:top="568" w:right="569" w:bottom="709" w:left="709" w:header="0" w:footer="3" w:gutter="0"/>
          <w:cols w:num="2" w:space="427"/>
          <w:noEndnote/>
          <w:titlePg/>
          <w:docGrid w:linePitch="360"/>
        </w:sectPr>
      </w:pPr>
    </w:p>
    <w:p w:rsidR="00B34068" w:rsidRPr="00D91679" w:rsidRDefault="00B34068" w:rsidP="00D9167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B34068" w:rsidRPr="00D91679" w:rsidSect="00B34068">
      <w:type w:val="continuous"/>
      <w:pgSz w:w="11909" w:h="16834"/>
      <w:pgMar w:top="568" w:right="569" w:bottom="709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2F" w:rsidRDefault="00F62E2F">
      <w:r>
        <w:separator/>
      </w:r>
    </w:p>
  </w:endnote>
  <w:endnote w:type="continuationSeparator" w:id="0">
    <w:p w:rsidR="00F62E2F" w:rsidRDefault="00F6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76"/>
      <w:gridCol w:w="5616"/>
    </w:tblGrid>
    <w:tr w:rsidR="007A0D3C" w:rsidRPr="00C25380" w:rsidTr="00633248">
      <w:trPr>
        <w:trHeight w:val="298"/>
      </w:trPr>
      <w:tc>
        <w:tcPr>
          <w:tcW w:w="5376" w:type="dxa"/>
          <w:shd w:val="clear" w:color="auto" w:fill="FFFFFF"/>
          <w:vAlign w:val="bottom"/>
        </w:tcPr>
        <w:p w:rsidR="007A0D3C" w:rsidRPr="00C25380" w:rsidRDefault="007A0D3C" w:rsidP="00633248">
          <w:pPr>
            <w:spacing w:line="276" w:lineRule="auto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523394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4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  <w:tc>
        <w:tcPr>
          <w:tcW w:w="5616" w:type="dxa"/>
          <w:shd w:val="clear" w:color="auto" w:fill="FFFFFF"/>
          <w:vAlign w:val="center"/>
        </w:tcPr>
        <w:p w:rsidR="007A0D3C" w:rsidRPr="004D6E36" w:rsidRDefault="007A0D3C" w:rsidP="00EE44D3">
          <w:pPr>
            <w:spacing w:line="276" w:lineRule="auto"/>
            <w:jc w:val="right"/>
            <w:rPr>
              <w:rFonts w:ascii="Arial Narrow" w:hAnsi="Arial Narrow" w:cs="Times New Roman"/>
              <w:i/>
              <w:sz w:val="18"/>
              <w:szCs w:val="18"/>
            </w:rPr>
          </w:pPr>
        </w:p>
      </w:tc>
    </w:tr>
  </w:tbl>
  <w:p w:rsidR="007A0D3C" w:rsidRDefault="007A0D3C">
    <w:pPr>
      <w:pStyle w:val="Zpat"/>
    </w:pPr>
  </w:p>
  <w:p w:rsidR="007A0D3C" w:rsidRPr="007A0D3C" w:rsidRDefault="007A0D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6"/>
      <w:gridCol w:w="3610"/>
    </w:tblGrid>
    <w:tr w:rsidR="00CF2A43" w:rsidRPr="00C25380" w:rsidTr="00633248">
      <w:trPr>
        <w:trHeight w:val="230"/>
      </w:trPr>
      <w:tc>
        <w:tcPr>
          <w:tcW w:w="7176" w:type="dxa"/>
          <w:shd w:val="clear" w:color="auto" w:fill="FFFFFF"/>
        </w:tcPr>
        <w:p w:rsidR="00CF2A43" w:rsidRPr="000D4622" w:rsidRDefault="00CF2A43" w:rsidP="00633248">
          <w:pPr>
            <w:spacing w:line="276" w:lineRule="auto"/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3610" w:type="dxa"/>
          <w:shd w:val="clear" w:color="auto" w:fill="FFFFFF"/>
        </w:tcPr>
        <w:p w:rsidR="00CF2A43" w:rsidRPr="00C25380" w:rsidRDefault="00CF2A43" w:rsidP="00633248">
          <w:pPr>
            <w:spacing w:line="276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523394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3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</w:tr>
  </w:tbl>
  <w:p w:rsidR="00CF2A43" w:rsidRDefault="00C1259C" w:rsidP="00C1259C">
    <w:pPr>
      <w:pStyle w:val="Zpat"/>
      <w:tabs>
        <w:tab w:val="clear" w:pos="4536"/>
        <w:tab w:val="clear" w:pos="9072"/>
        <w:tab w:val="left" w:pos="2700"/>
      </w:tabs>
    </w:pPr>
    <w:r>
      <w:tab/>
    </w:r>
  </w:p>
  <w:p w:rsidR="00CF2A43" w:rsidRPr="00CF2A43" w:rsidRDefault="00CF2A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C" w:rsidRDefault="0002621C" w:rsidP="007A0D3C">
    <w:pPr>
      <w:outlineLvl w:val="3"/>
      <w:rPr>
        <w:noProof/>
        <w:lang w:val="en-US" w:bidi="ar-SA"/>
      </w:rPr>
    </w:pPr>
  </w:p>
  <w:p w:rsidR="007A0D3C" w:rsidRDefault="007A0D3C" w:rsidP="007A0D3C">
    <w:pPr>
      <w:outlineLvl w:val="3"/>
    </w:pPr>
  </w:p>
  <w:p w:rsidR="007A0D3C" w:rsidRDefault="007A0D3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43" w:rsidRDefault="00CF2A43" w:rsidP="00CF2A43">
    <w:pPr>
      <w:outlineLvl w:val="3"/>
    </w:pPr>
  </w:p>
  <w:p w:rsidR="00CF2A43" w:rsidRDefault="00CF2A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2F" w:rsidRDefault="00F62E2F"/>
  </w:footnote>
  <w:footnote w:type="continuationSeparator" w:id="0">
    <w:p w:rsidR="00F62E2F" w:rsidRDefault="00F62E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79" w:rsidRPr="00D91679" w:rsidRDefault="00D91679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D91679">
      <w:rPr>
        <w:rFonts w:asciiTheme="minorHAnsi" w:hAnsiTheme="minorHAnsi" w:cstheme="minorHAnsi"/>
        <w:b/>
        <w:bCs/>
        <w:sz w:val="22"/>
        <w:szCs w:val="22"/>
      </w:rPr>
      <w:t xml:space="preserve">Text </w:t>
    </w:r>
    <w:r w:rsidR="00523394">
      <w:rPr>
        <w:rFonts w:asciiTheme="minorHAnsi" w:hAnsiTheme="minorHAnsi" w:cstheme="minorHAnsi"/>
        <w:b/>
        <w:bCs/>
        <w:sz w:val="22"/>
        <w:szCs w:val="22"/>
      </w:rPr>
      <w:t>návodu k použití</w:t>
    </w:r>
    <w:r w:rsidRPr="00D91679">
      <w:rPr>
        <w:rFonts w:asciiTheme="minorHAnsi" w:hAnsiTheme="minorHAnsi" w:cstheme="minorHAnsi"/>
        <w:b/>
        <w:bCs/>
        <w:sz w:val="22"/>
        <w:szCs w:val="22"/>
      </w:rPr>
      <w:t xml:space="preserve"> součást dokumentace schválené rozhodnutím </w:t>
    </w:r>
    <w:proofErr w:type="spellStart"/>
    <w:proofErr w:type="gramStart"/>
    <w:r w:rsidRPr="00D91679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="00F02448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D91679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2058362447"/>
        <w:placeholder>
          <w:docPart w:val="6320CD89393C42B6A54E27E5FA1FB4E9"/>
        </w:placeholder>
        <w:text/>
      </w:sdtPr>
      <w:sdtContent>
        <w:r w:rsidR="00F02448" w:rsidRPr="00F02448">
          <w:rPr>
            <w:rFonts w:asciiTheme="minorHAnsi" w:hAnsiTheme="minorHAnsi" w:cstheme="minorHAnsi"/>
            <w:b/>
            <w:bCs/>
            <w:sz w:val="22"/>
            <w:szCs w:val="22"/>
          </w:rPr>
          <w:t>USKVBL/3001/2020/POD</w:t>
        </w:r>
      </w:sdtContent>
    </w:sdt>
    <w:r w:rsidRPr="00D91679">
      <w:rPr>
        <w:rFonts w:asciiTheme="minorHAnsi" w:hAnsiTheme="minorHAnsi" w:cstheme="minorHAnsi"/>
        <w:b/>
        <w:bCs/>
        <w:sz w:val="22"/>
        <w:szCs w:val="22"/>
      </w:rPr>
      <w:t xml:space="preserve"> č</w:t>
    </w:r>
    <w:r w:rsidR="00F02448">
      <w:rPr>
        <w:rFonts w:asciiTheme="minorHAnsi" w:hAnsiTheme="minorHAnsi" w:cstheme="minorHAnsi"/>
        <w:b/>
        <w:bCs/>
        <w:sz w:val="22"/>
        <w:szCs w:val="22"/>
      </w:rPr>
      <w:t>.</w:t>
    </w:r>
    <w:r w:rsidRPr="00D91679">
      <w:rPr>
        <w:rFonts w:asciiTheme="minorHAnsi" w:hAnsiTheme="minorHAnsi" w:cstheme="minorHAnsi"/>
        <w:b/>
        <w:bCs/>
        <w:sz w:val="22"/>
        <w:szCs w:val="22"/>
      </w:rPr>
      <w:t xml:space="preserve">j.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256413127"/>
        <w:placeholder>
          <w:docPart w:val="6320CD89393C42B6A54E27E5FA1FB4E9"/>
        </w:placeholder>
        <w:text/>
      </w:sdtPr>
      <w:sdtContent>
        <w:r w:rsidR="00F02448" w:rsidRPr="00F02448">
          <w:rPr>
            <w:rFonts w:asciiTheme="minorHAnsi" w:hAnsiTheme="minorHAnsi" w:cstheme="minorHAnsi"/>
            <w:b/>
            <w:bCs/>
            <w:sz w:val="22"/>
            <w:szCs w:val="22"/>
          </w:rPr>
          <w:t xml:space="preserve">USKVBL/7187/2020/REG </w:t>
        </w:r>
        <w:proofErr w:type="spellStart"/>
        <w:r w:rsidR="00F02448" w:rsidRPr="00F02448">
          <w:rPr>
            <w:rFonts w:asciiTheme="minorHAnsi" w:hAnsiTheme="minorHAnsi" w:cstheme="minorHAnsi"/>
            <w:b/>
            <w:bCs/>
            <w:sz w:val="22"/>
            <w:szCs w:val="22"/>
          </w:rPr>
          <w:t>Podb</w:t>
        </w:r>
        <w:proofErr w:type="spellEnd"/>
      </w:sdtContent>
    </w:sdt>
    <w:r w:rsidRPr="00D91679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773286175"/>
        <w:placeholder>
          <w:docPart w:val="494677C5EF04433FAA0C06A83C719A24"/>
        </w:placeholder>
        <w:date w:fullDate="2020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02448">
          <w:rPr>
            <w:rFonts w:asciiTheme="minorHAnsi" w:hAnsiTheme="minorHAnsi" w:cstheme="minorHAnsi"/>
            <w:b/>
            <w:bCs/>
            <w:sz w:val="22"/>
            <w:szCs w:val="22"/>
          </w:rPr>
          <w:t>17.6.2020</w:t>
        </w:r>
      </w:sdtContent>
    </w:sdt>
    <w:r w:rsidRPr="00D91679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2045283072"/>
        <w:placeholder>
          <w:docPart w:val="CD95945FBA9444AB95828AAC1CDCFA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="00F02448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91679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cs-CZ" w:bidi="ar-SA"/>
        </w:rPr>
        <w:id w:val="-484012948"/>
        <w:placeholder>
          <w:docPart w:val="6320CD89393C42B6A54E27E5FA1FB4E9"/>
        </w:placeholder>
        <w:text/>
      </w:sdtPr>
      <w:sdtContent>
        <w:proofErr w:type="spellStart"/>
        <w:r w:rsidR="00F02448" w:rsidRPr="00F02448">
          <w:rPr>
            <w:rFonts w:ascii="Calibri" w:eastAsia="Times New Roman" w:hAnsi="Calibri" w:cs="Calibri"/>
            <w:b/>
            <w:bCs/>
            <w:color w:val="auto"/>
            <w:sz w:val="22"/>
            <w:szCs w:val="22"/>
            <w:lang w:eastAsia="cs-CZ" w:bidi="ar-SA"/>
          </w:rPr>
          <w:t>VetMAX</w:t>
        </w:r>
        <w:proofErr w:type="spellEnd"/>
        <w:r w:rsidR="00F02448" w:rsidRPr="00F02448">
          <w:rPr>
            <w:rFonts w:ascii="Calibri" w:eastAsia="Times New Roman" w:hAnsi="Calibri" w:cs="Calibri"/>
            <w:b/>
            <w:bCs/>
            <w:color w:val="auto"/>
            <w:sz w:val="22"/>
            <w:szCs w:val="22"/>
            <w:lang w:eastAsia="cs-CZ" w:bidi="ar-SA"/>
          </w:rPr>
          <w:t xml:space="preserve"> BRSV PI3 </w:t>
        </w:r>
        <w:proofErr w:type="spellStart"/>
        <w:r w:rsidR="00F02448" w:rsidRPr="00F02448">
          <w:rPr>
            <w:rFonts w:ascii="Calibri" w:eastAsia="Times New Roman" w:hAnsi="Calibri" w:cs="Calibri"/>
            <w:b/>
            <w:bCs/>
            <w:color w:val="auto"/>
            <w:sz w:val="22"/>
            <w:szCs w:val="22"/>
            <w:lang w:eastAsia="cs-CZ" w:bidi="ar-SA"/>
          </w:rPr>
          <w:t>Kit</w:t>
        </w:r>
        <w:proofErr w:type="spellEnd"/>
      </w:sdtContent>
    </w:sdt>
  </w:p>
  <w:p w:rsidR="00D91679" w:rsidRPr="00D91679" w:rsidRDefault="00D91679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896133F"/>
    <w:multiLevelType w:val="hybridMultilevel"/>
    <w:tmpl w:val="028AC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AAE"/>
    <w:multiLevelType w:val="hybridMultilevel"/>
    <w:tmpl w:val="D674DDD0"/>
    <w:lvl w:ilvl="0" w:tplc="F50EA54E">
      <w:start w:val="5"/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0188"/>
    <w:multiLevelType w:val="hybridMultilevel"/>
    <w:tmpl w:val="C592E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7174"/>
    <w:multiLevelType w:val="hybridMultilevel"/>
    <w:tmpl w:val="96B2BA72"/>
    <w:lvl w:ilvl="0" w:tplc="74FE90E8">
      <w:start w:val="5"/>
      <w:numFmt w:val="bullet"/>
      <w:lvlText w:val="•"/>
      <w:lvlJc w:val="left"/>
      <w:pPr>
        <w:ind w:left="97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36B03CC2"/>
    <w:multiLevelType w:val="hybridMultilevel"/>
    <w:tmpl w:val="543AA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CAF"/>
    <w:multiLevelType w:val="hybridMultilevel"/>
    <w:tmpl w:val="80F0D7C8"/>
    <w:lvl w:ilvl="0" w:tplc="F8602B98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92572"/>
    <w:multiLevelType w:val="hybridMultilevel"/>
    <w:tmpl w:val="E51A9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53CBB"/>
    <w:multiLevelType w:val="hybridMultilevel"/>
    <w:tmpl w:val="CAB0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5381A"/>
    <w:multiLevelType w:val="hybridMultilevel"/>
    <w:tmpl w:val="3704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B2B5D"/>
    <w:multiLevelType w:val="hybridMultilevel"/>
    <w:tmpl w:val="3D8A57CE"/>
    <w:lvl w:ilvl="0" w:tplc="F50EA54E">
      <w:start w:val="5"/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778F"/>
    <w:multiLevelType w:val="hybridMultilevel"/>
    <w:tmpl w:val="9E387C90"/>
    <w:lvl w:ilvl="0" w:tplc="74FE90E8">
      <w:start w:val="5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A7649"/>
    <w:multiLevelType w:val="hybridMultilevel"/>
    <w:tmpl w:val="1CDC9D98"/>
    <w:lvl w:ilvl="0" w:tplc="F8602B98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75DC163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34A3"/>
    <w:multiLevelType w:val="hybridMultilevel"/>
    <w:tmpl w:val="37A66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43F0"/>
    <w:multiLevelType w:val="hybridMultilevel"/>
    <w:tmpl w:val="FDF0A0E8"/>
    <w:lvl w:ilvl="0" w:tplc="F8602B98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0"/>
    <w:rsid w:val="0001249A"/>
    <w:rsid w:val="0002621C"/>
    <w:rsid w:val="000B7EB6"/>
    <w:rsid w:val="001A32A9"/>
    <w:rsid w:val="0022677C"/>
    <w:rsid w:val="0027703F"/>
    <w:rsid w:val="0038394F"/>
    <w:rsid w:val="003A5371"/>
    <w:rsid w:val="0044599A"/>
    <w:rsid w:val="0045111C"/>
    <w:rsid w:val="00472F88"/>
    <w:rsid w:val="00523394"/>
    <w:rsid w:val="00534723"/>
    <w:rsid w:val="005934AA"/>
    <w:rsid w:val="005E4867"/>
    <w:rsid w:val="006B7EF7"/>
    <w:rsid w:val="00707650"/>
    <w:rsid w:val="007A0D3C"/>
    <w:rsid w:val="00892D10"/>
    <w:rsid w:val="00917346"/>
    <w:rsid w:val="00921D97"/>
    <w:rsid w:val="00941C18"/>
    <w:rsid w:val="00A207A4"/>
    <w:rsid w:val="00B31461"/>
    <w:rsid w:val="00B34068"/>
    <w:rsid w:val="00BC669A"/>
    <w:rsid w:val="00BF6CEB"/>
    <w:rsid w:val="00C1259C"/>
    <w:rsid w:val="00C853D3"/>
    <w:rsid w:val="00CD3C1D"/>
    <w:rsid w:val="00CF2A43"/>
    <w:rsid w:val="00D71265"/>
    <w:rsid w:val="00D91679"/>
    <w:rsid w:val="00E02476"/>
    <w:rsid w:val="00E536F9"/>
    <w:rsid w:val="00E74E1F"/>
    <w:rsid w:val="00EB4AFA"/>
    <w:rsid w:val="00EE44D3"/>
    <w:rsid w:val="00F02448"/>
    <w:rsid w:val="00F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DE687-DADF-4124-A446-260EC26E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03F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0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D3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0D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D3C"/>
    <w:rPr>
      <w:color w:val="000000"/>
    </w:rPr>
  </w:style>
  <w:style w:type="paragraph" w:styleId="Odstavecseseznamem">
    <w:name w:val="List Paragraph"/>
    <w:basedOn w:val="Normln"/>
    <w:uiPriority w:val="34"/>
    <w:qFormat/>
    <w:rsid w:val="00E536F9"/>
    <w:pPr>
      <w:ind w:left="720"/>
      <w:contextualSpacing/>
    </w:pPr>
  </w:style>
  <w:style w:type="character" w:styleId="Zstupntext">
    <w:name w:val="Placeholder Text"/>
    <w:rsid w:val="00D91679"/>
    <w:rPr>
      <w:color w:val="808080"/>
    </w:rPr>
  </w:style>
  <w:style w:type="character" w:styleId="Siln">
    <w:name w:val="Strong"/>
    <w:basedOn w:val="Standardnpsmoodstavce"/>
    <w:uiPriority w:val="22"/>
    <w:qFormat/>
    <w:rsid w:val="00D9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0CD89393C42B6A54E27E5FA1FB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7E309-93C3-4903-80A0-FD2650C98946}"/>
      </w:docPartPr>
      <w:docPartBody>
        <w:p w:rsidR="008D13D2" w:rsidRDefault="00B87799" w:rsidP="00B87799">
          <w:pPr>
            <w:pStyle w:val="6320CD89393C42B6A54E27E5FA1FB4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4677C5EF04433FAA0C06A83C719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B8107-8617-4FF0-B8EF-816E614D7AFB}"/>
      </w:docPartPr>
      <w:docPartBody>
        <w:p w:rsidR="008D13D2" w:rsidRDefault="00B87799" w:rsidP="00B87799">
          <w:pPr>
            <w:pStyle w:val="494677C5EF04433FAA0C06A83C719A2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95945FBA9444AB95828AAC1CDCF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C1F60-62E3-4F0A-8C04-55D182346CA2}"/>
      </w:docPartPr>
      <w:docPartBody>
        <w:p w:rsidR="008D13D2" w:rsidRDefault="00B87799" w:rsidP="00B87799">
          <w:pPr>
            <w:pStyle w:val="CD95945FBA9444AB95828AAC1CDCFAB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99"/>
    <w:rsid w:val="006E2F8F"/>
    <w:rsid w:val="008D13D2"/>
    <w:rsid w:val="00B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87799"/>
    <w:rPr>
      <w:color w:val="808080"/>
    </w:rPr>
  </w:style>
  <w:style w:type="paragraph" w:customStyle="1" w:styleId="E32F1CCC675842A19F0EEF10DD1D0DE8">
    <w:name w:val="E32F1CCC675842A19F0EEF10DD1D0DE8"/>
    <w:rsid w:val="00B87799"/>
  </w:style>
  <w:style w:type="paragraph" w:customStyle="1" w:styleId="B185807036814D678F4A7B47B144A4BC">
    <w:name w:val="B185807036814D678F4A7B47B144A4BC"/>
    <w:rsid w:val="00B87799"/>
  </w:style>
  <w:style w:type="paragraph" w:customStyle="1" w:styleId="ED5FE707E01C48D991E65AF4F45A5A48">
    <w:name w:val="ED5FE707E01C48D991E65AF4F45A5A48"/>
    <w:rsid w:val="00B87799"/>
  </w:style>
  <w:style w:type="paragraph" w:customStyle="1" w:styleId="361B527BD32A4840994A3310E3C30965">
    <w:name w:val="361B527BD32A4840994A3310E3C30965"/>
    <w:rsid w:val="00B87799"/>
  </w:style>
  <w:style w:type="paragraph" w:customStyle="1" w:styleId="494B3EC3E0BC40729115C3B817D9216A">
    <w:name w:val="494B3EC3E0BC40729115C3B817D9216A"/>
    <w:rsid w:val="00B87799"/>
  </w:style>
  <w:style w:type="paragraph" w:customStyle="1" w:styleId="0BDF5AA44B42462085DA2CDDA027CAFB">
    <w:name w:val="0BDF5AA44B42462085DA2CDDA027CAFB"/>
    <w:rsid w:val="00B87799"/>
  </w:style>
  <w:style w:type="paragraph" w:customStyle="1" w:styleId="F4A3966BBFC34B4F9840DD02B599A3F7">
    <w:name w:val="F4A3966BBFC34B4F9840DD02B599A3F7"/>
    <w:rsid w:val="00B87799"/>
  </w:style>
  <w:style w:type="paragraph" w:customStyle="1" w:styleId="2B39314EA1A34A9793678DF199B9234C">
    <w:name w:val="2B39314EA1A34A9793678DF199B9234C"/>
    <w:rsid w:val="00B87799"/>
  </w:style>
  <w:style w:type="paragraph" w:customStyle="1" w:styleId="C54085EF459B44CF90D3C2E74B7FEBA0">
    <w:name w:val="C54085EF459B44CF90D3C2E74B7FEBA0"/>
    <w:rsid w:val="00B87799"/>
  </w:style>
  <w:style w:type="paragraph" w:customStyle="1" w:styleId="6320CD89393C42B6A54E27E5FA1FB4E9">
    <w:name w:val="6320CD89393C42B6A54E27E5FA1FB4E9"/>
    <w:rsid w:val="00B87799"/>
  </w:style>
  <w:style w:type="paragraph" w:customStyle="1" w:styleId="494677C5EF04433FAA0C06A83C719A24">
    <w:name w:val="494677C5EF04433FAA0C06A83C719A24"/>
    <w:rsid w:val="00B87799"/>
  </w:style>
  <w:style w:type="paragraph" w:customStyle="1" w:styleId="CD95945FBA9444AB95828AAC1CDCFABF">
    <w:name w:val="CD95945FBA9444AB95828AAC1CDCFABF"/>
    <w:rsid w:val="00B87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1483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VetMAX™ Schmallenberg Virus Kit Instructions for Use (EN)(MAN0008328 Rev.B)</vt:lpstr>
      <vt:lpstr>VetMAX™ Schmallenberg Virus Kit Instructions for Use (EN)(MAN0008328 Rev.B)</vt:lpstr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Schmallenberg Virus Kit Instructions for Use (EN)(MAN0008328 Rev.B)</dc:title>
  <dc:subject>VetMAX™ Schmallenberg Virus Kit (SBVS50)</dc:subject>
  <dc:creator>uzivatel</dc:creator>
  <cp:lastModifiedBy>Klapková Kristýna</cp:lastModifiedBy>
  <cp:revision>9</cp:revision>
  <dcterms:created xsi:type="dcterms:W3CDTF">2020-01-31T15:12:00Z</dcterms:created>
  <dcterms:modified xsi:type="dcterms:W3CDTF">2020-06-18T09:21:00Z</dcterms:modified>
</cp:coreProperties>
</file>