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E" w:rsidRPr="00F2112D" w:rsidRDefault="00DC40AE" w:rsidP="00DC40AE">
      <w:pPr>
        <w:ind w:left="0" w:right="113" w:firstLine="0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ind w:right="113"/>
        <w:jc w:val="center"/>
      </w:pPr>
    </w:p>
    <w:p w:rsidR="00DC40AE" w:rsidRPr="00F2112D" w:rsidRDefault="00DC40AE" w:rsidP="00DC40AE">
      <w:pPr>
        <w:jc w:val="center"/>
      </w:pPr>
    </w:p>
    <w:p w:rsidR="00DC40AE" w:rsidRPr="00F2112D" w:rsidRDefault="00DC40AE" w:rsidP="00DC40AE">
      <w:pPr>
        <w:jc w:val="center"/>
      </w:pPr>
    </w:p>
    <w:p w:rsidR="00DC40AE" w:rsidRPr="00F2112D" w:rsidRDefault="00DC40AE" w:rsidP="00DC40AE">
      <w:pPr>
        <w:jc w:val="center"/>
      </w:pPr>
    </w:p>
    <w:p w:rsidR="00DC40AE" w:rsidRPr="00F2112D" w:rsidRDefault="00DC40AE" w:rsidP="00DC40AE">
      <w:pPr>
        <w:jc w:val="center"/>
      </w:pPr>
    </w:p>
    <w:p w:rsidR="00DC40AE" w:rsidRPr="00F2112D" w:rsidRDefault="00DC40AE" w:rsidP="00DC40AE">
      <w:pPr>
        <w:ind w:right="113"/>
        <w:jc w:val="center"/>
      </w:pPr>
      <w:r w:rsidRPr="00F2112D">
        <w:rPr>
          <w:b/>
        </w:rPr>
        <w:t>B. PŘÍBALOVÁ INFORMACE</w:t>
      </w:r>
    </w:p>
    <w:p w:rsidR="00DC40AE" w:rsidRPr="00F2112D" w:rsidRDefault="00DC40AE" w:rsidP="00DC40AE">
      <w:pPr>
        <w:jc w:val="center"/>
        <w:rPr>
          <w:b/>
        </w:rPr>
      </w:pPr>
      <w:r w:rsidRPr="00F2112D">
        <w:br w:type="page"/>
      </w:r>
      <w:r w:rsidRPr="00F2112D">
        <w:rPr>
          <w:b/>
        </w:rPr>
        <w:lastRenderedPageBreak/>
        <w:t>PŘÍBALOVÁ INFORMACE:</w:t>
      </w:r>
    </w:p>
    <w:p w:rsidR="00DC40AE" w:rsidRPr="00F2112D" w:rsidRDefault="00DC40AE" w:rsidP="00DC40AE">
      <w:pPr>
        <w:shd w:val="clear" w:color="auto" w:fill="FFFFFF"/>
        <w:ind w:right="883"/>
        <w:jc w:val="center"/>
        <w:rPr>
          <w:rFonts w:ascii="Arial" w:hAnsi="Arial" w:cs="Arial"/>
          <w:b/>
          <w:bCs/>
          <w:szCs w:val="22"/>
        </w:rPr>
      </w:pPr>
      <w:r w:rsidRPr="00F2112D">
        <w:rPr>
          <w:rFonts w:ascii="Arial" w:hAnsi="Arial" w:cs="Arial"/>
          <w:b/>
          <w:bCs/>
          <w:szCs w:val="22"/>
        </w:rPr>
        <w:t>COLICIN 2 400 000 IU/g prášek pro perorální roztok</w:t>
      </w:r>
    </w:p>
    <w:p w:rsidR="00DC40AE" w:rsidRPr="00F2112D" w:rsidRDefault="00DC40AE" w:rsidP="00DC40AE"/>
    <w:p w:rsidR="00DC40AE" w:rsidRPr="00F2112D" w:rsidRDefault="00DC40AE" w:rsidP="00DC40AE"/>
    <w:p w:rsidR="00DC40AE" w:rsidRPr="00F2112D" w:rsidRDefault="00DC40AE" w:rsidP="00DC40AE">
      <w:pPr>
        <w:rPr>
          <w:b/>
        </w:rPr>
      </w:pPr>
      <w:r w:rsidRPr="00F2112D">
        <w:rPr>
          <w:b/>
          <w:highlight w:val="lightGray"/>
        </w:rPr>
        <w:t>1.</w:t>
      </w:r>
      <w:r w:rsidRPr="00F2112D">
        <w:rPr>
          <w:b/>
        </w:rPr>
        <w:tab/>
        <w:t>JMÉNO A ADRESA DRŽITELE ROZHODNUTÍ O REGISTRACI A DRŽITELE POVOLENÍ K VÝROBĚ ODPOVĚDNÉHO ZA UVOLNĚNÍ ŠARŽE, POKUD SE NESHODUJE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Cs/>
          <w:szCs w:val="22"/>
        </w:rPr>
      </w:pPr>
      <w:r w:rsidRPr="00F2112D">
        <w:rPr>
          <w:bCs/>
          <w:szCs w:val="22"/>
        </w:rPr>
        <w:t xml:space="preserve">LAVET Pharmaceuticals Ltd 2143 </w:t>
      </w:r>
      <w:proofErr w:type="spellStart"/>
      <w:r w:rsidRPr="00F2112D">
        <w:rPr>
          <w:bCs/>
          <w:szCs w:val="22"/>
        </w:rPr>
        <w:t>Kistarcsa</w:t>
      </w:r>
      <w:proofErr w:type="spellEnd"/>
      <w:r w:rsidRPr="00F2112D">
        <w:rPr>
          <w:bCs/>
          <w:szCs w:val="22"/>
        </w:rPr>
        <w:t xml:space="preserve">, </w:t>
      </w:r>
      <w:proofErr w:type="spellStart"/>
      <w:r w:rsidRPr="00F2112D">
        <w:rPr>
          <w:bCs/>
          <w:szCs w:val="22"/>
        </w:rPr>
        <w:t>Batthyány</w:t>
      </w:r>
      <w:proofErr w:type="spellEnd"/>
      <w:r w:rsidRPr="00F2112D">
        <w:rPr>
          <w:bCs/>
          <w:szCs w:val="22"/>
        </w:rPr>
        <w:t xml:space="preserve"> u. 6., Maďarsko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2.</w:t>
      </w:r>
      <w:r w:rsidRPr="00F2112D">
        <w:rPr>
          <w:b/>
          <w:szCs w:val="22"/>
        </w:rPr>
        <w:tab/>
        <w:t>NÁZEV VETERINÁRNÍHO LÉČIVÉHO PŘÍPRAVKU</w:t>
      </w:r>
    </w:p>
    <w:p w:rsidR="00DC40AE" w:rsidRPr="00F2112D" w:rsidRDefault="00DC40AE" w:rsidP="00DC40AE">
      <w:pPr>
        <w:ind w:left="0" w:firstLine="0"/>
        <w:rPr>
          <w:szCs w:val="22"/>
        </w:rPr>
      </w:pPr>
    </w:p>
    <w:p w:rsidR="00DC40AE" w:rsidRPr="00F2112D" w:rsidRDefault="00DC40AE" w:rsidP="00DC40AE">
      <w:pPr>
        <w:shd w:val="clear" w:color="auto" w:fill="FFFFFF"/>
        <w:ind w:right="883"/>
        <w:rPr>
          <w:bCs/>
          <w:szCs w:val="22"/>
        </w:rPr>
      </w:pPr>
      <w:r w:rsidRPr="00F2112D">
        <w:rPr>
          <w:bCs/>
          <w:szCs w:val="22"/>
        </w:rPr>
        <w:t>COLICIN 2 400 000 IU/g prášek pro perorální roztok</w:t>
      </w:r>
    </w:p>
    <w:p w:rsidR="00DC40AE" w:rsidRPr="00F2112D" w:rsidRDefault="00DC40AE" w:rsidP="00DC40AE">
      <w:pPr>
        <w:rPr>
          <w:bCs/>
          <w:szCs w:val="22"/>
        </w:rPr>
      </w:pPr>
      <w:proofErr w:type="spellStart"/>
      <w:r w:rsidRPr="00F2112D">
        <w:rPr>
          <w:bCs/>
          <w:szCs w:val="22"/>
        </w:rPr>
        <w:t>Colistini</w:t>
      </w:r>
      <w:proofErr w:type="spellEnd"/>
      <w:r w:rsidRPr="00F2112D">
        <w:rPr>
          <w:bCs/>
          <w:szCs w:val="22"/>
        </w:rPr>
        <w:t xml:space="preserve"> </w:t>
      </w:r>
      <w:proofErr w:type="spellStart"/>
      <w:r w:rsidRPr="00F2112D">
        <w:rPr>
          <w:bCs/>
          <w:szCs w:val="22"/>
        </w:rPr>
        <w:t>sulfas</w:t>
      </w:r>
      <w:proofErr w:type="spellEnd"/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3.</w:t>
      </w:r>
      <w:r w:rsidRPr="00F2112D">
        <w:rPr>
          <w:b/>
          <w:szCs w:val="22"/>
        </w:rPr>
        <w:tab/>
        <w:t>OBSAH LÉČIVÝCH A OSTATNÍCH LÁTEK</w:t>
      </w:r>
    </w:p>
    <w:p w:rsidR="00DC40AE" w:rsidRPr="00F2112D" w:rsidRDefault="00DC40AE" w:rsidP="00DC40AE">
      <w:pPr>
        <w:shd w:val="clear" w:color="auto" w:fill="FFFFFF"/>
        <w:spacing w:before="240"/>
        <w:rPr>
          <w:b/>
          <w:bCs/>
          <w:spacing w:val="-1"/>
          <w:szCs w:val="22"/>
        </w:rPr>
      </w:pPr>
      <w:r w:rsidRPr="00F2112D">
        <w:rPr>
          <w:b/>
          <w:bCs/>
          <w:spacing w:val="-1"/>
          <w:szCs w:val="22"/>
        </w:rPr>
        <w:t xml:space="preserve">Léčivá látka: </w:t>
      </w:r>
    </w:p>
    <w:p w:rsidR="00DC40AE" w:rsidRPr="00F2112D" w:rsidRDefault="00DC40AE" w:rsidP="00DC40AE">
      <w:pPr>
        <w:shd w:val="clear" w:color="auto" w:fill="FFFFFF"/>
        <w:rPr>
          <w:spacing w:val="-1"/>
          <w:szCs w:val="22"/>
        </w:rPr>
      </w:pPr>
      <w:proofErr w:type="spellStart"/>
      <w:r w:rsidRPr="00F2112D">
        <w:rPr>
          <w:spacing w:val="-1"/>
          <w:szCs w:val="22"/>
        </w:rPr>
        <w:t>Colistinum</w:t>
      </w:r>
      <w:proofErr w:type="spellEnd"/>
      <w:r w:rsidRPr="00F2112D">
        <w:rPr>
          <w:spacing w:val="-1"/>
          <w:szCs w:val="22"/>
        </w:rPr>
        <w:t xml:space="preserve"> (</w:t>
      </w:r>
      <w:proofErr w:type="spellStart"/>
      <w:r w:rsidRPr="00F2112D">
        <w:rPr>
          <w:spacing w:val="-1"/>
          <w:szCs w:val="22"/>
        </w:rPr>
        <w:t>ut</w:t>
      </w:r>
      <w:proofErr w:type="spellEnd"/>
      <w:r w:rsidRPr="00F2112D">
        <w:rPr>
          <w:spacing w:val="-1"/>
          <w:szCs w:val="22"/>
        </w:rPr>
        <w:t xml:space="preserve"> </w:t>
      </w:r>
      <w:proofErr w:type="spellStart"/>
      <w:r w:rsidRPr="00F2112D">
        <w:rPr>
          <w:spacing w:val="-1"/>
          <w:szCs w:val="22"/>
        </w:rPr>
        <w:t>sulfas</w:t>
      </w:r>
      <w:proofErr w:type="spellEnd"/>
      <w:r w:rsidRPr="00F2112D">
        <w:rPr>
          <w:spacing w:val="-1"/>
          <w:szCs w:val="22"/>
        </w:rPr>
        <w:t>) 2 400 000 IU/g</w:t>
      </w:r>
    </w:p>
    <w:p w:rsidR="00DC40AE" w:rsidRPr="00F2112D" w:rsidRDefault="00DC40AE" w:rsidP="00DC40AE">
      <w:pPr>
        <w:rPr>
          <w:szCs w:val="22"/>
        </w:rPr>
      </w:pPr>
    </w:p>
    <w:p w:rsidR="00DC40AE" w:rsidRPr="009C5B4F" w:rsidRDefault="00DC40AE" w:rsidP="00DC40AE">
      <w:pPr>
        <w:rPr>
          <w:spacing w:val="-2"/>
          <w:szCs w:val="22"/>
        </w:rPr>
      </w:pPr>
      <w:r w:rsidRPr="00F2112D">
        <w:rPr>
          <w:spacing w:val="-2"/>
          <w:szCs w:val="22"/>
        </w:rPr>
        <w:t>Bílý až světle</w:t>
      </w:r>
      <w:r>
        <w:rPr>
          <w:spacing w:val="-2"/>
          <w:szCs w:val="22"/>
        </w:rPr>
        <w:t xml:space="preserve"> </w:t>
      </w:r>
      <w:r w:rsidRPr="009C5B4F">
        <w:rPr>
          <w:spacing w:val="-2"/>
          <w:szCs w:val="22"/>
        </w:rPr>
        <w:t>žlutý prášek pro perorální roztok.</w:t>
      </w:r>
    </w:p>
    <w:p w:rsidR="00DC40AE" w:rsidRPr="0057468B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4.</w:t>
      </w:r>
      <w:r w:rsidRPr="00F2112D">
        <w:rPr>
          <w:b/>
          <w:szCs w:val="22"/>
        </w:rPr>
        <w:tab/>
        <w:t>INDIKACE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ind w:left="0" w:firstLine="0"/>
        <w:rPr>
          <w:szCs w:val="22"/>
        </w:rPr>
      </w:pPr>
      <w:r w:rsidRPr="00F2112D">
        <w:rPr>
          <w:szCs w:val="22"/>
        </w:rPr>
        <w:t xml:space="preserve">Léčba a </w:t>
      </w:r>
      <w:proofErr w:type="spellStart"/>
      <w:r w:rsidRPr="00F2112D">
        <w:rPr>
          <w:szCs w:val="22"/>
        </w:rPr>
        <w:t>metafylaxe</w:t>
      </w:r>
      <w:proofErr w:type="spellEnd"/>
      <w:r w:rsidRPr="00F2112D">
        <w:rPr>
          <w:szCs w:val="22"/>
        </w:rPr>
        <w:t xml:space="preserve"> gastrointestinálních infekcí u prasat, brojlerů kura domácího a brojlerů krůt vyvolaných neinvazivními </w:t>
      </w:r>
      <w:proofErr w:type="gramStart"/>
      <w:r w:rsidRPr="00F2112D">
        <w:rPr>
          <w:szCs w:val="22"/>
        </w:rPr>
        <w:t xml:space="preserve">kmeny </w:t>
      </w:r>
      <w:proofErr w:type="spellStart"/>
      <w:r w:rsidRPr="00F2112D">
        <w:rPr>
          <w:i/>
          <w:iCs/>
          <w:szCs w:val="22"/>
        </w:rPr>
        <w:t>E.coli</w:t>
      </w:r>
      <w:proofErr w:type="spellEnd"/>
      <w:proofErr w:type="gramEnd"/>
      <w:r w:rsidRPr="00F2112D">
        <w:rPr>
          <w:szCs w:val="22"/>
        </w:rPr>
        <w:t xml:space="preserve"> citlivými na kolistin.</w:t>
      </w:r>
    </w:p>
    <w:p w:rsidR="00DC40AE" w:rsidRPr="009C5B4F" w:rsidRDefault="00DC40AE" w:rsidP="00DC40AE">
      <w:pPr>
        <w:ind w:left="0" w:firstLine="0"/>
        <w:rPr>
          <w:szCs w:val="22"/>
        </w:rPr>
      </w:pPr>
      <w:r w:rsidRPr="00F2112D">
        <w:rPr>
          <w:szCs w:val="22"/>
        </w:rPr>
        <w:t xml:space="preserve">Před </w:t>
      </w:r>
      <w:proofErr w:type="spellStart"/>
      <w:r w:rsidRPr="00F2112D">
        <w:rPr>
          <w:szCs w:val="22"/>
        </w:rPr>
        <w:t>metafylaktickou</w:t>
      </w:r>
      <w:proofErr w:type="spellEnd"/>
      <w:r w:rsidRPr="00F2112D">
        <w:rPr>
          <w:szCs w:val="22"/>
        </w:rPr>
        <w:t xml:space="preserve"> léčbou by měla být stanovena přítomnost onemocnění ve stádě nebo hejnu.</w:t>
      </w:r>
    </w:p>
    <w:p w:rsidR="00DC40AE" w:rsidRPr="0057468B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5.</w:t>
      </w:r>
      <w:r w:rsidRPr="00F2112D">
        <w:rPr>
          <w:b/>
          <w:szCs w:val="22"/>
        </w:rPr>
        <w:t xml:space="preserve"> </w:t>
      </w:r>
      <w:r w:rsidRPr="00F2112D">
        <w:rPr>
          <w:b/>
          <w:szCs w:val="22"/>
        </w:rPr>
        <w:tab/>
        <w:t>KONTRAINDIKACE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>Nepoužívat u nosnic, jejichž vejce jsou určena pro lidský konzum.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>Nepoužívat v případě přecitlivělosti na polypeptidy.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 xml:space="preserve">Nepoužívejte u koní, zejména u hříbat, protože kolistin může v důsledku posunu rovnováhy gastrointestinální mikroflóry vést k rozvoji kolitidy spojené s antimikrobiální léčbou (kolitidy X), v typickém případě ve spojitosti s bakterií </w:t>
      </w:r>
      <w:r w:rsidRPr="00F2112D">
        <w:rPr>
          <w:i/>
          <w:spacing w:val="-1"/>
          <w:szCs w:val="22"/>
          <w:lang w:eastAsia="hu-HU"/>
        </w:rPr>
        <w:t xml:space="preserve">Clostridium </w:t>
      </w:r>
      <w:proofErr w:type="spellStart"/>
      <w:r w:rsidRPr="00F2112D">
        <w:rPr>
          <w:i/>
          <w:spacing w:val="-1"/>
          <w:szCs w:val="22"/>
          <w:lang w:eastAsia="hu-HU"/>
        </w:rPr>
        <w:t>difficile</w:t>
      </w:r>
      <w:proofErr w:type="spellEnd"/>
      <w:r w:rsidRPr="00F2112D">
        <w:rPr>
          <w:spacing w:val="-1"/>
          <w:szCs w:val="22"/>
          <w:lang w:eastAsia="hu-HU"/>
        </w:rPr>
        <w:t>, která může být fatální.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6.</w:t>
      </w:r>
      <w:r w:rsidRPr="00F2112D">
        <w:rPr>
          <w:b/>
          <w:szCs w:val="22"/>
        </w:rPr>
        <w:tab/>
        <w:t>NEŽÁDOUCÍ ÚČINKY</w:t>
      </w:r>
    </w:p>
    <w:p w:rsidR="00DC40AE" w:rsidRPr="00F2112D" w:rsidRDefault="00DC40AE" w:rsidP="00DC40AE">
      <w:pPr>
        <w:rPr>
          <w:szCs w:val="22"/>
        </w:rPr>
      </w:pPr>
    </w:p>
    <w:p w:rsidR="00DC40AE" w:rsidRPr="009C5B4F" w:rsidRDefault="00DC40AE" w:rsidP="00DC40AE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hu-HU"/>
        </w:rPr>
      </w:pPr>
      <w:r w:rsidRPr="00F2112D">
        <w:rPr>
          <w:szCs w:val="22"/>
          <w:lang w:eastAsia="hu-HU"/>
        </w:rPr>
        <w:t xml:space="preserve">Přípravek je málo </w:t>
      </w:r>
      <w:proofErr w:type="spellStart"/>
      <w:r w:rsidRPr="00F2112D">
        <w:rPr>
          <w:szCs w:val="22"/>
          <w:lang w:eastAsia="hu-HU"/>
        </w:rPr>
        <w:t>toxícký</w:t>
      </w:r>
      <w:proofErr w:type="spellEnd"/>
      <w:r w:rsidRPr="00F2112D">
        <w:rPr>
          <w:szCs w:val="22"/>
          <w:lang w:eastAsia="hu-HU"/>
        </w:rPr>
        <w:t xml:space="preserve"> a s vedlejšími účinky se setkáváme velmi</w:t>
      </w:r>
      <w:r>
        <w:rPr>
          <w:szCs w:val="22"/>
          <w:lang w:eastAsia="hu-HU"/>
        </w:rPr>
        <w:t xml:space="preserve"> </w:t>
      </w:r>
      <w:r w:rsidRPr="009C5B4F">
        <w:rPr>
          <w:szCs w:val="22"/>
          <w:lang w:eastAsia="hu-HU"/>
        </w:rPr>
        <w:t>vzácně. V případě podezření na výskyt nežádoucích účinkuje třeba podávání přerušit. Během toxikologických zkoušek vedlejší účinky nebyly zjištěny.</w:t>
      </w:r>
    </w:p>
    <w:p w:rsidR="00DC40AE" w:rsidRPr="0057468B" w:rsidRDefault="00DC40AE" w:rsidP="00DC40AE">
      <w:pPr>
        <w:ind w:left="0" w:firstLine="0"/>
        <w:rPr>
          <w:szCs w:val="22"/>
        </w:rPr>
      </w:pPr>
    </w:p>
    <w:p w:rsidR="00DC40AE" w:rsidRPr="00F2112D" w:rsidRDefault="00DC40AE" w:rsidP="00DC40AE">
      <w:pPr>
        <w:ind w:left="0" w:firstLine="0"/>
        <w:rPr>
          <w:szCs w:val="22"/>
        </w:rPr>
      </w:pPr>
      <w:r w:rsidRPr="00F2112D">
        <w:rPr>
          <w:szCs w:val="22"/>
        </w:rPr>
        <w:t>Četnost nežádoucích účinků je charakterizována podle následujících pravidel: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 xml:space="preserve">- velmi časté (nežádoucí </w:t>
      </w:r>
      <w:proofErr w:type="gramStart"/>
      <w:r w:rsidRPr="00F2112D">
        <w:rPr>
          <w:szCs w:val="22"/>
        </w:rPr>
        <w:t>účinek(</w:t>
      </w:r>
      <w:proofErr w:type="spellStart"/>
      <w:r w:rsidRPr="00F2112D">
        <w:rPr>
          <w:szCs w:val="22"/>
        </w:rPr>
        <w:t>nky</w:t>
      </w:r>
      <w:proofErr w:type="spellEnd"/>
      <w:proofErr w:type="gramEnd"/>
      <w:r w:rsidRPr="00F2112D">
        <w:rPr>
          <w:szCs w:val="22"/>
        </w:rPr>
        <w:t>) se projevil(y) u více než 1 z 10 ošetřených zvířat)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- časté (u více než 1, ale méně než 10 ze 100 ošetřených zvířat)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- neobvyklé (u více než 1, ale méně než 10 z 1000 ošetřených zvířat)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- vzácné (u více než 1, ale méně než 10 z  10000 ošetřených zvířat)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- velmi vzácné (u méně než 1 z 10000 ošetřených zvířat, včetně ojedinělých hlášení).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7.</w:t>
      </w:r>
      <w:r w:rsidRPr="00F2112D">
        <w:rPr>
          <w:b/>
          <w:szCs w:val="22"/>
        </w:rPr>
        <w:tab/>
        <w:t>CÍLOVÝ DRUH ZVÍŘAT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pacing w:val="-2"/>
          <w:szCs w:val="22"/>
        </w:rPr>
      </w:pPr>
      <w:r w:rsidRPr="00F2112D">
        <w:rPr>
          <w:spacing w:val="-2"/>
          <w:szCs w:val="22"/>
        </w:rPr>
        <w:t>Prasata (selata, výkrm), kur domácí (brojleři) a krůty (brojleři)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8.</w:t>
      </w:r>
      <w:r w:rsidRPr="00F2112D">
        <w:rPr>
          <w:b/>
          <w:szCs w:val="22"/>
        </w:rPr>
        <w:tab/>
        <w:t xml:space="preserve">DÁVKOVÁNÍ PRO KAŽDÝ DRUH, </w:t>
      </w:r>
      <w:proofErr w:type="gramStart"/>
      <w:r w:rsidRPr="00F2112D">
        <w:rPr>
          <w:b/>
          <w:szCs w:val="22"/>
        </w:rPr>
        <w:t>CESTA(Y) A ZPŮSOB</w:t>
      </w:r>
      <w:proofErr w:type="gramEnd"/>
      <w:r w:rsidRPr="00F2112D">
        <w:rPr>
          <w:b/>
          <w:szCs w:val="22"/>
        </w:rPr>
        <w:t xml:space="preserve"> PODÁNÍ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pacing w:val="-1"/>
          <w:szCs w:val="22"/>
        </w:rPr>
      </w:pPr>
      <w:r w:rsidRPr="00F2112D">
        <w:rPr>
          <w:spacing w:val="-1"/>
          <w:szCs w:val="22"/>
        </w:rPr>
        <w:t>Perorální podání.</w:t>
      </w:r>
    </w:p>
    <w:p w:rsidR="00DC40AE" w:rsidRPr="00F2112D" w:rsidRDefault="00DC40AE" w:rsidP="00DC40AE">
      <w:pPr>
        <w:shd w:val="clear" w:color="auto" w:fill="FFFFFF"/>
        <w:rPr>
          <w:spacing w:val="-3"/>
          <w:szCs w:val="22"/>
          <w:u w:val="single"/>
        </w:rPr>
      </w:pPr>
      <w:r w:rsidRPr="00F2112D">
        <w:rPr>
          <w:spacing w:val="-3"/>
          <w:szCs w:val="22"/>
          <w:u w:val="single"/>
        </w:rPr>
        <w:t xml:space="preserve">Prasata, selata: </w:t>
      </w:r>
    </w:p>
    <w:p w:rsidR="00DC40AE" w:rsidRPr="009C5B4F" w:rsidRDefault="00DC40AE" w:rsidP="00DC40AE">
      <w:pPr>
        <w:shd w:val="clear" w:color="auto" w:fill="FFFFFF"/>
        <w:ind w:left="0" w:firstLine="0"/>
        <w:rPr>
          <w:spacing w:val="-3"/>
          <w:szCs w:val="22"/>
        </w:rPr>
      </w:pPr>
      <w:r w:rsidRPr="00F2112D">
        <w:rPr>
          <w:spacing w:val="-3"/>
          <w:szCs w:val="22"/>
        </w:rPr>
        <w:lastRenderedPageBreak/>
        <w:t>5 mg kolistin sulfátu</w:t>
      </w:r>
      <w:r>
        <w:rPr>
          <w:spacing w:val="-3"/>
          <w:szCs w:val="22"/>
        </w:rPr>
        <w:t xml:space="preserve"> </w:t>
      </w:r>
      <w:r w:rsidRPr="00805FDB">
        <w:rPr>
          <w:spacing w:val="-3"/>
          <w:szCs w:val="22"/>
        </w:rPr>
        <w:t>//</w:t>
      </w:r>
      <w:proofErr w:type="gramStart"/>
      <w:r w:rsidRPr="00805FDB">
        <w:rPr>
          <w:spacing w:val="-3"/>
          <w:szCs w:val="22"/>
        </w:rPr>
        <w:t xml:space="preserve">kg </w:t>
      </w:r>
      <w:r w:rsidRPr="009C5B4F">
        <w:rPr>
          <w:spacing w:val="-3"/>
          <w:szCs w:val="22"/>
        </w:rPr>
        <w:t>ž.hm</w:t>
      </w:r>
      <w:proofErr w:type="gramEnd"/>
      <w:r w:rsidRPr="009C5B4F">
        <w:rPr>
          <w:spacing w:val="-3"/>
          <w:szCs w:val="22"/>
        </w:rPr>
        <w:t>.</w:t>
      </w:r>
      <w:r>
        <w:rPr>
          <w:spacing w:val="-3"/>
          <w:szCs w:val="22"/>
        </w:rPr>
        <w:t xml:space="preserve"> </w:t>
      </w:r>
      <w:r w:rsidRPr="009C5B4F">
        <w:rPr>
          <w:spacing w:val="-3"/>
          <w:szCs w:val="22"/>
        </w:rPr>
        <w:t xml:space="preserve">/den (100 000 IU </w:t>
      </w:r>
      <w:proofErr w:type="gramStart"/>
      <w:r w:rsidRPr="009C5B4F">
        <w:rPr>
          <w:spacing w:val="-3"/>
          <w:szCs w:val="22"/>
        </w:rPr>
        <w:t>kolistinu/kg ž.hm</w:t>
      </w:r>
      <w:proofErr w:type="gramEnd"/>
      <w:r w:rsidRPr="009C5B4F">
        <w:rPr>
          <w:spacing w:val="-3"/>
          <w:szCs w:val="22"/>
        </w:rPr>
        <w:t>./den)</w:t>
      </w:r>
      <w:r w:rsidRPr="009C5B4F">
        <w:rPr>
          <w:spacing w:val="32"/>
          <w:szCs w:val="22"/>
        </w:rPr>
        <w:t>,</w:t>
      </w:r>
      <w:r w:rsidRPr="009C5B4F">
        <w:rPr>
          <w:spacing w:val="-3"/>
          <w:szCs w:val="22"/>
        </w:rPr>
        <w:t xml:space="preserve"> </w:t>
      </w:r>
    </w:p>
    <w:p w:rsidR="00DC40AE" w:rsidRPr="0057468B" w:rsidRDefault="00DC40AE" w:rsidP="00DC40AE">
      <w:pPr>
        <w:shd w:val="clear" w:color="auto" w:fill="FFFFFF"/>
        <w:ind w:left="0" w:firstLine="0"/>
        <w:rPr>
          <w:spacing w:val="-3"/>
          <w:szCs w:val="22"/>
        </w:rPr>
      </w:pPr>
      <w:r w:rsidRPr="0057468B">
        <w:rPr>
          <w:spacing w:val="-3"/>
          <w:szCs w:val="22"/>
        </w:rPr>
        <w:t>což odpovídá 0,05 g přípravku/kg ž.hm/den, podávat v pitné vodě.</w:t>
      </w:r>
    </w:p>
    <w:p w:rsidR="00DC40AE" w:rsidRPr="00F2112D" w:rsidRDefault="00DC40AE" w:rsidP="00DC40AE">
      <w:pPr>
        <w:shd w:val="clear" w:color="auto" w:fill="FFFFFF"/>
        <w:rPr>
          <w:spacing w:val="-3"/>
          <w:szCs w:val="22"/>
        </w:rPr>
      </w:pPr>
    </w:p>
    <w:p w:rsidR="00DC40AE" w:rsidRPr="00F2112D" w:rsidRDefault="00DC40AE" w:rsidP="00DC40AE">
      <w:pPr>
        <w:shd w:val="clear" w:color="auto" w:fill="FFFFFF"/>
        <w:rPr>
          <w:spacing w:val="-3"/>
          <w:szCs w:val="22"/>
        </w:rPr>
      </w:pPr>
      <w:r w:rsidRPr="00F2112D">
        <w:rPr>
          <w:spacing w:val="-3"/>
          <w:szCs w:val="22"/>
          <w:u w:val="single"/>
        </w:rPr>
        <w:t>Brojleři kura domácího a brojleři krůt</w:t>
      </w:r>
      <w:r w:rsidRPr="00F2112D">
        <w:rPr>
          <w:spacing w:val="-3"/>
          <w:szCs w:val="22"/>
        </w:rPr>
        <w:t xml:space="preserve">: </w:t>
      </w:r>
    </w:p>
    <w:p w:rsidR="00DC40AE" w:rsidRPr="0057468B" w:rsidRDefault="00DC40AE" w:rsidP="00DC40AE">
      <w:pPr>
        <w:shd w:val="clear" w:color="auto" w:fill="FFFFFF"/>
        <w:ind w:left="0" w:firstLine="0"/>
        <w:rPr>
          <w:spacing w:val="-3"/>
          <w:szCs w:val="22"/>
        </w:rPr>
      </w:pPr>
      <w:r w:rsidRPr="00F2112D">
        <w:rPr>
          <w:spacing w:val="-3"/>
          <w:szCs w:val="22"/>
        </w:rPr>
        <w:t>6 mg kolistin sulfátu /</w:t>
      </w:r>
      <w:proofErr w:type="gramStart"/>
      <w:r w:rsidRPr="00F2112D">
        <w:rPr>
          <w:spacing w:val="-3"/>
          <w:szCs w:val="22"/>
        </w:rPr>
        <w:t>kg ž.hm</w:t>
      </w:r>
      <w:proofErr w:type="gramEnd"/>
      <w:r w:rsidRPr="00F2112D">
        <w:rPr>
          <w:spacing w:val="-3"/>
          <w:szCs w:val="22"/>
        </w:rPr>
        <w:t>.</w:t>
      </w:r>
      <w:r>
        <w:rPr>
          <w:spacing w:val="-3"/>
          <w:szCs w:val="22"/>
        </w:rPr>
        <w:t xml:space="preserve"> </w:t>
      </w:r>
      <w:r w:rsidRPr="009C5B4F">
        <w:rPr>
          <w:spacing w:val="-3"/>
          <w:szCs w:val="22"/>
        </w:rPr>
        <w:t xml:space="preserve">/den (120 000 IU </w:t>
      </w:r>
      <w:proofErr w:type="gramStart"/>
      <w:r w:rsidRPr="009C5B4F">
        <w:rPr>
          <w:spacing w:val="-3"/>
          <w:szCs w:val="22"/>
        </w:rPr>
        <w:t>kolistinu/kg ž.hm</w:t>
      </w:r>
      <w:proofErr w:type="gramEnd"/>
      <w:r w:rsidRPr="009C5B4F">
        <w:rPr>
          <w:spacing w:val="-3"/>
          <w:szCs w:val="22"/>
        </w:rPr>
        <w:t>./den)</w:t>
      </w:r>
      <w:r w:rsidRPr="0057468B">
        <w:rPr>
          <w:spacing w:val="-3"/>
          <w:szCs w:val="22"/>
        </w:rPr>
        <w:t xml:space="preserve">, </w:t>
      </w:r>
    </w:p>
    <w:p w:rsidR="00DC40AE" w:rsidRPr="00F2112D" w:rsidRDefault="00DC40AE" w:rsidP="00DC40AE">
      <w:pPr>
        <w:shd w:val="clear" w:color="auto" w:fill="FFFFFF"/>
        <w:ind w:left="0" w:firstLine="0"/>
        <w:rPr>
          <w:spacing w:val="-3"/>
          <w:szCs w:val="22"/>
        </w:rPr>
      </w:pPr>
      <w:r w:rsidRPr="00F2112D">
        <w:rPr>
          <w:spacing w:val="-3"/>
          <w:szCs w:val="22"/>
        </w:rPr>
        <w:t xml:space="preserve">což </w:t>
      </w:r>
      <w:proofErr w:type="gramStart"/>
      <w:r w:rsidRPr="00F2112D">
        <w:rPr>
          <w:spacing w:val="-3"/>
          <w:szCs w:val="22"/>
        </w:rPr>
        <w:t>odpovídá  0,06</w:t>
      </w:r>
      <w:proofErr w:type="gramEnd"/>
      <w:r w:rsidRPr="00F2112D">
        <w:rPr>
          <w:spacing w:val="-3"/>
          <w:szCs w:val="22"/>
        </w:rPr>
        <w:t xml:space="preserve"> g přípravku /kg ž.hm./den, podávat v pitné vodě.</w:t>
      </w:r>
    </w:p>
    <w:p w:rsidR="00DC40AE" w:rsidRPr="00F2112D" w:rsidRDefault="00DC40AE" w:rsidP="00DC40AE">
      <w:pPr>
        <w:rPr>
          <w:spacing w:val="-1"/>
          <w:szCs w:val="22"/>
        </w:rPr>
      </w:pPr>
    </w:p>
    <w:p w:rsidR="00DC40AE" w:rsidRPr="00F2112D" w:rsidRDefault="00DC40AE" w:rsidP="00DC40AE">
      <w:pPr>
        <w:rPr>
          <w:spacing w:val="-1"/>
          <w:szCs w:val="22"/>
        </w:rPr>
      </w:pPr>
    </w:p>
    <w:p w:rsidR="00DC40AE" w:rsidRPr="00F2112D" w:rsidRDefault="00DC40AE" w:rsidP="00DC40AE">
      <w:pPr>
        <w:shd w:val="clear" w:color="auto" w:fill="FFFFFF"/>
        <w:spacing w:before="10"/>
        <w:rPr>
          <w:spacing w:val="-3"/>
          <w:szCs w:val="22"/>
        </w:rPr>
      </w:pPr>
    </w:p>
    <w:p w:rsidR="00DC40AE" w:rsidRPr="00F2112D" w:rsidRDefault="00DC40AE" w:rsidP="00DC40AE">
      <w:pPr>
        <w:shd w:val="clear" w:color="auto" w:fill="FFFFFF"/>
        <w:spacing w:before="10"/>
        <w:rPr>
          <w:spacing w:val="-3"/>
          <w:szCs w:val="22"/>
        </w:rPr>
      </w:pPr>
      <w:r w:rsidRPr="00F2112D">
        <w:rPr>
          <w:spacing w:val="-3"/>
          <w:szCs w:val="22"/>
        </w:rPr>
        <w:t>Podávat po dobu 5 po sobě jdoucích dnů.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9.</w:t>
      </w:r>
      <w:r w:rsidRPr="00F2112D">
        <w:rPr>
          <w:b/>
          <w:szCs w:val="22"/>
        </w:rPr>
        <w:tab/>
        <w:t>POKYNY PRO SPRÁVNÉ PODÁNÍ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ind w:left="0" w:firstLine="0"/>
        <w:rPr>
          <w:spacing w:val="-2"/>
          <w:szCs w:val="22"/>
          <w:lang w:eastAsia="hu-HU"/>
        </w:rPr>
      </w:pPr>
      <w:r w:rsidRPr="00F2112D">
        <w:rPr>
          <w:spacing w:val="-2"/>
          <w:szCs w:val="22"/>
          <w:lang w:eastAsia="hu-HU"/>
        </w:rPr>
        <w:t>Podle následujícího vzorce, na základě doporučené dávky přípravku, denní spotřeby vody, počtu léčených zvířat a jejich živé hmotnosti, lze vypočítat přesné denní dávky přípravku:</w:t>
      </w:r>
    </w:p>
    <w:p w:rsidR="00DC40AE" w:rsidRPr="00F2112D" w:rsidRDefault="00DC40AE" w:rsidP="00DC40AE">
      <w:pPr>
        <w:shd w:val="clear" w:color="auto" w:fill="FFFFFF"/>
        <w:spacing w:before="10"/>
        <w:rPr>
          <w:spacing w:val="-3"/>
          <w:szCs w:val="22"/>
        </w:rPr>
      </w:pPr>
    </w:p>
    <w:p w:rsidR="00DC40AE" w:rsidRPr="00F2112D" w:rsidRDefault="00DC40AE" w:rsidP="00DC40AE">
      <w:pPr>
        <w:shd w:val="clear" w:color="auto" w:fill="FFFFFF"/>
        <w:rPr>
          <w:spacing w:val="-3"/>
          <w:szCs w:val="22"/>
        </w:rPr>
      </w:pPr>
    </w:p>
    <w:tbl>
      <w:tblPr>
        <w:tblW w:w="979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8"/>
        <w:gridCol w:w="283"/>
        <w:gridCol w:w="3265"/>
        <w:gridCol w:w="284"/>
        <w:gridCol w:w="2555"/>
      </w:tblGrid>
      <w:tr w:rsidR="00DC40AE" w:rsidRPr="00F2112D" w:rsidTr="00421C7C">
        <w:trPr>
          <w:cantSplit/>
          <w:trHeight w:val="389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0AE" w:rsidRPr="00F2112D" w:rsidRDefault="00DC40AE" w:rsidP="00421C7C">
            <w:pPr>
              <w:snapToGrid w:val="0"/>
              <w:jc w:val="center"/>
              <w:rPr>
                <w:bCs/>
                <w:szCs w:val="22"/>
              </w:rPr>
            </w:pPr>
            <w:proofErr w:type="gramStart"/>
            <w:r w:rsidRPr="00F2112D">
              <w:rPr>
                <w:bCs/>
                <w:szCs w:val="22"/>
              </w:rPr>
              <w:t>... g přípravku</w:t>
            </w:r>
            <w:proofErr w:type="gramEnd"/>
            <w:r w:rsidRPr="00F2112D">
              <w:rPr>
                <w:bCs/>
                <w:szCs w:val="22"/>
              </w:rPr>
              <w:t xml:space="preserve"> na kg živé                                                     hmotnosti a den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0AE" w:rsidRPr="00F2112D" w:rsidRDefault="00DC40AE" w:rsidP="00421C7C">
            <w:pPr>
              <w:snapToGrid w:val="0"/>
              <w:jc w:val="center"/>
              <w:rPr>
                <w:bCs/>
                <w:szCs w:val="22"/>
              </w:rPr>
            </w:pPr>
            <w:r w:rsidRPr="00F2112D">
              <w:rPr>
                <w:bCs/>
                <w:szCs w:val="22"/>
              </w:rPr>
              <w:t>x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0AE" w:rsidRPr="00F2112D" w:rsidRDefault="00DC40AE" w:rsidP="00421C7C">
            <w:pPr>
              <w:snapToGrid w:val="0"/>
              <w:jc w:val="center"/>
              <w:rPr>
                <w:bCs/>
                <w:szCs w:val="22"/>
              </w:rPr>
            </w:pPr>
            <w:r w:rsidRPr="00F2112D">
              <w:rPr>
                <w:bCs/>
                <w:szCs w:val="22"/>
              </w:rPr>
              <w:t>průměrná živá hmotnost léčených zvířat v kg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C40AE" w:rsidRPr="00F2112D" w:rsidRDefault="00DC40AE" w:rsidP="00421C7C">
            <w:pPr>
              <w:snapToGrid w:val="0"/>
              <w:rPr>
                <w:bCs/>
                <w:szCs w:val="22"/>
              </w:rPr>
            </w:pPr>
            <w:r w:rsidRPr="00F2112D">
              <w:rPr>
                <w:bCs/>
                <w:szCs w:val="22"/>
              </w:rPr>
              <w:t>=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DC40AE" w:rsidRPr="00F2112D" w:rsidRDefault="00DC40AE" w:rsidP="00421C7C">
            <w:pPr>
              <w:snapToGrid w:val="0"/>
              <w:rPr>
                <w:bCs/>
                <w:szCs w:val="22"/>
              </w:rPr>
            </w:pPr>
            <w:proofErr w:type="gramStart"/>
            <w:r w:rsidRPr="00F2112D">
              <w:rPr>
                <w:bCs/>
                <w:szCs w:val="22"/>
              </w:rPr>
              <w:t>... g přípravku</w:t>
            </w:r>
            <w:proofErr w:type="gramEnd"/>
            <w:r w:rsidRPr="00F2112D">
              <w:rPr>
                <w:bCs/>
                <w:szCs w:val="22"/>
              </w:rPr>
              <w:t xml:space="preserve"> na 1 l</w:t>
            </w:r>
            <w:r w:rsidRPr="00F2112D">
              <w:rPr>
                <w:bCs/>
                <w:szCs w:val="22"/>
              </w:rPr>
              <w:br/>
              <w:t xml:space="preserve">   pitné vody </w:t>
            </w:r>
          </w:p>
        </w:tc>
      </w:tr>
    </w:tbl>
    <w:p w:rsidR="00DC40AE" w:rsidRPr="00F2112D" w:rsidRDefault="00DC40AE" w:rsidP="00DC40AE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ind w:left="0" w:firstLine="0"/>
        <w:rPr>
          <w:spacing w:val="-2"/>
          <w:szCs w:val="22"/>
          <w:lang w:eastAsia="hu-HU"/>
        </w:rPr>
      </w:pPr>
      <w:r w:rsidRPr="00F2112D">
        <w:rPr>
          <w:spacing w:val="-2"/>
          <w:szCs w:val="22"/>
          <w:lang w:eastAsia="hu-HU"/>
        </w:rPr>
        <w:t xml:space="preserve">                               průměrný denní příjem vody (litrů na zvíře)</w:t>
      </w:r>
    </w:p>
    <w:p w:rsidR="00DC40AE" w:rsidRPr="00F2112D" w:rsidRDefault="00DC40AE" w:rsidP="00DC40AE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ind w:left="0" w:firstLine="0"/>
        <w:rPr>
          <w:spacing w:val="-2"/>
          <w:szCs w:val="22"/>
          <w:lang w:eastAsia="hu-HU"/>
        </w:rPr>
      </w:pPr>
    </w:p>
    <w:p w:rsidR="00DC40AE" w:rsidRPr="00F2112D" w:rsidRDefault="00DC40AE" w:rsidP="00DC40AE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ind w:left="0" w:firstLine="0"/>
        <w:rPr>
          <w:spacing w:val="-2"/>
          <w:szCs w:val="22"/>
          <w:lang w:eastAsia="hu-HU"/>
        </w:rPr>
      </w:pPr>
      <w:r w:rsidRPr="00F2112D">
        <w:rPr>
          <w:spacing w:val="-2"/>
          <w:szCs w:val="22"/>
          <w:lang w:eastAsia="hu-HU"/>
        </w:rPr>
        <w:t xml:space="preserve">Aby byla zajištěna přesnost podané dávky, měla by být živá hmotnost léčených zvířat stanovena co nejpřesněji. </w:t>
      </w:r>
      <w:r w:rsidRPr="00F2112D">
        <w:rPr>
          <w:spacing w:val="-2"/>
          <w:szCs w:val="22"/>
          <w:lang w:eastAsia="hu-HU"/>
        </w:rPr>
        <w:br/>
      </w:r>
      <w:r w:rsidRPr="00F2112D">
        <w:rPr>
          <w:spacing w:val="-2"/>
          <w:szCs w:val="22"/>
          <w:lang w:eastAsia="hu-HU"/>
        </w:rPr>
        <w:br/>
        <w:t xml:space="preserve">Spotřeba vody obsahující léčivo závisí na klinickém stavu zvířat. Pro dosažení správné dávky může být nutné upravit koncentraci přípravku v pitné vodě, aby bylo dosaženo požadované denní dávky. </w:t>
      </w:r>
      <w:r w:rsidRPr="00F2112D">
        <w:rPr>
          <w:spacing w:val="-2"/>
          <w:szCs w:val="22"/>
          <w:lang w:eastAsia="hu-HU"/>
        </w:rPr>
        <w:br/>
      </w:r>
      <w:r w:rsidRPr="00F2112D">
        <w:rPr>
          <w:spacing w:val="-2"/>
          <w:szCs w:val="22"/>
          <w:lang w:eastAsia="hu-HU"/>
        </w:rPr>
        <w:br/>
        <w:t>Doporučuje se používat správně kalibrované váhy v případě, pokud jsou používány pouze části balení.</w:t>
      </w:r>
    </w:p>
    <w:p w:rsidR="00DC40AE" w:rsidRPr="00F2112D" w:rsidRDefault="00DC40AE" w:rsidP="00DC40AE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ind w:left="0" w:firstLine="0"/>
        <w:rPr>
          <w:szCs w:val="22"/>
          <w:lang w:eastAsia="hu-HU"/>
        </w:rPr>
      </w:pPr>
      <w:r w:rsidRPr="00F2112D">
        <w:rPr>
          <w:spacing w:val="-2"/>
          <w:szCs w:val="22"/>
          <w:lang w:eastAsia="hu-HU"/>
        </w:rPr>
        <w:t xml:space="preserve">Denní množství přípravku by měla být přidána tak, aby byla pitná voda spotřebována do 24 hodin. Pitnou vodu je nutno připravovat každých 24 hodin čerstvou. 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10.</w:t>
      </w:r>
      <w:r w:rsidRPr="00F2112D">
        <w:rPr>
          <w:b/>
          <w:szCs w:val="22"/>
        </w:rPr>
        <w:tab/>
        <w:t xml:space="preserve">OCHRANNÁ(É) </w:t>
      </w:r>
      <w:proofErr w:type="gramStart"/>
      <w:r w:rsidRPr="00F2112D">
        <w:rPr>
          <w:b/>
          <w:szCs w:val="22"/>
        </w:rPr>
        <w:t>LHŮTA(Y)</w:t>
      </w:r>
      <w:proofErr w:type="gramEnd"/>
      <w:r w:rsidRPr="00F2112D">
        <w:rPr>
          <w:b/>
          <w:szCs w:val="22"/>
        </w:rPr>
        <w:t xml:space="preserve"> </w:t>
      </w:r>
    </w:p>
    <w:p w:rsidR="00DC40AE" w:rsidRPr="00F2112D" w:rsidRDefault="00DC40AE" w:rsidP="00DC40AE">
      <w:pPr>
        <w:rPr>
          <w:iCs/>
          <w:szCs w:val="22"/>
        </w:rPr>
      </w:pPr>
    </w:p>
    <w:p w:rsidR="00DC40AE" w:rsidRPr="00F2112D" w:rsidRDefault="00DC40AE" w:rsidP="00DC40AE">
      <w:pPr>
        <w:rPr>
          <w:spacing w:val="-2"/>
          <w:szCs w:val="22"/>
        </w:rPr>
      </w:pPr>
      <w:r w:rsidRPr="00F2112D">
        <w:rPr>
          <w:spacing w:val="-2"/>
          <w:szCs w:val="22"/>
        </w:rPr>
        <w:t>Prasata (selata, výkrm), kur domácí (brojleři), krůty (brojleři):  2 dny</w:t>
      </w:r>
    </w:p>
    <w:p w:rsidR="00DC40AE" w:rsidRPr="00F2112D" w:rsidRDefault="00DC40AE" w:rsidP="00DC40AE">
      <w:pPr>
        <w:rPr>
          <w:iCs/>
          <w:szCs w:val="22"/>
        </w:rPr>
      </w:pPr>
      <w:r w:rsidRPr="00F2112D">
        <w:rPr>
          <w:iCs/>
          <w:szCs w:val="22"/>
        </w:rPr>
        <w:t>Nepoužívat u nosnic, jejichž vejce jsou určena pro lidský konzum.</w:t>
      </w:r>
    </w:p>
    <w:p w:rsidR="00DC40AE" w:rsidRPr="00F2112D" w:rsidRDefault="00DC40AE" w:rsidP="00DC40AE">
      <w:pPr>
        <w:rPr>
          <w:iCs/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11.</w:t>
      </w:r>
      <w:r w:rsidRPr="00F2112D">
        <w:rPr>
          <w:b/>
          <w:szCs w:val="22"/>
        </w:rPr>
        <w:tab/>
        <w:t>ZVLÁŠTNÍ OPATŘENÍ PRO UCHOVÁVÁNÍ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Uchovávat mimo dohled a dosah dětí.</w:t>
      </w:r>
    </w:p>
    <w:p w:rsidR="00DC40AE" w:rsidRPr="009C5B4F" w:rsidRDefault="00DC40AE" w:rsidP="00DC40AE">
      <w:pPr>
        <w:ind w:right="-318"/>
        <w:rPr>
          <w:szCs w:val="22"/>
        </w:rPr>
      </w:pPr>
      <w:r w:rsidRPr="00F2112D">
        <w:rPr>
          <w:szCs w:val="22"/>
        </w:rPr>
        <w:t>Uchovávejte při teplotě do 25</w:t>
      </w:r>
      <w:r w:rsidRPr="00805FDB">
        <w:rPr>
          <w:szCs w:val="22"/>
        </w:rPr>
        <w:sym w:font="Symbol" w:char="F0B0"/>
      </w:r>
      <w:r w:rsidRPr="00805FDB">
        <w:rPr>
          <w:szCs w:val="22"/>
        </w:rPr>
        <w:t>C</w:t>
      </w:r>
      <w:r w:rsidRPr="009C5B4F">
        <w:rPr>
          <w:szCs w:val="22"/>
        </w:rPr>
        <w:t>.</w:t>
      </w:r>
    </w:p>
    <w:p w:rsidR="00DC40AE" w:rsidRPr="009C5B4F" w:rsidRDefault="00DC40AE" w:rsidP="00DC40AE">
      <w:pPr>
        <w:ind w:left="0" w:right="-2" w:firstLine="0"/>
        <w:rPr>
          <w:iCs/>
          <w:szCs w:val="22"/>
        </w:rPr>
      </w:pPr>
      <w:r w:rsidRPr="009C5B4F">
        <w:rPr>
          <w:iCs/>
          <w:szCs w:val="22"/>
        </w:rPr>
        <w:t>Chraňte před světlem.</w:t>
      </w:r>
    </w:p>
    <w:p w:rsidR="00DC40AE" w:rsidRPr="00F2112D" w:rsidRDefault="00DC40AE" w:rsidP="00DC40AE">
      <w:pPr>
        <w:ind w:left="0" w:right="-2" w:firstLine="0"/>
        <w:rPr>
          <w:iCs/>
          <w:szCs w:val="22"/>
        </w:rPr>
      </w:pPr>
      <w:r w:rsidRPr="0057468B">
        <w:rPr>
          <w:iCs/>
          <w:szCs w:val="22"/>
        </w:rPr>
        <w:t>Nepoužívejte po uplynutí doby použitelnosti uv</w:t>
      </w:r>
      <w:r w:rsidRPr="00F2112D">
        <w:rPr>
          <w:iCs/>
          <w:szCs w:val="22"/>
        </w:rPr>
        <w:t>edené na obalu.</w:t>
      </w:r>
    </w:p>
    <w:p w:rsidR="00DC40AE" w:rsidRPr="00F2112D" w:rsidRDefault="00DC40AE" w:rsidP="00DC40AE">
      <w:pPr>
        <w:ind w:left="0" w:right="-2" w:firstLine="0"/>
        <w:rPr>
          <w:iCs/>
          <w:szCs w:val="22"/>
        </w:rPr>
      </w:pPr>
      <w:r w:rsidRPr="00F2112D">
        <w:rPr>
          <w:iCs/>
          <w:szCs w:val="22"/>
        </w:rPr>
        <w:t>Doba použitelnosti po rozpuštění nebo rekonstituci podle návodu: 24 hodin.</w:t>
      </w:r>
    </w:p>
    <w:p w:rsidR="00DC40AE" w:rsidRPr="00F2112D" w:rsidRDefault="00DC40AE" w:rsidP="00DC40AE">
      <w:pPr>
        <w:ind w:left="0" w:right="-318" w:firstLine="0"/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12.</w:t>
      </w:r>
      <w:r w:rsidRPr="00F2112D">
        <w:rPr>
          <w:b/>
          <w:szCs w:val="22"/>
        </w:rPr>
        <w:tab/>
        <w:t>ZVLÁŠTNÍ UPOZORNĚNÍ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  <w:u w:val="single"/>
        </w:rPr>
        <w:t>Zvláštní opatření pro použití u zvířat: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>U těžce nemocných zvířat může docházet ke snížení příjmu krmiva i spotřeby vody. V případě potřeby by proto měla být koncentrace přípravku v pitné vodě/krmivu upravena tak, aby bylo zajištěno podání doporučené denní dávky.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 xml:space="preserve"> </w:t>
      </w:r>
      <w:r w:rsidRPr="00F2112D">
        <w:rPr>
          <w:spacing w:val="-1"/>
          <w:szCs w:val="22"/>
          <w:lang w:eastAsia="hu-HU"/>
        </w:rPr>
        <w:br/>
        <w:t>U druhů zvířat, kde je to relevantní, by v případě nedostatečného příjmu vody a tím i dostatečné dávky léčiva měla být léčba přehodnocena a zvážena možnost parenterální léčby.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pacing w:val="-1"/>
          <w:szCs w:val="22"/>
          <w:lang w:eastAsia="hu-HU"/>
        </w:rPr>
      </w:pPr>
      <w:r w:rsidRPr="00F2112D">
        <w:rPr>
          <w:spacing w:val="-1"/>
          <w:szCs w:val="22"/>
          <w:lang w:eastAsia="hu-HU"/>
        </w:rPr>
        <w:t xml:space="preserve">Kolistin by se měl pokud možno používat pouze na základě výsledku testů citlivosti. Je nutno vzít v úvahu principy oficiální a národní antibiotické politiky. Použití přípravku v rozporu s pokyny </w:t>
      </w:r>
      <w:r w:rsidRPr="00F2112D">
        <w:rPr>
          <w:spacing w:val="-1"/>
          <w:szCs w:val="22"/>
          <w:lang w:eastAsia="hu-HU"/>
        </w:rPr>
        <w:lastRenderedPageBreak/>
        <w:t>uvedenými v této příbalové informaci může vést k selhání léčby a ke zvýšené prevalenci bakterií rezistentních na kolistin.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Cs w:val="22"/>
          <w:lang w:eastAsia="cs-CZ"/>
        </w:rPr>
      </w:pPr>
      <w:r w:rsidRPr="00F2112D">
        <w:rPr>
          <w:color w:val="000000"/>
          <w:spacing w:val="-1"/>
          <w:szCs w:val="22"/>
          <w:lang w:eastAsia="cs-CZ"/>
        </w:rPr>
        <w:t>Použití přípravku by se mělo kombinovat se správnou chovatelskou praxí, např. dobrou hygienou, náležitou ventilací, zamezením ustájení nadměrného počtu kusů.</w:t>
      </w:r>
      <w:r w:rsidRPr="00F2112D">
        <w:rPr>
          <w:color w:val="000000"/>
          <w:szCs w:val="22"/>
          <w:lang w:eastAsia="cs-CZ"/>
        </w:rPr>
        <w:t xml:space="preserve"> </w:t>
      </w:r>
      <w:r w:rsidRPr="00F2112D">
        <w:rPr>
          <w:color w:val="000000"/>
          <w:spacing w:val="-1"/>
          <w:szCs w:val="22"/>
          <w:lang w:eastAsia="cs-CZ"/>
        </w:rPr>
        <w:t xml:space="preserve">Kolistin nepoužívejte namísto správné ošetřovatelské praxe. 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pacing w:val="-1"/>
          <w:szCs w:val="22"/>
          <w:lang w:eastAsia="hu-HU"/>
        </w:rPr>
      </w:pPr>
      <w:r w:rsidRPr="00F2112D">
        <w:rPr>
          <w:color w:val="000000"/>
          <w:spacing w:val="-1"/>
          <w:szCs w:val="22"/>
          <w:lang w:eastAsia="cs-CZ"/>
        </w:rPr>
        <w:t xml:space="preserve">Kolistin je v humánní medicíně léčivo poslední záchrany pro léčbu infekcí způsobených určitými </w:t>
      </w:r>
      <w:proofErr w:type="spellStart"/>
      <w:r w:rsidRPr="00F2112D">
        <w:rPr>
          <w:color w:val="000000"/>
          <w:spacing w:val="-1"/>
          <w:szCs w:val="22"/>
          <w:lang w:eastAsia="cs-CZ"/>
        </w:rPr>
        <w:t>multirezistentními</w:t>
      </w:r>
      <w:proofErr w:type="spellEnd"/>
      <w:r w:rsidRPr="00F2112D">
        <w:rPr>
          <w:color w:val="000000"/>
          <w:spacing w:val="-1"/>
          <w:szCs w:val="22"/>
          <w:lang w:eastAsia="cs-CZ"/>
        </w:rPr>
        <w:t xml:space="preserve"> bakteriemi. Kvůli minimalizaci všech možných rizik spojených s široce rozšířeným použitím kolistinu by mělo být jeho použití omezeno na léčbu nebo léčbu a </w:t>
      </w:r>
      <w:proofErr w:type="spellStart"/>
      <w:r w:rsidRPr="00F2112D">
        <w:rPr>
          <w:color w:val="000000"/>
          <w:spacing w:val="-1"/>
          <w:szCs w:val="22"/>
          <w:lang w:eastAsia="cs-CZ"/>
        </w:rPr>
        <w:t>metafylaxi</w:t>
      </w:r>
      <w:proofErr w:type="spellEnd"/>
      <w:r w:rsidRPr="00F2112D">
        <w:rPr>
          <w:color w:val="000000"/>
          <w:spacing w:val="-1"/>
          <w:szCs w:val="22"/>
          <w:lang w:eastAsia="cs-CZ"/>
        </w:rPr>
        <w:t xml:space="preserve"> onemocnění a kolistin by se neměl užívat k profylaxi.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  <w:u w:val="single"/>
        </w:rPr>
        <w:t>Zvláštní opatření určené osobám, které podávají veterinární léčivý přípravek zvířatům</w:t>
      </w:r>
      <w:r w:rsidRPr="00F2112D">
        <w:rPr>
          <w:szCs w:val="22"/>
        </w:rPr>
        <w:t>: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>Lidé se známou přecitlivělostí na kolistin by se měli vyhnout kontaktu s veterinárním léčivým přípravkem.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>Zabraňte kontaktu přípravku s kůží, očima a sliznicemi.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>Při nakládání s veterinárním léčivým přípravkem by se měly používat osobní ochranné prostředky skládající se z respirátoru a nepropustných rukavic (gumových či latexových).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 xml:space="preserve">V případě zasažení pokožky či sliznice opláchněte exponovanou část ihned po expozici velkým množstvím vody. 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>V případě zasažení očí vypláchněte zasažené oko velkým množstvím vody. Pokud se dostaví potíže, vyhledejte lékařskou pomoc a ukažte příbalovou informaci nebo etiketu praktickému lékaři.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 xml:space="preserve">Při manipulaci s přípravkem nejezte, nepijte a nekuřte. </w:t>
      </w:r>
    </w:p>
    <w:p w:rsidR="00DC40AE" w:rsidRPr="00F2112D" w:rsidRDefault="00DC40AE" w:rsidP="00DC40AE">
      <w:pPr>
        <w:ind w:left="0" w:firstLine="0"/>
        <w:jc w:val="both"/>
        <w:rPr>
          <w:szCs w:val="22"/>
          <w:lang w:eastAsia="cs-CZ"/>
        </w:rPr>
      </w:pPr>
      <w:r w:rsidRPr="00F2112D">
        <w:rPr>
          <w:szCs w:val="22"/>
          <w:lang w:eastAsia="cs-CZ"/>
        </w:rPr>
        <w:t>Po použití si umyjte ruce.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  <w:u w:val="single"/>
        </w:rPr>
        <w:t xml:space="preserve">Předávkování (symptomy, první pomoc, </w:t>
      </w:r>
      <w:proofErr w:type="spellStart"/>
      <w:r w:rsidRPr="00F2112D">
        <w:rPr>
          <w:szCs w:val="22"/>
          <w:u w:val="single"/>
        </w:rPr>
        <w:t>antidota</w:t>
      </w:r>
      <w:proofErr w:type="spellEnd"/>
      <w:r w:rsidRPr="00F2112D">
        <w:rPr>
          <w:szCs w:val="22"/>
          <w:u w:val="single"/>
        </w:rPr>
        <w:t>)</w:t>
      </w:r>
      <w:r w:rsidRPr="00F2112D">
        <w:rPr>
          <w:szCs w:val="22"/>
        </w:rPr>
        <w:t>:</w:t>
      </w:r>
    </w:p>
    <w:p w:rsidR="00DC40AE" w:rsidRPr="00F2112D" w:rsidRDefault="00DC40AE" w:rsidP="00DC40A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  <w:lang w:eastAsia="hu-HU"/>
        </w:rPr>
      </w:pPr>
      <w:r w:rsidRPr="00F2112D">
        <w:rPr>
          <w:szCs w:val="22"/>
          <w:lang w:eastAsia="hu-HU"/>
        </w:rPr>
        <w:t>Předávkování se vyskytuje naprosto výjimečně vzhledem k dobré snášenlivosti u cílových zvířat. Ve studiích tolerance se nepodařilo vyvolat toxický efekt ani při trojnásobném překročení doporučené dávky po dvojnásobnou dobu podávání.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b/>
          <w:szCs w:val="22"/>
        </w:rPr>
      </w:pPr>
      <w:r w:rsidRPr="00F2112D">
        <w:rPr>
          <w:b/>
          <w:szCs w:val="22"/>
          <w:highlight w:val="lightGray"/>
        </w:rPr>
        <w:t>13.</w:t>
      </w:r>
      <w:r w:rsidRPr="00F2112D">
        <w:rPr>
          <w:b/>
          <w:szCs w:val="22"/>
        </w:rPr>
        <w:tab/>
        <w:t>ZVLÁŠTNÍ OPATŘENÍ PRO ZNEŠKODŇOVÁNÍ NEPOUŽITÝCH PŘÍPRAVKŮ NEBO ODPADU, POKUD JE JICH TŘEBA</w:t>
      </w:r>
    </w:p>
    <w:p w:rsidR="00DC40AE" w:rsidRPr="00F2112D" w:rsidRDefault="00DC40AE" w:rsidP="00DC40AE">
      <w:pPr>
        <w:ind w:right="-318"/>
        <w:rPr>
          <w:szCs w:val="22"/>
        </w:rPr>
      </w:pPr>
    </w:p>
    <w:p w:rsidR="00DC40AE" w:rsidRPr="00F2112D" w:rsidRDefault="00DC40AE" w:rsidP="00DC40AE">
      <w:pPr>
        <w:widowControl w:val="0"/>
        <w:shd w:val="clear" w:color="auto" w:fill="FFFFFF"/>
        <w:autoSpaceDE w:val="0"/>
        <w:autoSpaceDN w:val="0"/>
        <w:adjustRightInd w:val="0"/>
        <w:ind w:left="0" w:firstLine="0"/>
        <w:rPr>
          <w:szCs w:val="22"/>
          <w:lang w:eastAsia="hu-HU"/>
        </w:rPr>
      </w:pPr>
      <w:r w:rsidRPr="00F2112D">
        <w:rPr>
          <w:szCs w:val="22"/>
          <w:lang w:eastAsia="hu-HU"/>
        </w:rPr>
        <w:t>Všechen nepoužitý veterinární léčivý přípravek nebo odpad, který pochází z tohoto přípravku, musí být likvidován podle místních právních předpisů.</w:t>
      </w:r>
    </w:p>
    <w:p w:rsidR="00DC40AE" w:rsidRPr="009C5B4F" w:rsidRDefault="00DC40AE" w:rsidP="00DC40AE">
      <w:pPr>
        <w:widowControl w:val="0"/>
        <w:autoSpaceDE w:val="0"/>
        <w:autoSpaceDN w:val="0"/>
        <w:adjustRightInd w:val="0"/>
        <w:ind w:left="0" w:firstLine="0"/>
        <w:rPr>
          <w:color w:val="000000"/>
          <w:szCs w:val="22"/>
          <w:lang w:eastAsia="hu-HU"/>
        </w:rPr>
      </w:pPr>
      <w:r w:rsidRPr="00805FDB">
        <w:rPr>
          <w:color w:val="000000"/>
          <w:szCs w:val="22"/>
          <w:lang w:eastAsia="hu-HU"/>
        </w:rPr>
        <w:t>Léčivé přípravky se nesmí likvidov</w:t>
      </w:r>
      <w:r w:rsidRPr="009C5B4F">
        <w:rPr>
          <w:color w:val="000000"/>
          <w:szCs w:val="22"/>
          <w:lang w:eastAsia="hu-HU"/>
        </w:rPr>
        <w:t>at prostřednictvím odpadní vody či domovního odpadu.</w:t>
      </w:r>
    </w:p>
    <w:p w:rsidR="00DC40AE" w:rsidRPr="0057468B" w:rsidRDefault="00DC40AE" w:rsidP="00DC40AE">
      <w:pPr>
        <w:widowControl w:val="0"/>
        <w:autoSpaceDE w:val="0"/>
        <w:autoSpaceDN w:val="0"/>
        <w:adjustRightInd w:val="0"/>
        <w:ind w:left="0" w:firstLine="0"/>
        <w:rPr>
          <w:color w:val="000000"/>
          <w:szCs w:val="22"/>
          <w:lang w:eastAsia="hu-HU"/>
        </w:rPr>
      </w:pPr>
      <w:r w:rsidRPr="0057468B">
        <w:rPr>
          <w:color w:val="000000"/>
          <w:szCs w:val="22"/>
          <w:lang w:eastAsia="hu-HU"/>
        </w:rPr>
        <w:t>O možnostech likvidace nepotřebných léčivých přípravků se poraďte s vaším veterinárním lékařem. Tato opatření napomáhají chránit životní prostředí.</w:t>
      </w:r>
    </w:p>
    <w:p w:rsidR="00DC40AE" w:rsidRPr="00F2112D" w:rsidRDefault="00DC40AE" w:rsidP="00DC40AE">
      <w:pPr>
        <w:ind w:left="0" w:firstLine="0"/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14.</w:t>
      </w:r>
      <w:r w:rsidRPr="00F2112D">
        <w:rPr>
          <w:b/>
          <w:szCs w:val="22"/>
        </w:rPr>
        <w:tab/>
        <w:t>DATUM POSLEDNÍ REVIZE PŘÍBALOVÉ INFORMACE</w:t>
      </w:r>
    </w:p>
    <w:p w:rsidR="00DC40AE" w:rsidRPr="00F2112D" w:rsidRDefault="00DC40AE" w:rsidP="00DC40AE">
      <w:pPr>
        <w:ind w:right="-318"/>
        <w:rPr>
          <w:szCs w:val="22"/>
        </w:rPr>
      </w:pPr>
    </w:p>
    <w:p w:rsidR="00DC40AE" w:rsidRDefault="00D858F8" w:rsidP="00DC40AE">
      <w:pPr>
        <w:ind w:right="-318"/>
        <w:rPr>
          <w:szCs w:val="22"/>
        </w:rPr>
      </w:pPr>
      <w:r>
        <w:rPr>
          <w:szCs w:val="22"/>
        </w:rPr>
        <w:t>Září</w:t>
      </w:r>
      <w:bookmarkStart w:id="0" w:name="_GoBack"/>
      <w:bookmarkEnd w:id="0"/>
      <w:r w:rsidR="00DC40AE" w:rsidRPr="00F2112D">
        <w:rPr>
          <w:szCs w:val="22"/>
        </w:rPr>
        <w:t xml:space="preserve"> 2020</w:t>
      </w:r>
    </w:p>
    <w:p w:rsidR="00D858F8" w:rsidRPr="00F2112D" w:rsidRDefault="00D858F8" w:rsidP="00DC40AE">
      <w:pPr>
        <w:ind w:right="-318"/>
        <w:rPr>
          <w:szCs w:val="22"/>
        </w:rPr>
      </w:pPr>
    </w:p>
    <w:p w:rsidR="00DC40AE" w:rsidRPr="00F2112D" w:rsidRDefault="00DC40AE" w:rsidP="00DC40AE">
      <w:pPr>
        <w:rPr>
          <w:szCs w:val="22"/>
        </w:rPr>
      </w:pPr>
      <w:r w:rsidRPr="00F2112D">
        <w:rPr>
          <w:b/>
          <w:szCs w:val="22"/>
          <w:highlight w:val="lightGray"/>
        </w:rPr>
        <w:t>15.</w:t>
      </w:r>
      <w:r w:rsidRPr="00F2112D">
        <w:rPr>
          <w:b/>
          <w:szCs w:val="22"/>
        </w:rPr>
        <w:tab/>
        <w:t>DALŠÍ INFORMACE</w:t>
      </w:r>
    </w:p>
    <w:p w:rsidR="00DC40AE" w:rsidRPr="00F2112D" w:rsidRDefault="00DC40AE" w:rsidP="00DC40AE">
      <w:pPr>
        <w:rPr>
          <w:szCs w:val="22"/>
        </w:rPr>
      </w:pPr>
    </w:p>
    <w:p w:rsidR="00DC40AE" w:rsidRPr="00F2112D" w:rsidRDefault="00DC40AE" w:rsidP="00DC40AE">
      <w:pPr>
        <w:rPr>
          <w:szCs w:val="22"/>
          <w:u w:val="single"/>
        </w:rPr>
      </w:pPr>
      <w:r w:rsidRPr="00F2112D">
        <w:rPr>
          <w:szCs w:val="22"/>
          <w:u w:val="single"/>
        </w:rPr>
        <w:t>Registrované velikosti balení: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1 kg, 10 kg</w:t>
      </w:r>
    </w:p>
    <w:p w:rsidR="00DC40AE" w:rsidRPr="00F2112D" w:rsidRDefault="00DC40AE" w:rsidP="00DC40AE">
      <w:pPr>
        <w:rPr>
          <w:szCs w:val="22"/>
        </w:rPr>
      </w:pPr>
      <w:r w:rsidRPr="00F2112D">
        <w:rPr>
          <w:szCs w:val="22"/>
        </w:rPr>
        <w:t>Na trhu nemusí být všechny velikosti balení.</w:t>
      </w:r>
    </w:p>
    <w:p w:rsidR="00DC40AE" w:rsidRPr="00F2112D" w:rsidRDefault="00DC40AE" w:rsidP="00DC40AE">
      <w:pPr>
        <w:ind w:right="-2"/>
        <w:rPr>
          <w:szCs w:val="22"/>
        </w:rPr>
      </w:pPr>
    </w:p>
    <w:p w:rsidR="00DC40AE" w:rsidRPr="00F2112D" w:rsidRDefault="00DC40AE" w:rsidP="00DC40AE">
      <w:pPr>
        <w:ind w:left="0" w:right="-2" w:firstLine="0"/>
        <w:rPr>
          <w:szCs w:val="22"/>
        </w:rPr>
      </w:pPr>
      <w:r w:rsidRPr="00F2112D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:rsidR="00DC40AE" w:rsidRPr="00F2112D" w:rsidRDefault="00DC40AE" w:rsidP="00DC40AE">
      <w:pPr>
        <w:ind w:right="-2"/>
        <w:rPr>
          <w:szCs w:val="22"/>
        </w:rPr>
      </w:pPr>
    </w:p>
    <w:p w:rsidR="00DC40AE" w:rsidRPr="00F2112D" w:rsidRDefault="00DC40AE" w:rsidP="00DC40AE">
      <w:pPr>
        <w:ind w:right="566"/>
        <w:rPr>
          <w:szCs w:val="22"/>
        </w:rPr>
      </w:pPr>
      <w:r w:rsidRPr="00F2112D">
        <w:rPr>
          <w:szCs w:val="22"/>
        </w:rPr>
        <w:t>Veterinární léčivý přípravek je vydáván pouze na předpis.</w:t>
      </w:r>
    </w:p>
    <w:p w:rsidR="00DC40AE" w:rsidRPr="00F30D3F" w:rsidRDefault="00DC40AE" w:rsidP="00DC40AE"/>
    <w:p w:rsidR="006C3151" w:rsidRPr="00DC40AE" w:rsidRDefault="006C3151" w:rsidP="00DC40AE"/>
    <w:sectPr w:rsidR="006C3151" w:rsidRPr="00DC4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6C" w:rsidRDefault="0030066C">
      <w:r>
        <w:separator/>
      </w:r>
    </w:p>
  </w:endnote>
  <w:endnote w:type="continuationSeparator" w:id="0">
    <w:p w:rsidR="0030066C" w:rsidRDefault="003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B8" w:rsidRDefault="003006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B3" w:rsidRPr="000A6B2C" w:rsidRDefault="0030066C">
    <w:pPr>
      <w:pStyle w:val="Zpat"/>
      <w:tabs>
        <w:tab w:val="right" w:pos="8931"/>
      </w:tabs>
      <w:rPr>
        <w:lang w:val="el-GR"/>
      </w:rPr>
    </w:pPr>
  </w:p>
  <w:p w:rsidR="00CF7CB3" w:rsidRPr="000A6B2C" w:rsidRDefault="00725BAD">
    <w:pPr>
      <w:pStyle w:val="Zpat"/>
      <w:tabs>
        <w:tab w:val="right" w:pos="8931"/>
      </w:tabs>
      <w:jc w:val="center"/>
      <w:rPr>
        <w:lang w:val="el-GR"/>
      </w:rPr>
    </w:pPr>
    <w:r w:rsidRPr="000A6B2C">
      <w:fldChar w:fldCharType="begin"/>
    </w:r>
    <w:r w:rsidRPr="000A6B2C">
      <w:instrText xml:space="preserve"> PAGE  \* MERGEFORMAT </w:instrText>
    </w:r>
    <w:r w:rsidRPr="000A6B2C">
      <w:fldChar w:fldCharType="separate"/>
    </w:r>
    <w:r w:rsidR="00D858F8">
      <w:rPr>
        <w:noProof/>
      </w:rPr>
      <w:t>4</w:t>
    </w:r>
    <w:r w:rsidRPr="000A6B2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B3" w:rsidRDefault="0030066C">
    <w:pPr>
      <w:pStyle w:val="Zpat"/>
      <w:tabs>
        <w:tab w:val="right" w:pos="8931"/>
      </w:tabs>
    </w:pPr>
  </w:p>
  <w:p w:rsidR="00CF7CB3" w:rsidRPr="000A6B2C" w:rsidRDefault="00725BAD">
    <w:pPr>
      <w:pStyle w:val="Zpat"/>
      <w:tabs>
        <w:tab w:val="right" w:pos="8931"/>
      </w:tabs>
      <w:jc w:val="center"/>
      <w:rPr>
        <w:lang w:val="el-GR"/>
      </w:rPr>
    </w:pPr>
    <w:r w:rsidRPr="000A6B2C">
      <w:fldChar w:fldCharType="begin"/>
    </w:r>
    <w:r w:rsidRPr="000A6B2C">
      <w:instrText xml:space="preserve"> PAGE  \* MERGEFORMAT </w:instrText>
    </w:r>
    <w:r w:rsidRPr="000A6B2C">
      <w:fldChar w:fldCharType="separate"/>
    </w:r>
    <w:r w:rsidR="00D858F8">
      <w:rPr>
        <w:noProof/>
      </w:rPr>
      <w:t>1</w:t>
    </w:r>
    <w:r w:rsidRPr="000A6B2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6C" w:rsidRDefault="0030066C">
      <w:r>
        <w:separator/>
      </w:r>
    </w:p>
  </w:footnote>
  <w:footnote w:type="continuationSeparator" w:id="0">
    <w:p w:rsidR="0030066C" w:rsidRDefault="0030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B8" w:rsidRDefault="003006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B8" w:rsidRDefault="0030066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B8" w:rsidRDefault="003006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10"/>
    <w:rsid w:val="001405D3"/>
    <w:rsid w:val="002444AC"/>
    <w:rsid w:val="00270610"/>
    <w:rsid w:val="0030066C"/>
    <w:rsid w:val="00427049"/>
    <w:rsid w:val="006C3151"/>
    <w:rsid w:val="00725BAD"/>
    <w:rsid w:val="00D321AD"/>
    <w:rsid w:val="00D51D47"/>
    <w:rsid w:val="00D80720"/>
    <w:rsid w:val="00D858F8"/>
    <w:rsid w:val="00DC40AE"/>
    <w:rsid w:val="00EE18F3"/>
    <w:rsid w:val="00F1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049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7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8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0720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D8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0720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049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7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8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0720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D8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072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Wojtylová Jana</dc:creator>
  <cp:lastModifiedBy>Šťastná Hana</cp:lastModifiedBy>
  <cp:revision>8</cp:revision>
  <cp:lastPrinted>2020-09-29T07:24:00Z</cp:lastPrinted>
  <dcterms:created xsi:type="dcterms:W3CDTF">2020-07-23T06:34:00Z</dcterms:created>
  <dcterms:modified xsi:type="dcterms:W3CDTF">2020-09-29T07:24:00Z</dcterms:modified>
</cp:coreProperties>
</file>