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876" w:rsidRPr="00853C69" w:rsidRDefault="009C0876">
      <w:pPr>
        <w:rPr>
          <w:rFonts w:ascii="Times New Roman" w:hAnsi="Times New Roman" w:cs="Times New Roman"/>
          <w:sz w:val="18"/>
          <w:szCs w:val="18"/>
        </w:rPr>
      </w:pPr>
      <w:bookmarkStart w:id="0" w:name="bookmark0"/>
      <w:bookmarkStart w:id="1" w:name="_GoBack"/>
      <w:bookmarkEnd w:id="1"/>
    </w:p>
    <w:p w:rsidR="00E93AF8" w:rsidRPr="00853C69" w:rsidRDefault="00D54626" w:rsidP="009C0876">
      <w:pPr>
        <w:spacing w:line="276" w:lineRule="auto"/>
        <w:outlineLvl w:val="0"/>
        <w:rPr>
          <w:rFonts w:ascii="Arial Narrow" w:hAnsi="Arial Narrow"/>
          <w:sz w:val="36"/>
          <w:szCs w:val="32"/>
          <w:lang w:eastAsia="de-DE" w:bidi="de-DE"/>
        </w:rPr>
      </w:pPr>
      <w:bookmarkStart w:id="2" w:name="bookmark1"/>
      <w:bookmarkEnd w:id="0"/>
      <w:r>
        <w:rPr>
          <w:rFonts w:ascii="Arial Narrow" w:eastAsia="Arial Narrow" w:hAnsi="Arial Narrow" w:cs="Arial Narrow"/>
          <w:sz w:val="36"/>
          <w:szCs w:val="32"/>
          <w:lang w:bidi="cs-CZ"/>
        </w:rPr>
        <w:t xml:space="preserve">Souprava </w:t>
      </w:r>
      <w:proofErr w:type="spellStart"/>
      <w:r>
        <w:rPr>
          <w:rFonts w:ascii="Arial Narrow" w:eastAsia="Arial Narrow" w:hAnsi="Arial Narrow" w:cs="Arial Narrow"/>
          <w:sz w:val="36"/>
          <w:szCs w:val="32"/>
          <w:lang w:bidi="cs-CZ"/>
        </w:rPr>
        <w:t>PrioCHECK</w:t>
      </w:r>
      <w:proofErr w:type="spellEnd"/>
      <w:r w:rsidR="00D627B1" w:rsidRPr="00853C69">
        <w:rPr>
          <w:rFonts w:ascii="Arial Narrow" w:eastAsia="Arial Narrow" w:hAnsi="Arial Narrow" w:cs="Arial Narrow"/>
          <w:sz w:val="36"/>
          <w:szCs w:val="32"/>
          <w:lang w:bidi="cs-CZ"/>
        </w:rPr>
        <w:t xml:space="preserve"> </w:t>
      </w:r>
      <w:proofErr w:type="spellStart"/>
      <w:r w:rsidR="00D627B1" w:rsidRPr="00853C69">
        <w:rPr>
          <w:rFonts w:ascii="Arial Narrow" w:eastAsia="Arial Narrow" w:hAnsi="Arial Narrow" w:cs="Arial Narrow"/>
          <w:sz w:val="36"/>
          <w:szCs w:val="32"/>
          <w:lang w:bidi="cs-CZ"/>
        </w:rPr>
        <w:t>Porcine</w:t>
      </w:r>
      <w:proofErr w:type="spellEnd"/>
      <w:r w:rsidR="00D627B1" w:rsidRPr="00853C69">
        <w:rPr>
          <w:rFonts w:ascii="Arial Narrow" w:eastAsia="Arial Narrow" w:hAnsi="Arial Narrow" w:cs="Arial Narrow"/>
          <w:sz w:val="36"/>
          <w:szCs w:val="32"/>
          <w:lang w:bidi="cs-CZ"/>
        </w:rPr>
        <w:t xml:space="preserve"> CSFV Ab 2.0 Strip</w:t>
      </w:r>
      <w:bookmarkEnd w:id="2"/>
    </w:p>
    <w:p w:rsidR="00E93AF8" w:rsidRPr="00853C69" w:rsidRDefault="00E93AF8">
      <w:pPr>
        <w:rPr>
          <w:rFonts w:ascii="Times New Roman" w:hAnsi="Times New Roman" w:cs="Times New Roman"/>
          <w:sz w:val="18"/>
          <w:szCs w:val="18"/>
        </w:rPr>
      </w:pPr>
    </w:p>
    <w:p w:rsidR="00E93AF8" w:rsidRPr="00853C69" w:rsidRDefault="00D627B1" w:rsidP="009C0876">
      <w:pPr>
        <w:spacing w:line="276" w:lineRule="auto"/>
        <w:rPr>
          <w:rFonts w:ascii="Arial Narrow" w:hAnsi="Arial Narrow"/>
          <w:sz w:val="22"/>
          <w:szCs w:val="18"/>
          <w:lang w:eastAsia="de-DE" w:bidi="de-DE"/>
        </w:rPr>
      </w:pPr>
      <w:bookmarkStart w:id="3" w:name="bookmark2"/>
      <w:r w:rsidRPr="00853C69">
        <w:rPr>
          <w:rFonts w:ascii="Arial Narrow" w:eastAsia="Arial Narrow" w:hAnsi="Arial Narrow" w:cs="Arial Narrow"/>
          <w:sz w:val="22"/>
          <w:szCs w:val="18"/>
          <w:lang w:bidi="cs-CZ"/>
        </w:rPr>
        <w:t xml:space="preserve">ELISA pro </w:t>
      </w:r>
      <w:r w:rsidRPr="00853C69">
        <w:rPr>
          <w:rFonts w:ascii="Arial Narrow" w:eastAsia="Arial Narrow" w:hAnsi="Arial Narrow" w:cs="Arial Narrow"/>
          <w:i/>
          <w:sz w:val="22"/>
          <w:szCs w:val="18"/>
          <w:lang w:bidi="cs-CZ"/>
        </w:rPr>
        <w:t>in vitro</w:t>
      </w:r>
      <w:r w:rsidRPr="00853C69">
        <w:rPr>
          <w:rFonts w:ascii="Arial Narrow" w:eastAsia="Arial Narrow" w:hAnsi="Arial Narrow" w:cs="Arial Narrow"/>
          <w:sz w:val="22"/>
          <w:szCs w:val="18"/>
          <w:lang w:bidi="cs-CZ"/>
        </w:rPr>
        <w:t xml:space="preserve"> detekci protilátek proti viru klasického moru prasat v séru a plazmě prasat</w:t>
      </w:r>
      <w:bookmarkEnd w:id="3"/>
    </w:p>
    <w:p w:rsidR="00E93AF8" w:rsidRPr="00853C69" w:rsidRDefault="00D627B1" w:rsidP="009C0876">
      <w:pPr>
        <w:tabs>
          <w:tab w:val="right" w:pos="10631"/>
        </w:tabs>
        <w:spacing w:line="276" w:lineRule="auto"/>
        <w:rPr>
          <w:rFonts w:ascii="Arial Narrow" w:hAnsi="Arial Narrow"/>
          <w:sz w:val="22"/>
          <w:szCs w:val="18"/>
        </w:rPr>
      </w:pPr>
      <w:bookmarkStart w:id="4" w:name="bookmark3"/>
      <w:r w:rsidRPr="00853C69">
        <w:rPr>
          <w:rFonts w:ascii="Arial Narrow" w:eastAsia="Arial Narrow" w:hAnsi="Arial Narrow" w:cs="Arial Narrow"/>
          <w:b/>
          <w:sz w:val="20"/>
          <w:szCs w:val="18"/>
          <w:lang w:bidi="cs-CZ"/>
        </w:rPr>
        <w:t>Katalogové číslo</w:t>
      </w:r>
      <w:r w:rsidRPr="00853C69">
        <w:rPr>
          <w:rFonts w:ascii="Arial Narrow" w:eastAsia="Arial Narrow" w:hAnsi="Arial Narrow" w:cs="Arial Narrow"/>
          <w:sz w:val="20"/>
          <w:szCs w:val="18"/>
          <w:lang w:bidi="cs-CZ"/>
        </w:rPr>
        <w:t xml:space="preserve"> 7610600</w:t>
      </w:r>
      <w:r w:rsidRPr="00853C69">
        <w:rPr>
          <w:rFonts w:ascii="Arial Narrow" w:eastAsia="Arial Narrow" w:hAnsi="Arial Narrow" w:cs="Arial Narrow"/>
          <w:sz w:val="22"/>
          <w:szCs w:val="18"/>
          <w:lang w:bidi="cs-CZ"/>
        </w:rPr>
        <w:tab/>
      </w:r>
      <w:r w:rsidRPr="00853C69">
        <w:rPr>
          <w:rFonts w:ascii="Arial Narrow" w:eastAsia="Arial Narrow" w:hAnsi="Arial Narrow" w:cs="Arial Narrow"/>
          <w:b/>
          <w:sz w:val="20"/>
          <w:szCs w:val="18"/>
          <w:lang w:bidi="cs-CZ"/>
        </w:rPr>
        <w:t>Publikace č.</w:t>
      </w:r>
      <w:r w:rsidRPr="00853C69">
        <w:rPr>
          <w:rFonts w:ascii="Arial Narrow" w:eastAsia="Arial Narrow" w:hAnsi="Arial Narrow" w:cs="Arial Narrow"/>
          <w:sz w:val="20"/>
          <w:szCs w:val="18"/>
          <w:lang w:bidi="cs-CZ"/>
        </w:rPr>
        <w:t xml:space="preserve"> MAN0013893 </w:t>
      </w:r>
      <w:r w:rsidRPr="00853C69">
        <w:rPr>
          <w:rFonts w:ascii="Arial Narrow" w:eastAsia="Arial Narrow" w:hAnsi="Arial Narrow" w:cs="Arial Narrow"/>
          <w:b/>
          <w:sz w:val="20"/>
          <w:szCs w:val="18"/>
          <w:lang w:bidi="cs-CZ"/>
        </w:rPr>
        <w:t>Rev</w:t>
      </w:r>
      <w:r w:rsidR="008A4FDD">
        <w:rPr>
          <w:rFonts w:ascii="Arial Narrow" w:eastAsia="Arial Narrow" w:hAnsi="Arial Narrow" w:cs="Arial Narrow"/>
          <w:sz w:val="20"/>
          <w:szCs w:val="18"/>
          <w:lang w:bidi="cs-CZ"/>
        </w:rPr>
        <w:t>. B</w:t>
      </w:r>
      <w:r w:rsidRPr="00853C69">
        <w:rPr>
          <w:rFonts w:ascii="Arial Narrow" w:eastAsia="Arial Narrow" w:hAnsi="Arial Narrow" w:cs="Arial Narrow"/>
          <w:sz w:val="20"/>
          <w:szCs w:val="18"/>
          <w:lang w:bidi="cs-CZ"/>
        </w:rPr>
        <w:t>.0</w:t>
      </w:r>
      <w:bookmarkEnd w:id="4"/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10138"/>
      </w:tblGrid>
      <w:tr w:rsidR="00E93AF8" w:rsidRPr="00853C69" w:rsidTr="009C0876">
        <w:trPr>
          <w:trHeight w:val="408"/>
        </w:trPr>
        <w:tc>
          <w:tcPr>
            <w:tcW w:w="725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3AF8" w:rsidRPr="00853C69" w:rsidRDefault="009C0876" w:rsidP="009C087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cs-CZ" w:bidi="ar-SA"/>
              </w:rPr>
              <w:drawing>
                <wp:inline distT="0" distB="0" distL="0" distR="0" wp14:anchorId="3E77EF45" wp14:editId="1A230242">
                  <wp:extent cx="238760" cy="188595"/>
                  <wp:effectExtent l="0" t="0" r="8890" b="1905"/>
                  <wp:docPr id="2" name="Obrázek 2" descr="C:\Users\uzivatel\AppData\Local\Temp\FineReader11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zivatel\AppData\Local\Temp\FineReader11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E93AF8" w:rsidRPr="00853C69" w:rsidRDefault="00D627B1" w:rsidP="009C087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b/>
                <w:sz w:val="16"/>
                <w:szCs w:val="18"/>
                <w:lang w:bidi="cs-CZ"/>
              </w:rPr>
              <w:t>VAROVÁNÍ!</w:t>
            </w: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 xml:space="preserve"> Přečtěte si bezpečnostní listy (SDS) a dodržujte pokyny k manipulaci. Používejte vhodné ochranné brýle, oděv a rukavice. Bezpečnostní listy (BL) jsou k dispozici na adrese </w:t>
            </w:r>
            <w:r w:rsidRPr="00853C69">
              <w:rPr>
                <w:rFonts w:ascii="Times New Roman" w:eastAsia="Times New Roman" w:hAnsi="Times New Roman" w:cs="Times New Roman"/>
                <w:b/>
                <w:sz w:val="16"/>
                <w:szCs w:val="18"/>
                <w:lang w:bidi="cs-CZ"/>
              </w:rPr>
              <w:t>thermofisher.com/support.</w:t>
            </w:r>
          </w:p>
        </w:tc>
      </w:tr>
      <w:tr w:rsidR="00E93AF8" w:rsidRPr="00853C69" w:rsidTr="009C0876">
        <w:trPr>
          <w:trHeight w:val="427"/>
        </w:trPr>
        <w:tc>
          <w:tcPr>
            <w:tcW w:w="7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AF8" w:rsidRPr="00853C69" w:rsidRDefault="009C0876" w:rsidP="009C0876">
            <w:pPr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noProof/>
                <w:sz w:val="16"/>
                <w:szCs w:val="18"/>
                <w:lang w:eastAsia="cs-CZ" w:bidi="ar-SA"/>
              </w:rPr>
              <w:drawing>
                <wp:inline distT="0" distB="0" distL="0" distR="0" wp14:anchorId="679D78CF" wp14:editId="1F307E29">
                  <wp:extent cx="238760" cy="188595"/>
                  <wp:effectExtent l="0" t="0" r="8890" b="1905"/>
                  <wp:docPr id="3" name="Obrázek 3" descr="C:\Users\uzivatel\AppData\Local\Temp\FineReader11.00\media\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zivatel\AppData\Local\Temp\FineReader11.00\media\image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760" cy="188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3AF8" w:rsidRPr="00853C69" w:rsidRDefault="00D627B1" w:rsidP="009C0876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b/>
                <w:sz w:val="16"/>
                <w:szCs w:val="18"/>
                <w:lang w:bidi="cs-CZ"/>
              </w:rPr>
              <w:t>VAROVÁNÍ! POTENCIÁLNÍ BIOLOGICKÉ NEBEZPEČÍ</w:t>
            </w: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 xml:space="preserve">. Přečtěte si bezpečnostní informace o biologickém nebezpečí na stránce daného výrobku na adrese </w:t>
            </w:r>
            <w:r w:rsidRPr="00853C69">
              <w:rPr>
                <w:rFonts w:ascii="Times New Roman" w:eastAsia="Times New Roman" w:hAnsi="Times New Roman" w:cs="Times New Roman"/>
                <w:b/>
                <w:sz w:val="16"/>
                <w:szCs w:val="18"/>
                <w:lang w:bidi="cs-CZ"/>
              </w:rPr>
              <w:t>termofisher.com</w:t>
            </w: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. Používejte vhodné ochranné brýle, oděv a rukavice.</w:t>
            </w:r>
          </w:p>
        </w:tc>
      </w:tr>
    </w:tbl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p w:rsidR="00E93AF8" w:rsidRPr="00853C69" w:rsidRDefault="00D627B1">
      <w:pPr>
        <w:outlineLvl w:val="1"/>
        <w:rPr>
          <w:rFonts w:ascii="Arial Narrow" w:hAnsi="Arial Narrow" w:cs="Times New Roman"/>
          <w:b/>
          <w:sz w:val="20"/>
          <w:szCs w:val="18"/>
        </w:rPr>
      </w:pPr>
      <w:bookmarkStart w:id="5" w:name="bookmark4"/>
      <w:r w:rsidRPr="00853C69">
        <w:rPr>
          <w:rFonts w:ascii="Arial Narrow" w:eastAsia="Arial Narrow" w:hAnsi="Arial Narrow" w:cs="Times New Roman"/>
          <w:b/>
          <w:sz w:val="20"/>
          <w:szCs w:val="18"/>
          <w:lang w:bidi="cs-CZ"/>
        </w:rPr>
        <w:t>Úvod</w:t>
      </w:r>
      <w:bookmarkEnd w:id="5"/>
    </w:p>
    <w:p w:rsidR="00E93AF8" w:rsidRPr="00853C69" w:rsidRDefault="00D627B1" w:rsidP="009C0876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Virus klasického moru prasat (CSF, označovaný též jako prasečí cholera) je zástupcem rodu Pestivirus (společně s virem bovinní virové diarey a virem border nemoci ovcí) z čeledi Flaviviridae. CSF je nakažlivé virové onemocnění prasat, které je povinně hlásitelné (seznam B OIE), a jeho ohniska způsobují těžké hospodářské ztráty v zemích produkujících prasata. Rychlá detekce infikovaných zvířat je nezbytná pro zamezení dalšího šíření viru a pro kontrolu nemoci. CSFV je blízce příbuzný s pestiviry, které způsobují bovinní virovou diareu a tzv. border nemoc ovcí. Zejména na farmách, které se nacházejí v blízkosti chovů postižených viry BVDV nebo BD, může zkřížená reakce protilátek proti BVDV nebo BD způsobit falešně pozitivní výsledky v ELISA teste</w:t>
      </w:r>
      <w:r w:rsidR="00D54626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ch. Souprava </w:t>
      </w:r>
      <w:proofErr w:type="spellStart"/>
      <w:r w:rsidR="00D54626">
        <w:rPr>
          <w:rFonts w:ascii="Times New Roman" w:eastAsia="Times New Roman" w:hAnsi="Times New Roman" w:cs="Times New Roman"/>
          <w:sz w:val="16"/>
          <w:szCs w:val="18"/>
          <w:lang w:bidi="cs-CZ"/>
        </w:rPr>
        <w:t>Applied</w:t>
      </w:r>
      <w:proofErr w:type="spellEnd"/>
      <w:r w:rsidR="00D54626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proofErr w:type="spellStart"/>
      <w:r w:rsidR="00D54626">
        <w:rPr>
          <w:rFonts w:ascii="Times New Roman" w:eastAsia="Times New Roman" w:hAnsi="Times New Roman" w:cs="Times New Roman"/>
          <w:sz w:val="16"/>
          <w:szCs w:val="18"/>
          <w:lang w:bidi="cs-CZ"/>
        </w:rPr>
        <w:t>Biosystems</w:t>
      </w:r>
      <w:proofErr w:type="spellEnd"/>
      <w:r w:rsidR="00D54626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proofErr w:type="spellStart"/>
      <w:r w:rsidR="00D54626">
        <w:rPr>
          <w:rFonts w:ascii="Times New Roman" w:eastAsia="Times New Roman" w:hAnsi="Times New Roman" w:cs="Times New Roman"/>
          <w:sz w:val="16"/>
          <w:szCs w:val="18"/>
          <w:lang w:bidi="cs-CZ"/>
        </w:rPr>
        <w:t>PrioCHECK</w:t>
      </w:r>
      <w:proofErr w:type="spellEnd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proofErr w:type="spellStart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Porcine</w:t>
      </w:r>
      <w:proofErr w:type="spellEnd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CSFV Ab 2.0 Strip detekuje protilátky proti doméně A proteinu E2 viru CSFV, aby se předešlo falešně pozitivním reakcím. Je známo, že tato doména je specifičtější pro CSFV než doména B, C a D.</w:t>
      </w:r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Souprava </w:t>
      </w:r>
      <w:proofErr w:type="spellStart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PrioCHECK</w:t>
      </w:r>
      <w:proofErr w:type="spellEnd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proofErr w:type="spellStart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Porcine</w:t>
      </w:r>
      <w:proofErr w:type="spellEnd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CSFV Ab 2.0 Strip detekuje protilátky proti vysoce, středně a nízko virulentním kmenům CSFV brzy po infekci. Detekce protilátek vyvolaných nízkovirulentními kmeny CSFV má zásadní význam pro sledování subklinických infekcí CSFV.</w:t>
      </w:r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Souprava </w:t>
      </w:r>
      <w:proofErr w:type="spellStart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PrioCHECK</w:t>
      </w:r>
      <w:proofErr w:type="spellEnd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proofErr w:type="spellStart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Porcine</w:t>
      </w:r>
      <w:proofErr w:type="spellEnd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CSFV Ab 2.0 Strip spojuje pohodlný a jednoduchý testovací postup s vysokou citlivostí a specificitou. Souprava </w:t>
      </w:r>
      <w:proofErr w:type="spellStart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PrioCHECK</w:t>
      </w:r>
      <w:proofErr w:type="spellEnd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proofErr w:type="spellStart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Porcine</w:t>
      </w:r>
      <w:proofErr w:type="spellEnd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CSFV Ab 2.0 Strip je vhodná pro plošný screening.</w:t>
      </w:r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p w:rsidR="00E93AF8" w:rsidRPr="00853C69" w:rsidRDefault="00D627B1">
      <w:pPr>
        <w:outlineLvl w:val="1"/>
        <w:rPr>
          <w:rFonts w:ascii="Arial Narrow" w:hAnsi="Arial Narrow" w:cs="Times New Roman"/>
          <w:b/>
          <w:sz w:val="20"/>
          <w:szCs w:val="18"/>
        </w:rPr>
      </w:pPr>
      <w:bookmarkStart w:id="6" w:name="bookmark5"/>
      <w:r w:rsidRPr="00853C69">
        <w:rPr>
          <w:rFonts w:ascii="Arial Narrow" w:eastAsia="Arial Narrow" w:hAnsi="Arial Narrow" w:cs="Times New Roman"/>
          <w:b/>
          <w:sz w:val="20"/>
          <w:szCs w:val="18"/>
          <w:lang w:bidi="cs-CZ"/>
        </w:rPr>
        <w:t>Princip testu</w:t>
      </w:r>
      <w:bookmarkEnd w:id="6"/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Klíčovou reagencií </w:t>
      </w:r>
      <w:r w:rsidR="00D54626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používanou v soupravě </w:t>
      </w:r>
      <w:proofErr w:type="spellStart"/>
      <w:r w:rsidR="00D54626">
        <w:rPr>
          <w:rFonts w:ascii="Times New Roman" w:eastAsia="Times New Roman" w:hAnsi="Times New Roman" w:cs="Times New Roman"/>
          <w:sz w:val="16"/>
          <w:szCs w:val="18"/>
          <w:lang w:bidi="cs-CZ"/>
        </w:rPr>
        <w:t>PrioCHECK</w:t>
      </w:r>
      <w:proofErr w:type="spellEnd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proofErr w:type="spellStart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Porcine</w:t>
      </w:r>
      <w:proofErr w:type="spellEnd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CSFV Ab 2.0 Strip je monoklonální protilátka (mAb), která je namířena proti epitopu umístěnému na doméně A obalového proteinu E2 (GP-55) viru CSFV. Označení E1 pro obalový protein (GP-55) viru CSFV bylo předběžně změněno na E2 Mezinárodním výborem pro taxonomii virů (Austrálie, září 1995). Doména A byla vybrána z toho důvodu, že tato antigenní doména je specifičtější pro CSFV než domény B, C a D proteinu E2. Testovaný vzorek a ředidlo pro vzorek se nanesou do jamek na testovací destičce a inkubují se při teplotě 37 ± 1 °C. Destička se následně promyje a mAb-HRPO se nadávkuje do jamek a inkubuje při teplotě 37 ± 1 °C. Po promytí destičky se chromogenní substrát (TMB) nanese do všech jamek na testovací destičce. Po inkubaci při teplotě 22 ± 3 °C se zastaví vývoj barvy. Vývoj barvy měřený opticky při vlnové délce 450 nm prokazuje přítomnost protilátek proti viru klasického moru prasat.</w:t>
      </w:r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3226"/>
        <w:gridCol w:w="293"/>
        <w:gridCol w:w="907"/>
        <w:gridCol w:w="4397"/>
      </w:tblGrid>
      <w:tr w:rsidR="00E93AF8" w:rsidRPr="00853C69">
        <w:trPr>
          <w:trHeight w:val="619"/>
        </w:trPr>
        <w:tc>
          <w:tcPr>
            <w:tcW w:w="5300" w:type="dxa"/>
            <w:gridSpan w:val="2"/>
            <w:vMerge w:val="restart"/>
            <w:shd w:val="clear" w:color="auto" w:fill="FFFFFF"/>
          </w:tcPr>
          <w:p w:rsidR="00E93AF8" w:rsidRPr="00853C69" w:rsidRDefault="00D627B1" w:rsidP="009C0876">
            <w:pPr>
              <w:outlineLvl w:val="1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b/>
                <w:sz w:val="20"/>
                <w:szCs w:val="18"/>
                <w:lang w:bidi="cs-CZ"/>
              </w:rPr>
              <w:t>Složky soupravy</w:t>
            </w:r>
          </w:p>
          <w:p w:rsidR="00E93AF8" w:rsidRPr="00853C69" w:rsidRDefault="00D627B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Souprava 5 destiček pro 450 vzorků. Skladujte soupravu při 5 ± 3 °C do data exspirace. Aktuální datum exspirace najdete na štítku soupravy. Skladovatelnost zředěných, otevřených nebo rekonstituovaných složek je v případě potřeby uvedena níže.</w:t>
            </w:r>
          </w:p>
        </w:tc>
        <w:tc>
          <w:tcPr>
            <w:tcW w:w="293" w:type="dxa"/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4" w:type="dxa"/>
            <w:gridSpan w:val="2"/>
            <w:shd w:val="clear" w:color="auto" w:fill="FFFFFF"/>
          </w:tcPr>
          <w:p w:rsidR="00E93AF8" w:rsidRPr="00853C69" w:rsidRDefault="00D627B1" w:rsidP="009C0876">
            <w:pPr>
              <w:outlineLvl w:val="1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b/>
                <w:sz w:val="20"/>
                <w:szCs w:val="18"/>
                <w:lang w:bidi="cs-CZ"/>
              </w:rPr>
              <w:t>Další potřebný materiál</w:t>
            </w:r>
          </w:p>
          <w:p w:rsidR="00E93AF8" w:rsidRPr="00853C69" w:rsidRDefault="00D627B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 xml:space="preserve">Pokud není uvedeno jinak, jsou všechny materiály k dispozici na stránce </w:t>
            </w:r>
            <w:r w:rsidRPr="00853C69">
              <w:rPr>
                <w:rFonts w:ascii="Times New Roman" w:eastAsia="Times New Roman" w:hAnsi="Times New Roman" w:cs="Times New Roman"/>
                <w:b/>
                <w:sz w:val="16"/>
                <w:szCs w:val="18"/>
                <w:lang w:bidi="cs-CZ"/>
              </w:rPr>
              <w:t>thermofisher.com</w:t>
            </w: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.</w:t>
            </w:r>
          </w:p>
        </w:tc>
      </w:tr>
      <w:tr w:rsidR="00E93AF8" w:rsidRPr="00853C69" w:rsidTr="00F7330F">
        <w:trPr>
          <w:trHeight w:val="206"/>
        </w:trPr>
        <w:tc>
          <w:tcPr>
            <w:tcW w:w="5300" w:type="dxa"/>
            <w:gridSpan w:val="2"/>
            <w:vMerge/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293" w:type="dxa"/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3AF8" w:rsidRPr="00853C69" w:rsidRDefault="00D627B1" w:rsidP="00F7330F">
            <w:pPr>
              <w:jc w:val="center"/>
              <w:rPr>
                <w:rFonts w:ascii="Arial Narrow" w:hAnsi="Arial Narrow" w:cs="Times New Roman"/>
                <w:b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b/>
                <w:sz w:val="16"/>
                <w:szCs w:val="18"/>
                <w:lang w:bidi="cs-CZ"/>
              </w:rPr>
              <w:t>Použití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3AF8" w:rsidRPr="00853C69" w:rsidRDefault="00D627B1" w:rsidP="00F7330F">
            <w:pPr>
              <w:jc w:val="center"/>
              <w:rPr>
                <w:rFonts w:ascii="Arial Narrow" w:hAnsi="Arial Narrow" w:cs="Times New Roman"/>
                <w:b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b/>
                <w:sz w:val="16"/>
                <w:szCs w:val="18"/>
                <w:lang w:bidi="cs-CZ"/>
              </w:rPr>
              <w:t>Popis</w:t>
            </w:r>
          </w:p>
        </w:tc>
      </w:tr>
      <w:tr w:rsidR="00E93AF8" w:rsidRPr="00853C69" w:rsidTr="00F7330F">
        <w:trPr>
          <w:trHeight w:val="23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3AF8" w:rsidRPr="00853C69" w:rsidRDefault="00D627B1" w:rsidP="00F7330F">
            <w:pPr>
              <w:jc w:val="center"/>
              <w:rPr>
                <w:rFonts w:ascii="Arial Narrow" w:hAnsi="Arial Narrow" w:cs="Times New Roman"/>
                <w:b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b/>
                <w:sz w:val="16"/>
                <w:szCs w:val="18"/>
                <w:lang w:bidi="cs-CZ"/>
              </w:rPr>
              <w:t>Složka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:rsidR="00E93AF8" w:rsidRPr="00853C69" w:rsidRDefault="00D627B1" w:rsidP="00F7330F">
            <w:pPr>
              <w:jc w:val="center"/>
              <w:rPr>
                <w:rFonts w:ascii="Arial Narrow" w:hAnsi="Arial Narrow" w:cs="Times New Roman"/>
                <w:b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b/>
                <w:sz w:val="16"/>
                <w:szCs w:val="18"/>
                <w:lang w:bidi="cs-CZ"/>
              </w:rPr>
              <w:t>Popis</w:t>
            </w:r>
          </w:p>
        </w:tc>
        <w:tc>
          <w:tcPr>
            <w:tcW w:w="293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AF8" w:rsidRPr="00853C69" w:rsidRDefault="00D627B1" w:rsidP="00F7330F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Obecné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AF8" w:rsidRPr="00853C69" w:rsidRDefault="00D627B1" w:rsidP="00F7330F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Laboratorní zařízení podle národních bezpečnostních předpisů.</w:t>
            </w:r>
          </w:p>
        </w:tc>
      </w:tr>
      <w:tr w:rsidR="00E93AF8" w:rsidRPr="00853C69" w:rsidTr="00F7330F">
        <w:trPr>
          <w:trHeight w:val="254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Test Plate (Testovací destička)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Pět testovacích destiček se dodává v sáčcích, které obsahují sáček s vysoušedlem.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AF8" w:rsidRPr="00853C69" w:rsidRDefault="00D627B1" w:rsidP="00F7330F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Inkubace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AF8" w:rsidRPr="00853C69" w:rsidRDefault="00D627B1" w:rsidP="00F7330F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Inkubátor mikrotitračních destiček (dosahující teploty alespoň 50 °C).</w:t>
            </w:r>
          </w:p>
        </w:tc>
      </w:tr>
      <w:tr w:rsidR="00E93AF8" w:rsidRPr="00853C69" w:rsidTr="00F7330F">
        <w:trPr>
          <w:trHeight w:val="276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Arial Narrow" w:hAnsi="Arial Narrow" w:cs="Times New Roman"/>
                <w:sz w:val="16"/>
                <w:szCs w:val="18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AF8" w:rsidRPr="00853C69" w:rsidRDefault="00D627B1" w:rsidP="00F7330F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Analýza výsledků</w:t>
            </w:r>
          </w:p>
        </w:tc>
        <w:tc>
          <w:tcPr>
            <w:tcW w:w="4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AF8" w:rsidRPr="00853C69" w:rsidRDefault="00D627B1" w:rsidP="00F7330F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Čtečka destiček. Čtečka musí být opatřena vhodnou sadou filtrů, umožňujících odečet destiček při 450 nm.</w:t>
            </w:r>
          </w:p>
        </w:tc>
      </w:tr>
      <w:tr w:rsidR="00E93AF8" w:rsidRPr="00853C69" w:rsidTr="00F7330F">
        <w:trPr>
          <w:trHeight w:val="278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Conjugate (30x) (Konjugát (30x))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30x koncentrovaný, zředěný před použitím. Jedna lahvička obsahuje 2,5 ml konjugátu. Zředěný konjugát není stabilní, připravte jej těsně před použitím.</w:t>
            </w: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3AF8" w:rsidRPr="00853C69" w:rsidRDefault="00E93AF8" w:rsidP="00F7330F">
            <w:pPr>
              <w:rPr>
                <w:rFonts w:ascii="Arial Narrow" w:hAnsi="Arial Narrow" w:cs="Times New Roman"/>
                <w:sz w:val="16"/>
                <w:szCs w:val="18"/>
              </w:rPr>
            </w:pPr>
          </w:p>
        </w:tc>
        <w:tc>
          <w:tcPr>
            <w:tcW w:w="43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AF8" w:rsidRPr="00853C69" w:rsidRDefault="00E93AF8" w:rsidP="00F7330F">
            <w:pPr>
              <w:rPr>
                <w:rFonts w:ascii="Arial Narrow" w:hAnsi="Arial Narrow" w:cs="Times New Roman"/>
                <w:sz w:val="16"/>
                <w:szCs w:val="18"/>
              </w:rPr>
            </w:pPr>
          </w:p>
        </w:tc>
      </w:tr>
      <w:tr w:rsidR="00E93AF8" w:rsidRPr="00853C69" w:rsidTr="00F7330F">
        <w:trPr>
          <w:trHeight w:val="226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Arial Narrow" w:hAnsi="Arial Narrow" w:cs="Times New Roman"/>
                <w:sz w:val="16"/>
                <w:szCs w:val="18"/>
              </w:rPr>
            </w:pPr>
          </w:p>
        </w:tc>
        <w:tc>
          <w:tcPr>
            <w:tcW w:w="2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3AF8" w:rsidRPr="00853C69" w:rsidRDefault="00D627B1" w:rsidP="00F7330F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Volitelné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AF8" w:rsidRPr="00853C69" w:rsidRDefault="00D627B1" w:rsidP="00F7330F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Promývačka destiček.</w:t>
            </w:r>
          </w:p>
        </w:tc>
      </w:tr>
      <w:tr w:rsidR="00E93AF8" w:rsidRPr="00853C69">
        <w:trPr>
          <w:trHeight w:val="110"/>
        </w:trPr>
        <w:tc>
          <w:tcPr>
            <w:tcW w:w="20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Arial Narrow" w:hAnsi="Arial Narrow" w:cs="Times New Roman"/>
                <w:sz w:val="16"/>
                <w:szCs w:val="18"/>
              </w:rPr>
            </w:pP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93AF8" w:rsidRPr="00853C69">
        <w:trPr>
          <w:trHeight w:val="42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Conjugate Diluent (Ředidlo pro konjugát)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K přímému použití. Jedna lahvička obsahuje 60 ml ředidla pro konjugát.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 w:rsidP="009C0876">
            <w:pPr>
              <w:outlineLvl w:val="1"/>
              <w:rPr>
                <w:rFonts w:ascii="Arial Narrow" w:hAnsi="Arial Narrow" w:cs="Times New Roman"/>
                <w:b/>
                <w:sz w:val="20"/>
                <w:szCs w:val="18"/>
              </w:rPr>
            </w:pPr>
          </w:p>
        </w:tc>
        <w:tc>
          <w:tcPr>
            <w:tcW w:w="5304" w:type="dxa"/>
            <w:gridSpan w:val="2"/>
            <w:shd w:val="clear" w:color="auto" w:fill="FFFFFF"/>
          </w:tcPr>
          <w:p w:rsidR="00E93AF8" w:rsidRPr="00853C69" w:rsidRDefault="00D627B1" w:rsidP="009C0876">
            <w:pPr>
              <w:outlineLvl w:val="1"/>
              <w:rPr>
                <w:rFonts w:ascii="Arial Narrow" w:hAnsi="Arial Narrow" w:cs="Times New Roman"/>
                <w:b/>
                <w:sz w:val="20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b/>
                <w:sz w:val="20"/>
                <w:szCs w:val="18"/>
                <w:lang w:bidi="cs-CZ"/>
              </w:rPr>
              <w:t>Postup testu</w:t>
            </w:r>
          </w:p>
        </w:tc>
      </w:tr>
      <w:tr w:rsidR="00E93AF8" w:rsidRPr="00853C69">
        <w:trPr>
          <w:trHeight w:val="610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Washing Fluid (200x) (Promývací koncentrát (200x))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200x koncentrovaný, nařeďte před použitím. Jedna lahvička obsahuje 60 ml promývacího koncentrátu. Doba použitelnosti promývacího roztoku: 1 týden při teplotě 22 ± 3 °C.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4" w:type="dxa"/>
            <w:gridSpan w:val="2"/>
            <w:vMerge w:val="restart"/>
            <w:shd w:val="clear" w:color="auto" w:fill="FFFFFF"/>
          </w:tcPr>
          <w:p w:rsidR="00E93AF8" w:rsidRPr="00853C69" w:rsidRDefault="00D627B1" w:rsidP="009C0876">
            <w:pPr>
              <w:outlineLvl w:val="1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b/>
                <w:sz w:val="18"/>
                <w:szCs w:val="18"/>
                <w:lang w:bidi="cs-CZ"/>
              </w:rPr>
              <w:t>Bezpečnostní opatření</w:t>
            </w:r>
          </w:p>
          <w:p w:rsidR="00E93AF8" w:rsidRPr="00853C69" w:rsidRDefault="00D627B1" w:rsidP="00F7330F">
            <w:pPr>
              <w:pStyle w:val="Odstavecseseznamem"/>
              <w:numPr>
                <w:ilvl w:val="0"/>
                <w:numId w:val="5"/>
              </w:numPr>
              <w:ind w:left="351" w:hanging="142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Je nezbytné důsledně dodržovat národní bezpečnostní předpisy.</w:t>
            </w:r>
          </w:p>
          <w:p w:rsidR="00E93AF8" w:rsidRPr="00853C69" w:rsidRDefault="00D54626" w:rsidP="00F7330F">
            <w:pPr>
              <w:pStyle w:val="Odstavecseseznamem"/>
              <w:numPr>
                <w:ilvl w:val="0"/>
                <w:numId w:val="5"/>
              </w:numPr>
              <w:tabs>
                <w:tab w:val="left" w:pos="304"/>
              </w:tabs>
              <w:ind w:left="351" w:hanging="142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 xml:space="preserve">Souprava PrioCHECK </w:t>
            </w:r>
            <w:r w:rsidR="00D627B1"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 xml:space="preserve"> Porcine CSFV Ab 2.0 Strip se musí používat v laboratořích vhodných pro daný účel.</w:t>
            </w:r>
          </w:p>
          <w:p w:rsidR="00E93AF8" w:rsidRPr="00853C69" w:rsidRDefault="00D627B1" w:rsidP="00F7330F">
            <w:pPr>
              <w:pStyle w:val="Odstavecseseznamem"/>
              <w:numPr>
                <w:ilvl w:val="0"/>
                <w:numId w:val="5"/>
              </w:numPr>
              <w:tabs>
                <w:tab w:val="left" w:pos="304"/>
              </w:tabs>
              <w:ind w:left="351" w:hanging="142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Vzorky je třeba považovat za potenciálně infekční a všechny položky, které přicházejí do styku se vzorky, jako potenciálně kontaminované.</w:t>
            </w:r>
          </w:p>
          <w:p w:rsidR="00F7330F" w:rsidRPr="00853C69" w:rsidRDefault="00F7330F" w:rsidP="009C0876">
            <w:pPr>
              <w:outlineLvl w:val="1"/>
              <w:rPr>
                <w:rFonts w:ascii="Arial Narrow" w:hAnsi="Arial Narrow" w:cs="Times New Roman"/>
                <w:b/>
                <w:sz w:val="18"/>
                <w:szCs w:val="18"/>
              </w:rPr>
            </w:pPr>
          </w:p>
          <w:p w:rsidR="00E93AF8" w:rsidRPr="00853C69" w:rsidRDefault="00D627B1" w:rsidP="009C0876">
            <w:pPr>
              <w:outlineLvl w:val="1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b/>
                <w:sz w:val="18"/>
                <w:szCs w:val="18"/>
                <w:lang w:bidi="cs-CZ"/>
              </w:rPr>
              <w:t>Poznámky</w:t>
            </w:r>
          </w:p>
          <w:p w:rsidR="00E93AF8" w:rsidRPr="00853C69" w:rsidRDefault="00D627B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 xml:space="preserve">K dosažení optimálních výsledků pomocí soupravy </w:t>
            </w:r>
            <w:proofErr w:type="spellStart"/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PrioCHECK</w:t>
            </w:r>
            <w:proofErr w:type="spellEnd"/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 xml:space="preserve"> </w:t>
            </w:r>
            <w:proofErr w:type="spellStart"/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Porcine</w:t>
            </w:r>
            <w:proofErr w:type="spellEnd"/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 xml:space="preserve"> CSFV Ab 2.0</w:t>
            </w:r>
          </w:p>
          <w:p w:rsidR="00E93AF8" w:rsidRPr="00853C69" w:rsidRDefault="00D627B1">
            <w:pPr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Strip je třeba vzít v úvahu následující aspekty:</w:t>
            </w:r>
          </w:p>
          <w:p w:rsidR="00E93AF8" w:rsidRPr="00853C69" w:rsidRDefault="00D627B1" w:rsidP="00F7330F">
            <w:pPr>
              <w:pStyle w:val="Odstavecseseznamem"/>
              <w:numPr>
                <w:ilvl w:val="0"/>
                <w:numId w:val="5"/>
              </w:numPr>
              <w:ind w:left="351" w:hanging="142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b/>
                <w:sz w:val="16"/>
                <w:szCs w:val="18"/>
                <w:lang w:bidi="cs-CZ"/>
              </w:rPr>
              <w:t>Protokol testovacího postupu musí být přísně dodržován</w:t>
            </w: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.</w:t>
            </w:r>
          </w:p>
          <w:p w:rsidR="00E93AF8" w:rsidRPr="00853C69" w:rsidRDefault="00D627B1" w:rsidP="00F7330F">
            <w:pPr>
              <w:pStyle w:val="Odstavecseseznamem"/>
              <w:numPr>
                <w:ilvl w:val="0"/>
                <w:numId w:val="5"/>
              </w:numPr>
              <w:ind w:left="351" w:hanging="142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Všechny reagencie soupravy musí být před použitím ekvilibrovány na pokojovou teplotu (22 ± 3 °C).</w:t>
            </w:r>
          </w:p>
          <w:p w:rsidR="00E93AF8" w:rsidRPr="00853C69" w:rsidRDefault="00D627B1" w:rsidP="00F7330F">
            <w:pPr>
              <w:pStyle w:val="Odstavecseseznamem"/>
              <w:numPr>
                <w:ilvl w:val="0"/>
                <w:numId w:val="5"/>
              </w:numPr>
              <w:ind w:left="351" w:hanging="142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Špičky pipet musí být vyměněny pro každý pipetovací krok.</w:t>
            </w:r>
          </w:p>
          <w:p w:rsidR="00E93AF8" w:rsidRPr="00853C69" w:rsidRDefault="00D627B1" w:rsidP="00F7330F">
            <w:pPr>
              <w:pStyle w:val="Odstavecseseznamem"/>
              <w:numPr>
                <w:ilvl w:val="0"/>
                <w:numId w:val="5"/>
              </w:numPr>
              <w:ind w:left="351" w:hanging="142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Pro každou reagencii se musí použít samostatné zásobníky na roztok.</w:t>
            </w:r>
          </w:p>
          <w:p w:rsidR="00E93AF8" w:rsidRPr="00853C69" w:rsidRDefault="00D627B1" w:rsidP="00F7330F">
            <w:pPr>
              <w:pStyle w:val="Odstavecseseznamem"/>
              <w:numPr>
                <w:ilvl w:val="0"/>
                <w:numId w:val="5"/>
              </w:numPr>
              <w:ind w:left="351" w:hanging="142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Jednotlivé složky soupravy se nesmí používat po vypršení doby použitelnosti nebo pokud jsou u nich pozorovány změny vzhledu.</w:t>
            </w:r>
          </w:p>
          <w:p w:rsidR="00E93AF8" w:rsidRPr="00853C69" w:rsidRDefault="00D627B1" w:rsidP="00F7330F">
            <w:pPr>
              <w:pStyle w:val="Odstavecseseznamem"/>
              <w:numPr>
                <w:ilvl w:val="0"/>
                <w:numId w:val="5"/>
              </w:numPr>
              <w:ind w:left="351" w:hanging="142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Složky soupravy s různými čísly šarží soupravy se nesmí používat společně.</w:t>
            </w:r>
          </w:p>
          <w:p w:rsidR="00E93AF8" w:rsidRPr="00853C69" w:rsidRDefault="00D627B1" w:rsidP="00F7330F">
            <w:pPr>
              <w:pStyle w:val="Odstavecseseznamem"/>
              <w:numPr>
                <w:ilvl w:val="0"/>
                <w:numId w:val="5"/>
              </w:numPr>
              <w:ind w:left="351" w:hanging="142"/>
              <w:rPr>
                <w:rFonts w:ascii="Times New Roman" w:hAnsi="Times New Roman" w:cs="Times New Roman"/>
                <w:sz w:val="16"/>
                <w:szCs w:val="18"/>
              </w:rPr>
            </w:pPr>
            <w:r w:rsidRPr="00853C69">
              <w:rPr>
                <w:rFonts w:ascii="Times New Roman" w:eastAsia="Times New Roman" w:hAnsi="Times New Roman" w:cs="Times New Roman"/>
                <w:sz w:val="16"/>
                <w:szCs w:val="18"/>
                <w:lang w:bidi="cs-CZ"/>
              </w:rPr>
              <w:t>K provedení testu se musí použít demineralizovaná voda nebo voda stejné kvality.</w:t>
            </w:r>
          </w:p>
        </w:tc>
      </w:tr>
      <w:tr w:rsidR="00E93AF8" w:rsidRPr="00853C69">
        <w:trPr>
          <w:trHeight w:val="42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Sample Diluent (Ředící roztok pro vzorek)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K přímému použití. Dvě lahvičky, každá lahvička obsahuje 11,0 ml ředícího roztoku na vzorky.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4" w:type="dxa"/>
            <w:gridSpan w:val="2"/>
            <w:vMerge/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93AF8" w:rsidRPr="00853C69">
        <w:trPr>
          <w:trHeight w:val="42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Positive control (Pozitivní kontrola)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K přímému použití. Jedna lahvička obsahuje 2,2 ml pozitivní kontroly.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4" w:type="dxa"/>
            <w:gridSpan w:val="2"/>
            <w:vMerge/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93AF8" w:rsidRPr="00853C69">
        <w:trPr>
          <w:trHeight w:val="42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Low positive control (Slabě pozitivní kontrola)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K přímému použití. Jedna lahvička obsahuje 2,2 ml slabě pozitivní kontroly.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4" w:type="dxa"/>
            <w:gridSpan w:val="2"/>
            <w:vMerge/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93AF8" w:rsidRPr="00853C69">
        <w:trPr>
          <w:trHeight w:val="418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Negative Control (Negativní kontrola)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K přímému použití. Jedna lahvička obsahuje 2,2 ml negativní kontroly.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4" w:type="dxa"/>
            <w:gridSpan w:val="2"/>
            <w:vMerge/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93AF8" w:rsidRPr="00853C69">
        <w:trPr>
          <w:trHeight w:val="42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Chromogen (TMB) Substrate (Chromogenní (TMB) substrát)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K přímému použití. Jedna lahvička obsahuje 60 ml chromogenního substrátu (TMB).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4" w:type="dxa"/>
            <w:gridSpan w:val="2"/>
            <w:vMerge/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93AF8" w:rsidRPr="00853C69">
        <w:trPr>
          <w:trHeight w:val="422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 w:rsidP="00F7330F">
            <w:pPr>
              <w:pStyle w:val="Odstavecseseznamem"/>
              <w:numPr>
                <w:ilvl w:val="0"/>
                <w:numId w:val="1"/>
              </w:numPr>
              <w:tabs>
                <w:tab w:val="left" w:pos="274"/>
              </w:tabs>
              <w:ind w:left="-10" w:firstLine="10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Stop Solution (Zastavovací roztok)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3AF8" w:rsidRPr="00853C69" w:rsidRDefault="00D627B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K přímému použití. Jedna lahvička obsahuje 60 ml zastavovacího roztoku.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4" w:type="dxa"/>
            <w:gridSpan w:val="2"/>
            <w:vMerge/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E93AF8" w:rsidRPr="00853C69">
        <w:trPr>
          <w:trHeight w:val="427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AF8" w:rsidRPr="00853C69" w:rsidRDefault="00D627B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Další obsah soupravy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93AF8" w:rsidRPr="00853C69" w:rsidRDefault="00D627B1" w:rsidP="00F7330F">
            <w:pPr>
              <w:pStyle w:val="Odstavecseseznamem"/>
              <w:numPr>
                <w:ilvl w:val="0"/>
                <w:numId w:val="3"/>
              </w:numPr>
              <w:ind w:left="184" w:hanging="141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Příbalový leták</w:t>
            </w:r>
          </w:p>
          <w:p w:rsidR="00E93AF8" w:rsidRPr="00853C69" w:rsidRDefault="00D627B1" w:rsidP="00F7330F">
            <w:pPr>
              <w:pStyle w:val="Odstavecseseznamem"/>
              <w:numPr>
                <w:ilvl w:val="0"/>
                <w:numId w:val="3"/>
              </w:numPr>
              <w:ind w:left="184" w:hanging="141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10 destičkových uzávěrů</w:t>
            </w:r>
          </w:p>
        </w:tc>
        <w:tc>
          <w:tcPr>
            <w:tcW w:w="293" w:type="dxa"/>
            <w:tcBorders>
              <w:left w:val="single" w:sz="4" w:space="0" w:color="auto"/>
            </w:tcBorders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5304" w:type="dxa"/>
            <w:gridSpan w:val="2"/>
            <w:vMerge/>
            <w:shd w:val="clear" w:color="auto" w:fill="FFFFFF"/>
          </w:tcPr>
          <w:p w:rsidR="00E93AF8" w:rsidRPr="00853C69" w:rsidRDefault="00E93AF8">
            <w:pPr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</w:tbl>
    <w:p w:rsidR="003D5563" w:rsidRPr="00853C69" w:rsidRDefault="003D5563">
      <w:pPr>
        <w:rPr>
          <w:rFonts w:ascii="Times New Roman" w:hAnsi="Times New Roman" w:cs="Times New Roman"/>
          <w:sz w:val="16"/>
          <w:szCs w:val="18"/>
        </w:rPr>
      </w:pPr>
      <w:bookmarkStart w:id="7" w:name="bookmark6"/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br w:type="page"/>
      </w:r>
    </w:p>
    <w:p w:rsidR="00585113" w:rsidRPr="00853C69" w:rsidRDefault="00585113" w:rsidP="00585113">
      <w:pPr>
        <w:rPr>
          <w:rFonts w:ascii="Times New Roman" w:hAnsi="Times New Roman" w:cs="Times New Roman"/>
          <w:sz w:val="16"/>
          <w:szCs w:val="18"/>
        </w:rPr>
      </w:pPr>
    </w:p>
    <w:p w:rsidR="00585113" w:rsidRPr="00853C69" w:rsidRDefault="00585113" w:rsidP="00F7330F">
      <w:pPr>
        <w:outlineLvl w:val="1"/>
        <w:rPr>
          <w:rFonts w:ascii="Arial Narrow" w:hAnsi="Arial Narrow" w:cs="Times New Roman"/>
          <w:b/>
          <w:sz w:val="18"/>
          <w:szCs w:val="18"/>
        </w:rPr>
        <w:sectPr w:rsidR="00585113" w:rsidRPr="00853C69" w:rsidSect="00D54626">
          <w:headerReference w:type="default" r:id="rId8"/>
          <w:footerReference w:type="even" r:id="rId9"/>
          <w:type w:val="continuous"/>
          <w:pgSz w:w="11909" w:h="16834"/>
          <w:pgMar w:top="851" w:right="569" w:bottom="851" w:left="709" w:header="849" w:footer="3" w:gutter="0"/>
          <w:cols w:space="720"/>
          <w:noEndnote/>
          <w:docGrid w:linePitch="360"/>
        </w:sectPr>
      </w:pPr>
    </w:p>
    <w:p w:rsidR="003D5563" w:rsidRPr="00853C69" w:rsidRDefault="00D627B1" w:rsidP="00F7330F">
      <w:pPr>
        <w:outlineLvl w:val="1"/>
        <w:rPr>
          <w:rFonts w:ascii="Arial Narrow" w:hAnsi="Arial Narrow" w:cs="Times New Roman"/>
          <w:b/>
          <w:sz w:val="18"/>
          <w:szCs w:val="18"/>
        </w:rPr>
      </w:pPr>
      <w:r w:rsidRPr="00853C69">
        <w:rPr>
          <w:rFonts w:ascii="Arial Narrow" w:eastAsia="Arial Narrow" w:hAnsi="Arial Narrow" w:cs="Times New Roman"/>
          <w:b/>
          <w:sz w:val="18"/>
          <w:szCs w:val="18"/>
          <w:lang w:bidi="cs-CZ"/>
        </w:rPr>
        <w:t>Řešení je třeba určit předem</w:t>
      </w:r>
    </w:p>
    <w:p w:rsidR="00E93AF8" w:rsidRPr="00853C69" w:rsidRDefault="00D627B1" w:rsidP="00F7330F">
      <w:pPr>
        <w:outlineLvl w:val="1"/>
        <w:rPr>
          <w:rFonts w:ascii="Arial Narrow" w:hAnsi="Arial Narrow" w:cs="Times New Roman"/>
          <w:b/>
          <w:sz w:val="16"/>
          <w:szCs w:val="18"/>
        </w:rPr>
      </w:pP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Ředění konjugátů</w:t>
      </w:r>
      <w:bookmarkEnd w:id="7"/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Zřeďte konjugát (30x) (složka 2) v poměru 1 : 30 v ředidle pro konjugát (složka 3); např. na jednu destičku připravte 12 ml (přidejte 0,4 ml konjugátu (30x) až 11,6 ml ředidla pro konjugát).</w:t>
      </w:r>
    </w:p>
    <w:p w:rsidR="00E93AF8" w:rsidRPr="00853C69" w:rsidRDefault="00D627B1">
      <w:pPr>
        <w:rPr>
          <w:rFonts w:ascii="Arial Narrow" w:hAnsi="Arial Narrow" w:cs="Times New Roman"/>
          <w:b/>
          <w:sz w:val="16"/>
          <w:szCs w:val="18"/>
        </w:rPr>
      </w:pP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Poznámka: Naředěný konjugát musí být připraven těsně před použitím.</w:t>
      </w:r>
    </w:p>
    <w:p w:rsidR="00E93AF8" w:rsidRPr="00853C69" w:rsidRDefault="00D627B1" w:rsidP="00F7330F">
      <w:pPr>
        <w:outlineLvl w:val="1"/>
        <w:rPr>
          <w:rFonts w:ascii="Arial Narrow" w:hAnsi="Arial Narrow" w:cs="Times New Roman"/>
          <w:b/>
          <w:sz w:val="16"/>
          <w:szCs w:val="18"/>
        </w:rPr>
      </w:pPr>
      <w:bookmarkStart w:id="8" w:name="bookmark7"/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Promývací roztok</w:t>
      </w:r>
      <w:bookmarkEnd w:id="8"/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Promývací koncentrát (200x) (složka 4) musí být naředěn v demineralizované vodě v poměru 1 : 200 a postačuje na konečný objem 12 litrů promývacího roztoku.</w:t>
      </w:r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Promývací roztok lze skladovat 1 týden při teplotě 22 ± 3 °C.</w:t>
      </w:r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Poznámka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: Nedostatečné promytí testovací destičky může vést k vysoké hodnotě pozadí. Použití automatizovaného zařízení je upřednostňováno jako výhodnější než promytí vícekanálovými pipetami nebo ponoření testovací destičky do promývacího roztoku, není však nutné. U žádné z metod není nutné namáčet testovací destičku mezi jednotlivým promývacími kroky. Pro dostatečné promytí destiček je nutný minimální objem 200 μl na jamku.</w:t>
      </w:r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p w:rsidR="00E93AF8" w:rsidRPr="00853C69" w:rsidRDefault="00D627B1" w:rsidP="00F7330F">
      <w:pPr>
        <w:outlineLvl w:val="1"/>
        <w:rPr>
          <w:rFonts w:ascii="Arial Narrow" w:hAnsi="Arial Narrow" w:cs="Times New Roman"/>
          <w:b/>
          <w:sz w:val="18"/>
          <w:szCs w:val="18"/>
        </w:rPr>
      </w:pPr>
      <w:bookmarkStart w:id="9" w:name="bookmark8"/>
      <w:r w:rsidRPr="00853C69">
        <w:rPr>
          <w:rFonts w:ascii="Arial Narrow" w:eastAsia="Arial Narrow" w:hAnsi="Arial Narrow" w:cs="Times New Roman"/>
          <w:b/>
          <w:sz w:val="18"/>
          <w:szCs w:val="18"/>
          <w:lang w:bidi="cs-CZ"/>
        </w:rPr>
        <w:t>Inkubace séra</w:t>
      </w:r>
      <w:bookmarkEnd w:id="9"/>
    </w:p>
    <w:p w:rsidR="00E93AF8" w:rsidRPr="00853C69" w:rsidRDefault="00D627B1" w:rsidP="002B6051">
      <w:pPr>
        <w:pStyle w:val="Odstavecseseznamem"/>
        <w:numPr>
          <w:ilvl w:val="0"/>
          <w:numId w:val="6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Naneste po 20 μl ředícího roztoku pro vzorek (složka 5) do všech jamek na testovací destičce (složka 1).</w:t>
      </w:r>
    </w:p>
    <w:p w:rsidR="00E93AF8" w:rsidRPr="00853C69" w:rsidRDefault="00D627B1" w:rsidP="002B6051">
      <w:pPr>
        <w:pStyle w:val="Odstavecseseznamem"/>
        <w:numPr>
          <w:ilvl w:val="0"/>
          <w:numId w:val="6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Do jamek A1 a B1 přidejte 80 μl negativní kontroly (složka 8).</w:t>
      </w:r>
    </w:p>
    <w:p w:rsidR="00E93AF8" w:rsidRPr="00853C69" w:rsidRDefault="00D627B1" w:rsidP="002B6051">
      <w:pPr>
        <w:pStyle w:val="Odstavecseseznamem"/>
        <w:numPr>
          <w:ilvl w:val="0"/>
          <w:numId w:val="6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Do jamek C1 a D1 přidejte 80 μl slabě pozitivní kontroly (složka 7).</w:t>
      </w:r>
    </w:p>
    <w:p w:rsidR="00E93AF8" w:rsidRPr="00853C69" w:rsidRDefault="00D627B1" w:rsidP="002B6051">
      <w:pPr>
        <w:pStyle w:val="Odstavecseseznamem"/>
        <w:numPr>
          <w:ilvl w:val="0"/>
          <w:numId w:val="6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Do jamek E1 a F1 přidejte 80 μl pozitivní kontroly (složka 6).</w:t>
      </w:r>
    </w:p>
    <w:p w:rsidR="00E93AF8" w:rsidRPr="00853C69" w:rsidRDefault="00D627B1" w:rsidP="002B6051">
      <w:pPr>
        <w:pStyle w:val="Odstavecseseznamem"/>
        <w:numPr>
          <w:ilvl w:val="0"/>
          <w:numId w:val="6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Do jedné (jednoduchý test) nebo do dvou (duplicitní test) sousedních jamek na testovací destičce naneste po 80 μl testovaného vzorku.</w:t>
      </w:r>
    </w:p>
    <w:p w:rsidR="00E93AF8" w:rsidRPr="00853C69" w:rsidRDefault="00D627B1" w:rsidP="002B6051">
      <w:pPr>
        <w:pStyle w:val="Odstavecseseznamem"/>
        <w:numPr>
          <w:ilvl w:val="0"/>
          <w:numId w:val="6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Uzavřete testovací destičku příslušným uzávěrem.</w:t>
      </w:r>
    </w:p>
    <w:p w:rsidR="00E93AF8" w:rsidRPr="00853C69" w:rsidRDefault="00D627B1" w:rsidP="002B6051">
      <w:pPr>
        <w:pStyle w:val="Odstavecseseznamem"/>
        <w:numPr>
          <w:ilvl w:val="0"/>
          <w:numId w:val="6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Destičku opatrně protřepejte.</w:t>
      </w:r>
    </w:p>
    <w:p w:rsidR="00E93AF8" w:rsidRPr="00853C69" w:rsidRDefault="00D627B1" w:rsidP="002B6051">
      <w:pPr>
        <w:pStyle w:val="Odstavecseseznamem"/>
        <w:numPr>
          <w:ilvl w:val="0"/>
          <w:numId w:val="6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Inkubujte destičku po dobu 60 ± 5 minut při teplotě 37 ± 1 °C.</w:t>
      </w:r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p w:rsidR="00E93AF8" w:rsidRPr="00853C69" w:rsidRDefault="00D627B1" w:rsidP="00F7330F">
      <w:pPr>
        <w:outlineLvl w:val="1"/>
        <w:rPr>
          <w:rFonts w:ascii="Arial Narrow" w:hAnsi="Arial Narrow" w:cs="Times New Roman"/>
          <w:b/>
          <w:sz w:val="18"/>
          <w:szCs w:val="18"/>
        </w:rPr>
      </w:pPr>
      <w:bookmarkStart w:id="10" w:name="bookmark9"/>
      <w:r w:rsidRPr="00853C69">
        <w:rPr>
          <w:rFonts w:ascii="Arial Narrow" w:eastAsia="Arial Narrow" w:hAnsi="Arial Narrow" w:cs="Times New Roman"/>
          <w:b/>
          <w:sz w:val="18"/>
          <w:szCs w:val="18"/>
          <w:lang w:bidi="cs-CZ"/>
        </w:rPr>
        <w:t>Inkubace s konjugátem</w:t>
      </w:r>
      <w:bookmarkEnd w:id="10"/>
    </w:p>
    <w:p w:rsidR="00E93AF8" w:rsidRPr="00853C69" w:rsidRDefault="00D627B1" w:rsidP="002B6051">
      <w:pPr>
        <w:pStyle w:val="Odstavecseseznamem"/>
        <w:numPr>
          <w:ilvl w:val="0"/>
          <w:numId w:val="8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Vyprázdněte destičku a promyjte ji 6krát pomocí 200 až 300 μl promývacího roztoku. Po posledním promývacím cyklu silně poklepejte na destičku.</w:t>
      </w:r>
    </w:p>
    <w:p w:rsidR="00E93AF8" w:rsidRPr="00853C69" w:rsidRDefault="00D627B1" w:rsidP="002B6051">
      <w:pPr>
        <w:pStyle w:val="Odstavecseseznamem"/>
        <w:numPr>
          <w:ilvl w:val="0"/>
          <w:numId w:val="8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Do všech jamek naneste po 100 μl zředěného konjugátu.</w:t>
      </w:r>
    </w:p>
    <w:p w:rsidR="00E93AF8" w:rsidRPr="00853C69" w:rsidRDefault="00D627B1" w:rsidP="002B6051">
      <w:pPr>
        <w:pStyle w:val="Odstavecseseznamem"/>
        <w:numPr>
          <w:ilvl w:val="0"/>
          <w:numId w:val="8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Uzavřete testovací destičku příslušným uzávěrem.</w:t>
      </w:r>
    </w:p>
    <w:p w:rsidR="00E93AF8" w:rsidRPr="00853C69" w:rsidRDefault="00D627B1" w:rsidP="002B6051">
      <w:pPr>
        <w:pStyle w:val="Odstavecseseznamem"/>
        <w:numPr>
          <w:ilvl w:val="0"/>
          <w:numId w:val="8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Inkubujte destičku po dobu 30 ± 1 minut při teplotě 37 ± 1 °C.</w:t>
      </w:r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p w:rsidR="00E93AF8" w:rsidRPr="00853C69" w:rsidRDefault="00D627B1" w:rsidP="00F7330F">
      <w:pPr>
        <w:outlineLvl w:val="1"/>
        <w:rPr>
          <w:rFonts w:ascii="Arial Narrow" w:hAnsi="Arial Narrow" w:cs="Times New Roman"/>
          <w:b/>
          <w:sz w:val="18"/>
          <w:szCs w:val="18"/>
        </w:rPr>
      </w:pPr>
      <w:bookmarkStart w:id="11" w:name="bookmark10"/>
      <w:r w:rsidRPr="00853C69">
        <w:rPr>
          <w:rFonts w:ascii="Arial Narrow" w:eastAsia="Arial Narrow" w:hAnsi="Arial Narrow" w:cs="Times New Roman"/>
          <w:b/>
          <w:sz w:val="18"/>
          <w:szCs w:val="18"/>
          <w:lang w:bidi="cs-CZ"/>
        </w:rPr>
        <w:t>Inkubace s chromogenním substrátem (TMB)</w:t>
      </w:r>
      <w:bookmarkEnd w:id="11"/>
    </w:p>
    <w:p w:rsidR="00E93AF8" w:rsidRPr="00853C69" w:rsidRDefault="00D627B1" w:rsidP="002B6051">
      <w:pPr>
        <w:pStyle w:val="Odstavecseseznamem"/>
        <w:numPr>
          <w:ilvl w:val="0"/>
          <w:numId w:val="10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Vyprázdněte destičku a promyjte ji 6krát pomocí 200 až 300 μl promývacího roztoku. Po posledním promývacím cyklu silně poklepejte na destičku.</w:t>
      </w:r>
    </w:p>
    <w:p w:rsidR="00E93AF8" w:rsidRPr="00853C69" w:rsidRDefault="00D627B1" w:rsidP="002B6051">
      <w:pPr>
        <w:pStyle w:val="Odstavecseseznamem"/>
        <w:numPr>
          <w:ilvl w:val="0"/>
          <w:numId w:val="10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Do všech jamek naneste po 100 μl chromogenního substrátu (TMB) (složka 9).</w:t>
      </w:r>
    </w:p>
    <w:p w:rsidR="00E93AF8" w:rsidRPr="00853C69" w:rsidRDefault="00D627B1" w:rsidP="002B6051">
      <w:pPr>
        <w:pStyle w:val="Odstavecseseznamem"/>
        <w:numPr>
          <w:ilvl w:val="0"/>
          <w:numId w:val="10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Inkubujte destičku po dobu 20 minut při teplotě 22 ± 3 °C.</w:t>
      </w:r>
    </w:p>
    <w:p w:rsidR="00E93AF8" w:rsidRPr="00853C69" w:rsidRDefault="00D627B1" w:rsidP="002B6051">
      <w:pPr>
        <w:pStyle w:val="Odstavecseseznamem"/>
        <w:numPr>
          <w:ilvl w:val="0"/>
          <w:numId w:val="10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Do všech jamek přidejte po 100 μl zastavovacího roztoku (složka 10).</w:t>
      </w:r>
    </w:p>
    <w:p w:rsidR="00E93AF8" w:rsidRPr="00853C69" w:rsidRDefault="00D627B1" w:rsidP="002B6051">
      <w:pPr>
        <w:pStyle w:val="Odstavecseseznamem"/>
        <w:numPr>
          <w:ilvl w:val="0"/>
          <w:numId w:val="10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Promíchejte obsah jamek destičky.</w:t>
      </w:r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Poznámka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: Zahajte přidávání zastavovacího roztoku 20 minut po naplnění první jamky chromogenním substrátem (TMB). Přidejte zastavovací roztok ve stejném pořadí a na stejná místa jako chromogenní substrát (TMB).</w:t>
      </w:r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p w:rsidR="00E93AF8" w:rsidRPr="00853C69" w:rsidRDefault="00D627B1" w:rsidP="00F7330F">
      <w:pPr>
        <w:outlineLvl w:val="1"/>
        <w:rPr>
          <w:rFonts w:ascii="Arial Narrow" w:hAnsi="Arial Narrow" w:cs="Times New Roman"/>
          <w:b/>
          <w:sz w:val="18"/>
          <w:szCs w:val="18"/>
        </w:rPr>
      </w:pPr>
      <w:bookmarkStart w:id="12" w:name="bookmark11"/>
      <w:r w:rsidRPr="00853C69">
        <w:rPr>
          <w:rFonts w:ascii="Arial Narrow" w:eastAsia="Arial Narrow" w:hAnsi="Arial Narrow" w:cs="Times New Roman"/>
          <w:b/>
          <w:sz w:val="18"/>
          <w:szCs w:val="18"/>
          <w:lang w:bidi="cs-CZ"/>
        </w:rPr>
        <w:t>Odečet testu a výpočet výsledků</w:t>
      </w:r>
      <w:bookmarkEnd w:id="12"/>
    </w:p>
    <w:p w:rsidR="00E93AF8" w:rsidRPr="00853C69" w:rsidRDefault="00D627B1" w:rsidP="00C53A2D">
      <w:pPr>
        <w:pStyle w:val="Odstavecseseznamem"/>
        <w:numPr>
          <w:ilvl w:val="0"/>
          <w:numId w:val="12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Změřte optickou hustotu (OD) jamek při 450 nm do 15 minut po zastavení vývoje barvy.</w:t>
      </w:r>
    </w:p>
    <w:p w:rsidR="00E93AF8" w:rsidRPr="00853C69" w:rsidRDefault="00D627B1" w:rsidP="00C53A2D">
      <w:pPr>
        <w:pStyle w:val="Odstavecseseznamem"/>
        <w:numPr>
          <w:ilvl w:val="0"/>
          <w:numId w:val="12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Vypočtěte průměrnou hodnotu </w:t>
      </w: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OD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r w:rsidRPr="00853C69">
        <w:rPr>
          <w:rFonts w:ascii="Arial Narrow" w:eastAsia="Arial Narrow" w:hAnsi="Arial Narrow" w:cs="Times New Roman"/>
          <w:b/>
          <w:sz w:val="16"/>
          <w:szCs w:val="18"/>
          <w:vertAlign w:val="subscript"/>
          <w:lang w:bidi="cs-CZ"/>
        </w:rPr>
        <w:t>450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negativní kontroly (jamky A1 a B1). Jedná se o maximální hodnotu </w:t>
      </w: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OD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r w:rsidR="00853C69" w:rsidRPr="00853C69">
        <w:rPr>
          <w:rFonts w:ascii="Arial Narrow" w:eastAsia="Arial Narrow" w:hAnsi="Arial Narrow" w:cs="Times New Roman"/>
          <w:b/>
          <w:sz w:val="16"/>
          <w:szCs w:val="18"/>
          <w:vertAlign w:val="subscript"/>
          <w:lang w:bidi="cs-CZ"/>
        </w:rPr>
        <w:t>450</w:t>
      </w:r>
      <w:r w:rsidR="00853C69"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.</w:t>
      </w:r>
    </w:p>
    <w:p w:rsidR="00E93AF8" w:rsidRPr="00853C69" w:rsidRDefault="00D627B1" w:rsidP="00C53A2D">
      <w:pPr>
        <w:pStyle w:val="Odstavecseseznamem"/>
        <w:numPr>
          <w:ilvl w:val="0"/>
          <w:numId w:val="12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Vypočítejte procento inhibice (PI) slabě pozitivního výsledku, pozitivní kontroly a testovaných vzorků podle vzorce níže.</w:t>
      </w:r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OD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r w:rsidRPr="00853C69">
        <w:rPr>
          <w:rFonts w:ascii="Arial Narrow" w:eastAsia="Arial Narrow" w:hAnsi="Arial Narrow" w:cs="Times New Roman"/>
          <w:b/>
          <w:sz w:val="16"/>
          <w:szCs w:val="18"/>
          <w:vertAlign w:val="subscript"/>
          <w:lang w:bidi="cs-CZ"/>
        </w:rPr>
        <w:t>450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všech vzorků je vyjádřena jako procento inhibice (PI) vzhledem k </w:t>
      </w: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OD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r w:rsidRPr="00853C69">
        <w:rPr>
          <w:rFonts w:ascii="Arial Narrow" w:eastAsia="Arial Narrow" w:hAnsi="Arial Narrow" w:cs="Times New Roman"/>
          <w:b/>
          <w:sz w:val="16"/>
          <w:szCs w:val="18"/>
          <w:vertAlign w:val="subscript"/>
          <w:lang w:bidi="cs-CZ"/>
        </w:rPr>
        <w:t>450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max.</w:t>
      </w:r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p w:rsidR="00E93AF8" w:rsidRPr="00853C69" w:rsidRDefault="00D627B1" w:rsidP="00C53A2D">
      <w:pPr>
        <w:jc w:val="center"/>
        <w:rPr>
          <w:rFonts w:ascii="Arial Narrow" w:hAnsi="Arial Narrow" w:cs="Times New Roman"/>
          <w:sz w:val="16"/>
          <w:szCs w:val="18"/>
        </w:rPr>
      </w:pPr>
      <w:r w:rsidRPr="00853C69">
        <w:rPr>
          <w:rFonts w:ascii="Arial Narrow" w:eastAsia="Arial Narrow" w:hAnsi="Arial Narrow" w:cs="Times New Roman"/>
          <w:sz w:val="16"/>
          <w:szCs w:val="18"/>
          <w:lang w:bidi="cs-CZ"/>
        </w:rPr>
        <w:t>PI = 100 - (OD</w:t>
      </w:r>
      <w:r w:rsidRPr="00853C69">
        <w:rPr>
          <w:rFonts w:ascii="Arial Narrow" w:eastAsia="Arial Narrow" w:hAnsi="Arial Narrow" w:cs="Times New Roman"/>
          <w:sz w:val="16"/>
          <w:szCs w:val="18"/>
          <w:vertAlign w:val="subscript"/>
          <w:lang w:bidi="cs-CZ"/>
        </w:rPr>
        <w:t>450 testovaného vzorku</w:t>
      </w:r>
      <w:r w:rsidRPr="00853C69">
        <w:rPr>
          <w:rFonts w:ascii="Arial Narrow" w:eastAsia="Arial Narrow" w:hAnsi="Arial Narrow" w:cs="Times New Roman"/>
          <w:sz w:val="16"/>
          <w:szCs w:val="18"/>
          <w:lang w:bidi="cs-CZ"/>
        </w:rPr>
        <w:t>/ OD</w:t>
      </w:r>
      <w:r w:rsidRPr="00853C69">
        <w:rPr>
          <w:rFonts w:ascii="Arial Narrow" w:eastAsia="Arial Narrow" w:hAnsi="Arial Narrow" w:cs="Times New Roman"/>
          <w:sz w:val="16"/>
          <w:szCs w:val="18"/>
          <w:vertAlign w:val="subscript"/>
          <w:lang w:bidi="cs-CZ"/>
        </w:rPr>
        <w:t>450 max</w:t>
      </w:r>
      <w:r w:rsidRPr="00853C69">
        <w:rPr>
          <w:rFonts w:ascii="Arial Narrow" w:eastAsia="Arial Narrow" w:hAnsi="Arial Narrow" w:cs="Times New Roman"/>
          <w:sz w:val="16"/>
          <w:szCs w:val="18"/>
          <w:lang w:bidi="cs-CZ"/>
        </w:rPr>
        <w:t>) x 100</w:t>
      </w:r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p w:rsidR="00F7330F" w:rsidRPr="00853C69" w:rsidRDefault="00585113" w:rsidP="00F7330F">
      <w:pPr>
        <w:outlineLvl w:val="1"/>
        <w:rPr>
          <w:rFonts w:ascii="Arial Narrow" w:hAnsi="Arial Narrow" w:cs="Times New Roman"/>
          <w:b/>
          <w:sz w:val="18"/>
          <w:szCs w:val="18"/>
        </w:rPr>
      </w:pPr>
      <w:bookmarkStart w:id="13" w:name="bookmark12"/>
      <w:r w:rsidRPr="00853C69">
        <w:rPr>
          <w:rFonts w:ascii="Arial Narrow" w:eastAsia="Arial Narrow" w:hAnsi="Arial Narrow" w:cs="Times New Roman"/>
          <w:b/>
          <w:sz w:val="18"/>
          <w:szCs w:val="18"/>
          <w:lang w:bidi="cs-CZ"/>
        </w:rPr>
        <w:br w:type="column"/>
      </w:r>
      <w:r w:rsidR="00F7330F" w:rsidRPr="00853C69">
        <w:rPr>
          <w:rFonts w:ascii="Arial Narrow" w:eastAsia="Arial Narrow" w:hAnsi="Arial Narrow" w:cs="Times New Roman"/>
          <w:b/>
          <w:sz w:val="18"/>
          <w:szCs w:val="18"/>
          <w:lang w:bidi="cs-CZ"/>
        </w:rPr>
        <w:t>Výsledek interpretace</w:t>
      </w:r>
    </w:p>
    <w:p w:rsidR="00E93AF8" w:rsidRPr="00853C69" w:rsidRDefault="00D627B1" w:rsidP="00F7330F">
      <w:pPr>
        <w:outlineLvl w:val="1"/>
        <w:rPr>
          <w:rFonts w:ascii="Arial Narrow" w:hAnsi="Arial Narrow" w:cs="Times New Roman"/>
          <w:b/>
          <w:sz w:val="16"/>
          <w:szCs w:val="18"/>
        </w:rPr>
      </w:pP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Validační kritéria</w:t>
      </w:r>
      <w:bookmarkEnd w:id="13"/>
    </w:p>
    <w:p w:rsidR="00E93AF8" w:rsidRPr="00853C69" w:rsidRDefault="00D627B1" w:rsidP="00585113">
      <w:pPr>
        <w:pStyle w:val="Odstavecseseznamem"/>
        <w:numPr>
          <w:ilvl w:val="0"/>
          <w:numId w:val="14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Průměrná </w:t>
      </w: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OD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r w:rsidRPr="00853C69">
        <w:rPr>
          <w:rFonts w:ascii="Arial Narrow" w:eastAsia="Arial Narrow" w:hAnsi="Arial Narrow" w:cs="Times New Roman"/>
          <w:b/>
          <w:sz w:val="16"/>
          <w:szCs w:val="18"/>
          <w:vertAlign w:val="subscript"/>
          <w:lang w:bidi="cs-CZ"/>
        </w:rPr>
        <w:t>450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negativní kontroly (jamky A1 a B1) musí být &gt; 1,0.</w:t>
      </w:r>
    </w:p>
    <w:p w:rsidR="00E93AF8" w:rsidRPr="00853C69" w:rsidRDefault="00D627B1" w:rsidP="00585113">
      <w:pPr>
        <w:pStyle w:val="Odstavecseseznamem"/>
        <w:numPr>
          <w:ilvl w:val="0"/>
          <w:numId w:val="14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Procentuální inhibice slabě pozitivní kontroly musí být &gt; 50 %.</w:t>
      </w:r>
    </w:p>
    <w:p w:rsidR="00E93AF8" w:rsidRPr="00853C69" w:rsidRDefault="00D627B1" w:rsidP="00585113">
      <w:pPr>
        <w:pStyle w:val="Odstavecseseznamem"/>
        <w:numPr>
          <w:ilvl w:val="0"/>
          <w:numId w:val="14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Procentuální inhibice pozitivní kontroly musí být &gt; 80 %.</w:t>
      </w:r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Nesplnění těchto kritérií je důvodem k vyřazení výsledků této konkrétní testovací destičky.</w:t>
      </w:r>
    </w:p>
    <w:p w:rsidR="00E93AF8" w:rsidRPr="00853C69" w:rsidRDefault="00D627B1" w:rsidP="00F7330F">
      <w:pPr>
        <w:outlineLvl w:val="1"/>
        <w:rPr>
          <w:rFonts w:ascii="Arial Narrow" w:hAnsi="Arial Narrow" w:cs="Times New Roman"/>
          <w:b/>
          <w:sz w:val="16"/>
          <w:szCs w:val="18"/>
        </w:rPr>
      </w:pPr>
      <w:bookmarkStart w:id="14" w:name="bookmark13"/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Poznámka:</w:t>
      </w:r>
      <w:bookmarkEnd w:id="14"/>
    </w:p>
    <w:p w:rsidR="00E93AF8" w:rsidRPr="00853C69" w:rsidRDefault="00D627B1" w:rsidP="00585113">
      <w:pPr>
        <w:pStyle w:val="Odstavecseseznamem"/>
        <w:numPr>
          <w:ilvl w:val="0"/>
          <w:numId w:val="15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Je-li </w:t>
      </w: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OD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r w:rsidRPr="00853C69">
        <w:rPr>
          <w:rFonts w:ascii="Arial Narrow" w:eastAsia="Arial Narrow" w:hAnsi="Arial Narrow" w:cs="Times New Roman"/>
          <w:b/>
          <w:sz w:val="16"/>
          <w:szCs w:val="18"/>
          <w:vertAlign w:val="subscript"/>
          <w:lang w:bidi="cs-CZ"/>
        </w:rPr>
        <w:t>450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testovaného vzorku vyšší než </w:t>
      </w: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OD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r w:rsidRPr="00853C69">
        <w:rPr>
          <w:rFonts w:ascii="Arial Narrow" w:eastAsia="Arial Narrow" w:hAnsi="Arial Narrow" w:cs="Times New Roman"/>
          <w:b/>
          <w:sz w:val="16"/>
          <w:szCs w:val="18"/>
          <w:vertAlign w:val="subscript"/>
          <w:lang w:bidi="cs-CZ"/>
        </w:rPr>
        <w:t>450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max, může být procento inhibice interpretováno jako 0 %.</w:t>
      </w:r>
    </w:p>
    <w:p w:rsidR="00E93AF8" w:rsidRPr="00853C69" w:rsidRDefault="00D627B1" w:rsidP="00585113">
      <w:pPr>
        <w:pStyle w:val="Odstavecseseznamem"/>
        <w:numPr>
          <w:ilvl w:val="0"/>
          <w:numId w:val="15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Je-li průměrná hodnota </w:t>
      </w: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OD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r w:rsidRPr="00853C69">
        <w:rPr>
          <w:rFonts w:ascii="Arial Narrow" w:eastAsia="Arial Narrow" w:hAnsi="Arial Narrow" w:cs="Times New Roman"/>
          <w:b/>
          <w:sz w:val="16"/>
          <w:szCs w:val="18"/>
          <w:vertAlign w:val="subscript"/>
          <w:lang w:bidi="cs-CZ"/>
        </w:rPr>
        <w:t>450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negativní kontroly menší než 1,00, je chromogenní substrát (TMB) pravděpodobně příliš studený. V takovém případě zahřejte roztok na 22 ± 3 °C nebo inkubujte po dobu až 30 minut.</w:t>
      </w:r>
    </w:p>
    <w:p w:rsidR="00E93AF8" w:rsidRPr="00853C69" w:rsidRDefault="00D627B1" w:rsidP="00585113">
      <w:pPr>
        <w:pStyle w:val="Odstavecseseznamem"/>
        <w:numPr>
          <w:ilvl w:val="0"/>
          <w:numId w:val="15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Je-li průměrná hodnota </w:t>
      </w: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OD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</w:t>
      </w:r>
      <w:r w:rsidRPr="00853C69">
        <w:rPr>
          <w:rFonts w:ascii="Arial Narrow" w:eastAsia="Arial Narrow" w:hAnsi="Arial Narrow" w:cs="Times New Roman"/>
          <w:b/>
          <w:sz w:val="16"/>
          <w:szCs w:val="18"/>
          <w:vertAlign w:val="subscript"/>
          <w:lang w:bidi="cs-CZ"/>
        </w:rPr>
        <w:t>450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 negativní kontroly vyšší než 2,00, doporučuje se kratší inkubační doba s chromogenním substrátem (TMB).</w:t>
      </w:r>
    </w:p>
    <w:p w:rsidR="00B816D5" w:rsidRPr="00853C69" w:rsidRDefault="00B816D5" w:rsidP="00B816D5">
      <w:pPr>
        <w:outlineLvl w:val="1"/>
        <w:rPr>
          <w:rFonts w:ascii="Arial Narrow" w:hAnsi="Arial Narrow" w:cs="Times New Roman"/>
          <w:b/>
          <w:sz w:val="16"/>
          <w:szCs w:val="18"/>
        </w:rPr>
      </w:pPr>
      <w:bookmarkStart w:id="15" w:name="bookmark17"/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Interpretace procenta inhibice</w:t>
      </w:r>
      <w:bookmarkEnd w:id="15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"/>
        <w:gridCol w:w="1195"/>
        <w:gridCol w:w="2928"/>
      </w:tblGrid>
      <w:tr w:rsidR="00B816D5" w:rsidRPr="00853C69" w:rsidTr="002B6051">
        <w:trPr>
          <w:trHeight w:val="403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6D5" w:rsidRPr="00853C69" w:rsidRDefault="00B816D5" w:rsidP="002B6051">
            <w:pPr>
              <w:jc w:val="center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PI = &lt;40%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16D5" w:rsidRPr="00853C69" w:rsidRDefault="00B816D5" w:rsidP="002B6051">
            <w:pPr>
              <w:jc w:val="center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Negativní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6D5" w:rsidRPr="00853C69" w:rsidRDefault="00B816D5" w:rsidP="002B605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Protilátky specifické pro CSFV chybí v testovaném vzorku.</w:t>
            </w:r>
          </w:p>
        </w:tc>
      </w:tr>
      <w:tr w:rsidR="00B816D5" w:rsidRPr="00853C69" w:rsidTr="002B6051">
        <w:trPr>
          <w:trHeight w:val="398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6D5" w:rsidRPr="00853C69" w:rsidRDefault="00B816D5" w:rsidP="002B6051">
            <w:pPr>
              <w:jc w:val="center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PI = ≥40%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816D5" w:rsidRPr="00853C69" w:rsidRDefault="00B816D5" w:rsidP="002B6051">
            <w:pPr>
              <w:jc w:val="center"/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Pozitivní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16D5" w:rsidRPr="00853C69" w:rsidRDefault="00B816D5" w:rsidP="002B6051">
            <w:pPr>
              <w:rPr>
                <w:rFonts w:ascii="Arial Narrow" w:hAnsi="Arial Narrow" w:cs="Times New Roman"/>
                <w:sz w:val="16"/>
                <w:szCs w:val="18"/>
              </w:rPr>
            </w:pPr>
            <w:r w:rsidRPr="00853C69">
              <w:rPr>
                <w:rFonts w:ascii="Arial Narrow" w:eastAsia="Arial Narrow" w:hAnsi="Arial Narrow" w:cs="Times New Roman"/>
                <w:sz w:val="16"/>
                <w:szCs w:val="18"/>
                <w:lang w:bidi="cs-CZ"/>
              </w:rPr>
              <w:t>Protilátky specifické pro CSFV jsou přítomny v testovaném vzorku.</w:t>
            </w:r>
          </w:p>
        </w:tc>
      </w:tr>
    </w:tbl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p w:rsidR="00E93AF8" w:rsidRPr="00853C69" w:rsidRDefault="00D627B1">
      <w:pPr>
        <w:outlineLvl w:val="1"/>
        <w:rPr>
          <w:rFonts w:ascii="Arial Narrow" w:hAnsi="Arial Narrow" w:cs="Times New Roman"/>
          <w:b/>
          <w:sz w:val="20"/>
          <w:szCs w:val="18"/>
        </w:rPr>
      </w:pPr>
      <w:bookmarkStart w:id="16" w:name="bookmark14"/>
      <w:r w:rsidRPr="00853C69">
        <w:rPr>
          <w:rFonts w:ascii="Arial Narrow" w:eastAsia="Arial Narrow" w:hAnsi="Arial Narrow" w:cs="Times New Roman"/>
          <w:b/>
          <w:sz w:val="20"/>
          <w:szCs w:val="18"/>
          <w:lang w:bidi="cs-CZ"/>
        </w:rPr>
        <w:t>Reference</w:t>
      </w:r>
      <w:bookmarkEnd w:id="16"/>
    </w:p>
    <w:p w:rsidR="00E93AF8" w:rsidRPr="00853C69" w:rsidRDefault="00D627B1" w:rsidP="00585113">
      <w:pPr>
        <w:pStyle w:val="Odstavecseseznamem"/>
        <w:numPr>
          <w:ilvl w:val="0"/>
          <w:numId w:val="17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Holm Jensen M (1981). Acta Vet Scand 22:85-98.</w:t>
      </w:r>
    </w:p>
    <w:p w:rsidR="00E93AF8" w:rsidRPr="00853C69" w:rsidRDefault="00D627B1" w:rsidP="00585113">
      <w:pPr>
        <w:pStyle w:val="Odstavecseseznamem"/>
        <w:numPr>
          <w:ilvl w:val="0"/>
          <w:numId w:val="17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Wensvoort G, Bloemraad M, Terpstra C (1988). Vet Microb 17:129-140.</w:t>
      </w:r>
    </w:p>
    <w:p w:rsidR="00E93AF8" w:rsidRPr="00853C69" w:rsidRDefault="00D627B1" w:rsidP="00585113">
      <w:pPr>
        <w:pStyle w:val="Odstavecseseznamem"/>
        <w:numPr>
          <w:ilvl w:val="0"/>
          <w:numId w:val="17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Wensvoort G (1989). J Gen Virol 70:2865-2876.</w:t>
      </w:r>
    </w:p>
    <w:p w:rsidR="00E93AF8" w:rsidRPr="00853C69" w:rsidRDefault="00D627B1" w:rsidP="00585113">
      <w:pPr>
        <w:pStyle w:val="Odstavecseseznamem"/>
        <w:numPr>
          <w:ilvl w:val="0"/>
          <w:numId w:val="17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Wensvoort G, Boonstra J, Bodzinga BG (1990). J Gen Virol 71:531-540.</w:t>
      </w:r>
    </w:p>
    <w:p w:rsidR="00E93AF8" w:rsidRPr="00853C69" w:rsidRDefault="00D627B1" w:rsidP="00585113">
      <w:pPr>
        <w:pStyle w:val="Odstavecseseznamem"/>
        <w:numPr>
          <w:ilvl w:val="0"/>
          <w:numId w:val="17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Colijn E, Bloemraad M, Wensvoort G (1997). Vet Microbiol 59:15-25.</w:t>
      </w:r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p w:rsidR="00E93AF8" w:rsidRPr="00853C69" w:rsidRDefault="00D627B1">
      <w:pPr>
        <w:outlineLvl w:val="1"/>
        <w:rPr>
          <w:rFonts w:ascii="Arial Narrow" w:hAnsi="Arial Narrow" w:cs="Times New Roman"/>
          <w:b/>
          <w:sz w:val="20"/>
          <w:szCs w:val="18"/>
        </w:rPr>
      </w:pPr>
      <w:bookmarkStart w:id="17" w:name="bookmark15"/>
      <w:r w:rsidRPr="00853C69">
        <w:rPr>
          <w:rFonts w:ascii="Arial Narrow" w:eastAsia="Arial Narrow" w:hAnsi="Arial Narrow" w:cs="Times New Roman"/>
          <w:b/>
          <w:sz w:val="20"/>
          <w:szCs w:val="18"/>
          <w:lang w:bidi="cs-CZ"/>
        </w:rPr>
        <w:t>Zákaznická a technická podpora</w:t>
      </w:r>
      <w:bookmarkEnd w:id="17"/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Technická podpora: navštivte </w:t>
      </w:r>
      <w:r w:rsidRPr="00853C69">
        <w:rPr>
          <w:rFonts w:ascii="Times New Roman" w:eastAsia="Times New Roman" w:hAnsi="Times New Roman" w:cs="Times New Roman"/>
          <w:b/>
          <w:sz w:val="16"/>
          <w:szCs w:val="18"/>
          <w:lang w:bidi="cs-CZ"/>
        </w:rPr>
        <w:t>thermofisher.com/askaquestion</w:t>
      </w:r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 xml:space="preserve">Navštivte </w:t>
      </w:r>
      <w:r w:rsidRPr="00853C69">
        <w:rPr>
          <w:rFonts w:ascii="Times New Roman" w:eastAsia="Times New Roman" w:hAnsi="Times New Roman" w:cs="Times New Roman"/>
          <w:b/>
          <w:sz w:val="16"/>
          <w:szCs w:val="18"/>
          <w:lang w:bidi="cs-CZ"/>
        </w:rPr>
        <w:t xml:space="preserve">thermofisher.com/support 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pro nejnovější služby a podporu</w:t>
      </w:r>
    </w:p>
    <w:p w:rsidR="00E93AF8" w:rsidRPr="00853C69" w:rsidRDefault="00D627B1">
      <w:pPr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:</w:t>
      </w:r>
    </w:p>
    <w:p w:rsidR="00E93AF8" w:rsidRPr="00853C69" w:rsidRDefault="00D627B1" w:rsidP="00585113">
      <w:pPr>
        <w:pStyle w:val="Odstavecseseznamem"/>
        <w:numPr>
          <w:ilvl w:val="0"/>
          <w:numId w:val="15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Mezinárodní kontaktní telefonní čísla</w:t>
      </w:r>
    </w:p>
    <w:p w:rsidR="00E93AF8" w:rsidRPr="00853C69" w:rsidRDefault="00D627B1" w:rsidP="00585113">
      <w:pPr>
        <w:pStyle w:val="Odstavecseseznamem"/>
        <w:numPr>
          <w:ilvl w:val="0"/>
          <w:numId w:val="15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Objednávková a webová podpora</w:t>
      </w:r>
    </w:p>
    <w:p w:rsidR="00E93AF8" w:rsidRPr="00853C69" w:rsidRDefault="00D627B1" w:rsidP="00585113">
      <w:pPr>
        <w:pStyle w:val="Odstavecseseznamem"/>
        <w:numPr>
          <w:ilvl w:val="0"/>
          <w:numId w:val="15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Uživatelské příručky, manuály a protokoly</w:t>
      </w:r>
    </w:p>
    <w:p w:rsidR="00E93AF8" w:rsidRPr="00853C69" w:rsidRDefault="00D627B1" w:rsidP="00585113">
      <w:pPr>
        <w:pStyle w:val="Odstavecseseznamem"/>
        <w:numPr>
          <w:ilvl w:val="0"/>
          <w:numId w:val="15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Osvědčení o analýze</w:t>
      </w:r>
    </w:p>
    <w:p w:rsidR="00E93AF8" w:rsidRPr="00853C69" w:rsidRDefault="00D627B1" w:rsidP="00585113">
      <w:pPr>
        <w:pStyle w:val="Odstavecseseznamem"/>
        <w:numPr>
          <w:ilvl w:val="0"/>
          <w:numId w:val="15"/>
        </w:numPr>
        <w:ind w:left="284" w:hanging="142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Bezpečnostní listy (BL; známé také jako MSDS)</w:t>
      </w:r>
    </w:p>
    <w:p w:rsidR="00E93AF8" w:rsidRPr="00853C69" w:rsidRDefault="00D627B1" w:rsidP="00585113">
      <w:pPr>
        <w:ind w:left="284"/>
        <w:rPr>
          <w:rFonts w:ascii="Times New Roman" w:hAnsi="Times New Roman" w:cs="Times New Roman"/>
          <w:sz w:val="16"/>
          <w:szCs w:val="18"/>
        </w:rPr>
      </w:pPr>
      <w:r w:rsidRPr="00853C69">
        <w:rPr>
          <w:rFonts w:ascii="Arial Narrow" w:eastAsia="Arial Narrow" w:hAnsi="Arial Narrow" w:cs="Times New Roman"/>
          <w:b/>
          <w:sz w:val="16"/>
          <w:szCs w:val="18"/>
          <w:lang w:bidi="cs-CZ"/>
        </w:rPr>
        <w:t>POZNÁMKA</w:t>
      </w:r>
      <w:r w:rsidRPr="00853C69">
        <w:rPr>
          <w:rFonts w:ascii="Times New Roman" w:eastAsia="Times New Roman" w:hAnsi="Times New Roman" w:cs="Times New Roman"/>
          <w:sz w:val="16"/>
          <w:szCs w:val="18"/>
          <w:lang w:bidi="cs-CZ"/>
        </w:rPr>
        <w:t>: Pokud chcete získat bezpečnostní listy pro chemické látky jiných výrobců, kontaktujte výrobce.</w:t>
      </w:r>
    </w:p>
    <w:p w:rsidR="00E93AF8" w:rsidRPr="00853C69" w:rsidRDefault="00E93AF8">
      <w:pPr>
        <w:rPr>
          <w:rFonts w:ascii="Times New Roman" w:hAnsi="Times New Roman" w:cs="Times New Roman"/>
          <w:sz w:val="16"/>
          <w:szCs w:val="18"/>
        </w:rPr>
      </w:pPr>
    </w:p>
    <w:sectPr w:rsidR="00E93AF8" w:rsidRPr="00853C69" w:rsidSect="00D03BB2">
      <w:type w:val="continuous"/>
      <w:pgSz w:w="11909" w:h="16834"/>
      <w:pgMar w:top="568" w:right="569" w:bottom="851" w:left="709" w:header="0" w:footer="3" w:gutter="0"/>
      <w:cols w:num="2" w:space="427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5FC" w:rsidRDefault="006125FC">
      <w:r>
        <w:separator/>
      </w:r>
    </w:p>
  </w:endnote>
  <w:endnote w:type="continuationSeparator" w:id="0">
    <w:p w:rsidR="006125FC" w:rsidRDefault="0061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563" w:rsidRDefault="003D5563" w:rsidP="003D5563">
    <w:pPr>
      <w:outlineLvl w:val="3"/>
    </w:pPr>
  </w:p>
  <w:p w:rsidR="003D5563" w:rsidRDefault="003D55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5FC" w:rsidRDefault="006125FC"/>
  </w:footnote>
  <w:footnote w:type="continuationSeparator" w:id="0">
    <w:p w:rsidR="006125FC" w:rsidRDefault="006125F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4626" w:rsidRPr="00D54626" w:rsidRDefault="00D54626" w:rsidP="004A0BFD">
    <w:pPr>
      <w:rPr>
        <w:rFonts w:asciiTheme="minorHAnsi" w:hAnsiTheme="minorHAnsi" w:cstheme="minorHAnsi"/>
        <w:b/>
        <w:bCs/>
        <w:sz w:val="22"/>
        <w:szCs w:val="22"/>
      </w:rPr>
    </w:pPr>
    <w:r w:rsidRPr="00D54626">
      <w:rPr>
        <w:rFonts w:asciiTheme="minorHAnsi" w:hAnsiTheme="minorHAnsi" w:cstheme="minorHAnsi"/>
        <w:b/>
        <w:bCs/>
        <w:sz w:val="22"/>
        <w:szCs w:val="22"/>
      </w:rPr>
      <w:t xml:space="preserve">Text návodu k použití součást dokumentace schválené rozhodnutím </w:t>
    </w:r>
    <w:proofErr w:type="spellStart"/>
    <w:proofErr w:type="gramStart"/>
    <w:r w:rsidRPr="00D54626">
      <w:rPr>
        <w:rFonts w:asciiTheme="minorHAnsi" w:hAnsiTheme="minorHAnsi" w:cstheme="minorHAnsi"/>
        <w:b/>
        <w:bCs/>
        <w:sz w:val="22"/>
        <w:szCs w:val="22"/>
      </w:rPr>
      <w:t>sp.zn</w:t>
    </w:r>
    <w:proofErr w:type="spellEnd"/>
    <w:r w:rsidRPr="00D54626">
      <w:rPr>
        <w:rFonts w:asciiTheme="minorHAnsi" w:hAnsiTheme="minorHAnsi" w:cstheme="minorHAnsi"/>
        <w:b/>
        <w:bCs/>
        <w:sz w:val="22"/>
        <w:szCs w:val="22"/>
      </w:rPr>
      <w:t>.</w:t>
    </w:r>
    <w:proofErr w:type="gramEnd"/>
    <w:r w:rsidRPr="00D54626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487214745"/>
        <w:placeholder>
          <w:docPart w:val="C28982C387814671B8BD214C12386C71"/>
        </w:placeholder>
        <w:text/>
      </w:sdtPr>
      <w:sdtEndPr/>
      <w:sdtContent>
        <w:r w:rsidRPr="00D54626">
          <w:rPr>
            <w:rFonts w:asciiTheme="minorHAnsi" w:hAnsiTheme="minorHAnsi" w:cstheme="minorHAnsi"/>
            <w:b/>
            <w:bCs/>
            <w:sz w:val="22"/>
            <w:szCs w:val="22"/>
          </w:rPr>
          <w:t>USKVBL/3589/2020/POD</w:t>
        </w:r>
      </w:sdtContent>
    </w:sdt>
    <w:r w:rsidRPr="00D54626">
      <w:rPr>
        <w:rFonts w:asciiTheme="minorHAnsi" w:hAnsiTheme="minorHAnsi" w:cstheme="minorHAnsi"/>
        <w:b/>
        <w:bCs/>
        <w:sz w:val="22"/>
        <w:szCs w:val="22"/>
      </w:rPr>
      <w:t xml:space="preserve"> č.j. </w:t>
    </w:r>
    <w:sdt>
      <w:sdtPr>
        <w:rPr>
          <w:rFonts w:asciiTheme="minorHAnsi" w:eastAsia="Times New Roman" w:hAnsiTheme="minorHAnsi" w:cstheme="minorHAnsi"/>
          <w:b/>
          <w:sz w:val="22"/>
          <w:szCs w:val="22"/>
          <w:lang w:eastAsia="cs-CZ"/>
        </w:rPr>
        <w:id w:val="-93333188"/>
        <w:placeholder>
          <w:docPart w:val="C28982C387814671B8BD214C12386C71"/>
        </w:placeholder>
        <w:text/>
      </w:sdtPr>
      <w:sdtContent>
        <w:r w:rsidR="00935CD2" w:rsidRPr="00935CD2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USKVBL/8690/2020/REG-</w:t>
        </w:r>
        <w:proofErr w:type="spellStart"/>
        <w:r w:rsidR="00935CD2" w:rsidRPr="00935CD2">
          <w:rPr>
            <w:rFonts w:asciiTheme="minorHAnsi" w:eastAsia="Times New Roman" w:hAnsiTheme="minorHAnsi" w:cstheme="minorHAnsi"/>
            <w:b/>
            <w:sz w:val="22"/>
            <w:szCs w:val="22"/>
            <w:lang w:eastAsia="cs-CZ"/>
          </w:rPr>
          <w:t>Podb</w:t>
        </w:r>
        <w:proofErr w:type="spellEnd"/>
      </w:sdtContent>
    </w:sdt>
    <w:r w:rsidRPr="00D54626">
      <w:rPr>
        <w:rFonts w:asciiTheme="minorHAnsi" w:hAnsiTheme="minorHAnsi" w:cstheme="minorHAnsi"/>
        <w:b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1329942976"/>
        <w:placeholder>
          <w:docPart w:val="4421362949AD46D5A86D37021F956DEC"/>
        </w:placeholder>
        <w:date w:fullDate="2020-07-24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935CD2">
          <w:rPr>
            <w:rFonts w:asciiTheme="minorHAnsi" w:hAnsiTheme="minorHAnsi" w:cstheme="minorHAnsi"/>
            <w:b/>
            <w:bCs/>
            <w:sz w:val="22"/>
            <w:szCs w:val="22"/>
          </w:rPr>
          <w:t>24.7.2020</w:t>
        </w:r>
      </w:sdtContent>
    </w:sdt>
    <w:r w:rsidRPr="00D54626">
      <w:rPr>
        <w:rFonts w:asciiTheme="minorHAnsi" w:hAnsiTheme="minorHAnsi" w:cstheme="minorHAnsi"/>
        <w:b/>
        <w:bCs/>
        <w:sz w:val="22"/>
        <w:szCs w:val="22"/>
      </w:rPr>
      <w:t xml:space="preserve"> o </w:t>
    </w:r>
    <w:sdt>
      <w:sdtPr>
        <w:rPr>
          <w:rStyle w:val="Siln"/>
          <w:rFonts w:asciiTheme="minorHAnsi" w:hAnsiTheme="minorHAnsi" w:cstheme="minorHAnsi"/>
          <w:sz w:val="22"/>
          <w:szCs w:val="22"/>
        </w:rPr>
        <w:id w:val="-2130687458"/>
        <w:placeholder>
          <w:docPart w:val="3420DBB54B914855BB108215E84559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u rozhodnutí o schválení veterinárního přípravku" w:value="změnu rozhodnutí o schválení veterinárního přípravku"/>
        </w:dropDownList>
      </w:sdtPr>
      <w:sdtEndPr>
        <w:rPr>
          <w:rStyle w:val="Standardnpsmoodstavce"/>
          <w:rFonts w:eastAsia="Times New Roman"/>
          <w:b w:val="0"/>
          <w:bCs w:val="0"/>
        </w:rPr>
      </w:sdtEndPr>
      <w:sdtContent>
        <w:r w:rsidRPr="00D54626">
          <w:rPr>
            <w:rStyle w:val="Siln"/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D54626">
      <w:rPr>
        <w:rFonts w:asciiTheme="minorHAnsi" w:hAnsiTheme="minorHAnsi" w:cstheme="minorHAnsi"/>
        <w:b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/>
          <w:bCs/>
          <w:sz w:val="22"/>
          <w:szCs w:val="22"/>
        </w:rPr>
        <w:id w:val="-1184052576"/>
        <w:placeholder>
          <w:docPart w:val="C28982C387814671B8BD214C12386C71"/>
        </w:placeholder>
        <w:text/>
      </w:sdtPr>
      <w:sdtEndPr/>
      <w:sdtContent>
        <w:proofErr w:type="spellStart"/>
        <w:r w:rsidRPr="00D54626">
          <w:rPr>
            <w:rFonts w:asciiTheme="minorHAnsi" w:hAnsiTheme="minorHAnsi" w:cstheme="minorHAnsi"/>
            <w:b/>
            <w:bCs/>
            <w:sz w:val="22"/>
            <w:szCs w:val="22"/>
          </w:rPr>
          <w:t>PrioCHECK</w:t>
        </w:r>
        <w:proofErr w:type="spellEnd"/>
        <w:r w:rsidRPr="00D54626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CSFV Ab 2.0 </w:t>
        </w:r>
        <w:proofErr w:type="spellStart"/>
        <w:r w:rsidRPr="00D54626">
          <w:rPr>
            <w:rFonts w:asciiTheme="minorHAnsi" w:hAnsiTheme="minorHAnsi" w:cstheme="minorHAnsi"/>
            <w:b/>
            <w:bCs/>
            <w:sz w:val="22"/>
            <w:szCs w:val="22"/>
          </w:rPr>
          <w:t>Strip</w:t>
        </w:r>
        <w:proofErr w:type="spellEnd"/>
        <w:r w:rsidRPr="00D54626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  <w:proofErr w:type="spellStart"/>
        <w:r w:rsidRPr="00D54626">
          <w:rPr>
            <w:rFonts w:asciiTheme="minorHAnsi" w:hAnsiTheme="minorHAnsi" w:cstheme="minorHAnsi"/>
            <w:b/>
            <w:bCs/>
            <w:sz w:val="22"/>
            <w:szCs w:val="22"/>
          </w:rPr>
          <w:t>kit</w:t>
        </w:r>
        <w:proofErr w:type="spellEnd"/>
      </w:sdtContent>
    </w:sdt>
  </w:p>
  <w:p w:rsidR="007B3BE9" w:rsidRPr="009C0876" w:rsidRDefault="007B3BE9" w:rsidP="009C0876">
    <w:pPr>
      <w:pStyle w:val="Zhlav"/>
      <w:jc w:val="center"/>
      <w:rPr>
        <w:rFonts w:ascii="Arial" w:hAnsi="Arial" w:cs="Arial"/>
        <w:color w:val="FF0000"/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40606"/>
    <w:multiLevelType w:val="hybridMultilevel"/>
    <w:tmpl w:val="09A2DEB4"/>
    <w:lvl w:ilvl="0" w:tplc="0D4A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B2A"/>
    <w:multiLevelType w:val="hybridMultilevel"/>
    <w:tmpl w:val="3BBE4E26"/>
    <w:lvl w:ilvl="0" w:tplc="FF6C6BBC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172FC"/>
    <w:multiLevelType w:val="hybridMultilevel"/>
    <w:tmpl w:val="B20E38D6"/>
    <w:lvl w:ilvl="0" w:tplc="D55A9A64">
      <w:start w:val="1"/>
      <w:numFmt w:val="decimal"/>
      <w:lvlText w:val="%1: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A2D5F"/>
    <w:multiLevelType w:val="hybridMultilevel"/>
    <w:tmpl w:val="421CBCF0"/>
    <w:lvl w:ilvl="0" w:tplc="0D4A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5E0067"/>
    <w:multiLevelType w:val="hybridMultilevel"/>
    <w:tmpl w:val="5CB28556"/>
    <w:lvl w:ilvl="0" w:tplc="0D4A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52337"/>
    <w:multiLevelType w:val="hybridMultilevel"/>
    <w:tmpl w:val="55342376"/>
    <w:lvl w:ilvl="0" w:tplc="0D4A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01E08"/>
    <w:multiLevelType w:val="hybridMultilevel"/>
    <w:tmpl w:val="9D7AEB8A"/>
    <w:lvl w:ilvl="0" w:tplc="0D4A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83A1C"/>
    <w:multiLevelType w:val="hybridMultilevel"/>
    <w:tmpl w:val="AEA230D6"/>
    <w:lvl w:ilvl="0" w:tplc="0D4A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464937"/>
    <w:multiLevelType w:val="hybridMultilevel"/>
    <w:tmpl w:val="2B4C6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57591"/>
    <w:multiLevelType w:val="hybridMultilevel"/>
    <w:tmpl w:val="56BE2EF6"/>
    <w:lvl w:ilvl="0" w:tplc="0D4A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530941"/>
    <w:multiLevelType w:val="hybridMultilevel"/>
    <w:tmpl w:val="62E20622"/>
    <w:lvl w:ilvl="0" w:tplc="FF6C6BBC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47D0C"/>
    <w:multiLevelType w:val="hybridMultilevel"/>
    <w:tmpl w:val="081EB3F0"/>
    <w:lvl w:ilvl="0" w:tplc="0D4A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D7D25"/>
    <w:multiLevelType w:val="hybridMultilevel"/>
    <w:tmpl w:val="AA527B2E"/>
    <w:lvl w:ilvl="0" w:tplc="FF6C6BBC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21739A"/>
    <w:multiLevelType w:val="hybridMultilevel"/>
    <w:tmpl w:val="62BC5A7C"/>
    <w:lvl w:ilvl="0" w:tplc="0D4A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459CB"/>
    <w:multiLevelType w:val="hybridMultilevel"/>
    <w:tmpl w:val="FABA33A8"/>
    <w:lvl w:ilvl="0" w:tplc="FF6C6BBC">
      <w:numFmt w:val="bullet"/>
      <w:lvlText w:val="•"/>
      <w:lvlJc w:val="left"/>
      <w:pPr>
        <w:ind w:left="720" w:hanging="360"/>
      </w:pPr>
      <w:rPr>
        <w:rFonts w:ascii="Times New Roman" w:eastAsia="Courier New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D1CCC"/>
    <w:multiLevelType w:val="hybridMultilevel"/>
    <w:tmpl w:val="09D23842"/>
    <w:lvl w:ilvl="0" w:tplc="0D4A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0186A"/>
    <w:multiLevelType w:val="hybridMultilevel"/>
    <w:tmpl w:val="3D984020"/>
    <w:lvl w:ilvl="0" w:tplc="0D4A2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4"/>
  </w:num>
  <w:num w:numId="5">
    <w:abstractNumId w:val="1"/>
  </w:num>
  <w:num w:numId="6">
    <w:abstractNumId w:val="5"/>
  </w:num>
  <w:num w:numId="7">
    <w:abstractNumId w:val="15"/>
  </w:num>
  <w:num w:numId="8">
    <w:abstractNumId w:val="7"/>
  </w:num>
  <w:num w:numId="9">
    <w:abstractNumId w:val="4"/>
  </w:num>
  <w:num w:numId="10">
    <w:abstractNumId w:val="16"/>
  </w:num>
  <w:num w:numId="11">
    <w:abstractNumId w:val="11"/>
  </w:num>
  <w:num w:numId="12">
    <w:abstractNumId w:val="0"/>
  </w:num>
  <w:num w:numId="13">
    <w:abstractNumId w:val="6"/>
  </w:num>
  <w:num w:numId="14">
    <w:abstractNumId w:val="3"/>
  </w:num>
  <w:num w:numId="15">
    <w:abstractNumId w:val="12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F8"/>
    <w:rsid w:val="002B6051"/>
    <w:rsid w:val="003D5563"/>
    <w:rsid w:val="00585113"/>
    <w:rsid w:val="005D5577"/>
    <w:rsid w:val="006125FC"/>
    <w:rsid w:val="006A5CEE"/>
    <w:rsid w:val="007827BE"/>
    <w:rsid w:val="007B3BE9"/>
    <w:rsid w:val="00853C69"/>
    <w:rsid w:val="008A4FDD"/>
    <w:rsid w:val="00905222"/>
    <w:rsid w:val="00935CD2"/>
    <w:rsid w:val="00942F0F"/>
    <w:rsid w:val="009C0876"/>
    <w:rsid w:val="00A8785F"/>
    <w:rsid w:val="00B816D5"/>
    <w:rsid w:val="00B90DD1"/>
    <w:rsid w:val="00C229EE"/>
    <w:rsid w:val="00C53A2D"/>
    <w:rsid w:val="00C82F85"/>
    <w:rsid w:val="00D03BB2"/>
    <w:rsid w:val="00D54626"/>
    <w:rsid w:val="00D627B1"/>
    <w:rsid w:val="00D77AE0"/>
    <w:rsid w:val="00E93AF8"/>
    <w:rsid w:val="00F7330F"/>
    <w:rsid w:val="00F9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F7436C7-8400-471D-A51E-71C60501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9C08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087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9C08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0876"/>
    <w:rPr>
      <w:color w:val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8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76"/>
    <w:rPr>
      <w:rFonts w:ascii="Tahoma" w:hAnsi="Tahoma" w:cs="Tahoma"/>
      <w:color w:val="000000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7330F"/>
    <w:pPr>
      <w:ind w:left="720"/>
      <w:contextualSpacing/>
    </w:pPr>
  </w:style>
  <w:style w:type="character" w:styleId="Zstupntext">
    <w:name w:val="Placeholder Text"/>
    <w:rsid w:val="00D54626"/>
    <w:rPr>
      <w:color w:val="808080"/>
    </w:rPr>
  </w:style>
  <w:style w:type="character" w:styleId="Siln">
    <w:name w:val="Strong"/>
    <w:basedOn w:val="Standardnpsmoodstavce"/>
    <w:uiPriority w:val="22"/>
    <w:qFormat/>
    <w:rsid w:val="00D546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28982C387814671B8BD214C12386C7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E3CDAD-6BE2-4FD0-B858-BF3297615173}"/>
      </w:docPartPr>
      <w:docPartBody>
        <w:p w:rsidR="00CF4E75" w:rsidRDefault="006476FF" w:rsidP="006476FF">
          <w:pPr>
            <w:pStyle w:val="C28982C387814671B8BD214C12386C71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4421362949AD46D5A86D37021F956D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8F176-4091-4130-8392-4FBF10AB8B23}"/>
      </w:docPartPr>
      <w:docPartBody>
        <w:p w:rsidR="00CF4E75" w:rsidRDefault="006476FF" w:rsidP="006476FF">
          <w:pPr>
            <w:pStyle w:val="4421362949AD46D5A86D37021F956DEC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3420DBB54B914855BB108215E84559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F1253F-63F2-4DC9-9C97-B0DF8C4A81A8}"/>
      </w:docPartPr>
      <w:docPartBody>
        <w:p w:rsidR="00CF4E75" w:rsidRDefault="006476FF" w:rsidP="006476FF">
          <w:pPr>
            <w:pStyle w:val="3420DBB54B914855BB108215E845597A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FF"/>
    <w:rsid w:val="00643A61"/>
    <w:rsid w:val="006476FF"/>
    <w:rsid w:val="00CF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6476FF"/>
    <w:rPr>
      <w:color w:val="808080"/>
    </w:rPr>
  </w:style>
  <w:style w:type="paragraph" w:customStyle="1" w:styleId="C28982C387814671B8BD214C12386C71">
    <w:name w:val="C28982C387814671B8BD214C12386C71"/>
    <w:rsid w:val="006476FF"/>
  </w:style>
  <w:style w:type="paragraph" w:customStyle="1" w:styleId="4421362949AD46D5A86D37021F956DEC">
    <w:name w:val="4421362949AD46D5A86D37021F956DEC"/>
    <w:rsid w:val="006476FF"/>
  </w:style>
  <w:style w:type="paragraph" w:customStyle="1" w:styleId="3420DBB54B914855BB108215E845597A">
    <w:name w:val="3420DBB54B914855BB108215E845597A"/>
    <w:rsid w:val="006476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1594</Words>
  <Characters>9405</Characters>
  <Application>Microsoft Office Word</Application>
  <DocSecurity>0</DocSecurity>
  <Lines>78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VetMAX™ Schmallenberg Virus Kit Instructions for Use (EN)(MAN0008328 Rev.B)</vt:lpstr>
      <vt:lpstr>VetMAX™ Schmallenberg Virus Kit Instructions for Use (EN)(MAN0008328 Rev.B)</vt:lpstr>
    </vt:vector>
  </TitlesOfParts>
  <Company/>
  <LinksUpToDate>false</LinksUpToDate>
  <CharactersWithSpaces>10978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VetMAX™ Schmallenberg Virus Kit Instructions for Use (EN)(MAN0008328 Rev.B)</dc:title>
  <dc:subject>VetMAX™ Schmallenberg Virus Kit (SBVS50)</dc:subject>
  <dc:creator>uzivatel</dc:creator>
  <cp:lastModifiedBy>Podbřecká Milena</cp:lastModifiedBy>
  <cp:revision>5</cp:revision>
  <cp:lastPrinted>2020-07-24T12:45:00Z</cp:lastPrinted>
  <dcterms:created xsi:type="dcterms:W3CDTF">2020-02-24T13:24:00Z</dcterms:created>
  <dcterms:modified xsi:type="dcterms:W3CDTF">2020-07-24T12:45:00Z</dcterms:modified>
</cp:coreProperties>
</file>