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092" w:rsidRPr="008F6431" w:rsidRDefault="00D35481" w:rsidP="00D35481">
      <w:pPr>
        <w:pStyle w:val="Normlnweb"/>
        <w:tabs>
          <w:tab w:val="left" w:pos="709"/>
        </w:tabs>
        <w:spacing w:before="6720" w:beforeAutospacing="0" w:after="0" w:afterAutospacing="0"/>
        <w:jc w:val="center"/>
        <w:rPr>
          <w:rFonts w:ascii="Times New Roman" w:hAnsi="Times New Roman" w:cs="Times New Roman"/>
          <w:sz w:val="22"/>
          <w:szCs w:val="22"/>
          <w:lang w:val="cs-CZ"/>
        </w:rPr>
      </w:pPr>
      <w:r w:rsidRPr="008F6431">
        <w:rPr>
          <w:rFonts w:ascii="Times New Roman" w:hAnsi="Times New Roman" w:cs="Times New Roman"/>
          <w:b/>
          <w:bCs/>
          <w:sz w:val="22"/>
          <w:szCs w:val="22"/>
          <w:lang w:val="cs-CZ"/>
        </w:rPr>
        <w:t>OZNAČENÍ NA OBALU A PŘÍBALOVÁ INFORMACE</w:t>
      </w:r>
    </w:p>
    <w:p w:rsidR="00BF1092" w:rsidRPr="008F6431" w:rsidRDefault="00BF1092" w:rsidP="00BF1092">
      <w:pPr>
        <w:tabs>
          <w:tab w:val="clear" w:pos="567"/>
        </w:tabs>
        <w:spacing w:line="240" w:lineRule="auto"/>
        <w:rPr>
          <w:szCs w:val="22"/>
          <w:highlight w:val="yellow"/>
          <w:lang w:val="cs-CZ"/>
        </w:rPr>
      </w:pPr>
    </w:p>
    <w:p w:rsidR="004F3909" w:rsidRPr="008F6431" w:rsidRDefault="004F3909" w:rsidP="00D35481">
      <w:pPr>
        <w:pageBreakBefore/>
        <w:tabs>
          <w:tab w:val="clear" w:pos="567"/>
        </w:tabs>
        <w:spacing w:line="240" w:lineRule="auto"/>
        <w:jc w:val="both"/>
        <w:rPr>
          <w:b/>
          <w:szCs w:val="22"/>
          <w:highlight w:val="yellow"/>
          <w:lang w:val="cs-CZ"/>
        </w:rPr>
      </w:pPr>
      <w:r w:rsidRPr="008F6431">
        <w:rPr>
          <w:b/>
          <w:szCs w:val="22"/>
          <w:u w:val="single"/>
          <w:lang w:val="cs-CZ"/>
        </w:rPr>
        <w:lastRenderedPageBreak/>
        <w:t xml:space="preserve">KOMBINOVANÁ </w:t>
      </w:r>
      <w:r w:rsidR="00D35481" w:rsidRPr="008F6431">
        <w:rPr>
          <w:b/>
          <w:szCs w:val="22"/>
          <w:u w:val="single"/>
          <w:lang w:val="cs-CZ"/>
        </w:rPr>
        <w:t>ETIKETA</w:t>
      </w:r>
      <w:r w:rsidR="00914D99" w:rsidRPr="008F6431">
        <w:rPr>
          <w:b/>
          <w:szCs w:val="22"/>
          <w:u w:val="single"/>
          <w:lang w:val="cs-CZ"/>
        </w:rPr>
        <w:t xml:space="preserve"> </w:t>
      </w:r>
      <w:r w:rsidR="00D31741" w:rsidRPr="008F6431">
        <w:rPr>
          <w:b/>
          <w:szCs w:val="22"/>
          <w:u w:val="single"/>
          <w:lang w:val="cs-CZ"/>
        </w:rPr>
        <w:t xml:space="preserve">A PŘÍBALOVÁ INFORMACE </w:t>
      </w:r>
      <w:r w:rsidR="00914D99" w:rsidRPr="008F6431">
        <w:rPr>
          <w:b/>
          <w:szCs w:val="22"/>
          <w:u w:val="single"/>
          <w:lang w:val="cs-CZ"/>
        </w:rPr>
        <w:t>PRO VELIKOSTI BALENÍ 10</w:t>
      </w:r>
      <w:r w:rsidRPr="008F6431">
        <w:rPr>
          <w:b/>
          <w:szCs w:val="22"/>
          <w:u w:val="single"/>
          <w:lang w:val="cs-CZ"/>
        </w:rPr>
        <w:t>0</w:t>
      </w:r>
      <w:r w:rsidR="00D35481" w:rsidRPr="008F6431">
        <w:rPr>
          <w:b/>
          <w:szCs w:val="22"/>
          <w:u w:val="single"/>
          <w:lang w:val="cs-CZ"/>
        </w:rPr>
        <w:t> </w:t>
      </w:r>
      <w:r w:rsidRPr="008F6431">
        <w:rPr>
          <w:b/>
          <w:szCs w:val="22"/>
          <w:u w:val="single"/>
          <w:lang w:val="cs-CZ"/>
        </w:rPr>
        <w:t xml:space="preserve">g </w:t>
      </w:r>
      <w:r w:rsidR="009A1421" w:rsidRPr="008F6431">
        <w:rPr>
          <w:b/>
          <w:szCs w:val="22"/>
          <w:u w:val="single"/>
          <w:lang w:val="cs-CZ"/>
        </w:rPr>
        <w:t>a</w:t>
      </w:r>
      <w:r w:rsidR="00914D99" w:rsidRPr="008F6431">
        <w:rPr>
          <w:b/>
          <w:szCs w:val="22"/>
          <w:u w:val="single"/>
          <w:lang w:val="cs-CZ"/>
        </w:rPr>
        <w:t xml:space="preserve"> 1 kg</w:t>
      </w:r>
      <w:r w:rsidRPr="008F6431">
        <w:rPr>
          <w:b/>
          <w:szCs w:val="22"/>
          <w:lang w:val="cs-CZ"/>
        </w:rPr>
        <w:t>:</w:t>
      </w:r>
    </w:p>
    <w:p w:rsidR="00BF1092" w:rsidRPr="008F6431" w:rsidRDefault="00BF1092" w:rsidP="00BF1092">
      <w:pPr>
        <w:tabs>
          <w:tab w:val="clear" w:pos="567"/>
        </w:tabs>
        <w:spacing w:line="240" w:lineRule="auto"/>
        <w:jc w:val="center"/>
        <w:rPr>
          <w:szCs w:val="22"/>
          <w:highlight w:val="yellow"/>
          <w:lang w:val="cs-CZ"/>
        </w:rPr>
      </w:pPr>
    </w:p>
    <w:p w:rsidR="00914D99" w:rsidRPr="008F6431" w:rsidRDefault="00914D99" w:rsidP="00914D99">
      <w:pPr>
        <w:jc w:val="center"/>
        <w:rPr>
          <w:szCs w:val="22"/>
          <w:lang w:val="cs-CZ"/>
        </w:rPr>
      </w:pPr>
      <w:r w:rsidRPr="008F6431">
        <w:rPr>
          <w:lang w:val="cs-CZ"/>
        </w:rPr>
        <w:t>NEOMAY 500 000 IU/g prášek pro podání v pitné vodě/mléčné náhražce</w:t>
      </w:r>
    </w:p>
    <w:p w:rsidR="00BF1092" w:rsidRPr="008F6431" w:rsidRDefault="00BF1092" w:rsidP="00BF1092">
      <w:pPr>
        <w:tabs>
          <w:tab w:val="clear" w:pos="567"/>
        </w:tabs>
        <w:spacing w:line="240" w:lineRule="auto"/>
        <w:jc w:val="both"/>
        <w:rPr>
          <w:szCs w:val="22"/>
          <w:highlight w:val="yellow"/>
          <w:lang w:val="cs-CZ"/>
        </w:rPr>
      </w:pPr>
    </w:p>
    <w:p w:rsidR="00745934" w:rsidRPr="008F6431" w:rsidRDefault="00745934" w:rsidP="00745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jc w:val="both"/>
        <w:rPr>
          <w:b/>
          <w:noProof/>
          <w:szCs w:val="22"/>
          <w:lang w:val="cs-CZ"/>
        </w:rPr>
      </w:pPr>
      <w:r w:rsidRPr="008F6431">
        <w:rPr>
          <w:b/>
          <w:szCs w:val="22"/>
          <w:highlight w:val="lightGray"/>
          <w:lang w:val="cs-CZ"/>
        </w:rPr>
        <w:t>1.</w:t>
      </w:r>
      <w:r w:rsidRPr="008F6431">
        <w:rPr>
          <w:szCs w:val="22"/>
          <w:lang w:val="cs-CZ"/>
        </w:rPr>
        <w:tab/>
      </w:r>
      <w:r w:rsidR="00E93773" w:rsidRPr="008F6431">
        <w:rPr>
          <w:b/>
          <w:lang w:val="cs-CZ"/>
        </w:rPr>
        <w:t>Jméno a adresa držitele rozhodnutí o registraci a držitele povolení k výrobě odpovědného za uvolnění šarže, pokud se neshoduje</w:t>
      </w:r>
    </w:p>
    <w:p w:rsidR="00D35481" w:rsidRPr="008F6431" w:rsidRDefault="00D35481" w:rsidP="00C07F05">
      <w:pPr>
        <w:tabs>
          <w:tab w:val="clear" w:pos="567"/>
        </w:tabs>
        <w:spacing w:line="240" w:lineRule="auto"/>
        <w:ind w:left="567" w:hanging="567"/>
        <w:rPr>
          <w:iCs/>
          <w:szCs w:val="22"/>
          <w:u w:val="single"/>
          <w:lang w:val="cs-CZ"/>
        </w:rPr>
      </w:pPr>
    </w:p>
    <w:p w:rsidR="00C07F05" w:rsidRPr="008F6431" w:rsidRDefault="00C07F05" w:rsidP="00C07F05">
      <w:pPr>
        <w:tabs>
          <w:tab w:val="clear" w:pos="567"/>
        </w:tabs>
        <w:spacing w:line="240" w:lineRule="auto"/>
        <w:ind w:left="567" w:hanging="567"/>
        <w:rPr>
          <w:iCs/>
          <w:szCs w:val="22"/>
          <w:lang w:val="cs-CZ"/>
        </w:rPr>
      </w:pPr>
      <w:r w:rsidRPr="008F6431">
        <w:rPr>
          <w:iCs/>
          <w:szCs w:val="22"/>
          <w:u w:val="single"/>
          <w:lang w:val="cs-CZ"/>
        </w:rPr>
        <w:t>Držitel rozhodnutí o registraci a výrobce odpovědný za uvolnění šarže</w:t>
      </w:r>
      <w:r w:rsidRPr="008F6431">
        <w:rPr>
          <w:iCs/>
          <w:szCs w:val="22"/>
          <w:lang w:val="cs-CZ"/>
        </w:rPr>
        <w:t>:</w:t>
      </w:r>
    </w:p>
    <w:p w:rsidR="00C07F05" w:rsidRPr="008F6431" w:rsidRDefault="00C07F05" w:rsidP="00C07F05">
      <w:pPr>
        <w:tabs>
          <w:tab w:val="clear" w:pos="567"/>
          <w:tab w:val="left" w:pos="7290"/>
        </w:tabs>
        <w:spacing w:line="240" w:lineRule="auto"/>
        <w:ind w:left="567" w:hanging="567"/>
        <w:jc w:val="both"/>
        <w:rPr>
          <w:spacing w:val="-3"/>
          <w:szCs w:val="22"/>
          <w:u w:val="single"/>
          <w:lang w:val="cs-CZ"/>
        </w:rPr>
      </w:pPr>
      <w:r w:rsidRPr="008F6431">
        <w:rPr>
          <w:spacing w:val="-3"/>
          <w:szCs w:val="22"/>
          <w:lang w:val="cs-CZ"/>
        </w:rPr>
        <w:t>Laboratorios Maymó, S.A.</w:t>
      </w:r>
    </w:p>
    <w:p w:rsidR="00C07F05" w:rsidRPr="008F6431" w:rsidRDefault="00C07F05" w:rsidP="00C07F05">
      <w:pPr>
        <w:tabs>
          <w:tab w:val="clear" w:pos="567"/>
          <w:tab w:val="left" w:pos="7290"/>
        </w:tabs>
        <w:spacing w:line="240" w:lineRule="auto"/>
        <w:ind w:left="567" w:hanging="567"/>
        <w:jc w:val="both"/>
        <w:rPr>
          <w:spacing w:val="-3"/>
          <w:szCs w:val="22"/>
          <w:u w:val="single"/>
          <w:lang w:val="cs-CZ"/>
        </w:rPr>
      </w:pPr>
      <w:r w:rsidRPr="008F6431">
        <w:rPr>
          <w:spacing w:val="-3"/>
          <w:szCs w:val="22"/>
          <w:lang w:val="cs-CZ"/>
        </w:rPr>
        <w:t>Via Augusta, 302</w:t>
      </w:r>
    </w:p>
    <w:p w:rsidR="00C07F05" w:rsidRPr="008F6431" w:rsidRDefault="00C07F05" w:rsidP="00C07F05">
      <w:pPr>
        <w:tabs>
          <w:tab w:val="left" w:pos="-720"/>
          <w:tab w:val="left" w:pos="0"/>
        </w:tabs>
        <w:spacing w:line="240" w:lineRule="auto"/>
        <w:ind w:left="567" w:hanging="567"/>
        <w:jc w:val="both"/>
        <w:rPr>
          <w:spacing w:val="-3"/>
          <w:szCs w:val="22"/>
          <w:lang w:val="cs-CZ"/>
        </w:rPr>
      </w:pPr>
      <w:r w:rsidRPr="008F6431">
        <w:rPr>
          <w:spacing w:val="-3"/>
          <w:szCs w:val="22"/>
          <w:lang w:val="cs-CZ"/>
        </w:rPr>
        <w:t>08017 Barcelona (</w:t>
      </w:r>
      <w:r w:rsidRPr="008F6431">
        <w:rPr>
          <w:szCs w:val="22"/>
          <w:lang w:val="cs-CZ"/>
        </w:rPr>
        <w:t>Španělsko</w:t>
      </w:r>
      <w:r w:rsidRPr="008F6431">
        <w:rPr>
          <w:spacing w:val="-3"/>
          <w:szCs w:val="22"/>
          <w:lang w:val="cs-CZ"/>
        </w:rPr>
        <w:t>)</w:t>
      </w:r>
    </w:p>
    <w:p w:rsidR="00C07F05" w:rsidRPr="008F6431" w:rsidRDefault="00C07F05" w:rsidP="00C07F0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FB70FD" w:rsidRPr="008F6431" w:rsidRDefault="00FB70FD" w:rsidP="00C07F0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745934" w:rsidRPr="008F6431" w:rsidRDefault="00745934" w:rsidP="00745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jc w:val="both"/>
        <w:rPr>
          <w:szCs w:val="22"/>
          <w:lang w:val="cs-CZ"/>
        </w:rPr>
      </w:pPr>
      <w:r w:rsidRPr="008F6431">
        <w:rPr>
          <w:b/>
          <w:szCs w:val="22"/>
          <w:highlight w:val="lightGray"/>
          <w:lang w:val="cs-CZ"/>
        </w:rPr>
        <w:t>2.</w:t>
      </w:r>
      <w:r w:rsidRPr="008F6431">
        <w:rPr>
          <w:b/>
          <w:szCs w:val="22"/>
          <w:lang w:val="cs-CZ"/>
        </w:rPr>
        <w:tab/>
      </w:r>
      <w:r w:rsidR="00E93773" w:rsidRPr="008F6431">
        <w:rPr>
          <w:b/>
          <w:noProof/>
          <w:szCs w:val="22"/>
          <w:lang w:val="cs-CZ"/>
        </w:rPr>
        <w:t>Název veterinárního léčivého přípravku</w:t>
      </w:r>
    </w:p>
    <w:p w:rsidR="00D35481" w:rsidRPr="008F6431" w:rsidRDefault="00D35481" w:rsidP="00C07F05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</w:p>
    <w:p w:rsidR="00914D99" w:rsidRPr="008F6431" w:rsidRDefault="00914D99" w:rsidP="00914D99">
      <w:pPr>
        <w:rPr>
          <w:szCs w:val="22"/>
          <w:lang w:val="cs-CZ"/>
        </w:rPr>
      </w:pPr>
      <w:r w:rsidRPr="008F6431">
        <w:rPr>
          <w:lang w:val="cs-CZ"/>
        </w:rPr>
        <w:t>NEOMAY 500 000 IU/g prášek pro podání v pitné vodě/mléčné náhražce</w:t>
      </w:r>
    </w:p>
    <w:p w:rsidR="00914D99" w:rsidRPr="008F6431" w:rsidRDefault="00914D99" w:rsidP="00914D99">
      <w:pPr>
        <w:rPr>
          <w:lang w:val="cs-CZ"/>
        </w:rPr>
      </w:pPr>
      <w:r w:rsidRPr="008F6431">
        <w:rPr>
          <w:lang w:val="cs-CZ"/>
        </w:rPr>
        <w:t>Neomycinum (jako neomycini sulfas)</w:t>
      </w:r>
    </w:p>
    <w:p w:rsidR="00914D99" w:rsidRPr="008F6431" w:rsidRDefault="00914D99" w:rsidP="00914D99">
      <w:pPr>
        <w:rPr>
          <w:b/>
          <w:lang w:val="cs-CZ"/>
        </w:rPr>
      </w:pPr>
    </w:p>
    <w:p w:rsidR="00FB70FD" w:rsidRPr="008F6431" w:rsidRDefault="00FB70FD" w:rsidP="00914D99">
      <w:pPr>
        <w:rPr>
          <w:b/>
          <w:lang w:val="cs-CZ"/>
        </w:rPr>
      </w:pPr>
    </w:p>
    <w:p w:rsidR="00745934" w:rsidRPr="008F6431" w:rsidRDefault="00745934" w:rsidP="00745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szCs w:val="22"/>
          <w:lang w:val="cs-CZ"/>
        </w:rPr>
      </w:pPr>
      <w:r w:rsidRPr="008F6431">
        <w:rPr>
          <w:b/>
          <w:szCs w:val="22"/>
          <w:highlight w:val="lightGray"/>
          <w:lang w:val="cs-CZ"/>
        </w:rPr>
        <w:t>3.</w:t>
      </w:r>
      <w:r w:rsidRPr="008F6431">
        <w:rPr>
          <w:b/>
          <w:szCs w:val="22"/>
          <w:lang w:val="cs-CZ"/>
        </w:rPr>
        <w:tab/>
      </w:r>
      <w:r w:rsidR="00E93773" w:rsidRPr="008F6431">
        <w:rPr>
          <w:b/>
          <w:noProof/>
          <w:szCs w:val="22"/>
          <w:lang w:val="cs-CZ"/>
        </w:rPr>
        <w:t>Obsah léčivých a ostatních látek</w:t>
      </w:r>
    </w:p>
    <w:p w:rsidR="00D35481" w:rsidRPr="008F6431" w:rsidRDefault="00D35481" w:rsidP="00C07F05">
      <w:pPr>
        <w:spacing w:line="240" w:lineRule="auto"/>
        <w:jc w:val="both"/>
        <w:rPr>
          <w:szCs w:val="22"/>
          <w:lang w:val="cs-CZ"/>
        </w:rPr>
      </w:pPr>
    </w:p>
    <w:p w:rsidR="00914D99" w:rsidRPr="008F6431" w:rsidRDefault="00914D99" w:rsidP="00914D99">
      <w:pPr>
        <w:jc w:val="both"/>
        <w:rPr>
          <w:lang w:val="cs-CZ"/>
        </w:rPr>
      </w:pPr>
      <w:r w:rsidRPr="008F6431">
        <w:rPr>
          <w:lang w:val="cs-CZ"/>
        </w:rPr>
        <w:t>1 g obsahuje:</w:t>
      </w:r>
    </w:p>
    <w:p w:rsidR="00914D99" w:rsidRPr="008F6431" w:rsidRDefault="00914D99" w:rsidP="00914D99">
      <w:pPr>
        <w:tabs>
          <w:tab w:val="right" w:leader="dot" w:pos="4536"/>
        </w:tabs>
        <w:jc w:val="both"/>
        <w:rPr>
          <w:lang w:val="cs-CZ"/>
        </w:rPr>
      </w:pPr>
      <w:r w:rsidRPr="008F6431">
        <w:rPr>
          <w:b/>
          <w:lang w:val="cs-CZ"/>
        </w:rPr>
        <w:t>Léčivá látka:</w:t>
      </w:r>
    </w:p>
    <w:p w:rsidR="00914D99" w:rsidRPr="008F6431" w:rsidRDefault="00914D99" w:rsidP="00914D99">
      <w:pPr>
        <w:tabs>
          <w:tab w:val="right" w:leader="dot" w:pos="4536"/>
        </w:tabs>
        <w:jc w:val="both"/>
        <w:rPr>
          <w:szCs w:val="22"/>
          <w:lang w:val="cs-CZ"/>
        </w:rPr>
      </w:pPr>
      <w:r w:rsidRPr="008F6431">
        <w:rPr>
          <w:lang w:val="cs-CZ"/>
        </w:rPr>
        <w:t>Neomycinum (jako neomycini sulfas)</w:t>
      </w:r>
      <w:r w:rsidR="00D31741" w:rsidRPr="008F6431">
        <w:rPr>
          <w:lang w:val="cs-CZ"/>
        </w:rPr>
        <w:t xml:space="preserve"> </w:t>
      </w:r>
      <w:r w:rsidRPr="008F6431">
        <w:rPr>
          <w:lang w:val="cs-CZ"/>
        </w:rPr>
        <w:t>500 000 IU</w:t>
      </w:r>
    </w:p>
    <w:p w:rsidR="00914D99" w:rsidRPr="008F6431" w:rsidRDefault="00914D99" w:rsidP="00914D99">
      <w:pPr>
        <w:tabs>
          <w:tab w:val="right" w:leader="dot" w:pos="4395"/>
        </w:tabs>
        <w:jc w:val="both"/>
        <w:rPr>
          <w:iCs/>
          <w:szCs w:val="22"/>
          <w:lang w:val="cs-CZ"/>
        </w:rPr>
      </w:pPr>
      <w:r w:rsidRPr="008F6431">
        <w:rPr>
          <w:b/>
          <w:iCs/>
          <w:szCs w:val="22"/>
          <w:lang w:val="cs-CZ"/>
        </w:rPr>
        <w:t>Pomocná látka:</w:t>
      </w:r>
      <w:r w:rsidRPr="008F6431">
        <w:rPr>
          <w:iCs/>
          <w:szCs w:val="22"/>
          <w:lang w:val="cs-CZ"/>
        </w:rPr>
        <w:t xml:space="preserve"> q.s. </w:t>
      </w:r>
      <w:r w:rsidRPr="008F6431">
        <w:rPr>
          <w:iCs/>
          <w:szCs w:val="22"/>
          <w:lang w:val="cs-CZ"/>
        </w:rPr>
        <w:tab/>
        <w:t xml:space="preserve"> 1 g</w:t>
      </w:r>
    </w:p>
    <w:p w:rsidR="00914D99" w:rsidRPr="008F6431" w:rsidRDefault="00914D99" w:rsidP="00914D99">
      <w:pPr>
        <w:tabs>
          <w:tab w:val="right" w:leader="dot" w:pos="4395"/>
        </w:tabs>
        <w:jc w:val="both"/>
        <w:rPr>
          <w:iCs/>
          <w:szCs w:val="22"/>
          <w:lang w:val="cs-CZ"/>
        </w:rPr>
      </w:pPr>
    </w:p>
    <w:p w:rsidR="00914D99" w:rsidRPr="008F6431" w:rsidRDefault="00914D99" w:rsidP="00914D99">
      <w:pPr>
        <w:tabs>
          <w:tab w:val="right" w:leader="dot" w:pos="4395"/>
        </w:tabs>
        <w:jc w:val="both"/>
        <w:rPr>
          <w:iCs/>
          <w:szCs w:val="22"/>
          <w:lang w:val="cs-CZ"/>
        </w:rPr>
      </w:pPr>
      <w:r w:rsidRPr="008F6431">
        <w:rPr>
          <w:iCs/>
          <w:szCs w:val="22"/>
          <w:lang w:val="cs-CZ"/>
        </w:rPr>
        <w:t>Bílý nebo téměř bílý prášek</w:t>
      </w:r>
    </w:p>
    <w:p w:rsidR="00C07F05" w:rsidRPr="008F6431" w:rsidRDefault="00C07F05" w:rsidP="00745934">
      <w:pPr>
        <w:spacing w:line="240" w:lineRule="auto"/>
        <w:jc w:val="both"/>
        <w:rPr>
          <w:szCs w:val="22"/>
          <w:lang w:val="cs-CZ"/>
        </w:rPr>
      </w:pPr>
    </w:p>
    <w:p w:rsidR="00FB70FD" w:rsidRPr="008F6431" w:rsidRDefault="00FB70FD" w:rsidP="00745934">
      <w:pPr>
        <w:spacing w:line="240" w:lineRule="auto"/>
        <w:jc w:val="both"/>
        <w:rPr>
          <w:szCs w:val="22"/>
          <w:lang w:val="cs-CZ"/>
        </w:rPr>
      </w:pPr>
    </w:p>
    <w:p w:rsidR="00745934" w:rsidRPr="008F6431" w:rsidRDefault="00745934" w:rsidP="00745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szCs w:val="22"/>
          <w:lang w:val="cs-CZ"/>
        </w:rPr>
      </w:pPr>
      <w:r w:rsidRPr="008F6431">
        <w:rPr>
          <w:b/>
          <w:szCs w:val="22"/>
          <w:lang w:val="cs-CZ"/>
        </w:rPr>
        <w:t>4.</w:t>
      </w:r>
      <w:r w:rsidRPr="008F6431">
        <w:rPr>
          <w:b/>
          <w:szCs w:val="22"/>
          <w:lang w:val="cs-CZ"/>
        </w:rPr>
        <w:tab/>
      </w:r>
      <w:r w:rsidR="00E93773" w:rsidRPr="008F6431">
        <w:rPr>
          <w:b/>
          <w:szCs w:val="22"/>
          <w:lang w:val="cs-CZ"/>
        </w:rPr>
        <w:t>Léková forma</w:t>
      </w:r>
    </w:p>
    <w:p w:rsidR="00D35481" w:rsidRPr="008F6431" w:rsidRDefault="00D35481" w:rsidP="00175B9E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745934" w:rsidRPr="008F6431" w:rsidRDefault="00FB70FD" w:rsidP="00175B9E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8F6431">
        <w:rPr>
          <w:lang w:val="cs-CZ"/>
        </w:rPr>
        <w:t>Prášek pro podání v pitné vodě/mléčné náhražce</w:t>
      </w:r>
    </w:p>
    <w:p w:rsidR="00FB70FD" w:rsidRPr="008F6431" w:rsidRDefault="00FB70FD" w:rsidP="00175B9E">
      <w:pPr>
        <w:tabs>
          <w:tab w:val="clear" w:pos="567"/>
        </w:tabs>
        <w:spacing w:line="240" w:lineRule="auto"/>
        <w:jc w:val="both"/>
        <w:rPr>
          <w:szCs w:val="22"/>
          <w:highlight w:val="yellow"/>
          <w:lang w:val="cs-CZ"/>
        </w:rPr>
      </w:pPr>
    </w:p>
    <w:p w:rsidR="00B97C5D" w:rsidRPr="008F6431" w:rsidRDefault="00B97C5D" w:rsidP="00175B9E">
      <w:pPr>
        <w:tabs>
          <w:tab w:val="clear" w:pos="567"/>
        </w:tabs>
        <w:spacing w:line="240" w:lineRule="auto"/>
        <w:jc w:val="both"/>
        <w:rPr>
          <w:szCs w:val="22"/>
          <w:highlight w:val="yellow"/>
          <w:lang w:val="cs-CZ"/>
        </w:rPr>
      </w:pPr>
    </w:p>
    <w:p w:rsidR="00745934" w:rsidRPr="008F6431" w:rsidRDefault="00745934" w:rsidP="00745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szCs w:val="22"/>
          <w:highlight w:val="yellow"/>
          <w:lang w:val="cs-CZ"/>
        </w:rPr>
      </w:pPr>
      <w:r w:rsidRPr="008F6431">
        <w:rPr>
          <w:b/>
          <w:szCs w:val="22"/>
          <w:highlight w:val="lightGray"/>
          <w:lang w:val="cs-CZ"/>
        </w:rPr>
        <w:t>5.</w:t>
      </w:r>
      <w:r w:rsidRPr="008F6431">
        <w:rPr>
          <w:b/>
          <w:szCs w:val="22"/>
          <w:lang w:val="cs-CZ"/>
        </w:rPr>
        <w:tab/>
      </w:r>
      <w:r w:rsidR="00C07F05" w:rsidRPr="008F6431">
        <w:rPr>
          <w:b/>
          <w:szCs w:val="22"/>
          <w:lang w:val="cs-CZ"/>
        </w:rPr>
        <w:t>VELIKOST BALENÍ</w:t>
      </w:r>
    </w:p>
    <w:p w:rsidR="00D35481" w:rsidRPr="008F6431" w:rsidRDefault="00D35481" w:rsidP="000F015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0F0158" w:rsidRPr="008F6431" w:rsidRDefault="00914D99" w:rsidP="000F0158">
      <w:pPr>
        <w:tabs>
          <w:tab w:val="clear" w:pos="567"/>
        </w:tabs>
        <w:spacing w:line="240" w:lineRule="auto"/>
        <w:jc w:val="both"/>
        <w:rPr>
          <w:szCs w:val="22"/>
          <w:highlight w:val="lightGray"/>
          <w:lang w:val="cs-CZ"/>
        </w:rPr>
      </w:pPr>
      <w:r w:rsidRPr="008F6431">
        <w:rPr>
          <w:szCs w:val="22"/>
          <w:highlight w:val="lightGray"/>
          <w:lang w:val="cs-CZ"/>
        </w:rPr>
        <w:t>Vak o obsahu 1</w:t>
      </w:r>
      <w:r w:rsidR="00D31741" w:rsidRPr="008F6431">
        <w:rPr>
          <w:szCs w:val="22"/>
          <w:highlight w:val="lightGray"/>
          <w:lang w:val="cs-CZ"/>
        </w:rPr>
        <w:t>0</w:t>
      </w:r>
      <w:r w:rsidRPr="008F6431">
        <w:rPr>
          <w:szCs w:val="22"/>
          <w:highlight w:val="lightGray"/>
          <w:lang w:val="cs-CZ"/>
        </w:rPr>
        <w:t>0 g a 1</w:t>
      </w:r>
      <w:r w:rsidR="00C07F05" w:rsidRPr="008F6431">
        <w:rPr>
          <w:szCs w:val="22"/>
          <w:highlight w:val="lightGray"/>
          <w:lang w:val="cs-CZ"/>
        </w:rPr>
        <w:t xml:space="preserve"> kg</w:t>
      </w:r>
    </w:p>
    <w:p w:rsidR="00914D99" w:rsidRPr="008F6431" w:rsidRDefault="00914D99" w:rsidP="00914D99">
      <w:pPr>
        <w:rPr>
          <w:lang w:val="cs-CZ"/>
        </w:rPr>
      </w:pPr>
    </w:p>
    <w:p w:rsidR="00914D99" w:rsidRPr="008F6431" w:rsidRDefault="00914D99" w:rsidP="00914D99">
      <w:pPr>
        <w:rPr>
          <w:lang w:val="cs-CZ"/>
        </w:rPr>
      </w:pPr>
    </w:p>
    <w:p w:rsidR="00E93773" w:rsidRPr="008F6431" w:rsidRDefault="00E93773" w:rsidP="00E93773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r w:rsidRPr="008F6431">
        <w:rPr>
          <w:b/>
          <w:szCs w:val="24"/>
          <w:lang w:val="cs-CZ"/>
        </w:rPr>
        <w:t>6.</w:t>
      </w:r>
      <w:r w:rsidRPr="008F6431">
        <w:rPr>
          <w:b/>
          <w:szCs w:val="24"/>
          <w:lang w:val="cs-CZ"/>
        </w:rPr>
        <w:tab/>
        <w:t>Indikace</w:t>
      </w:r>
    </w:p>
    <w:p w:rsidR="00D35481" w:rsidRPr="008F6431" w:rsidRDefault="00D35481" w:rsidP="005C504F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:rsidR="005C504F" w:rsidRPr="008F6431" w:rsidRDefault="00D26B20" w:rsidP="00E93773">
      <w:pPr>
        <w:jc w:val="both"/>
        <w:rPr>
          <w:lang w:val="cs-CZ"/>
        </w:rPr>
      </w:pPr>
      <w:r>
        <w:rPr>
          <w:lang w:val="cs-CZ"/>
        </w:rPr>
        <w:t>Léčba</w:t>
      </w:r>
      <w:r w:rsidR="00914D99" w:rsidRPr="008F6431">
        <w:rPr>
          <w:lang w:val="cs-CZ"/>
        </w:rPr>
        <w:t xml:space="preserve"> gastrointestinálních infekcí vyvolaných </w:t>
      </w:r>
      <w:r w:rsidR="00914D99" w:rsidRPr="008F6431">
        <w:rPr>
          <w:i/>
          <w:lang w:val="cs-CZ"/>
        </w:rPr>
        <w:t>E. coli</w:t>
      </w:r>
      <w:r w:rsidR="00914D99" w:rsidRPr="008F6431">
        <w:rPr>
          <w:lang w:val="cs-CZ"/>
        </w:rPr>
        <w:t xml:space="preserve"> citlivými </w:t>
      </w:r>
      <w:r w:rsidR="0002173C" w:rsidRPr="008F6431">
        <w:rPr>
          <w:lang w:val="cs-CZ"/>
        </w:rPr>
        <w:t xml:space="preserve">k </w:t>
      </w:r>
      <w:r w:rsidR="00914D99" w:rsidRPr="008F6431">
        <w:rPr>
          <w:lang w:val="cs-CZ"/>
        </w:rPr>
        <w:t>neomycin</w:t>
      </w:r>
      <w:r w:rsidR="0002173C" w:rsidRPr="008F6431">
        <w:rPr>
          <w:lang w:val="cs-CZ"/>
        </w:rPr>
        <w:t>u</w:t>
      </w:r>
      <w:r w:rsidR="00914D99" w:rsidRPr="008F6431">
        <w:rPr>
          <w:lang w:val="cs-CZ"/>
        </w:rPr>
        <w:t>.</w:t>
      </w:r>
    </w:p>
    <w:p w:rsidR="00E93773" w:rsidRPr="008F6431" w:rsidRDefault="00E93773" w:rsidP="00E93773">
      <w:pPr>
        <w:jc w:val="both"/>
        <w:rPr>
          <w:szCs w:val="22"/>
          <w:lang w:val="cs-CZ"/>
        </w:rPr>
      </w:pPr>
    </w:p>
    <w:p w:rsidR="00FB70FD" w:rsidRPr="008F6431" w:rsidRDefault="00FB70FD" w:rsidP="00E93773">
      <w:pPr>
        <w:jc w:val="both"/>
        <w:rPr>
          <w:szCs w:val="22"/>
          <w:lang w:val="cs-CZ"/>
        </w:rPr>
      </w:pPr>
    </w:p>
    <w:p w:rsidR="00E93773" w:rsidRPr="008F6431" w:rsidRDefault="00E93773" w:rsidP="00E93773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F6431">
        <w:rPr>
          <w:b/>
          <w:szCs w:val="22"/>
          <w:lang w:val="cs-CZ"/>
        </w:rPr>
        <w:t>7.</w:t>
      </w:r>
      <w:r w:rsidRPr="008F6431">
        <w:rPr>
          <w:b/>
          <w:szCs w:val="22"/>
          <w:lang w:val="cs-CZ"/>
        </w:rPr>
        <w:tab/>
        <w:t>Kontraindikace</w:t>
      </w:r>
    </w:p>
    <w:p w:rsidR="007B6AA5" w:rsidRPr="008F6431" w:rsidRDefault="007B6AA5" w:rsidP="007B6AA5">
      <w:pPr>
        <w:tabs>
          <w:tab w:val="clear" w:pos="567"/>
        </w:tabs>
        <w:spacing w:line="240" w:lineRule="auto"/>
        <w:jc w:val="both"/>
        <w:rPr>
          <w:szCs w:val="22"/>
          <w:highlight w:val="yellow"/>
          <w:lang w:val="cs-CZ"/>
        </w:rPr>
      </w:pPr>
    </w:p>
    <w:p w:rsidR="00914D99" w:rsidRPr="008F6431" w:rsidRDefault="00914D99" w:rsidP="00914D99">
      <w:pPr>
        <w:jc w:val="both"/>
        <w:rPr>
          <w:szCs w:val="22"/>
          <w:lang w:val="cs-CZ"/>
        </w:rPr>
      </w:pPr>
      <w:r w:rsidRPr="008F6431">
        <w:rPr>
          <w:lang w:val="cs-CZ"/>
        </w:rPr>
        <w:t>Nepoužívat v</w:t>
      </w:r>
      <w:r w:rsidR="00AD18BA" w:rsidRPr="008F6431">
        <w:rPr>
          <w:lang w:val="cs-CZ"/>
        </w:rPr>
        <w:t xml:space="preserve">  </w:t>
      </w:r>
      <w:r w:rsidRPr="008F6431">
        <w:rPr>
          <w:lang w:val="cs-CZ"/>
        </w:rPr>
        <w:t>případ</w:t>
      </w:r>
      <w:r w:rsidR="00D26B20">
        <w:rPr>
          <w:lang w:val="cs-CZ"/>
        </w:rPr>
        <w:t>ech</w:t>
      </w:r>
      <w:r w:rsidRPr="008F6431">
        <w:rPr>
          <w:lang w:val="cs-CZ"/>
        </w:rPr>
        <w:t xml:space="preserve"> </w:t>
      </w:r>
      <w:r w:rsidR="0002173C" w:rsidRPr="008F6431">
        <w:rPr>
          <w:lang w:val="cs-CZ"/>
        </w:rPr>
        <w:t xml:space="preserve">známé </w:t>
      </w:r>
      <w:r w:rsidRPr="008F6431">
        <w:rPr>
          <w:lang w:val="cs-CZ"/>
        </w:rPr>
        <w:t xml:space="preserve">přecitlivělosti na léčivou látku, na aminoglykosidy nebo na </w:t>
      </w:r>
      <w:r w:rsidR="00D26B20">
        <w:rPr>
          <w:lang w:val="cs-CZ"/>
        </w:rPr>
        <w:t xml:space="preserve">některou z </w:t>
      </w:r>
      <w:r w:rsidRPr="008F6431">
        <w:rPr>
          <w:lang w:val="cs-CZ"/>
        </w:rPr>
        <w:t>pomocn</w:t>
      </w:r>
      <w:r w:rsidR="00D26B20">
        <w:rPr>
          <w:lang w:val="cs-CZ"/>
        </w:rPr>
        <w:t>ých</w:t>
      </w:r>
      <w:r w:rsidRPr="008F6431">
        <w:rPr>
          <w:lang w:val="cs-CZ"/>
        </w:rPr>
        <w:t xml:space="preserve"> lát</w:t>
      </w:r>
      <w:r w:rsidR="00D26B20">
        <w:rPr>
          <w:lang w:val="cs-CZ"/>
        </w:rPr>
        <w:t>e</w:t>
      </w:r>
      <w:r w:rsidRPr="008F6431">
        <w:rPr>
          <w:lang w:val="cs-CZ"/>
        </w:rPr>
        <w:t>k.</w:t>
      </w:r>
    </w:p>
    <w:p w:rsidR="00AD18BA" w:rsidRPr="008F6431" w:rsidRDefault="00AD18BA" w:rsidP="00AD18BA">
      <w:pPr>
        <w:spacing w:line="240" w:lineRule="auto"/>
        <w:jc w:val="both"/>
        <w:rPr>
          <w:iCs/>
          <w:szCs w:val="22"/>
          <w:lang w:val="cs-CZ"/>
        </w:rPr>
      </w:pPr>
      <w:r w:rsidRPr="008F6431">
        <w:rPr>
          <w:iCs/>
          <w:szCs w:val="22"/>
          <w:lang w:val="cs-CZ"/>
        </w:rPr>
        <w:t>Nepoužívejte v případě střevní obstrukce.</w:t>
      </w:r>
    </w:p>
    <w:p w:rsidR="005C504F" w:rsidRPr="008F6431" w:rsidRDefault="005C504F" w:rsidP="00A93E8E">
      <w:pPr>
        <w:tabs>
          <w:tab w:val="clear" w:pos="567"/>
        </w:tabs>
        <w:spacing w:line="240" w:lineRule="auto"/>
        <w:jc w:val="both"/>
        <w:rPr>
          <w:bCs/>
          <w:szCs w:val="22"/>
          <w:highlight w:val="yellow"/>
          <w:lang w:val="cs-CZ"/>
        </w:rPr>
      </w:pPr>
    </w:p>
    <w:p w:rsidR="00FB70FD" w:rsidRPr="008F6431" w:rsidRDefault="00FB70FD" w:rsidP="00FB70FD">
      <w:pPr>
        <w:tabs>
          <w:tab w:val="clear" w:pos="567"/>
        </w:tabs>
        <w:spacing w:after="160" w:line="259" w:lineRule="auto"/>
        <w:rPr>
          <w:bCs/>
          <w:szCs w:val="22"/>
          <w:highlight w:val="yellow"/>
          <w:lang w:val="cs-CZ"/>
        </w:rPr>
      </w:pPr>
      <w:r w:rsidRPr="008F6431">
        <w:rPr>
          <w:bCs/>
          <w:szCs w:val="22"/>
          <w:highlight w:val="yellow"/>
          <w:lang w:val="cs-CZ"/>
        </w:rPr>
        <w:br w:type="page"/>
      </w:r>
    </w:p>
    <w:p w:rsidR="00E93773" w:rsidRPr="008F6431" w:rsidRDefault="00E93773" w:rsidP="00E93773">
      <w:pPr>
        <w:tabs>
          <w:tab w:val="clear" w:pos="567"/>
        </w:tabs>
        <w:spacing w:line="240" w:lineRule="auto"/>
        <w:jc w:val="both"/>
        <w:rPr>
          <w:b/>
          <w:szCs w:val="22"/>
          <w:lang w:val="cs-CZ"/>
        </w:rPr>
      </w:pPr>
      <w:r w:rsidRPr="008F6431">
        <w:rPr>
          <w:b/>
          <w:szCs w:val="22"/>
          <w:lang w:val="cs-CZ"/>
        </w:rPr>
        <w:t>8.</w:t>
      </w:r>
      <w:r w:rsidRPr="008F6431">
        <w:rPr>
          <w:b/>
          <w:szCs w:val="22"/>
          <w:lang w:val="cs-CZ"/>
        </w:rPr>
        <w:tab/>
        <w:t>Nežádoucí účinky</w:t>
      </w:r>
    </w:p>
    <w:p w:rsidR="00672FEE" w:rsidRPr="008F6431" w:rsidRDefault="00672FEE" w:rsidP="005C504F">
      <w:pPr>
        <w:tabs>
          <w:tab w:val="clear" w:pos="567"/>
        </w:tabs>
        <w:spacing w:line="240" w:lineRule="auto"/>
        <w:jc w:val="both"/>
        <w:rPr>
          <w:b/>
          <w:szCs w:val="22"/>
          <w:lang w:val="cs-CZ"/>
        </w:rPr>
      </w:pPr>
    </w:p>
    <w:p w:rsidR="00914D99" w:rsidRPr="008F6431" w:rsidRDefault="00914D99" w:rsidP="00914D99">
      <w:pPr>
        <w:jc w:val="both"/>
        <w:rPr>
          <w:szCs w:val="22"/>
          <w:lang w:val="cs-CZ"/>
        </w:rPr>
      </w:pPr>
      <w:r w:rsidRPr="008F6431">
        <w:rPr>
          <w:lang w:val="cs-CZ"/>
        </w:rPr>
        <w:t>Nejsou známy.</w:t>
      </w:r>
    </w:p>
    <w:p w:rsidR="00914D99" w:rsidRPr="008F6431" w:rsidRDefault="00914D99" w:rsidP="00914D99">
      <w:pPr>
        <w:rPr>
          <w:lang w:val="cs-CZ"/>
        </w:rPr>
      </w:pPr>
      <w:r w:rsidRPr="008F6431">
        <w:rPr>
          <w:lang w:val="cs-CZ"/>
        </w:rPr>
        <w:t>Jestliže zaznamenáte jakékoliv nežádoucí účinky</w:t>
      </w:r>
      <w:r w:rsidR="0002173C" w:rsidRPr="008F6431">
        <w:rPr>
          <w:lang w:val="cs-CZ"/>
        </w:rPr>
        <w:t>, a to i takové,</w:t>
      </w:r>
      <w:r w:rsidRPr="008F6431">
        <w:rPr>
          <w:lang w:val="cs-CZ"/>
        </w:rPr>
        <w:t xml:space="preserve"> které nejsou uvedeny v této příbalové informaci, </w:t>
      </w:r>
      <w:r w:rsidR="0002173C" w:rsidRPr="008F6431">
        <w:rPr>
          <w:lang w:val="cs-CZ"/>
        </w:rPr>
        <w:t xml:space="preserve">nebo si myslíte, že léčivý přípravek není účinný, </w:t>
      </w:r>
      <w:r w:rsidRPr="008F6431">
        <w:rPr>
          <w:lang w:val="cs-CZ"/>
        </w:rPr>
        <w:t>oznamte to</w:t>
      </w:r>
      <w:r w:rsidR="00DC13BA" w:rsidRPr="008F6431">
        <w:rPr>
          <w:lang w:val="cs-CZ"/>
        </w:rPr>
        <w:t>,</w:t>
      </w:r>
      <w:r w:rsidRPr="008F6431">
        <w:rPr>
          <w:lang w:val="cs-CZ"/>
        </w:rPr>
        <w:t xml:space="preserve"> prosím</w:t>
      </w:r>
      <w:r w:rsidR="00DC13BA" w:rsidRPr="008F6431">
        <w:rPr>
          <w:lang w:val="cs-CZ"/>
        </w:rPr>
        <w:t>,</w:t>
      </w:r>
      <w:r w:rsidRPr="008F6431">
        <w:rPr>
          <w:lang w:val="cs-CZ"/>
        </w:rPr>
        <w:t xml:space="preserve"> vašemu veterinárnímu lékaři.</w:t>
      </w:r>
    </w:p>
    <w:p w:rsidR="00D26B20" w:rsidRPr="00034F95" w:rsidRDefault="00D26B20" w:rsidP="00D26B20">
      <w:pPr>
        <w:jc w:val="both"/>
        <w:rPr>
          <w:szCs w:val="22"/>
          <w:lang w:val="cs-CZ" w:eastAsia="cs-CZ"/>
        </w:rPr>
      </w:pPr>
      <w:r w:rsidRPr="00034F95">
        <w:rPr>
          <w:szCs w:val="22"/>
          <w:lang w:val="cs-CZ" w:eastAsia="cs-CZ"/>
        </w:rPr>
        <w:t xml:space="preserve">Nežádoucí účinky můžete hlásit prostřednictvím formuláře na webových stránkách ÚSKVBL elektronicky, nebo také přímo na adresu: </w:t>
      </w:r>
    </w:p>
    <w:p w:rsidR="00D26B20" w:rsidRPr="00034F95" w:rsidRDefault="00D26B20" w:rsidP="00D26B20">
      <w:pPr>
        <w:jc w:val="both"/>
        <w:rPr>
          <w:szCs w:val="22"/>
          <w:lang w:val="cs-CZ" w:eastAsia="cs-CZ"/>
        </w:rPr>
      </w:pPr>
      <w:r w:rsidRPr="00034F95">
        <w:rPr>
          <w:szCs w:val="22"/>
          <w:lang w:val="cs-CZ" w:eastAsia="cs-CZ"/>
        </w:rPr>
        <w:t xml:space="preserve">Ústav pro státní kontrolu veterinárních biopreparátů a léčiv </w:t>
      </w:r>
    </w:p>
    <w:p w:rsidR="00D26B20" w:rsidRPr="00034F95" w:rsidRDefault="00D26B20" w:rsidP="00D26B20">
      <w:pPr>
        <w:jc w:val="both"/>
        <w:rPr>
          <w:szCs w:val="22"/>
          <w:lang w:val="cs-CZ" w:eastAsia="cs-CZ"/>
        </w:rPr>
      </w:pPr>
      <w:r w:rsidRPr="00034F95">
        <w:rPr>
          <w:szCs w:val="22"/>
          <w:lang w:val="cs-CZ" w:eastAsia="cs-CZ"/>
        </w:rPr>
        <w:t>Hudcova 56a</w:t>
      </w:r>
    </w:p>
    <w:p w:rsidR="00D26B20" w:rsidRPr="00034F95" w:rsidRDefault="00D26B20" w:rsidP="00D26B20">
      <w:pPr>
        <w:jc w:val="both"/>
        <w:rPr>
          <w:szCs w:val="22"/>
          <w:lang w:val="cs-CZ" w:eastAsia="cs-CZ"/>
        </w:rPr>
      </w:pPr>
      <w:r w:rsidRPr="00034F95">
        <w:rPr>
          <w:szCs w:val="22"/>
          <w:lang w:val="cs-CZ" w:eastAsia="cs-CZ"/>
        </w:rPr>
        <w:t xml:space="preserve">621 00 Brno </w:t>
      </w:r>
    </w:p>
    <w:p w:rsidR="00D26B20" w:rsidRPr="00034F95" w:rsidRDefault="00D26B20" w:rsidP="00D26B20">
      <w:pPr>
        <w:jc w:val="both"/>
        <w:rPr>
          <w:szCs w:val="22"/>
          <w:lang w:val="cs-CZ" w:eastAsia="cs-CZ"/>
        </w:rPr>
      </w:pPr>
      <w:r w:rsidRPr="00034F95">
        <w:rPr>
          <w:szCs w:val="22"/>
          <w:lang w:val="cs-CZ" w:eastAsia="cs-CZ"/>
        </w:rPr>
        <w:t>Mail: adr@uskvbl.cz</w:t>
      </w:r>
    </w:p>
    <w:p w:rsidR="005C504F" w:rsidRPr="008F6431" w:rsidRDefault="00D26B20" w:rsidP="00D26B20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034F95">
        <w:rPr>
          <w:szCs w:val="22"/>
          <w:lang w:val="cs-CZ" w:eastAsia="cs-CZ"/>
        </w:rPr>
        <w:t xml:space="preserve">Webové stránky: </w:t>
      </w:r>
      <w:r w:rsidRPr="009242F5">
        <w:rPr>
          <w:szCs w:val="22"/>
          <w:lang w:val="cs-CZ" w:eastAsia="cs-CZ"/>
        </w:rPr>
        <w:t>http://www.uskvbl.cz/cs/farmakovigilance</w:t>
      </w:r>
    </w:p>
    <w:p w:rsidR="007B6AA5" w:rsidRPr="008F6431" w:rsidRDefault="007B6AA5" w:rsidP="00BF1092">
      <w:pPr>
        <w:tabs>
          <w:tab w:val="clear" w:pos="567"/>
        </w:tabs>
        <w:spacing w:line="240" w:lineRule="auto"/>
        <w:jc w:val="both"/>
        <w:rPr>
          <w:szCs w:val="22"/>
          <w:highlight w:val="yellow"/>
          <w:lang w:val="cs-CZ"/>
        </w:rPr>
      </w:pPr>
    </w:p>
    <w:p w:rsidR="00FB70FD" w:rsidRPr="008F6431" w:rsidRDefault="00FB70FD" w:rsidP="00BF1092">
      <w:pPr>
        <w:tabs>
          <w:tab w:val="clear" w:pos="567"/>
        </w:tabs>
        <w:spacing w:line="240" w:lineRule="auto"/>
        <w:jc w:val="both"/>
        <w:rPr>
          <w:szCs w:val="22"/>
          <w:highlight w:val="yellow"/>
          <w:lang w:val="cs-CZ"/>
        </w:rPr>
      </w:pPr>
    </w:p>
    <w:p w:rsidR="007B6AA5" w:rsidRPr="008F6431" w:rsidRDefault="007B6AA5" w:rsidP="005C5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szCs w:val="22"/>
          <w:highlight w:val="yellow"/>
          <w:lang w:val="cs-CZ"/>
        </w:rPr>
      </w:pPr>
      <w:r w:rsidRPr="008F6431">
        <w:rPr>
          <w:b/>
          <w:szCs w:val="22"/>
          <w:highlight w:val="lightGray"/>
          <w:lang w:val="cs-CZ"/>
        </w:rPr>
        <w:t>9.</w:t>
      </w:r>
      <w:r w:rsidRPr="008F6431">
        <w:rPr>
          <w:b/>
          <w:szCs w:val="22"/>
          <w:lang w:val="cs-CZ"/>
        </w:rPr>
        <w:tab/>
      </w:r>
      <w:r w:rsidR="005C504F" w:rsidRPr="008F6431">
        <w:rPr>
          <w:b/>
          <w:noProof/>
          <w:szCs w:val="22"/>
          <w:lang w:val="cs-CZ"/>
        </w:rPr>
        <w:t>C</w:t>
      </w:r>
      <w:r w:rsidR="00E93773" w:rsidRPr="008F6431">
        <w:rPr>
          <w:b/>
          <w:noProof/>
          <w:szCs w:val="22"/>
          <w:lang w:val="cs-CZ"/>
        </w:rPr>
        <w:t>ílový druh zvířat</w:t>
      </w:r>
    </w:p>
    <w:p w:rsidR="00D35481" w:rsidRPr="008F6431" w:rsidRDefault="00D35481" w:rsidP="005C504F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914D99" w:rsidRPr="008F6431" w:rsidRDefault="00914D99" w:rsidP="00914D99">
      <w:pPr>
        <w:jc w:val="both"/>
        <w:rPr>
          <w:lang w:val="cs-CZ"/>
        </w:rPr>
      </w:pPr>
      <w:r w:rsidRPr="008F6431">
        <w:rPr>
          <w:lang w:val="cs-CZ"/>
        </w:rPr>
        <w:t xml:space="preserve">Skot (telata), prasata (po odstavu a ve výkrmu), kur domácí </w:t>
      </w:r>
      <w:r w:rsidRPr="00EB56D4">
        <w:rPr>
          <w:lang w:val="cs-CZ"/>
        </w:rPr>
        <w:t>(</w:t>
      </w:r>
      <w:r w:rsidR="00D26B20" w:rsidRPr="00EB56D4">
        <w:rPr>
          <w:lang w:val="cs-CZ"/>
        </w:rPr>
        <w:t>včetně</w:t>
      </w:r>
      <w:r w:rsidRPr="00EB56D4">
        <w:rPr>
          <w:lang w:val="cs-CZ"/>
        </w:rPr>
        <w:t xml:space="preserve"> nosnic),</w:t>
      </w:r>
      <w:r w:rsidRPr="008F6431">
        <w:rPr>
          <w:lang w:val="cs-CZ"/>
        </w:rPr>
        <w:t xml:space="preserve"> kachny, </w:t>
      </w:r>
    </w:p>
    <w:p w:rsidR="00914D99" w:rsidRPr="008F6431" w:rsidRDefault="00914D99" w:rsidP="00914D99">
      <w:pPr>
        <w:jc w:val="both"/>
        <w:rPr>
          <w:lang w:val="cs-CZ"/>
        </w:rPr>
      </w:pPr>
      <w:r w:rsidRPr="008F6431">
        <w:rPr>
          <w:lang w:val="cs-CZ"/>
        </w:rPr>
        <w:t xml:space="preserve">krůty </w:t>
      </w:r>
      <w:r w:rsidRPr="00EB56D4">
        <w:rPr>
          <w:lang w:val="cs-CZ"/>
        </w:rPr>
        <w:t>(</w:t>
      </w:r>
      <w:r w:rsidR="00D26B20" w:rsidRPr="00EB56D4">
        <w:rPr>
          <w:lang w:val="cs-CZ"/>
        </w:rPr>
        <w:t>včetně</w:t>
      </w:r>
      <w:r w:rsidRPr="00EB56D4">
        <w:rPr>
          <w:lang w:val="cs-CZ"/>
        </w:rPr>
        <w:t xml:space="preserve"> nosnic),</w:t>
      </w:r>
      <w:r w:rsidRPr="008F6431">
        <w:rPr>
          <w:lang w:val="cs-CZ"/>
        </w:rPr>
        <w:t xml:space="preserve"> husy, křepelky a koroptve.</w:t>
      </w:r>
    </w:p>
    <w:p w:rsidR="007B6AA5" w:rsidRPr="008F6431" w:rsidRDefault="007B6AA5" w:rsidP="00BF1092">
      <w:pPr>
        <w:tabs>
          <w:tab w:val="clear" w:pos="567"/>
        </w:tabs>
        <w:spacing w:line="240" w:lineRule="auto"/>
        <w:jc w:val="both"/>
        <w:rPr>
          <w:szCs w:val="22"/>
          <w:highlight w:val="yellow"/>
          <w:lang w:val="cs-CZ"/>
        </w:rPr>
      </w:pPr>
    </w:p>
    <w:p w:rsidR="00B97C5D" w:rsidRPr="008F6431" w:rsidRDefault="00B97C5D" w:rsidP="00BF1092">
      <w:pPr>
        <w:tabs>
          <w:tab w:val="clear" w:pos="567"/>
        </w:tabs>
        <w:spacing w:line="240" w:lineRule="auto"/>
        <w:jc w:val="both"/>
        <w:rPr>
          <w:szCs w:val="22"/>
          <w:highlight w:val="yellow"/>
          <w:lang w:val="cs-CZ"/>
        </w:rPr>
      </w:pPr>
    </w:p>
    <w:p w:rsidR="00E93773" w:rsidRPr="008F6431" w:rsidRDefault="00E93773" w:rsidP="00E93773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  <w:r w:rsidRPr="008F6431">
        <w:rPr>
          <w:b/>
          <w:szCs w:val="22"/>
          <w:lang w:val="cs-CZ" w:eastAsia="cs-CZ"/>
        </w:rPr>
        <w:t>10.</w:t>
      </w:r>
      <w:r w:rsidRPr="008F6431">
        <w:rPr>
          <w:b/>
          <w:szCs w:val="22"/>
          <w:lang w:val="cs-CZ" w:eastAsia="cs-CZ"/>
        </w:rPr>
        <w:tab/>
        <w:t>Dávkování pro každý druh, cesta(y) a způsob podání</w:t>
      </w:r>
    </w:p>
    <w:p w:rsidR="00D35481" w:rsidRPr="008F6431" w:rsidRDefault="00D35481" w:rsidP="008E7FCB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</w:p>
    <w:p w:rsidR="00914D99" w:rsidRPr="008F6431" w:rsidRDefault="00914D99" w:rsidP="00914D99">
      <w:pPr>
        <w:jc w:val="both"/>
        <w:rPr>
          <w:szCs w:val="22"/>
          <w:lang w:val="cs-CZ"/>
        </w:rPr>
      </w:pPr>
      <w:r w:rsidRPr="008F6431">
        <w:rPr>
          <w:lang w:val="cs-CZ"/>
        </w:rPr>
        <w:t>Perorální podání v pitné vodě nebo mléčné náhražce.</w:t>
      </w:r>
    </w:p>
    <w:p w:rsidR="00914D99" w:rsidRPr="008F6431" w:rsidRDefault="00914D99" w:rsidP="00914D99">
      <w:pPr>
        <w:jc w:val="both"/>
        <w:rPr>
          <w:lang w:val="cs-CZ"/>
        </w:rPr>
      </w:pPr>
      <w:r w:rsidRPr="008F6431">
        <w:rPr>
          <w:lang w:val="cs-CZ"/>
        </w:rPr>
        <w:t xml:space="preserve">25 000 IU neomycinu na kg živé hmotnosti a den po dobu 3 až 4 po sobě jdoucích dnů, což odpovídá </w:t>
      </w:r>
    </w:p>
    <w:p w:rsidR="00914D99" w:rsidRPr="008F6431" w:rsidRDefault="00914D99" w:rsidP="00914D99">
      <w:pPr>
        <w:jc w:val="both"/>
        <w:rPr>
          <w:szCs w:val="22"/>
          <w:lang w:val="cs-CZ"/>
        </w:rPr>
      </w:pPr>
      <w:r w:rsidRPr="008F6431">
        <w:rPr>
          <w:lang w:val="cs-CZ"/>
        </w:rPr>
        <w:t>5 g veterinárního léčivého přípravku na 100 kg živé hmotnosti a den po dobu 3 až 4 dnů.</w:t>
      </w:r>
    </w:p>
    <w:p w:rsidR="00914D99" w:rsidRPr="008F6431" w:rsidRDefault="00914D99" w:rsidP="00914D99">
      <w:pPr>
        <w:jc w:val="both"/>
        <w:rPr>
          <w:szCs w:val="22"/>
          <w:lang w:val="cs-CZ"/>
        </w:rPr>
      </w:pPr>
    </w:p>
    <w:p w:rsidR="00914D99" w:rsidRPr="008F6431" w:rsidRDefault="00914D99" w:rsidP="00914D99">
      <w:pPr>
        <w:autoSpaceDE w:val="0"/>
        <w:autoSpaceDN w:val="0"/>
        <w:adjustRightInd w:val="0"/>
        <w:jc w:val="both"/>
        <w:rPr>
          <w:lang w:val="cs-CZ"/>
        </w:rPr>
      </w:pPr>
      <w:r w:rsidRPr="008F6431">
        <w:rPr>
          <w:lang w:val="cs-CZ"/>
        </w:rPr>
        <w:t xml:space="preserve">K výpočtu požadovaného množství veterinárního léčivého přípravku v gramech na litr pitné vody </w:t>
      </w:r>
    </w:p>
    <w:p w:rsidR="00914D99" w:rsidRPr="008F6431" w:rsidRDefault="00914D99" w:rsidP="00914D99">
      <w:pPr>
        <w:autoSpaceDE w:val="0"/>
        <w:autoSpaceDN w:val="0"/>
        <w:adjustRightInd w:val="0"/>
        <w:jc w:val="both"/>
        <w:rPr>
          <w:lang w:val="cs-CZ"/>
        </w:rPr>
      </w:pPr>
      <w:r w:rsidRPr="008F6431">
        <w:rPr>
          <w:lang w:val="cs-CZ"/>
        </w:rPr>
        <w:t xml:space="preserve">nebo mléčné náhražky lze použít následující vzorec: </w:t>
      </w:r>
    </w:p>
    <w:p w:rsidR="00914D99" w:rsidRPr="008F6431" w:rsidRDefault="00914D99" w:rsidP="00914D99">
      <w:pPr>
        <w:autoSpaceDE w:val="0"/>
        <w:autoSpaceDN w:val="0"/>
        <w:adjustRightInd w:val="0"/>
        <w:jc w:val="both"/>
        <w:rPr>
          <w:rFonts w:cs="Arial"/>
          <w:lang w:val="cs-CZ"/>
        </w:rPr>
      </w:pPr>
    </w:p>
    <w:p w:rsidR="00914D99" w:rsidRPr="008F6431" w:rsidRDefault="00914D99" w:rsidP="00914D99">
      <w:pPr>
        <w:autoSpaceDE w:val="0"/>
        <w:autoSpaceDN w:val="0"/>
        <w:adjustRightInd w:val="0"/>
        <w:jc w:val="both"/>
        <w:rPr>
          <w:rFonts w:eastAsia="Calibri" w:cs="Arial"/>
          <w:lang w:val="cs-CZ"/>
        </w:rPr>
      </w:pPr>
      <w:r w:rsidRPr="008F6431">
        <w:rPr>
          <w:lang w:val="cs-CZ"/>
        </w:rPr>
        <w:tab/>
      </w:r>
      <w:r w:rsidRPr="008F6431">
        <w:rPr>
          <w:lang w:val="cs-CZ"/>
        </w:rPr>
        <w:tab/>
      </w:r>
      <w:r w:rsidRPr="008F6431">
        <w:rPr>
          <w:lang w:val="cs-CZ"/>
        </w:rPr>
        <w:tab/>
        <w:t xml:space="preserve">   </w:t>
      </w:r>
      <w:r w:rsidR="00DC13BA" w:rsidRPr="008F6431">
        <w:rPr>
          <w:lang w:val="cs-CZ"/>
        </w:rPr>
        <w:t xml:space="preserve">        </w:t>
      </w:r>
      <w:r w:rsidRPr="008F6431">
        <w:rPr>
          <w:lang w:val="cs-CZ"/>
        </w:rPr>
        <w:t xml:space="preserve">…g přípravku / kg živé hmotnosti /den    x    průměrná </w:t>
      </w:r>
      <w:r w:rsidRPr="0017574E">
        <w:rPr>
          <w:lang w:val="cs-CZ"/>
        </w:rPr>
        <w:t>živá hmotnost (kg)</w:t>
      </w:r>
    </w:p>
    <w:p w:rsidR="00914D99" w:rsidRPr="00916F93" w:rsidRDefault="00914D99" w:rsidP="00914D99">
      <w:pPr>
        <w:autoSpaceDE w:val="0"/>
        <w:autoSpaceDN w:val="0"/>
        <w:adjustRightInd w:val="0"/>
        <w:jc w:val="both"/>
        <w:rPr>
          <w:rFonts w:cs="Arial"/>
          <w:u w:val="single"/>
          <w:lang w:val="cs-CZ"/>
        </w:rPr>
      </w:pPr>
      <w:r w:rsidRPr="008F6431">
        <w:rPr>
          <w:lang w:val="cs-CZ"/>
        </w:rPr>
        <w:t xml:space="preserve">…g přípravku na </w:t>
      </w:r>
      <w:r w:rsidR="00DC13BA" w:rsidRPr="008F6431">
        <w:rPr>
          <w:lang w:val="cs-CZ"/>
        </w:rPr>
        <w:t xml:space="preserve">  </w:t>
      </w:r>
      <w:r w:rsidRPr="008F6431">
        <w:rPr>
          <w:lang w:val="cs-CZ"/>
        </w:rPr>
        <w:t xml:space="preserve"> =    </w:t>
      </w:r>
      <w:r w:rsidRPr="008F6431">
        <w:rPr>
          <w:u w:val="single"/>
          <w:lang w:val="cs-CZ"/>
        </w:rPr>
        <w:tab/>
      </w:r>
      <w:r w:rsidRPr="008F6431">
        <w:rPr>
          <w:u w:val="single"/>
          <w:lang w:val="cs-CZ"/>
        </w:rPr>
        <w:tab/>
      </w:r>
      <w:r w:rsidRPr="008F6431">
        <w:rPr>
          <w:u w:val="single"/>
          <w:lang w:val="cs-CZ"/>
        </w:rPr>
        <w:tab/>
      </w:r>
      <w:r w:rsidRPr="008F6431">
        <w:rPr>
          <w:u w:val="single"/>
          <w:lang w:val="cs-CZ"/>
        </w:rPr>
        <w:tab/>
      </w:r>
      <w:r w:rsidRPr="008F6431">
        <w:rPr>
          <w:u w:val="single"/>
          <w:lang w:val="cs-CZ"/>
        </w:rPr>
        <w:tab/>
        <w:t xml:space="preserve">                 </w:t>
      </w:r>
      <w:r w:rsidRPr="0017574E">
        <w:rPr>
          <w:u w:val="single"/>
          <w:lang w:val="cs-CZ"/>
        </w:rPr>
        <w:tab/>
      </w:r>
      <w:r w:rsidRPr="00B7297C">
        <w:rPr>
          <w:u w:val="single"/>
          <w:lang w:val="cs-CZ"/>
        </w:rPr>
        <w:t xml:space="preserve">léčených </w:t>
      </w:r>
      <w:r w:rsidR="00DC13BA" w:rsidRPr="00B7297C">
        <w:rPr>
          <w:u w:val="single"/>
          <w:lang w:val="cs-CZ"/>
        </w:rPr>
        <w:t>zvířat</w:t>
      </w:r>
    </w:p>
    <w:p w:rsidR="00914D99" w:rsidRPr="008F6431" w:rsidRDefault="00914D99" w:rsidP="00914D99">
      <w:pPr>
        <w:autoSpaceDE w:val="0"/>
        <w:autoSpaceDN w:val="0"/>
        <w:adjustRightInd w:val="0"/>
        <w:jc w:val="both"/>
        <w:rPr>
          <w:lang w:val="cs-CZ"/>
        </w:rPr>
      </w:pPr>
      <w:r w:rsidRPr="008F6431">
        <w:rPr>
          <w:lang w:val="cs-CZ"/>
        </w:rPr>
        <w:t xml:space="preserve">litr pitné vody </w:t>
      </w:r>
    </w:p>
    <w:p w:rsidR="00914D99" w:rsidRPr="008F6431" w:rsidRDefault="00914D99" w:rsidP="00914D99">
      <w:pPr>
        <w:autoSpaceDE w:val="0"/>
        <w:autoSpaceDN w:val="0"/>
        <w:adjustRightInd w:val="0"/>
        <w:jc w:val="both"/>
        <w:rPr>
          <w:rFonts w:cs="Arial"/>
          <w:lang w:val="cs-CZ"/>
        </w:rPr>
      </w:pPr>
      <w:r w:rsidRPr="008F6431">
        <w:rPr>
          <w:lang w:val="cs-CZ"/>
        </w:rPr>
        <w:t>nebo mléčné náhražky</w:t>
      </w:r>
      <w:r w:rsidRPr="008F6431">
        <w:rPr>
          <w:lang w:val="cs-CZ"/>
        </w:rPr>
        <w:tab/>
      </w:r>
      <w:r w:rsidR="00DC13BA" w:rsidRPr="008F6431">
        <w:rPr>
          <w:lang w:val="cs-CZ"/>
        </w:rPr>
        <w:t xml:space="preserve">         </w:t>
      </w:r>
      <w:r w:rsidRPr="008F6431">
        <w:rPr>
          <w:lang w:val="cs-CZ"/>
        </w:rPr>
        <w:t xml:space="preserve">Průměrná denní spotřeba vody nebo mléčné náhražky (l) </w:t>
      </w:r>
      <w:r w:rsidRPr="008F6431">
        <w:rPr>
          <w:i/>
          <w:iCs/>
          <w:lang w:val="cs-CZ"/>
        </w:rPr>
        <w:t>pro toto</w:t>
      </w:r>
    </w:p>
    <w:p w:rsidR="00914D99" w:rsidRPr="008F6431" w:rsidRDefault="00914D99" w:rsidP="00914D99">
      <w:pPr>
        <w:jc w:val="both"/>
        <w:rPr>
          <w:szCs w:val="22"/>
          <w:lang w:val="cs-CZ"/>
        </w:rPr>
      </w:pPr>
    </w:p>
    <w:p w:rsidR="00914D99" w:rsidRPr="008F6431" w:rsidRDefault="00914D99" w:rsidP="00914D99">
      <w:pPr>
        <w:jc w:val="both"/>
        <w:rPr>
          <w:lang w:val="cs-CZ"/>
        </w:rPr>
      </w:pPr>
      <w:r w:rsidRPr="008F6431">
        <w:rPr>
          <w:lang w:val="cs-CZ"/>
        </w:rPr>
        <w:t xml:space="preserve">Pro zajištění správné dávky je třeba stanovit živou hmotnost co nejpřesněji, aby se předešlo </w:t>
      </w:r>
    </w:p>
    <w:p w:rsidR="00914D99" w:rsidRPr="008F6431" w:rsidRDefault="00914D99" w:rsidP="00914D99">
      <w:pPr>
        <w:jc w:val="both"/>
        <w:rPr>
          <w:szCs w:val="22"/>
          <w:lang w:val="cs-CZ"/>
        </w:rPr>
      </w:pPr>
      <w:r w:rsidRPr="008F6431">
        <w:rPr>
          <w:lang w:val="cs-CZ"/>
        </w:rPr>
        <w:t>poddávkování.</w:t>
      </w:r>
    </w:p>
    <w:p w:rsidR="00914D99" w:rsidRPr="008F6431" w:rsidRDefault="00914D99" w:rsidP="00914D99">
      <w:pPr>
        <w:jc w:val="both"/>
        <w:rPr>
          <w:szCs w:val="22"/>
          <w:lang w:val="cs-CZ"/>
        </w:rPr>
      </w:pPr>
      <w:r w:rsidRPr="008F6431">
        <w:rPr>
          <w:lang w:val="cs-CZ"/>
        </w:rPr>
        <w:t>Příjem medikované vody nebo mléčné náhražky závisí na klinickém stavu zvířat.  Pro dosažení správné dávky je třeba odpovídajícím způsobem nastavit koncentraci neomycinu v podávané medikované vodě nebo mléčné náhražce.</w:t>
      </w:r>
    </w:p>
    <w:p w:rsidR="00914D99" w:rsidRPr="008F6431" w:rsidRDefault="00914D99" w:rsidP="00914D99">
      <w:pPr>
        <w:jc w:val="both"/>
        <w:rPr>
          <w:szCs w:val="22"/>
          <w:lang w:val="cs-CZ"/>
        </w:rPr>
      </w:pPr>
      <w:r w:rsidRPr="008F6431">
        <w:rPr>
          <w:lang w:val="cs-CZ"/>
        </w:rPr>
        <w:t>Maximální rozpustnost prášku je 255 000 IU neomycinu/ml (510 g přípravku na litr) vody.</w:t>
      </w:r>
    </w:p>
    <w:p w:rsidR="00914D99" w:rsidRPr="008F6431" w:rsidRDefault="00914D99" w:rsidP="00914D99">
      <w:pPr>
        <w:jc w:val="both"/>
        <w:rPr>
          <w:lang w:val="cs-CZ"/>
        </w:rPr>
      </w:pPr>
      <w:r w:rsidRPr="008F6431">
        <w:rPr>
          <w:lang w:val="cs-CZ"/>
        </w:rPr>
        <w:t>K podání přípravku lze použít komerčně dostupné dávkovací pumpy.</w:t>
      </w:r>
    </w:p>
    <w:p w:rsidR="00914D99" w:rsidRPr="008F6431" w:rsidRDefault="00914D99" w:rsidP="00914D99">
      <w:pPr>
        <w:rPr>
          <w:lang w:val="cs-CZ"/>
        </w:rPr>
      </w:pPr>
    </w:p>
    <w:p w:rsidR="008E7FCB" w:rsidRPr="008F6431" w:rsidRDefault="008E7FCB" w:rsidP="008E7FCB">
      <w:pPr>
        <w:tabs>
          <w:tab w:val="clear" w:pos="567"/>
        </w:tabs>
        <w:spacing w:line="240" w:lineRule="auto"/>
        <w:ind w:left="567" w:hanging="567"/>
        <w:rPr>
          <w:szCs w:val="22"/>
          <w:lang w:val="cs-CZ"/>
        </w:rPr>
      </w:pPr>
    </w:p>
    <w:p w:rsidR="003D1720" w:rsidRPr="008F6431" w:rsidRDefault="008E5CE7" w:rsidP="00D3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szCs w:val="22"/>
          <w:lang w:val="cs-CZ"/>
        </w:rPr>
      </w:pPr>
      <w:r w:rsidRPr="008F6431">
        <w:rPr>
          <w:b/>
          <w:szCs w:val="22"/>
          <w:highlight w:val="lightGray"/>
          <w:lang w:val="cs-CZ"/>
        </w:rPr>
        <w:t>11.</w:t>
      </w:r>
      <w:r w:rsidRPr="008F6431">
        <w:rPr>
          <w:b/>
          <w:szCs w:val="22"/>
          <w:lang w:val="cs-CZ"/>
        </w:rPr>
        <w:tab/>
      </w:r>
      <w:r w:rsidR="008E7FCB" w:rsidRPr="008F6431">
        <w:rPr>
          <w:b/>
          <w:noProof/>
          <w:szCs w:val="22"/>
          <w:lang w:val="cs-CZ"/>
        </w:rPr>
        <w:t>POKYNY PRO SPRÁVNÉ PODÁNÍ</w:t>
      </w:r>
    </w:p>
    <w:p w:rsidR="00BF1092" w:rsidRPr="008F6431" w:rsidRDefault="00BF1092" w:rsidP="00BF1092">
      <w:pPr>
        <w:tabs>
          <w:tab w:val="clear" w:pos="567"/>
        </w:tabs>
        <w:spacing w:line="240" w:lineRule="auto"/>
        <w:jc w:val="both"/>
        <w:rPr>
          <w:iCs/>
          <w:szCs w:val="22"/>
          <w:highlight w:val="yellow"/>
          <w:lang w:val="cs-CZ"/>
        </w:rPr>
      </w:pPr>
    </w:p>
    <w:p w:rsidR="00FB70FD" w:rsidRPr="008F6431" w:rsidRDefault="00FB70FD">
      <w:pPr>
        <w:tabs>
          <w:tab w:val="clear" w:pos="567"/>
        </w:tabs>
        <w:spacing w:after="160" w:line="259" w:lineRule="auto"/>
        <w:rPr>
          <w:iCs/>
          <w:szCs w:val="22"/>
          <w:highlight w:val="yellow"/>
          <w:lang w:val="cs-CZ"/>
        </w:rPr>
      </w:pPr>
      <w:r w:rsidRPr="008F6431">
        <w:rPr>
          <w:iCs/>
          <w:szCs w:val="22"/>
          <w:highlight w:val="yellow"/>
          <w:lang w:val="cs-CZ"/>
        </w:rPr>
        <w:br w:type="page"/>
      </w:r>
    </w:p>
    <w:p w:rsidR="00D35481" w:rsidRPr="008F6431" w:rsidRDefault="00D35481" w:rsidP="00BF1092">
      <w:pPr>
        <w:tabs>
          <w:tab w:val="clear" w:pos="567"/>
        </w:tabs>
        <w:spacing w:line="240" w:lineRule="auto"/>
        <w:jc w:val="both"/>
        <w:rPr>
          <w:iCs/>
          <w:szCs w:val="22"/>
          <w:highlight w:val="yellow"/>
          <w:lang w:val="cs-CZ"/>
        </w:rPr>
      </w:pPr>
    </w:p>
    <w:p w:rsidR="003D1720" w:rsidRPr="008F6431" w:rsidRDefault="003D1720" w:rsidP="003D1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iCs/>
          <w:szCs w:val="22"/>
          <w:highlight w:val="yellow"/>
          <w:lang w:val="cs-CZ"/>
        </w:rPr>
      </w:pPr>
      <w:r w:rsidRPr="008F6431">
        <w:rPr>
          <w:b/>
          <w:szCs w:val="22"/>
          <w:highlight w:val="lightGray"/>
          <w:lang w:val="cs-CZ"/>
        </w:rPr>
        <w:t>12.</w:t>
      </w:r>
      <w:r w:rsidRPr="008F6431">
        <w:rPr>
          <w:b/>
          <w:szCs w:val="22"/>
          <w:lang w:val="cs-CZ"/>
        </w:rPr>
        <w:tab/>
      </w:r>
      <w:r w:rsidR="00EA3521" w:rsidRPr="008F6431">
        <w:rPr>
          <w:b/>
          <w:szCs w:val="22"/>
          <w:lang w:val="cs-CZ"/>
        </w:rPr>
        <w:t>O</w:t>
      </w:r>
      <w:r w:rsidR="00045AD3" w:rsidRPr="008F6431">
        <w:rPr>
          <w:b/>
          <w:szCs w:val="22"/>
          <w:lang w:val="cs-CZ"/>
        </w:rPr>
        <w:t>chranná(é) lhůta(y)</w:t>
      </w:r>
    </w:p>
    <w:p w:rsidR="00D35481" w:rsidRPr="008F6431" w:rsidRDefault="00D35481" w:rsidP="008E7FC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914D99" w:rsidRPr="008F6431" w:rsidRDefault="00914D99" w:rsidP="00914D99">
      <w:pPr>
        <w:jc w:val="both"/>
        <w:rPr>
          <w:szCs w:val="22"/>
          <w:lang w:val="cs-CZ"/>
        </w:rPr>
      </w:pPr>
      <w:r w:rsidRPr="008F6431">
        <w:rPr>
          <w:lang w:val="cs-CZ"/>
        </w:rPr>
        <w:t>Skot</w:t>
      </w:r>
      <w:r w:rsidR="00E93773" w:rsidRPr="008F6431">
        <w:rPr>
          <w:lang w:val="cs-CZ"/>
        </w:rPr>
        <w:t xml:space="preserve"> (telata)</w:t>
      </w:r>
      <w:r w:rsidR="002024A4">
        <w:rPr>
          <w:lang w:val="cs-CZ"/>
        </w:rPr>
        <w:t>:</w:t>
      </w:r>
    </w:p>
    <w:p w:rsidR="00914D99" w:rsidRPr="008F6431" w:rsidRDefault="00914D99" w:rsidP="00914D99">
      <w:pPr>
        <w:jc w:val="both"/>
        <w:rPr>
          <w:szCs w:val="22"/>
          <w:lang w:val="cs-CZ"/>
        </w:rPr>
      </w:pPr>
      <w:r w:rsidRPr="008F6431">
        <w:rPr>
          <w:lang w:val="cs-CZ"/>
        </w:rPr>
        <w:t>Maso: 14 dnů</w:t>
      </w:r>
    </w:p>
    <w:p w:rsidR="00914D99" w:rsidRPr="008F6431" w:rsidRDefault="00E93773" w:rsidP="00914D99">
      <w:pPr>
        <w:jc w:val="both"/>
        <w:rPr>
          <w:szCs w:val="22"/>
          <w:lang w:val="cs-CZ"/>
        </w:rPr>
      </w:pPr>
      <w:r w:rsidRPr="008F6431">
        <w:rPr>
          <w:lang w:val="cs-CZ"/>
        </w:rPr>
        <w:t>Prasata (</w:t>
      </w:r>
      <w:r w:rsidR="002024A4">
        <w:t>po odstavu a ve výkrmu</w:t>
      </w:r>
      <w:r w:rsidRPr="008F6431">
        <w:rPr>
          <w:lang w:val="cs-CZ"/>
        </w:rPr>
        <w:t>)</w:t>
      </w:r>
      <w:r w:rsidR="002024A4">
        <w:rPr>
          <w:lang w:val="cs-CZ"/>
        </w:rPr>
        <w:t>: M</w:t>
      </w:r>
      <w:r w:rsidR="00914D99" w:rsidRPr="008F6431">
        <w:rPr>
          <w:lang w:val="cs-CZ"/>
        </w:rPr>
        <w:t>aso:</w:t>
      </w:r>
      <w:r w:rsidR="00914D99" w:rsidRPr="008F6431">
        <w:rPr>
          <w:b/>
          <w:lang w:val="cs-CZ"/>
        </w:rPr>
        <w:t xml:space="preserve"> </w:t>
      </w:r>
      <w:r w:rsidR="00914D99" w:rsidRPr="008F6431">
        <w:rPr>
          <w:lang w:val="cs-CZ"/>
        </w:rPr>
        <w:t>3 dny</w:t>
      </w:r>
    </w:p>
    <w:p w:rsidR="00914D99" w:rsidRPr="008F6431" w:rsidRDefault="00914D99" w:rsidP="00914D99">
      <w:pPr>
        <w:jc w:val="both"/>
        <w:rPr>
          <w:szCs w:val="22"/>
          <w:lang w:val="cs-CZ"/>
        </w:rPr>
      </w:pPr>
      <w:r w:rsidRPr="008F6431">
        <w:rPr>
          <w:lang w:val="cs-CZ"/>
        </w:rPr>
        <w:t>Kur domácí (</w:t>
      </w:r>
      <w:r w:rsidR="002024A4">
        <w:rPr>
          <w:lang w:val="cs-CZ"/>
        </w:rPr>
        <w:t>včetně nosnic</w:t>
      </w:r>
      <w:r w:rsidRPr="008F6431">
        <w:rPr>
          <w:lang w:val="cs-CZ"/>
        </w:rPr>
        <w:t>), kachny, krůty (</w:t>
      </w:r>
      <w:r w:rsidR="002024A4">
        <w:rPr>
          <w:lang w:val="cs-CZ"/>
        </w:rPr>
        <w:t>včetně nosnic</w:t>
      </w:r>
      <w:r w:rsidRPr="008F6431">
        <w:rPr>
          <w:lang w:val="cs-CZ"/>
        </w:rPr>
        <w:t>), husy, křepelky a koroptve</w:t>
      </w:r>
      <w:r w:rsidR="002024A4">
        <w:rPr>
          <w:lang w:val="cs-CZ"/>
        </w:rPr>
        <w:t>:</w:t>
      </w:r>
    </w:p>
    <w:p w:rsidR="00914D99" w:rsidRPr="008F6431" w:rsidRDefault="00914D99" w:rsidP="00914D99">
      <w:pPr>
        <w:jc w:val="both"/>
        <w:rPr>
          <w:szCs w:val="22"/>
          <w:lang w:val="cs-CZ"/>
        </w:rPr>
      </w:pPr>
      <w:r w:rsidRPr="008F6431">
        <w:rPr>
          <w:lang w:val="cs-CZ"/>
        </w:rPr>
        <w:t>Maso: 14 dnů</w:t>
      </w:r>
    </w:p>
    <w:p w:rsidR="00914D99" w:rsidRPr="008F6431" w:rsidRDefault="00914D99" w:rsidP="00914D99">
      <w:pPr>
        <w:jc w:val="both"/>
        <w:rPr>
          <w:lang w:val="cs-CZ"/>
        </w:rPr>
      </w:pPr>
      <w:r w:rsidRPr="008F6431">
        <w:rPr>
          <w:lang w:val="cs-CZ"/>
        </w:rPr>
        <w:t>Vejce: Bez ochranných lhůt.</w:t>
      </w:r>
    </w:p>
    <w:p w:rsidR="00045AD3" w:rsidRPr="008F6431" w:rsidRDefault="00045AD3" w:rsidP="00914D99">
      <w:pPr>
        <w:jc w:val="both"/>
        <w:rPr>
          <w:szCs w:val="22"/>
          <w:lang w:val="cs-CZ"/>
        </w:rPr>
      </w:pPr>
    </w:p>
    <w:p w:rsidR="00FB70FD" w:rsidRPr="008F6431" w:rsidRDefault="00FB70FD" w:rsidP="00914D99">
      <w:pPr>
        <w:jc w:val="both"/>
        <w:rPr>
          <w:szCs w:val="22"/>
          <w:lang w:val="cs-CZ"/>
        </w:rPr>
      </w:pPr>
    </w:p>
    <w:p w:rsidR="00B31DB5" w:rsidRPr="008F6431" w:rsidRDefault="00B31DB5" w:rsidP="00B31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iCs/>
          <w:szCs w:val="22"/>
          <w:highlight w:val="yellow"/>
          <w:lang w:val="cs-CZ"/>
        </w:rPr>
      </w:pPr>
      <w:r w:rsidRPr="008F6431">
        <w:rPr>
          <w:b/>
          <w:szCs w:val="22"/>
          <w:highlight w:val="lightGray"/>
          <w:lang w:val="cs-CZ"/>
        </w:rPr>
        <w:t>13.</w:t>
      </w:r>
      <w:r w:rsidRPr="008F6431">
        <w:rPr>
          <w:b/>
          <w:szCs w:val="22"/>
          <w:lang w:val="cs-CZ"/>
        </w:rPr>
        <w:tab/>
      </w:r>
      <w:r w:rsidR="008E7FCB" w:rsidRPr="008F6431">
        <w:rPr>
          <w:b/>
          <w:noProof/>
          <w:szCs w:val="22"/>
          <w:lang w:val="cs-CZ"/>
        </w:rPr>
        <w:t>Z</w:t>
      </w:r>
      <w:r w:rsidR="00045AD3" w:rsidRPr="008F6431">
        <w:rPr>
          <w:b/>
          <w:noProof/>
          <w:szCs w:val="22"/>
          <w:lang w:val="cs-CZ"/>
        </w:rPr>
        <w:t>vláštní podmínky pro uchovávání</w:t>
      </w:r>
    </w:p>
    <w:p w:rsidR="00D35481" w:rsidRPr="008F6431" w:rsidRDefault="00D35481" w:rsidP="008E7FCB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</w:p>
    <w:p w:rsidR="00D075FE" w:rsidRPr="008F6431" w:rsidRDefault="00D075FE" w:rsidP="00D075FE">
      <w:pPr>
        <w:ind w:right="-318"/>
        <w:rPr>
          <w:lang w:val="cs-CZ"/>
        </w:rPr>
      </w:pPr>
      <w:r w:rsidRPr="008F6431">
        <w:rPr>
          <w:lang w:val="cs-CZ"/>
        </w:rPr>
        <w:t>Tento veterinární léčivý přípravek nevyžaduje žádné zvláštní podmínky uchovávání.</w:t>
      </w:r>
    </w:p>
    <w:p w:rsidR="00B31DB5" w:rsidRPr="008F6431" w:rsidRDefault="00B31DB5" w:rsidP="00BF1092">
      <w:pPr>
        <w:tabs>
          <w:tab w:val="clear" w:pos="567"/>
        </w:tabs>
        <w:spacing w:line="240" w:lineRule="auto"/>
        <w:jc w:val="both"/>
        <w:rPr>
          <w:szCs w:val="22"/>
          <w:highlight w:val="yellow"/>
          <w:lang w:val="cs-CZ"/>
        </w:rPr>
      </w:pPr>
    </w:p>
    <w:p w:rsidR="00045AD3" w:rsidRPr="008F6431" w:rsidRDefault="00045AD3" w:rsidP="00BF1092">
      <w:pPr>
        <w:tabs>
          <w:tab w:val="clear" w:pos="567"/>
        </w:tabs>
        <w:spacing w:line="240" w:lineRule="auto"/>
        <w:jc w:val="both"/>
        <w:rPr>
          <w:szCs w:val="22"/>
          <w:highlight w:val="yellow"/>
          <w:lang w:val="cs-CZ"/>
        </w:rPr>
      </w:pPr>
    </w:p>
    <w:p w:rsidR="00045AD3" w:rsidRPr="008F6431" w:rsidRDefault="00045AD3" w:rsidP="00045AD3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  <w:r w:rsidRPr="008F6431">
        <w:rPr>
          <w:b/>
          <w:szCs w:val="22"/>
          <w:lang w:val="cs-CZ"/>
        </w:rPr>
        <w:t>14.</w:t>
      </w:r>
      <w:r w:rsidRPr="008F6431">
        <w:rPr>
          <w:b/>
          <w:szCs w:val="22"/>
          <w:lang w:val="cs-CZ"/>
        </w:rPr>
        <w:tab/>
        <w:t>Zvláštní upozornění</w:t>
      </w:r>
    </w:p>
    <w:p w:rsidR="00045AD3" w:rsidRPr="008F6431" w:rsidRDefault="00045AD3" w:rsidP="00BF1092">
      <w:pPr>
        <w:tabs>
          <w:tab w:val="clear" w:pos="567"/>
        </w:tabs>
        <w:spacing w:line="240" w:lineRule="auto"/>
        <w:jc w:val="both"/>
        <w:rPr>
          <w:szCs w:val="22"/>
          <w:highlight w:val="yellow"/>
          <w:lang w:val="cs-CZ"/>
        </w:rPr>
      </w:pPr>
    </w:p>
    <w:p w:rsidR="00914D99" w:rsidRPr="008F6431" w:rsidRDefault="00914D99" w:rsidP="00914D99">
      <w:pPr>
        <w:rPr>
          <w:szCs w:val="22"/>
          <w:lang w:val="cs-CZ"/>
        </w:rPr>
      </w:pPr>
      <w:r w:rsidRPr="008F6431">
        <w:rPr>
          <w:szCs w:val="22"/>
          <w:u w:val="single"/>
          <w:lang w:val="cs-CZ"/>
        </w:rPr>
        <w:t>Zvláštní upozornění pro každý cílový druh:</w:t>
      </w:r>
    </w:p>
    <w:p w:rsidR="00914D99" w:rsidRPr="008F6431" w:rsidRDefault="00914D99" w:rsidP="00914D99">
      <w:pPr>
        <w:jc w:val="both"/>
        <w:rPr>
          <w:lang w:val="cs-CZ"/>
        </w:rPr>
      </w:pPr>
      <w:r w:rsidRPr="008F6431">
        <w:rPr>
          <w:lang w:val="cs-CZ"/>
        </w:rPr>
        <w:t xml:space="preserve">Příjem medikované pitné vody může být ovlivněn závažností onemocnění. V případě nedostatečného </w:t>
      </w:r>
    </w:p>
    <w:p w:rsidR="00914D99" w:rsidRPr="008F6431" w:rsidRDefault="00914D99" w:rsidP="00914D99">
      <w:pPr>
        <w:jc w:val="both"/>
        <w:rPr>
          <w:b/>
          <w:szCs w:val="22"/>
          <w:lang w:val="cs-CZ"/>
        </w:rPr>
      </w:pPr>
      <w:r w:rsidRPr="008F6431">
        <w:rPr>
          <w:lang w:val="cs-CZ"/>
        </w:rPr>
        <w:t xml:space="preserve">příjmu vody nebo mléčné náhražky je </w:t>
      </w:r>
      <w:r w:rsidR="008F6431">
        <w:rPr>
          <w:lang w:val="cs-CZ"/>
        </w:rPr>
        <w:t>nutno</w:t>
      </w:r>
      <w:r w:rsidR="008F6431" w:rsidRPr="008F6431">
        <w:rPr>
          <w:lang w:val="cs-CZ"/>
        </w:rPr>
        <w:t xml:space="preserve"> </w:t>
      </w:r>
      <w:r w:rsidRPr="008F6431">
        <w:rPr>
          <w:lang w:val="cs-CZ"/>
        </w:rPr>
        <w:t>léčit skot</w:t>
      </w:r>
      <w:r w:rsidR="0056442B" w:rsidRPr="008F6431">
        <w:rPr>
          <w:lang w:val="cs-CZ"/>
        </w:rPr>
        <w:t xml:space="preserve"> </w:t>
      </w:r>
      <w:r w:rsidRPr="008F6431">
        <w:rPr>
          <w:lang w:val="cs-CZ"/>
        </w:rPr>
        <w:t>a prasata parenterálně.</w:t>
      </w:r>
    </w:p>
    <w:p w:rsidR="00914D99" w:rsidRPr="008F6431" w:rsidRDefault="00914D99" w:rsidP="00914D99">
      <w:pPr>
        <w:rPr>
          <w:szCs w:val="22"/>
          <w:lang w:val="cs-CZ"/>
        </w:rPr>
      </w:pPr>
    </w:p>
    <w:p w:rsidR="00914D99" w:rsidRPr="008F6431" w:rsidRDefault="00914D99" w:rsidP="00914D99">
      <w:pPr>
        <w:rPr>
          <w:szCs w:val="22"/>
          <w:lang w:val="cs-CZ"/>
        </w:rPr>
      </w:pPr>
      <w:r w:rsidRPr="008F6431">
        <w:rPr>
          <w:szCs w:val="22"/>
          <w:u w:val="single"/>
          <w:lang w:val="cs-CZ"/>
        </w:rPr>
        <w:t>Zvláštní opatření pro použití u zvířat:</w:t>
      </w:r>
    </w:p>
    <w:p w:rsidR="00914D99" w:rsidRPr="008F6431" w:rsidRDefault="00914D99" w:rsidP="00914D99">
      <w:pPr>
        <w:tabs>
          <w:tab w:val="right" w:leader="dot" w:pos="3828"/>
        </w:tabs>
        <w:jc w:val="both"/>
        <w:rPr>
          <w:iCs/>
          <w:szCs w:val="22"/>
          <w:lang w:val="cs-CZ"/>
        </w:rPr>
      </w:pPr>
      <w:r w:rsidRPr="008F6431">
        <w:rPr>
          <w:lang w:val="cs-CZ"/>
        </w:rPr>
        <w:t xml:space="preserve">Prášek pro perorální roztok je určen k rozpuštění ve vodě a nesmí se zvířatům podávat </w:t>
      </w:r>
      <w:r w:rsidRPr="008F6431">
        <w:rPr>
          <w:lang w:val="cs-CZ"/>
        </w:rPr>
        <w:br/>
        <w:t>v nerozpuštěném stavu.</w:t>
      </w:r>
    </w:p>
    <w:p w:rsidR="00914D99" w:rsidRPr="008F6431" w:rsidRDefault="00914D99" w:rsidP="00914D99">
      <w:pPr>
        <w:tabs>
          <w:tab w:val="right" w:leader="dot" w:pos="3828"/>
        </w:tabs>
        <w:jc w:val="both"/>
        <w:rPr>
          <w:lang w:val="cs-CZ"/>
        </w:rPr>
      </w:pPr>
      <w:r w:rsidRPr="008F6431">
        <w:rPr>
          <w:lang w:val="cs-CZ"/>
        </w:rPr>
        <w:t xml:space="preserve">Zvláštní opatrnost je zapotřebí, pokud je zvažováno podání přípravku novorozeným telatům, vzhledem </w:t>
      </w:r>
    </w:p>
    <w:p w:rsidR="00914D99" w:rsidRPr="008F6431" w:rsidRDefault="00914D99" w:rsidP="00914D99">
      <w:pPr>
        <w:tabs>
          <w:tab w:val="right" w:leader="dot" w:pos="3828"/>
        </w:tabs>
        <w:jc w:val="both"/>
        <w:rPr>
          <w:lang w:val="cs-CZ"/>
        </w:rPr>
      </w:pPr>
      <w:r w:rsidRPr="008F6431">
        <w:rPr>
          <w:lang w:val="cs-CZ"/>
        </w:rPr>
        <w:t xml:space="preserve">ke známé vyšší gastrointestinální absorpci neomycinu u novorozených zvířat. Vyšší absorpce může </w:t>
      </w:r>
    </w:p>
    <w:p w:rsidR="00914D99" w:rsidRPr="008F6431" w:rsidRDefault="00914D99" w:rsidP="00914D99">
      <w:pPr>
        <w:tabs>
          <w:tab w:val="right" w:leader="dot" w:pos="3828"/>
        </w:tabs>
        <w:jc w:val="both"/>
        <w:rPr>
          <w:lang w:val="cs-CZ"/>
        </w:rPr>
      </w:pPr>
      <w:r w:rsidRPr="008F6431">
        <w:rPr>
          <w:lang w:val="cs-CZ"/>
        </w:rPr>
        <w:t xml:space="preserve">vést ke zvýšenému riziku ototoxicity a nefrotoxicity. Použití přípravku u novorozených zvířat by proto </w:t>
      </w:r>
    </w:p>
    <w:p w:rsidR="00914D99" w:rsidRPr="008F6431" w:rsidRDefault="00914D99" w:rsidP="00914D99">
      <w:pPr>
        <w:tabs>
          <w:tab w:val="right" w:leader="dot" w:pos="3828"/>
        </w:tabs>
        <w:jc w:val="both"/>
        <w:rPr>
          <w:szCs w:val="22"/>
          <w:lang w:val="cs-CZ"/>
        </w:rPr>
      </w:pPr>
      <w:r w:rsidRPr="008F6431">
        <w:rPr>
          <w:lang w:val="cs-CZ"/>
        </w:rPr>
        <w:t>mělo vycházet z</w:t>
      </w:r>
      <w:r w:rsidR="008F6431">
        <w:rPr>
          <w:lang w:val="cs-CZ"/>
        </w:rPr>
        <w:t xml:space="preserve"> posouzení</w:t>
      </w:r>
      <w:r w:rsidRPr="008F6431">
        <w:rPr>
          <w:lang w:val="cs-CZ"/>
        </w:rPr>
        <w:t xml:space="preserve"> poměru terapeutického prospěchu a rizika, kter</w:t>
      </w:r>
      <w:r w:rsidR="008F6431">
        <w:rPr>
          <w:lang w:val="cs-CZ"/>
        </w:rPr>
        <w:t>é</w:t>
      </w:r>
      <w:r w:rsidRPr="008F6431">
        <w:rPr>
          <w:lang w:val="cs-CZ"/>
        </w:rPr>
        <w:t xml:space="preserve"> stanoví ošetřující veterinární lékař.</w:t>
      </w:r>
    </w:p>
    <w:p w:rsidR="00914D99" w:rsidRPr="008F6431" w:rsidRDefault="00914D99" w:rsidP="00914D99">
      <w:pPr>
        <w:tabs>
          <w:tab w:val="left" w:pos="3150"/>
        </w:tabs>
        <w:ind w:right="-74"/>
        <w:jc w:val="both"/>
        <w:rPr>
          <w:szCs w:val="22"/>
          <w:lang w:val="cs-CZ"/>
        </w:rPr>
      </w:pPr>
      <w:r w:rsidRPr="008F6431">
        <w:rPr>
          <w:szCs w:val="22"/>
          <w:lang w:val="cs-CZ"/>
        </w:rPr>
        <w:tab/>
      </w:r>
    </w:p>
    <w:p w:rsidR="00914D99" w:rsidRPr="008F6431" w:rsidRDefault="00914D99" w:rsidP="00914D99">
      <w:pPr>
        <w:ind w:right="-74"/>
        <w:jc w:val="both"/>
        <w:rPr>
          <w:lang w:val="cs-CZ"/>
        </w:rPr>
      </w:pPr>
      <w:r w:rsidRPr="008F6431">
        <w:rPr>
          <w:lang w:val="cs-CZ"/>
        </w:rPr>
        <w:t xml:space="preserve">Použití přípravku by mělo být </w:t>
      </w:r>
      <w:r w:rsidR="003D0C4A">
        <w:rPr>
          <w:lang w:val="cs-CZ"/>
        </w:rPr>
        <w:t>za</w:t>
      </w:r>
      <w:r w:rsidRPr="008F6431">
        <w:rPr>
          <w:lang w:val="cs-CZ"/>
        </w:rPr>
        <w:t xml:space="preserve">loženo </w:t>
      </w:r>
      <w:r w:rsidR="003D0C4A">
        <w:rPr>
          <w:lang w:val="cs-CZ"/>
        </w:rPr>
        <w:t xml:space="preserve">na </w:t>
      </w:r>
      <w:r w:rsidRPr="008F6431">
        <w:rPr>
          <w:lang w:val="cs-CZ"/>
        </w:rPr>
        <w:t xml:space="preserve">stanovení citlivosti bakterií izolovaných ze zvířete. Pokud </w:t>
      </w:r>
    </w:p>
    <w:p w:rsidR="00914D99" w:rsidRPr="008F6431" w:rsidRDefault="0056442B" w:rsidP="00914D99">
      <w:pPr>
        <w:ind w:right="-74"/>
        <w:jc w:val="both"/>
        <w:rPr>
          <w:kern w:val="14"/>
          <w:lang w:val="cs-CZ"/>
        </w:rPr>
      </w:pPr>
      <w:r>
        <w:rPr>
          <w:lang w:val="cs-CZ"/>
        </w:rPr>
        <w:t>to</w:t>
      </w:r>
      <w:r w:rsidR="00914D99" w:rsidRPr="008F6431">
        <w:rPr>
          <w:lang w:val="cs-CZ"/>
        </w:rPr>
        <w:t xml:space="preserve"> není možn</w:t>
      </w:r>
      <w:r>
        <w:rPr>
          <w:lang w:val="cs-CZ"/>
        </w:rPr>
        <w:t>é</w:t>
      </w:r>
      <w:r w:rsidR="00914D99" w:rsidRPr="008F6431">
        <w:rPr>
          <w:lang w:val="cs-CZ"/>
        </w:rPr>
        <w:t xml:space="preserve">, </w:t>
      </w:r>
      <w:r w:rsidRPr="00D1586D">
        <w:t xml:space="preserve">je nutné založit terapii </w:t>
      </w:r>
      <w:r>
        <w:rPr>
          <w:lang w:val="cs-CZ"/>
        </w:rPr>
        <w:t>na</w:t>
      </w:r>
      <w:r w:rsidR="00914D99" w:rsidRPr="008F6431">
        <w:rPr>
          <w:lang w:val="cs-CZ"/>
        </w:rPr>
        <w:t xml:space="preserve"> místní</w:t>
      </w:r>
      <w:r>
        <w:rPr>
          <w:lang w:val="cs-CZ"/>
        </w:rPr>
        <w:t>ch</w:t>
      </w:r>
      <w:r w:rsidR="00914D99" w:rsidRPr="008F6431">
        <w:rPr>
          <w:lang w:val="cs-CZ"/>
        </w:rPr>
        <w:t xml:space="preserve"> (</w:t>
      </w:r>
      <w:r>
        <w:rPr>
          <w:lang w:val="cs-CZ"/>
        </w:rPr>
        <w:t>regionální, na úrovni farmy</w:t>
      </w:r>
      <w:r w:rsidR="00914D99" w:rsidRPr="008F6431">
        <w:rPr>
          <w:lang w:val="cs-CZ"/>
        </w:rPr>
        <w:t xml:space="preserve">) </w:t>
      </w:r>
      <w:r>
        <w:rPr>
          <w:lang w:val="cs-CZ"/>
        </w:rPr>
        <w:t>epizootologických informacícho</w:t>
      </w:r>
      <w:r w:rsidR="00914D99" w:rsidRPr="008F6431">
        <w:rPr>
          <w:lang w:val="cs-CZ"/>
        </w:rPr>
        <w:t xml:space="preserve"> citlivosti cílových bakterií. </w:t>
      </w:r>
    </w:p>
    <w:p w:rsidR="00914D99" w:rsidRPr="008F6431" w:rsidRDefault="00914D99" w:rsidP="00914D99">
      <w:pPr>
        <w:ind w:right="-74"/>
        <w:jc w:val="both"/>
        <w:rPr>
          <w:kern w:val="14"/>
          <w:szCs w:val="22"/>
          <w:lang w:val="cs-CZ"/>
        </w:rPr>
      </w:pPr>
      <w:r w:rsidRPr="008F6431">
        <w:rPr>
          <w:kern w:val="14"/>
          <w:lang w:val="cs-CZ"/>
        </w:rPr>
        <w:t xml:space="preserve">Při použití přípravku je </w:t>
      </w:r>
      <w:r w:rsidR="008F6431">
        <w:rPr>
          <w:kern w:val="14"/>
          <w:lang w:val="cs-CZ"/>
        </w:rPr>
        <w:t>nutno</w:t>
      </w:r>
      <w:r w:rsidR="008F6431" w:rsidRPr="008F6431">
        <w:rPr>
          <w:kern w:val="14"/>
          <w:lang w:val="cs-CZ"/>
        </w:rPr>
        <w:t xml:space="preserve"> </w:t>
      </w:r>
      <w:r w:rsidR="00FA59B2">
        <w:rPr>
          <w:kern w:val="14"/>
          <w:lang w:val="cs-CZ"/>
        </w:rPr>
        <w:t>vzít v úvahu</w:t>
      </w:r>
      <w:r w:rsidRPr="008F6431">
        <w:rPr>
          <w:kern w:val="14"/>
          <w:lang w:val="cs-CZ"/>
        </w:rPr>
        <w:t xml:space="preserve"> oficiální celostátní a místní pravidla antibiotické politiky.</w:t>
      </w:r>
    </w:p>
    <w:p w:rsidR="00914D99" w:rsidRPr="008F6431" w:rsidRDefault="00914D99" w:rsidP="00914D99">
      <w:pPr>
        <w:tabs>
          <w:tab w:val="right" w:leader="dot" w:pos="3828"/>
        </w:tabs>
        <w:jc w:val="both"/>
        <w:rPr>
          <w:szCs w:val="22"/>
          <w:lang w:val="cs-CZ"/>
        </w:rPr>
      </w:pPr>
      <w:r w:rsidRPr="008F6431">
        <w:rPr>
          <w:lang w:val="cs-CZ"/>
        </w:rPr>
        <w:t xml:space="preserve">Použití přípravku odlišně od pokynů uvedených v této příbalové informaci může zvýšit prevalenci bakterií rezistentních k neomycinu a snížit účinnost léčby aminoglykosidy </w:t>
      </w:r>
      <w:r w:rsidR="00B7305D">
        <w:rPr>
          <w:lang w:val="cs-CZ"/>
        </w:rPr>
        <w:t>z důvodu</w:t>
      </w:r>
      <w:r w:rsidR="00B7305D" w:rsidRPr="008F6431">
        <w:rPr>
          <w:lang w:val="cs-CZ"/>
        </w:rPr>
        <w:t xml:space="preserve"> </w:t>
      </w:r>
      <w:r w:rsidRPr="008F6431">
        <w:rPr>
          <w:lang w:val="cs-CZ"/>
        </w:rPr>
        <w:t>možné zkřížené rezistenc</w:t>
      </w:r>
      <w:r w:rsidR="00B7305D">
        <w:rPr>
          <w:lang w:val="cs-CZ"/>
        </w:rPr>
        <w:t>e</w:t>
      </w:r>
      <w:r w:rsidRPr="008F6431">
        <w:rPr>
          <w:lang w:val="cs-CZ"/>
        </w:rPr>
        <w:t>.</w:t>
      </w:r>
    </w:p>
    <w:p w:rsidR="00914D99" w:rsidRPr="008F6431" w:rsidRDefault="00914D99" w:rsidP="00914D99">
      <w:pPr>
        <w:rPr>
          <w:szCs w:val="22"/>
          <w:lang w:val="cs-CZ"/>
        </w:rPr>
      </w:pPr>
    </w:p>
    <w:p w:rsidR="00914D99" w:rsidRPr="008F6431" w:rsidRDefault="00914D99" w:rsidP="00914D99">
      <w:pPr>
        <w:keepNext/>
        <w:rPr>
          <w:szCs w:val="22"/>
          <w:lang w:val="cs-CZ"/>
        </w:rPr>
      </w:pPr>
      <w:r w:rsidRPr="008F6431">
        <w:rPr>
          <w:szCs w:val="22"/>
          <w:u w:val="single"/>
          <w:lang w:val="cs-CZ"/>
        </w:rPr>
        <w:t>Zvláštní opatření určené osobám, které podávají veterinární léčivý přípravek zvířatům</w:t>
      </w:r>
      <w:r w:rsidRPr="008F6431">
        <w:rPr>
          <w:szCs w:val="22"/>
          <w:lang w:val="cs-CZ"/>
        </w:rPr>
        <w:t>:</w:t>
      </w:r>
    </w:p>
    <w:p w:rsidR="00914D99" w:rsidRPr="008F6431" w:rsidRDefault="00914D99" w:rsidP="00914D99">
      <w:pPr>
        <w:tabs>
          <w:tab w:val="right" w:leader="dot" w:pos="3828"/>
        </w:tabs>
        <w:jc w:val="both"/>
        <w:rPr>
          <w:iCs/>
          <w:szCs w:val="22"/>
          <w:lang w:val="cs-CZ"/>
        </w:rPr>
      </w:pPr>
      <w:r w:rsidRPr="008F6431">
        <w:rPr>
          <w:lang w:val="cs-CZ"/>
        </w:rPr>
        <w:t>Po použití si umyjte ruce.</w:t>
      </w:r>
    </w:p>
    <w:p w:rsidR="00914D99" w:rsidRPr="008F6431" w:rsidRDefault="00914D99" w:rsidP="00914D99">
      <w:pPr>
        <w:tabs>
          <w:tab w:val="right" w:leader="dot" w:pos="3828"/>
        </w:tabs>
        <w:jc w:val="both"/>
        <w:rPr>
          <w:lang w:val="cs-CZ"/>
        </w:rPr>
      </w:pPr>
      <w:r w:rsidRPr="008F6431">
        <w:rPr>
          <w:lang w:val="cs-CZ"/>
        </w:rPr>
        <w:t xml:space="preserve">Lidé se známou přecitlivělostí na aminoglykosidy by se měli vyhnout kontaktu s veterinárním léčivým </w:t>
      </w:r>
    </w:p>
    <w:p w:rsidR="00914D99" w:rsidRPr="008F6431" w:rsidRDefault="00914D99" w:rsidP="00914D99">
      <w:pPr>
        <w:tabs>
          <w:tab w:val="right" w:leader="dot" w:pos="3828"/>
        </w:tabs>
        <w:jc w:val="both"/>
        <w:rPr>
          <w:szCs w:val="22"/>
          <w:lang w:val="cs-CZ"/>
        </w:rPr>
      </w:pPr>
      <w:r w:rsidRPr="008F6431">
        <w:rPr>
          <w:lang w:val="cs-CZ"/>
        </w:rPr>
        <w:t>přípravkem.</w:t>
      </w:r>
    </w:p>
    <w:p w:rsidR="00914D99" w:rsidRPr="008F6431" w:rsidRDefault="00914D99" w:rsidP="00914D99">
      <w:pPr>
        <w:jc w:val="both"/>
        <w:rPr>
          <w:lang w:val="cs-CZ" w:eastAsia="cs-CZ"/>
        </w:rPr>
      </w:pPr>
      <w:r w:rsidRPr="008F6431">
        <w:rPr>
          <w:lang w:val="cs-CZ" w:eastAsia="cs-CZ"/>
        </w:rPr>
        <w:t>Pokud se po přímém kontaktu s přípravkem objeví příznaky jako např. kožní vyrážka, vyhledejte lékařskou pomoc a ukažte lékaři toto upozornění.  Otok obličeje, rtů či očí nebo potíže s dýcháním jsou vážné příznaky a vyžadují okamžitou lékařskou péči.</w:t>
      </w:r>
    </w:p>
    <w:p w:rsidR="00914D99" w:rsidRPr="008F6431" w:rsidRDefault="00914D99" w:rsidP="00914D99">
      <w:pPr>
        <w:jc w:val="both"/>
        <w:rPr>
          <w:szCs w:val="22"/>
          <w:lang w:val="cs-CZ"/>
        </w:rPr>
      </w:pPr>
    </w:p>
    <w:p w:rsidR="00914D99" w:rsidRPr="008F6431" w:rsidRDefault="00914D99" w:rsidP="00914D99">
      <w:pPr>
        <w:rPr>
          <w:szCs w:val="22"/>
          <w:u w:val="single"/>
          <w:lang w:val="cs-CZ"/>
        </w:rPr>
      </w:pPr>
      <w:r w:rsidRPr="008F6431">
        <w:rPr>
          <w:szCs w:val="22"/>
          <w:u w:val="single"/>
          <w:lang w:val="cs-CZ"/>
        </w:rPr>
        <w:t>Březost, laktace:</w:t>
      </w:r>
    </w:p>
    <w:p w:rsidR="00914D99" w:rsidRPr="008F6431" w:rsidRDefault="00914D99" w:rsidP="00914D99">
      <w:pPr>
        <w:jc w:val="both"/>
        <w:rPr>
          <w:szCs w:val="22"/>
          <w:lang w:val="cs-CZ"/>
        </w:rPr>
      </w:pPr>
      <w:r w:rsidRPr="008F6431">
        <w:rPr>
          <w:lang w:val="cs-CZ"/>
        </w:rPr>
        <w:t>Laboratorní studie u zvířat neprokázaly teratogenní účinky neomycinu.</w:t>
      </w:r>
    </w:p>
    <w:p w:rsidR="00AD18BA" w:rsidRPr="008F6431" w:rsidRDefault="00914D99" w:rsidP="00AD18B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8F6431">
        <w:rPr>
          <w:lang w:val="cs-CZ"/>
        </w:rPr>
        <w:t>Bezpečnost veterinárního léčivého</w:t>
      </w:r>
      <w:r w:rsidR="00AD18BA" w:rsidRPr="008F6431">
        <w:rPr>
          <w:lang w:val="cs-CZ"/>
        </w:rPr>
        <w:t xml:space="preserve"> přípravku </w:t>
      </w:r>
      <w:r w:rsidR="00AD18BA" w:rsidRPr="008F6431">
        <w:rPr>
          <w:szCs w:val="22"/>
          <w:lang w:val="cs-CZ"/>
        </w:rPr>
        <w:t>nebyla stanovena během březosti, laktace nebo snášky u cílového druhu</w:t>
      </w:r>
      <w:r w:rsidR="00FA59B2">
        <w:rPr>
          <w:szCs w:val="22"/>
          <w:lang w:val="cs-CZ"/>
        </w:rPr>
        <w:t>.</w:t>
      </w:r>
    </w:p>
    <w:p w:rsidR="00914D99" w:rsidRPr="008F6431" w:rsidRDefault="00914D99" w:rsidP="00914D99">
      <w:pPr>
        <w:jc w:val="both"/>
        <w:rPr>
          <w:szCs w:val="22"/>
          <w:lang w:val="cs-CZ"/>
        </w:rPr>
      </w:pPr>
      <w:r w:rsidRPr="008F6431">
        <w:rPr>
          <w:lang w:val="cs-CZ"/>
        </w:rPr>
        <w:t>Použít pouze po zvážení poměru terapeutického prospěchu a rizika příslušným veterinárním lékařem.</w:t>
      </w:r>
    </w:p>
    <w:p w:rsidR="00FB70FD" w:rsidRPr="008F6431" w:rsidRDefault="00FB70FD">
      <w:pPr>
        <w:tabs>
          <w:tab w:val="clear" w:pos="567"/>
        </w:tabs>
        <w:spacing w:after="160" w:line="259" w:lineRule="auto"/>
        <w:rPr>
          <w:szCs w:val="22"/>
          <w:lang w:val="cs-CZ"/>
        </w:rPr>
      </w:pPr>
      <w:r w:rsidRPr="008F6431">
        <w:rPr>
          <w:szCs w:val="22"/>
          <w:lang w:val="cs-CZ"/>
        </w:rPr>
        <w:br w:type="page"/>
      </w:r>
    </w:p>
    <w:p w:rsidR="00914D99" w:rsidRPr="008F6431" w:rsidRDefault="00914D99" w:rsidP="00914D99">
      <w:pPr>
        <w:rPr>
          <w:szCs w:val="22"/>
          <w:lang w:val="cs-CZ"/>
        </w:rPr>
      </w:pPr>
    </w:p>
    <w:p w:rsidR="00914D99" w:rsidRPr="008F6431" w:rsidRDefault="00914D99" w:rsidP="00914D99">
      <w:pPr>
        <w:rPr>
          <w:szCs w:val="22"/>
          <w:lang w:val="cs-CZ"/>
        </w:rPr>
      </w:pPr>
      <w:r w:rsidRPr="008F6431">
        <w:rPr>
          <w:szCs w:val="22"/>
          <w:u w:val="single"/>
          <w:lang w:val="cs-CZ"/>
        </w:rPr>
        <w:t>Interakce s dalšími léčivými přípravky a další formy interakce:</w:t>
      </w:r>
    </w:p>
    <w:p w:rsidR="00914D99" w:rsidRPr="008F6431" w:rsidRDefault="00914D99" w:rsidP="00914D99">
      <w:pPr>
        <w:ind w:right="-74"/>
        <w:jc w:val="both"/>
        <w:rPr>
          <w:lang w:val="cs-CZ"/>
        </w:rPr>
      </w:pPr>
      <w:r w:rsidRPr="008F6431">
        <w:rPr>
          <w:lang w:val="cs-CZ"/>
        </w:rPr>
        <w:t xml:space="preserve">Celková anestetika a myorelaxancia zvyšují neuroblokační účinek aminoglykosidů. To může způsobit </w:t>
      </w:r>
    </w:p>
    <w:p w:rsidR="00914D99" w:rsidRPr="008F6431" w:rsidRDefault="00914D99" w:rsidP="00914D99">
      <w:pPr>
        <w:ind w:right="-74"/>
        <w:jc w:val="both"/>
        <w:rPr>
          <w:szCs w:val="22"/>
          <w:lang w:val="cs-CZ"/>
        </w:rPr>
      </w:pPr>
      <w:r w:rsidRPr="008F6431">
        <w:rPr>
          <w:lang w:val="cs-CZ"/>
        </w:rPr>
        <w:t>paralýzu a apnoe.</w:t>
      </w:r>
    </w:p>
    <w:p w:rsidR="00914D99" w:rsidRPr="008F6431" w:rsidRDefault="00914D99" w:rsidP="00914D99">
      <w:pPr>
        <w:jc w:val="both"/>
        <w:rPr>
          <w:lang w:val="cs-CZ"/>
        </w:rPr>
      </w:pPr>
      <w:r w:rsidRPr="008F6431">
        <w:rPr>
          <w:lang w:val="cs-CZ"/>
        </w:rPr>
        <w:t xml:space="preserve">Zvláštní opatrnost je zapotřebí v případě současného použití s diuretiky a potenciálně </w:t>
      </w:r>
    </w:p>
    <w:p w:rsidR="00914D99" w:rsidRPr="008F6431" w:rsidRDefault="00914D99" w:rsidP="00914D99">
      <w:pPr>
        <w:jc w:val="both"/>
        <w:rPr>
          <w:szCs w:val="22"/>
          <w:lang w:val="cs-CZ"/>
        </w:rPr>
      </w:pPr>
      <w:r w:rsidRPr="008F6431">
        <w:rPr>
          <w:lang w:val="cs-CZ"/>
        </w:rPr>
        <w:t>ototoxickými nebo nefrotoxickými látkami.</w:t>
      </w:r>
    </w:p>
    <w:p w:rsidR="00914D99" w:rsidRPr="008F6431" w:rsidRDefault="00914D99" w:rsidP="00914D99">
      <w:pPr>
        <w:rPr>
          <w:szCs w:val="22"/>
          <w:lang w:val="cs-CZ"/>
        </w:rPr>
      </w:pPr>
    </w:p>
    <w:p w:rsidR="00914D99" w:rsidRPr="008F6431" w:rsidRDefault="00914D99" w:rsidP="00914D99">
      <w:pPr>
        <w:rPr>
          <w:szCs w:val="22"/>
          <w:lang w:val="cs-CZ"/>
        </w:rPr>
      </w:pPr>
      <w:r w:rsidRPr="008F6431">
        <w:rPr>
          <w:szCs w:val="22"/>
          <w:u w:val="single"/>
          <w:lang w:val="cs-CZ"/>
        </w:rPr>
        <w:t>Předávkování (symptomy, první pomoc, antidota)</w:t>
      </w:r>
      <w:r w:rsidRPr="008F6431">
        <w:rPr>
          <w:szCs w:val="22"/>
          <w:lang w:val="cs-CZ"/>
        </w:rPr>
        <w:t>:</w:t>
      </w:r>
    </w:p>
    <w:p w:rsidR="00914D99" w:rsidRPr="008F6431" w:rsidRDefault="00914D99" w:rsidP="00914D99">
      <w:pPr>
        <w:jc w:val="both"/>
        <w:rPr>
          <w:szCs w:val="22"/>
          <w:lang w:val="cs-CZ"/>
        </w:rPr>
      </w:pPr>
      <w:r w:rsidRPr="008F6431">
        <w:rPr>
          <w:lang w:val="cs-CZ"/>
        </w:rPr>
        <w:t>V případě náhodného předávkování se mohou vyskytnout nefrotoxické a/nebo ototoxické účinky.</w:t>
      </w:r>
    </w:p>
    <w:p w:rsidR="00914D99" w:rsidRPr="008F6431" w:rsidRDefault="00914D99" w:rsidP="00914D99">
      <w:pPr>
        <w:jc w:val="both"/>
        <w:rPr>
          <w:szCs w:val="22"/>
          <w:lang w:val="cs-CZ"/>
        </w:rPr>
      </w:pPr>
    </w:p>
    <w:p w:rsidR="00914D99" w:rsidRPr="008F6431" w:rsidRDefault="00914D99" w:rsidP="00914D99">
      <w:pPr>
        <w:rPr>
          <w:szCs w:val="22"/>
          <w:lang w:val="cs-CZ"/>
        </w:rPr>
      </w:pPr>
      <w:r w:rsidRPr="008F6431">
        <w:rPr>
          <w:szCs w:val="22"/>
          <w:u w:val="single"/>
          <w:lang w:val="cs-CZ"/>
        </w:rPr>
        <w:t>Inkompatibility</w:t>
      </w:r>
      <w:r w:rsidRPr="008F6431">
        <w:rPr>
          <w:szCs w:val="22"/>
          <w:lang w:val="cs-CZ"/>
        </w:rPr>
        <w:t>:</w:t>
      </w:r>
    </w:p>
    <w:p w:rsidR="00914D99" w:rsidRPr="008F6431" w:rsidRDefault="00914D99" w:rsidP="00914D99">
      <w:pPr>
        <w:jc w:val="both"/>
        <w:rPr>
          <w:szCs w:val="22"/>
          <w:lang w:val="cs-CZ"/>
        </w:rPr>
      </w:pPr>
      <w:r w:rsidRPr="008F6431">
        <w:rPr>
          <w:lang w:val="cs-CZ"/>
        </w:rPr>
        <w:t>Studie kompatibility nejsou k dispozici, a proto tento veterinární léčivý přípravek nesmí být mísen s žádnými dalšími veterinárními léčivými přípravky.</w:t>
      </w:r>
    </w:p>
    <w:p w:rsidR="00914D99" w:rsidRPr="008F6431" w:rsidRDefault="00914D99" w:rsidP="00914D99">
      <w:pPr>
        <w:jc w:val="both"/>
        <w:rPr>
          <w:szCs w:val="22"/>
          <w:lang w:val="cs-CZ"/>
        </w:rPr>
      </w:pPr>
    </w:p>
    <w:p w:rsidR="00B97C5D" w:rsidRPr="008F6431" w:rsidRDefault="00B97C5D" w:rsidP="00914D99">
      <w:pPr>
        <w:jc w:val="both"/>
        <w:rPr>
          <w:szCs w:val="22"/>
          <w:lang w:val="cs-CZ"/>
        </w:rPr>
      </w:pPr>
    </w:p>
    <w:p w:rsidR="00045AD3" w:rsidRPr="008F6431" w:rsidRDefault="00045AD3" w:rsidP="00045AD3">
      <w:pPr>
        <w:tabs>
          <w:tab w:val="clear" w:pos="567"/>
        </w:tabs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8F6431">
        <w:rPr>
          <w:b/>
          <w:szCs w:val="22"/>
          <w:lang w:val="cs-CZ"/>
        </w:rPr>
        <w:t>15.</w:t>
      </w:r>
      <w:r w:rsidRPr="008F6431">
        <w:rPr>
          <w:b/>
          <w:szCs w:val="22"/>
          <w:lang w:val="cs-CZ"/>
        </w:rPr>
        <w:tab/>
        <w:t>Zvláštní opatření pro zneškodňování nepoužitých přípravků nebo odpadu, pokud je jich třeba</w:t>
      </w:r>
    </w:p>
    <w:p w:rsidR="00D35481" w:rsidRPr="008F6431" w:rsidRDefault="00D35481" w:rsidP="00DA662B">
      <w:pPr>
        <w:tabs>
          <w:tab w:val="clear" w:pos="567"/>
        </w:tabs>
        <w:spacing w:line="240" w:lineRule="auto"/>
        <w:jc w:val="both"/>
        <w:rPr>
          <w:lang w:val="cs-CZ"/>
        </w:rPr>
      </w:pPr>
    </w:p>
    <w:p w:rsidR="00385212" w:rsidRPr="008F6431" w:rsidRDefault="00385212" w:rsidP="00385212">
      <w:pPr>
        <w:ind w:right="-318"/>
        <w:rPr>
          <w:lang w:val="cs-CZ"/>
        </w:rPr>
      </w:pPr>
      <w:r w:rsidRPr="008F6431">
        <w:rPr>
          <w:lang w:val="cs-CZ"/>
        </w:rPr>
        <w:t>Léčivé přípravky se nesmí likvidovat prostřednictvím odpadní vody či domovního odpadu.</w:t>
      </w:r>
    </w:p>
    <w:p w:rsidR="00385212" w:rsidRPr="008F6431" w:rsidRDefault="00385212" w:rsidP="00385212">
      <w:pPr>
        <w:ind w:right="-318"/>
        <w:rPr>
          <w:lang w:val="cs-CZ"/>
        </w:rPr>
      </w:pPr>
      <w:r w:rsidRPr="008F6431">
        <w:rPr>
          <w:lang w:val="cs-CZ"/>
        </w:rPr>
        <w:t>O možnostech likvidace nepotřebných léčivých přípravků se poraďte s vaším veterinárním lékařem. Tato opatření napomáhají chránit životní prostředí.</w:t>
      </w:r>
    </w:p>
    <w:p w:rsidR="00FB70FD" w:rsidRPr="008F6431" w:rsidRDefault="00FB70FD" w:rsidP="00385212">
      <w:pPr>
        <w:ind w:right="-318"/>
        <w:rPr>
          <w:lang w:val="cs-CZ"/>
        </w:rPr>
      </w:pPr>
    </w:p>
    <w:p w:rsidR="00FB70FD" w:rsidRPr="008F6431" w:rsidRDefault="00FB70FD" w:rsidP="00385212">
      <w:pPr>
        <w:ind w:right="-318"/>
        <w:rPr>
          <w:b/>
          <w:lang w:val="cs-CZ"/>
        </w:rPr>
      </w:pPr>
    </w:p>
    <w:p w:rsidR="00045AD3" w:rsidRPr="008F6431" w:rsidRDefault="00045AD3" w:rsidP="00045AD3">
      <w:pPr>
        <w:rPr>
          <w:b/>
          <w:lang w:val="cs-CZ"/>
        </w:rPr>
      </w:pPr>
      <w:r w:rsidRPr="008F6431">
        <w:rPr>
          <w:b/>
          <w:lang w:val="cs-CZ"/>
        </w:rPr>
        <w:t>16.</w:t>
      </w:r>
      <w:r w:rsidRPr="008F6431">
        <w:rPr>
          <w:b/>
          <w:lang w:val="cs-CZ"/>
        </w:rPr>
        <w:tab/>
        <w:t>Datum poslední revize příbalové informace</w:t>
      </w:r>
    </w:p>
    <w:p w:rsidR="00D35481" w:rsidRPr="008F6431" w:rsidRDefault="00D35481" w:rsidP="00FF6593">
      <w:pPr>
        <w:tabs>
          <w:tab w:val="clear" w:pos="567"/>
        </w:tabs>
        <w:spacing w:line="240" w:lineRule="auto"/>
        <w:ind w:right="-318"/>
        <w:rPr>
          <w:noProof/>
          <w:szCs w:val="22"/>
          <w:lang w:val="cs-CZ"/>
        </w:rPr>
      </w:pPr>
    </w:p>
    <w:p w:rsidR="00385212" w:rsidRPr="008F6431" w:rsidRDefault="00AF5DF9" w:rsidP="00385212">
      <w:pPr>
        <w:jc w:val="both"/>
        <w:rPr>
          <w:lang w:val="cs-CZ"/>
        </w:rPr>
      </w:pPr>
      <w:r>
        <w:rPr>
          <w:lang w:val="cs-CZ"/>
        </w:rPr>
        <w:t>Říjen</w:t>
      </w:r>
      <w:r>
        <w:rPr>
          <w:lang w:val="cs-CZ"/>
        </w:rPr>
        <w:t xml:space="preserve"> </w:t>
      </w:r>
      <w:r w:rsidR="00FA59B2">
        <w:rPr>
          <w:lang w:val="cs-CZ"/>
        </w:rPr>
        <w:t>2020</w:t>
      </w:r>
    </w:p>
    <w:p w:rsidR="00045AD3" w:rsidRPr="008F6431" w:rsidRDefault="00045AD3" w:rsidP="00385212">
      <w:pPr>
        <w:jc w:val="both"/>
        <w:rPr>
          <w:szCs w:val="22"/>
          <w:lang w:val="cs-CZ"/>
        </w:rPr>
      </w:pPr>
    </w:p>
    <w:p w:rsidR="00FB70FD" w:rsidRPr="008F6431" w:rsidRDefault="00FB70FD" w:rsidP="00385212">
      <w:pPr>
        <w:jc w:val="both"/>
        <w:rPr>
          <w:szCs w:val="22"/>
          <w:lang w:val="cs-CZ"/>
        </w:rPr>
      </w:pPr>
    </w:p>
    <w:p w:rsidR="00045AD3" w:rsidRPr="008F6431" w:rsidRDefault="00045AD3" w:rsidP="00045AD3">
      <w:pPr>
        <w:tabs>
          <w:tab w:val="clear" w:pos="567"/>
        </w:tabs>
        <w:spacing w:line="240" w:lineRule="auto"/>
        <w:jc w:val="both"/>
        <w:rPr>
          <w:b/>
          <w:lang w:val="cs-CZ"/>
        </w:rPr>
      </w:pPr>
      <w:r w:rsidRPr="008F6431">
        <w:rPr>
          <w:b/>
          <w:lang w:val="cs-CZ"/>
        </w:rPr>
        <w:t>17.</w:t>
      </w:r>
      <w:r w:rsidRPr="008F6431">
        <w:rPr>
          <w:b/>
          <w:lang w:val="cs-CZ"/>
        </w:rPr>
        <w:tab/>
        <w:t>Další informace</w:t>
      </w:r>
    </w:p>
    <w:p w:rsidR="00D35481" w:rsidRPr="008F6431" w:rsidRDefault="00D35481" w:rsidP="00045AD3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:rsidR="004E55EE" w:rsidRPr="008F6431" w:rsidRDefault="004E55EE" w:rsidP="004E55EE">
      <w:pPr>
        <w:tabs>
          <w:tab w:val="clear" w:pos="567"/>
        </w:tabs>
        <w:spacing w:line="240" w:lineRule="auto"/>
        <w:jc w:val="both"/>
        <w:rPr>
          <w:b/>
          <w:szCs w:val="22"/>
          <w:lang w:val="cs-CZ"/>
        </w:rPr>
      </w:pPr>
      <w:r w:rsidRPr="008F6431">
        <w:rPr>
          <w:b/>
          <w:lang w:val="cs-CZ"/>
        </w:rPr>
        <w:t>Environmentální vlastnosti</w:t>
      </w:r>
    </w:p>
    <w:p w:rsidR="004E55EE" w:rsidRPr="008F6431" w:rsidRDefault="00B97C5D" w:rsidP="004E55EE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F6431">
        <w:rPr>
          <w:lang w:val="cs-CZ"/>
        </w:rPr>
        <w:t xml:space="preserve">Léčivá </w:t>
      </w:r>
      <w:r w:rsidR="004E55EE" w:rsidRPr="008F6431">
        <w:rPr>
          <w:lang w:val="cs-CZ"/>
        </w:rPr>
        <w:t xml:space="preserve">látka neomycin sulfát je </w:t>
      </w:r>
      <w:r w:rsidRPr="008F6431">
        <w:rPr>
          <w:lang w:val="cs-CZ"/>
        </w:rPr>
        <w:t xml:space="preserve">perzistentní </w:t>
      </w:r>
      <w:r w:rsidR="004E55EE" w:rsidRPr="008F6431">
        <w:rPr>
          <w:lang w:val="cs-CZ"/>
        </w:rPr>
        <w:t>v životním prostředí.</w:t>
      </w:r>
    </w:p>
    <w:p w:rsidR="00494260" w:rsidRPr="008F6431" w:rsidRDefault="00494260" w:rsidP="00FB70FD">
      <w:pPr>
        <w:jc w:val="both"/>
        <w:rPr>
          <w:szCs w:val="22"/>
          <w:highlight w:val="yellow"/>
          <w:u w:val="single"/>
          <w:lang w:val="cs-CZ"/>
        </w:rPr>
      </w:pPr>
    </w:p>
    <w:p w:rsidR="00630506" w:rsidRPr="008F6431" w:rsidRDefault="00630506" w:rsidP="00630506">
      <w:pPr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 w:rsidRPr="008F6431">
        <w:rPr>
          <w:szCs w:val="22"/>
          <w:u w:val="single"/>
          <w:lang w:val="cs-CZ"/>
        </w:rPr>
        <w:t xml:space="preserve">Velikost </w:t>
      </w:r>
      <w:r w:rsidR="00D31741" w:rsidRPr="008F6431">
        <w:rPr>
          <w:szCs w:val="22"/>
          <w:u w:val="single"/>
          <w:lang w:val="cs-CZ"/>
        </w:rPr>
        <w:t>b</w:t>
      </w:r>
      <w:r w:rsidRPr="008F6431">
        <w:rPr>
          <w:szCs w:val="22"/>
          <w:u w:val="single"/>
          <w:lang w:val="cs-CZ"/>
        </w:rPr>
        <w:t>alení:</w:t>
      </w:r>
    </w:p>
    <w:p w:rsidR="00630506" w:rsidRPr="008F6431" w:rsidRDefault="00630506" w:rsidP="00630506">
      <w:pPr>
        <w:tabs>
          <w:tab w:val="clear" w:pos="567"/>
        </w:tabs>
        <w:spacing w:line="240" w:lineRule="auto"/>
        <w:ind w:left="567" w:hanging="567"/>
        <w:jc w:val="both"/>
        <w:rPr>
          <w:szCs w:val="22"/>
          <w:highlight w:val="yellow"/>
          <w:lang w:val="cs-CZ"/>
        </w:rPr>
      </w:pPr>
      <w:r w:rsidRPr="008F6431">
        <w:rPr>
          <w:szCs w:val="22"/>
          <w:lang w:val="cs-CZ"/>
        </w:rPr>
        <w:t>V</w:t>
      </w:r>
      <w:r w:rsidR="00385212" w:rsidRPr="008F6431">
        <w:rPr>
          <w:szCs w:val="22"/>
          <w:lang w:val="cs-CZ"/>
        </w:rPr>
        <w:t>ak o obsahu 10</w:t>
      </w:r>
      <w:r w:rsidRPr="008F6431">
        <w:rPr>
          <w:szCs w:val="22"/>
          <w:lang w:val="cs-CZ"/>
        </w:rPr>
        <w:t>0 g</w:t>
      </w:r>
    </w:p>
    <w:p w:rsidR="00630506" w:rsidRPr="008F6431" w:rsidRDefault="00385212" w:rsidP="00630506">
      <w:pPr>
        <w:tabs>
          <w:tab w:val="clear" w:pos="567"/>
        </w:tabs>
        <w:spacing w:line="240" w:lineRule="auto"/>
        <w:ind w:left="567" w:hanging="567"/>
        <w:jc w:val="both"/>
        <w:rPr>
          <w:szCs w:val="22"/>
          <w:lang w:val="cs-CZ"/>
        </w:rPr>
      </w:pPr>
      <w:r w:rsidRPr="00916F93">
        <w:rPr>
          <w:szCs w:val="22"/>
          <w:highlight w:val="lightGray"/>
          <w:lang w:val="cs-CZ"/>
        </w:rPr>
        <w:t>Vak o obsahu 1</w:t>
      </w:r>
      <w:r w:rsidR="00630506" w:rsidRPr="00916F93">
        <w:rPr>
          <w:szCs w:val="22"/>
          <w:highlight w:val="lightGray"/>
          <w:lang w:val="cs-CZ"/>
        </w:rPr>
        <w:t xml:space="preserve"> kg</w:t>
      </w:r>
    </w:p>
    <w:p w:rsidR="00630506" w:rsidRPr="008F6431" w:rsidRDefault="00630506" w:rsidP="00630506">
      <w:pPr>
        <w:tabs>
          <w:tab w:val="clear" w:pos="567"/>
        </w:tabs>
        <w:spacing w:line="240" w:lineRule="auto"/>
        <w:ind w:left="567" w:hanging="567"/>
        <w:jc w:val="both"/>
        <w:rPr>
          <w:szCs w:val="22"/>
          <w:lang w:val="cs-CZ"/>
        </w:rPr>
      </w:pPr>
    </w:p>
    <w:p w:rsidR="00630506" w:rsidRPr="008F6431" w:rsidRDefault="00630506" w:rsidP="0063050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F6431">
        <w:rPr>
          <w:szCs w:val="22"/>
          <w:lang w:val="cs-CZ"/>
        </w:rPr>
        <w:t>Na trhu nemusí být všechny velikosti balení.</w:t>
      </w:r>
    </w:p>
    <w:p w:rsidR="00B97C5D" w:rsidRPr="008F6431" w:rsidRDefault="00B97C5D" w:rsidP="0063050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630506" w:rsidRPr="008F6431" w:rsidRDefault="00630506" w:rsidP="001E209A">
      <w:pPr>
        <w:tabs>
          <w:tab w:val="clear" w:pos="567"/>
        </w:tabs>
        <w:spacing w:line="240" w:lineRule="auto"/>
        <w:jc w:val="both"/>
        <w:rPr>
          <w:szCs w:val="22"/>
          <w:highlight w:val="yellow"/>
          <w:u w:val="single"/>
          <w:lang w:val="cs-CZ"/>
        </w:rPr>
      </w:pPr>
    </w:p>
    <w:p w:rsidR="00803F1B" w:rsidRPr="008F6431" w:rsidRDefault="00803F1B" w:rsidP="0063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cs-CZ"/>
        </w:rPr>
      </w:pPr>
      <w:r w:rsidRPr="008F6431">
        <w:rPr>
          <w:b/>
          <w:szCs w:val="22"/>
          <w:highlight w:val="lightGray"/>
          <w:lang w:val="cs-CZ"/>
        </w:rPr>
        <w:t>18.</w:t>
      </w:r>
      <w:r w:rsidRPr="008F6431">
        <w:rPr>
          <w:b/>
          <w:szCs w:val="22"/>
          <w:lang w:val="cs-CZ"/>
        </w:rPr>
        <w:tab/>
      </w:r>
      <w:r w:rsidR="00630506" w:rsidRPr="008F6431">
        <w:rPr>
          <w:b/>
          <w:lang w:val="cs-CZ"/>
        </w:rPr>
        <w:t>O</w:t>
      </w:r>
      <w:r w:rsidR="00045AD3" w:rsidRPr="008F6431">
        <w:rPr>
          <w:b/>
          <w:lang w:val="cs-CZ"/>
        </w:rPr>
        <w:t>značení „pouze pro zvířata“ a podmínky nebo omezení týkající se výdeje a použití, pokud je jich třeba</w:t>
      </w:r>
    </w:p>
    <w:p w:rsidR="00D35481" w:rsidRPr="008F6431" w:rsidRDefault="00D35481" w:rsidP="00630506">
      <w:pPr>
        <w:tabs>
          <w:tab w:val="clear" w:pos="567"/>
        </w:tabs>
        <w:spacing w:line="240" w:lineRule="auto"/>
        <w:ind w:left="567" w:right="566" w:hanging="567"/>
        <w:rPr>
          <w:lang w:val="cs-CZ"/>
        </w:rPr>
      </w:pPr>
    </w:p>
    <w:p w:rsidR="00630506" w:rsidRPr="008F6431" w:rsidRDefault="00630506" w:rsidP="00630506">
      <w:pPr>
        <w:tabs>
          <w:tab w:val="clear" w:pos="567"/>
        </w:tabs>
        <w:spacing w:line="240" w:lineRule="auto"/>
        <w:ind w:left="567" w:right="566" w:hanging="567"/>
        <w:rPr>
          <w:lang w:val="cs-CZ"/>
        </w:rPr>
      </w:pPr>
      <w:r w:rsidRPr="008F6431">
        <w:rPr>
          <w:lang w:val="cs-CZ"/>
        </w:rPr>
        <w:t>Pouze pro zvířata. Veterinární léčivý přípravek je vydáván pouze na předpis.</w:t>
      </w:r>
    </w:p>
    <w:p w:rsidR="00B97C5D" w:rsidRPr="008F6431" w:rsidRDefault="00B97C5D" w:rsidP="00630506">
      <w:pPr>
        <w:tabs>
          <w:tab w:val="clear" w:pos="567"/>
        </w:tabs>
        <w:spacing w:line="240" w:lineRule="auto"/>
        <w:ind w:left="567" w:right="566" w:hanging="567"/>
        <w:rPr>
          <w:lang w:val="cs-CZ"/>
        </w:rPr>
      </w:pPr>
    </w:p>
    <w:p w:rsidR="00803F1B" w:rsidRPr="008F6431" w:rsidRDefault="00803F1B" w:rsidP="001E209A">
      <w:pPr>
        <w:tabs>
          <w:tab w:val="clear" w:pos="567"/>
        </w:tabs>
        <w:spacing w:line="240" w:lineRule="auto"/>
        <w:jc w:val="both"/>
        <w:rPr>
          <w:szCs w:val="22"/>
          <w:highlight w:val="yellow"/>
          <w:lang w:val="cs-CZ"/>
        </w:rPr>
      </w:pPr>
    </w:p>
    <w:p w:rsidR="00803F1B" w:rsidRPr="008F6431" w:rsidRDefault="00803F1B" w:rsidP="00803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jc w:val="both"/>
        <w:rPr>
          <w:lang w:val="cs-CZ"/>
        </w:rPr>
      </w:pPr>
      <w:r w:rsidRPr="008F6431">
        <w:rPr>
          <w:b/>
          <w:szCs w:val="22"/>
          <w:highlight w:val="lightGray"/>
          <w:lang w:val="cs-CZ"/>
        </w:rPr>
        <w:t>19.</w:t>
      </w:r>
      <w:r w:rsidRPr="008F6431">
        <w:rPr>
          <w:b/>
          <w:szCs w:val="22"/>
          <w:lang w:val="cs-CZ"/>
        </w:rPr>
        <w:tab/>
      </w:r>
      <w:r w:rsidR="00496B6D" w:rsidRPr="008F6431">
        <w:rPr>
          <w:b/>
          <w:lang w:val="cs-CZ"/>
        </w:rPr>
        <w:t>O</w:t>
      </w:r>
      <w:r w:rsidR="00045AD3" w:rsidRPr="008F6431">
        <w:rPr>
          <w:b/>
          <w:lang w:val="cs-CZ"/>
        </w:rPr>
        <w:t>značení „Uchovávat mimo dohled a dosah dětí</w:t>
      </w:r>
      <w:r w:rsidR="00496B6D" w:rsidRPr="008F6431">
        <w:rPr>
          <w:b/>
          <w:lang w:val="cs-CZ"/>
        </w:rPr>
        <w:t>“</w:t>
      </w:r>
    </w:p>
    <w:p w:rsidR="00D35481" w:rsidRPr="008F6431" w:rsidRDefault="00D35481" w:rsidP="00496B6D">
      <w:pPr>
        <w:tabs>
          <w:tab w:val="clear" w:pos="567"/>
        </w:tabs>
        <w:spacing w:line="240" w:lineRule="auto"/>
        <w:ind w:left="567" w:hanging="567"/>
        <w:rPr>
          <w:lang w:val="cs-CZ"/>
        </w:rPr>
      </w:pPr>
    </w:p>
    <w:p w:rsidR="00496B6D" w:rsidRPr="008F6431" w:rsidRDefault="00496B6D" w:rsidP="00496B6D">
      <w:pPr>
        <w:tabs>
          <w:tab w:val="clear" w:pos="567"/>
        </w:tabs>
        <w:spacing w:line="240" w:lineRule="auto"/>
        <w:ind w:left="567" w:hanging="567"/>
        <w:rPr>
          <w:lang w:val="cs-CZ"/>
        </w:rPr>
      </w:pPr>
      <w:r w:rsidRPr="008F6431">
        <w:rPr>
          <w:lang w:val="cs-CZ"/>
        </w:rPr>
        <w:t>Uchovávat mimo dohled a dosah dětí.</w:t>
      </w:r>
    </w:p>
    <w:p w:rsidR="00B97C5D" w:rsidRPr="008F6431" w:rsidRDefault="00B97C5D" w:rsidP="00496B6D">
      <w:pPr>
        <w:tabs>
          <w:tab w:val="clear" w:pos="567"/>
        </w:tabs>
        <w:spacing w:line="240" w:lineRule="auto"/>
        <w:ind w:left="567" w:hanging="567"/>
        <w:rPr>
          <w:lang w:val="cs-CZ"/>
        </w:rPr>
      </w:pPr>
    </w:p>
    <w:p w:rsidR="00803F1B" w:rsidRPr="008F6431" w:rsidRDefault="00803F1B" w:rsidP="001E209A">
      <w:pPr>
        <w:tabs>
          <w:tab w:val="clear" w:pos="567"/>
        </w:tabs>
        <w:spacing w:line="240" w:lineRule="auto"/>
        <w:jc w:val="both"/>
        <w:rPr>
          <w:szCs w:val="22"/>
          <w:highlight w:val="yellow"/>
          <w:lang w:val="cs-CZ"/>
        </w:rPr>
      </w:pPr>
    </w:p>
    <w:p w:rsidR="009F6912" w:rsidRPr="008F6431" w:rsidRDefault="00803F1B" w:rsidP="009F6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jc w:val="both"/>
        <w:rPr>
          <w:lang w:val="cs-CZ"/>
        </w:rPr>
      </w:pPr>
      <w:r w:rsidRPr="008F6431">
        <w:rPr>
          <w:b/>
          <w:szCs w:val="22"/>
          <w:highlight w:val="lightGray"/>
          <w:lang w:val="cs-CZ"/>
        </w:rPr>
        <w:t>20.</w:t>
      </w:r>
      <w:r w:rsidRPr="008F6431">
        <w:rPr>
          <w:b/>
          <w:szCs w:val="22"/>
          <w:lang w:val="cs-CZ"/>
        </w:rPr>
        <w:tab/>
      </w:r>
      <w:r w:rsidR="009F6912" w:rsidRPr="008F6431">
        <w:rPr>
          <w:b/>
          <w:lang w:val="cs-CZ"/>
        </w:rPr>
        <w:t>D</w:t>
      </w:r>
      <w:r w:rsidR="00045AD3" w:rsidRPr="008F6431">
        <w:rPr>
          <w:b/>
          <w:lang w:val="cs-CZ"/>
        </w:rPr>
        <w:t>atum exspirace</w:t>
      </w:r>
    </w:p>
    <w:p w:rsidR="00D35481" w:rsidRPr="008F6431" w:rsidRDefault="00D35481" w:rsidP="009F6912">
      <w:pPr>
        <w:jc w:val="both"/>
        <w:rPr>
          <w:szCs w:val="22"/>
          <w:lang w:val="cs-CZ"/>
        </w:rPr>
      </w:pPr>
    </w:p>
    <w:p w:rsidR="009F6912" w:rsidRPr="008F6431" w:rsidRDefault="00EE1F99" w:rsidP="009F6912">
      <w:pPr>
        <w:jc w:val="both"/>
        <w:rPr>
          <w:szCs w:val="22"/>
          <w:lang w:val="cs-CZ"/>
        </w:rPr>
      </w:pPr>
      <w:r w:rsidRPr="008F6431">
        <w:rPr>
          <w:szCs w:val="22"/>
          <w:lang w:val="cs-CZ"/>
        </w:rPr>
        <w:t>EXP</w:t>
      </w:r>
      <w:r w:rsidR="00D31741" w:rsidRPr="008F6431">
        <w:rPr>
          <w:szCs w:val="22"/>
          <w:lang w:val="cs-CZ"/>
        </w:rPr>
        <w:t>:</w:t>
      </w:r>
      <w:r w:rsidR="009F6912" w:rsidRPr="008F6431">
        <w:rPr>
          <w:szCs w:val="22"/>
          <w:lang w:val="cs-CZ"/>
        </w:rPr>
        <w:t xml:space="preserve"> {měsíc/rok}</w:t>
      </w:r>
    </w:p>
    <w:p w:rsidR="009F6912" w:rsidRPr="008F6431" w:rsidRDefault="009F6912" w:rsidP="009F6912">
      <w:pPr>
        <w:jc w:val="both"/>
        <w:rPr>
          <w:szCs w:val="22"/>
          <w:lang w:val="cs-CZ"/>
        </w:rPr>
      </w:pPr>
    </w:p>
    <w:p w:rsidR="00D075FE" w:rsidRPr="008F6431" w:rsidRDefault="00D075FE" w:rsidP="00D075FE">
      <w:pPr>
        <w:jc w:val="both"/>
        <w:rPr>
          <w:szCs w:val="22"/>
          <w:lang w:val="cs-CZ"/>
        </w:rPr>
      </w:pPr>
      <w:r w:rsidRPr="008F6431">
        <w:rPr>
          <w:szCs w:val="22"/>
          <w:lang w:val="cs-CZ"/>
        </w:rPr>
        <w:t>Po 1. otevření spotřebujte do:…</w:t>
      </w:r>
    </w:p>
    <w:p w:rsidR="00D075FE" w:rsidRPr="008F6431" w:rsidRDefault="00D075FE" w:rsidP="00D075FE">
      <w:pPr>
        <w:jc w:val="both"/>
        <w:rPr>
          <w:szCs w:val="22"/>
          <w:lang w:val="cs-CZ"/>
        </w:rPr>
      </w:pPr>
      <w:r w:rsidRPr="008F6431">
        <w:rPr>
          <w:lang w:val="cs-CZ"/>
        </w:rPr>
        <w:t>Doba použitelnosti po prvním otevření vnitřního obalu: 6 měsíců.</w:t>
      </w:r>
    </w:p>
    <w:p w:rsidR="00D075FE" w:rsidRPr="008F6431" w:rsidRDefault="00D075FE" w:rsidP="00D075FE">
      <w:pPr>
        <w:jc w:val="both"/>
        <w:rPr>
          <w:szCs w:val="22"/>
          <w:lang w:val="cs-CZ"/>
        </w:rPr>
      </w:pPr>
      <w:r w:rsidRPr="008F6431">
        <w:rPr>
          <w:lang w:val="cs-CZ"/>
        </w:rPr>
        <w:t>Doba použitelnosti po rozpuštění v pitné vodě: 24 hodin.</w:t>
      </w:r>
    </w:p>
    <w:p w:rsidR="00D075FE" w:rsidRPr="008F6431" w:rsidRDefault="00D075FE" w:rsidP="00D075FE">
      <w:pPr>
        <w:numPr>
          <w:ilvl w:val="12"/>
          <w:numId w:val="0"/>
        </w:numPr>
        <w:jc w:val="both"/>
        <w:rPr>
          <w:lang w:val="cs-CZ"/>
        </w:rPr>
      </w:pPr>
      <w:r w:rsidRPr="008F6431">
        <w:rPr>
          <w:lang w:val="cs-CZ"/>
        </w:rPr>
        <w:t>Doba použitelnosti po rozpuštění v mléčné náhražce: spotřebujte ihned.</w:t>
      </w:r>
    </w:p>
    <w:p w:rsidR="00045AD3" w:rsidRPr="008F6431" w:rsidRDefault="00045AD3" w:rsidP="00045AD3">
      <w:pPr>
        <w:numPr>
          <w:ilvl w:val="12"/>
          <w:numId w:val="0"/>
        </w:numPr>
        <w:jc w:val="both"/>
        <w:rPr>
          <w:lang w:val="cs-CZ"/>
        </w:rPr>
      </w:pPr>
      <w:r w:rsidRPr="008F6431">
        <w:rPr>
          <w:lang w:val="cs-CZ"/>
        </w:rPr>
        <w:t>Nepoužívejte tento veterinární léčivý přípravek po uplynutí doby použitelnosti uvedené na etiketě po EXP. Doba použitelnosti končí posledním dnem v uvedeném měsíci.</w:t>
      </w:r>
    </w:p>
    <w:p w:rsidR="00B97C5D" w:rsidRPr="008F6431" w:rsidRDefault="00B97C5D" w:rsidP="00045AD3">
      <w:pPr>
        <w:numPr>
          <w:ilvl w:val="12"/>
          <w:numId w:val="0"/>
        </w:numPr>
        <w:jc w:val="both"/>
        <w:rPr>
          <w:szCs w:val="22"/>
          <w:lang w:val="cs-CZ"/>
        </w:rPr>
      </w:pPr>
    </w:p>
    <w:p w:rsidR="00D075FE" w:rsidRPr="008F6431" w:rsidRDefault="00D075FE" w:rsidP="00D075FE">
      <w:pPr>
        <w:numPr>
          <w:ilvl w:val="12"/>
          <w:numId w:val="0"/>
        </w:numPr>
        <w:jc w:val="both"/>
        <w:rPr>
          <w:lang w:val="cs-CZ"/>
        </w:rPr>
      </w:pPr>
    </w:p>
    <w:p w:rsidR="0053651A" w:rsidRPr="008F6431" w:rsidRDefault="0053651A" w:rsidP="00536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jc w:val="both"/>
        <w:rPr>
          <w:lang w:val="cs-CZ"/>
        </w:rPr>
      </w:pPr>
      <w:r w:rsidRPr="008F6431">
        <w:rPr>
          <w:b/>
          <w:szCs w:val="22"/>
          <w:highlight w:val="lightGray"/>
          <w:lang w:val="cs-CZ"/>
        </w:rPr>
        <w:t>21.</w:t>
      </w:r>
      <w:r w:rsidRPr="008F6431">
        <w:rPr>
          <w:b/>
          <w:szCs w:val="22"/>
          <w:lang w:val="cs-CZ"/>
        </w:rPr>
        <w:tab/>
      </w:r>
      <w:r w:rsidR="00496B6D" w:rsidRPr="008F6431">
        <w:rPr>
          <w:b/>
          <w:lang w:val="cs-CZ"/>
        </w:rPr>
        <w:t>REGISTRAČNÍ ČÍSLO(A)</w:t>
      </w:r>
    </w:p>
    <w:p w:rsidR="00D35481" w:rsidRPr="008F6431" w:rsidRDefault="00D35481" w:rsidP="00BF1092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BF1092" w:rsidRPr="008F6431" w:rsidRDefault="00AF5DF9" w:rsidP="00BF1092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AF5DF9">
        <w:rPr>
          <w:szCs w:val="22"/>
          <w:lang w:val="cs-CZ"/>
        </w:rPr>
        <w:t>96/002/17-C</w:t>
      </w:r>
      <w:bookmarkStart w:id="0" w:name="_GoBack"/>
      <w:bookmarkEnd w:id="0"/>
    </w:p>
    <w:p w:rsidR="0053651A" w:rsidRPr="008F6431" w:rsidRDefault="0053651A" w:rsidP="00BF1092">
      <w:pPr>
        <w:tabs>
          <w:tab w:val="clear" w:pos="567"/>
        </w:tabs>
        <w:spacing w:line="240" w:lineRule="auto"/>
        <w:jc w:val="both"/>
        <w:rPr>
          <w:szCs w:val="22"/>
          <w:highlight w:val="yellow"/>
          <w:lang w:val="cs-CZ"/>
        </w:rPr>
      </w:pPr>
    </w:p>
    <w:p w:rsidR="0053651A" w:rsidRPr="008F6431" w:rsidRDefault="0053651A" w:rsidP="00536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jc w:val="both"/>
        <w:rPr>
          <w:lang w:val="cs-CZ"/>
        </w:rPr>
      </w:pPr>
      <w:r w:rsidRPr="008F6431">
        <w:rPr>
          <w:b/>
          <w:szCs w:val="22"/>
          <w:highlight w:val="lightGray"/>
          <w:lang w:val="cs-CZ"/>
        </w:rPr>
        <w:t>22.</w:t>
      </w:r>
      <w:r w:rsidRPr="008F6431">
        <w:rPr>
          <w:b/>
          <w:szCs w:val="22"/>
          <w:lang w:val="cs-CZ"/>
        </w:rPr>
        <w:tab/>
      </w:r>
      <w:r w:rsidR="00496B6D" w:rsidRPr="008F6431">
        <w:rPr>
          <w:b/>
          <w:lang w:val="cs-CZ"/>
        </w:rPr>
        <w:t>ČÍSLO ŠARŽE OD VÝROBCE</w:t>
      </w:r>
    </w:p>
    <w:p w:rsidR="00D35481" w:rsidRPr="008F6431" w:rsidRDefault="00D35481" w:rsidP="0053651A">
      <w:pPr>
        <w:tabs>
          <w:tab w:val="clear" w:pos="567"/>
        </w:tabs>
        <w:spacing w:line="240" w:lineRule="auto"/>
        <w:ind w:right="-2"/>
        <w:rPr>
          <w:lang w:val="cs-CZ"/>
        </w:rPr>
      </w:pPr>
    </w:p>
    <w:p w:rsidR="0053651A" w:rsidRPr="008F6431" w:rsidRDefault="00D075FE" w:rsidP="0053651A">
      <w:pPr>
        <w:tabs>
          <w:tab w:val="clear" w:pos="567"/>
        </w:tabs>
        <w:spacing w:line="240" w:lineRule="auto"/>
        <w:ind w:right="-2"/>
        <w:rPr>
          <w:szCs w:val="22"/>
          <w:highlight w:val="yellow"/>
          <w:lang w:val="cs-CZ"/>
        </w:rPr>
      </w:pPr>
      <w:r w:rsidRPr="008F6431">
        <w:rPr>
          <w:lang w:val="cs-CZ"/>
        </w:rPr>
        <w:t>Šarže</w:t>
      </w:r>
      <w:r w:rsidR="00D31741" w:rsidRPr="008F6431">
        <w:rPr>
          <w:lang w:val="cs-CZ"/>
        </w:rPr>
        <w:t>:</w:t>
      </w:r>
      <w:r w:rsidR="0053651A" w:rsidRPr="008F6431">
        <w:rPr>
          <w:szCs w:val="22"/>
          <w:lang w:val="cs-CZ"/>
        </w:rPr>
        <w:t xml:space="preserve"> {</w:t>
      </w:r>
      <w:r w:rsidR="00496B6D" w:rsidRPr="008F6431">
        <w:rPr>
          <w:lang w:val="cs-CZ"/>
        </w:rPr>
        <w:t>číslo</w:t>
      </w:r>
      <w:r w:rsidR="0053651A" w:rsidRPr="008F6431">
        <w:rPr>
          <w:szCs w:val="22"/>
          <w:lang w:val="cs-CZ"/>
        </w:rPr>
        <w:t>}</w:t>
      </w:r>
    </w:p>
    <w:p w:rsidR="00861517" w:rsidRPr="008F6431" w:rsidRDefault="009B0785">
      <w:pPr>
        <w:rPr>
          <w:lang w:val="cs-CZ"/>
        </w:rPr>
      </w:pPr>
    </w:p>
    <w:p w:rsidR="00D075FE" w:rsidRPr="008F6431" w:rsidRDefault="00D075FE">
      <w:pPr>
        <w:rPr>
          <w:lang w:val="cs-CZ"/>
        </w:rPr>
      </w:pPr>
    </w:p>
    <w:sectPr w:rsidR="00D075FE" w:rsidRPr="008F6431" w:rsidSect="007C2BBB">
      <w:headerReference w:type="default" r:id="rId8"/>
      <w:footerReference w:type="default" r:id="rId9"/>
      <w:footerReference w:type="first" r:id="rId10"/>
      <w:endnotePr>
        <w:numFmt w:val="decimal"/>
      </w:endnotePr>
      <w:pgSz w:w="11907" w:h="16840" w:code="9"/>
      <w:pgMar w:top="1418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785" w:rsidRDefault="009B0785">
      <w:pPr>
        <w:spacing w:line="240" w:lineRule="auto"/>
      </w:pPr>
      <w:r>
        <w:separator/>
      </w:r>
    </w:p>
  </w:endnote>
  <w:endnote w:type="continuationSeparator" w:id="0">
    <w:p w:rsidR="009B0785" w:rsidRDefault="009B0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3B" w:rsidRPr="00E626E1" w:rsidRDefault="00BF1092" w:rsidP="009925F6">
    <w:pPr>
      <w:pBdr>
        <w:top w:val="single" w:sz="4" w:space="1" w:color="auto"/>
      </w:pBdr>
      <w:tabs>
        <w:tab w:val="right" w:pos="9072"/>
      </w:tabs>
      <w:rPr>
        <w:sz w:val="19"/>
        <w:szCs w:val="19"/>
        <w:lang w:val="en-US"/>
      </w:rPr>
    </w:pPr>
    <w:r w:rsidRPr="00E626E1">
      <w:rPr>
        <w:sz w:val="19"/>
        <w:szCs w:val="19"/>
        <w:lang w:val="en-US"/>
      </w:rPr>
      <w:tab/>
    </w:r>
    <w:r w:rsidR="00B65EA0" w:rsidRPr="00134578">
      <w:rPr>
        <w:sz w:val="19"/>
        <w:szCs w:val="19"/>
        <w:lang w:val="es-ES"/>
      </w:rPr>
      <w:fldChar w:fldCharType="begin"/>
    </w:r>
    <w:r w:rsidRPr="00E626E1">
      <w:rPr>
        <w:sz w:val="19"/>
        <w:szCs w:val="19"/>
        <w:lang w:val="en-US"/>
      </w:rPr>
      <w:instrText xml:space="preserve"> PAGE </w:instrText>
    </w:r>
    <w:r w:rsidR="00B65EA0" w:rsidRPr="00134578">
      <w:rPr>
        <w:sz w:val="19"/>
        <w:szCs w:val="19"/>
        <w:lang w:val="es-ES"/>
      </w:rPr>
      <w:fldChar w:fldCharType="separate"/>
    </w:r>
    <w:r w:rsidR="009B0785">
      <w:rPr>
        <w:noProof/>
        <w:sz w:val="19"/>
        <w:szCs w:val="19"/>
        <w:lang w:val="en-US"/>
      </w:rPr>
      <w:t>1</w:t>
    </w:r>
    <w:r w:rsidR="00B65EA0" w:rsidRPr="00134578">
      <w:rPr>
        <w:sz w:val="19"/>
        <w:szCs w:val="19"/>
        <w:lang w:val="es-ES"/>
      </w:rPr>
      <w:fldChar w:fldCharType="end"/>
    </w:r>
    <w:r w:rsidRPr="00E626E1">
      <w:rPr>
        <w:sz w:val="19"/>
        <w:szCs w:val="19"/>
        <w:lang w:val="en-US"/>
      </w:rPr>
      <w:t>/</w:t>
    </w:r>
    <w:r w:rsidR="00B65EA0" w:rsidRPr="00134578">
      <w:rPr>
        <w:sz w:val="19"/>
        <w:szCs w:val="19"/>
        <w:lang w:val="es-ES"/>
      </w:rPr>
      <w:fldChar w:fldCharType="begin"/>
    </w:r>
    <w:r w:rsidRPr="00E626E1">
      <w:rPr>
        <w:sz w:val="19"/>
        <w:szCs w:val="19"/>
        <w:lang w:val="en-US"/>
      </w:rPr>
      <w:instrText xml:space="preserve"> NUMPAGES  </w:instrText>
    </w:r>
    <w:r w:rsidR="00B65EA0" w:rsidRPr="00134578">
      <w:rPr>
        <w:sz w:val="19"/>
        <w:szCs w:val="19"/>
        <w:lang w:val="es-ES"/>
      </w:rPr>
      <w:fldChar w:fldCharType="separate"/>
    </w:r>
    <w:r w:rsidR="009B0785">
      <w:rPr>
        <w:noProof/>
        <w:sz w:val="19"/>
        <w:szCs w:val="19"/>
        <w:lang w:val="en-US"/>
      </w:rPr>
      <w:t>1</w:t>
    </w:r>
    <w:r w:rsidR="00B65EA0" w:rsidRPr="00134578">
      <w:rPr>
        <w:sz w:val="19"/>
        <w:szCs w:val="19"/>
        <w:lang w:val="es-E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3B" w:rsidRDefault="00B65EA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BF1092">
      <w:instrText xml:space="preserve"> PAGE  \* MERGEFORMAT </w:instrText>
    </w:r>
    <w:r>
      <w:fldChar w:fldCharType="separate"/>
    </w:r>
    <w:r w:rsidR="00BF109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785" w:rsidRDefault="009B0785">
      <w:pPr>
        <w:spacing w:line="240" w:lineRule="auto"/>
      </w:pPr>
      <w:r>
        <w:separator/>
      </w:r>
    </w:p>
  </w:footnote>
  <w:footnote w:type="continuationSeparator" w:id="0">
    <w:p w:rsidR="009B0785" w:rsidRDefault="009B0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641" w:rsidRDefault="00430641" w:rsidP="00430641">
    <w:pPr>
      <w:pStyle w:val="Zhlav"/>
    </w:pPr>
    <w:r>
      <w:t xml:space="preserve">   </w:t>
    </w:r>
  </w:p>
  <w:p w:rsidR="00430641" w:rsidRDefault="004306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0D17"/>
    <w:multiLevelType w:val="hybridMultilevel"/>
    <w:tmpl w:val="15F6FE96"/>
    <w:lvl w:ilvl="0" w:tplc="C37C201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4237BB"/>
    <w:multiLevelType w:val="hybridMultilevel"/>
    <w:tmpl w:val="A8983B00"/>
    <w:lvl w:ilvl="0" w:tplc="4732D29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FD7189"/>
    <w:multiLevelType w:val="hybridMultilevel"/>
    <w:tmpl w:val="A9128678"/>
    <w:lvl w:ilvl="0" w:tplc="F1EEE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52C81"/>
    <w:multiLevelType w:val="hybridMultilevel"/>
    <w:tmpl w:val="F6CA41DC"/>
    <w:lvl w:ilvl="0" w:tplc="4C4A30C8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717032"/>
    <w:multiLevelType w:val="hybridMultilevel"/>
    <w:tmpl w:val="95EAA004"/>
    <w:lvl w:ilvl="0" w:tplc="6BEA83D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BC142D"/>
    <w:multiLevelType w:val="hybridMultilevel"/>
    <w:tmpl w:val="DE341AE6"/>
    <w:lvl w:ilvl="0" w:tplc="2564E27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760B03"/>
    <w:multiLevelType w:val="hybridMultilevel"/>
    <w:tmpl w:val="5DD2A2CC"/>
    <w:lvl w:ilvl="0" w:tplc="76A07C4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2240E0"/>
    <w:multiLevelType w:val="hybridMultilevel"/>
    <w:tmpl w:val="CEE263CC"/>
    <w:lvl w:ilvl="0" w:tplc="82D6ED1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D356EE"/>
    <w:multiLevelType w:val="hybridMultilevel"/>
    <w:tmpl w:val="19C2B068"/>
    <w:lvl w:ilvl="0" w:tplc="4732D29E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31A5B4C"/>
    <w:multiLevelType w:val="hybridMultilevel"/>
    <w:tmpl w:val="75A0EA8E"/>
    <w:lvl w:ilvl="0" w:tplc="AED00B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1685F"/>
    <w:multiLevelType w:val="hybridMultilevel"/>
    <w:tmpl w:val="0562DAD8"/>
    <w:lvl w:ilvl="0" w:tplc="F6B4E8F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10"/>
  </w:num>
  <w:num w:numId="9">
    <w:abstractNumId w:val="6"/>
  </w:num>
  <w:num w:numId="10">
    <w:abstractNumId w:val="7"/>
  </w:num>
  <w:num w:numId="11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mezná Eva">
    <w15:presenceInfo w15:providerId="AD" w15:userId="S-1-5-21-1482476501-1326574676-839522115-1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92"/>
    <w:rsid w:val="0002173C"/>
    <w:rsid w:val="00041C79"/>
    <w:rsid w:val="00045AD3"/>
    <w:rsid w:val="000521B1"/>
    <w:rsid w:val="00052836"/>
    <w:rsid w:val="00053416"/>
    <w:rsid w:val="000773F5"/>
    <w:rsid w:val="000931B3"/>
    <w:rsid w:val="00095C0D"/>
    <w:rsid w:val="000960E0"/>
    <w:rsid w:val="00097C24"/>
    <w:rsid w:val="000D5937"/>
    <w:rsid w:val="000E0AD1"/>
    <w:rsid w:val="000E452F"/>
    <w:rsid w:val="000F0158"/>
    <w:rsid w:val="000F1B94"/>
    <w:rsid w:val="00110F19"/>
    <w:rsid w:val="001426D4"/>
    <w:rsid w:val="001468EE"/>
    <w:rsid w:val="001512CC"/>
    <w:rsid w:val="00163436"/>
    <w:rsid w:val="0017574E"/>
    <w:rsid w:val="00175B9E"/>
    <w:rsid w:val="001812E0"/>
    <w:rsid w:val="001B0636"/>
    <w:rsid w:val="001C0135"/>
    <w:rsid w:val="001C1070"/>
    <w:rsid w:val="001C462F"/>
    <w:rsid w:val="001E209A"/>
    <w:rsid w:val="002024A4"/>
    <w:rsid w:val="00204436"/>
    <w:rsid w:val="00210D09"/>
    <w:rsid w:val="0022040C"/>
    <w:rsid w:val="00221C99"/>
    <w:rsid w:val="00242F47"/>
    <w:rsid w:val="00244745"/>
    <w:rsid w:val="0024785A"/>
    <w:rsid w:val="002536A0"/>
    <w:rsid w:val="002576EE"/>
    <w:rsid w:val="00266531"/>
    <w:rsid w:val="0026730B"/>
    <w:rsid w:val="00282B2B"/>
    <w:rsid w:val="00297DC0"/>
    <w:rsid w:val="002B1495"/>
    <w:rsid w:val="002B71EB"/>
    <w:rsid w:val="002C38CC"/>
    <w:rsid w:val="002C7A5D"/>
    <w:rsid w:val="002D1625"/>
    <w:rsid w:val="002D1689"/>
    <w:rsid w:val="00305AF3"/>
    <w:rsid w:val="0031152E"/>
    <w:rsid w:val="00320B6A"/>
    <w:rsid w:val="003335CF"/>
    <w:rsid w:val="0034329C"/>
    <w:rsid w:val="0035322E"/>
    <w:rsid w:val="00362155"/>
    <w:rsid w:val="00366CC5"/>
    <w:rsid w:val="0038225E"/>
    <w:rsid w:val="00385212"/>
    <w:rsid w:val="00386C5C"/>
    <w:rsid w:val="003920A7"/>
    <w:rsid w:val="003B6395"/>
    <w:rsid w:val="003D0C4A"/>
    <w:rsid w:val="003D1720"/>
    <w:rsid w:val="003D6B3D"/>
    <w:rsid w:val="0040082B"/>
    <w:rsid w:val="00410650"/>
    <w:rsid w:val="00430641"/>
    <w:rsid w:val="00437374"/>
    <w:rsid w:val="004409D9"/>
    <w:rsid w:val="00456E6C"/>
    <w:rsid w:val="0046573B"/>
    <w:rsid w:val="00490417"/>
    <w:rsid w:val="00492A08"/>
    <w:rsid w:val="00494260"/>
    <w:rsid w:val="00496B6D"/>
    <w:rsid w:val="00496CA0"/>
    <w:rsid w:val="004B51AD"/>
    <w:rsid w:val="004B6F1A"/>
    <w:rsid w:val="004D61DF"/>
    <w:rsid w:val="004E2365"/>
    <w:rsid w:val="004E55EE"/>
    <w:rsid w:val="004F3909"/>
    <w:rsid w:val="004F47BB"/>
    <w:rsid w:val="00502BBD"/>
    <w:rsid w:val="0053651A"/>
    <w:rsid w:val="00553F88"/>
    <w:rsid w:val="00561184"/>
    <w:rsid w:val="00562D22"/>
    <w:rsid w:val="0056442B"/>
    <w:rsid w:val="00582B45"/>
    <w:rsid w:val="00590802"/>
    <w:rsid w:val="0059262C"/>
    <w:rsid w:val="005B3E8A"/>
    <w:rsid w:val="005C04EB"/>
    <w:rsid w:val="005C3AC0"/>
    <w:rsid w:val="005C504F"/>
    <w:rsid w:val="005F39D7"/>
    <w:rsid w:val="0061270B"/>
    <w:rsid w:val="00630506"/>
    <w:rsid w:val="0063139A"/>
    <w:rsid w:val="00642D2E"/>
    <w:rsid w:val="00655466"/>
    <w:rsid w:val="00662A6A"/>
    <w:rsid w:val="006634DD"/>
    <w:rsid w:val="00665588"/>
    <w:rsid w:val="00672FEE"/>
    <w:rsid w:val="00687A2F"/>
    <w:rsid w:val="006B3B91"/>
    <w:rsid w:val="006D0F90"/>
    <w:rsid w:val="006D6AA1"/>
    <w:rsid w:val="006D770A"/>
    <w:rsid w:val="006E3749"/>
    <w:rsid w:val="006F6FCF"/>
    <w:rsid w:val="0073198C"/>
    <w:rsid w:val="00745934"/>
    <w:rsid w:val="00747C7B"/>
    <w:rsid w:val="00750651"/>
    <w:rsid w:val="00763398"/>
    <w:rsid w:val="0078662F"/>
    <w:rsid w:val="00791E45"/>
    <w:rsid w:val="007B6AA5"/>
    <w:rsid w:val="007F4582"/>
    <w:rsid w:val="00803F1B"/>
    <w:rsid w:val="00812ED2"/>
    <w:rsid w:val="008148AB"/>
    <w:rsid w:val="00814B66"/>
    <w:rsid w:val="008310B1"/>
    <w:rsid w:val="00855055"/>
    <w:rsid w:val="00857FE1"/>
    <w:rsid w:val="008A5FD2"/>
    <w:rsid w:val="008B3C99"/>
    <w:rsid w:val="008B558B"/>
    <w:rsid w:val="008C303D"/>
    <w:rsid w:val="008E3A03"/>
    <w:rsid w:val="008E5CE7"/>
    <w:rsid w:val="008E7FCB"/>
    <w:rsid w:val="008F6431"/>
    <w:rsid w:val="00914D99"/>
    <w:rsid w:val="00916F93"/>
    <w:rsid w:val="00922C3D"/>
    <w:rsid w:val="00927196"/>
    <w:rsid w:val="00955675"/>
    <w:rsid w:val="00980872"/>
    <w:rsid w:val="00992ACB"/>
    <w:rsid w:val="009A1421"/>
    <w:rsid w:val="009B0785"/>
    <w:rsid w:val="009B41C8"/>
    <w:rsid w:val="009C5B8E"/>
    <w:rsid w:val="009C7DCF"/>
    <w:rsid w:val="009E4886"/>
    <w:rsid w:val="009F68F5"/>
    <w:rsid w:val="009F6912"/>
    <w:rsid w:val="00A17954"/>
    <w:rsid w:val="00A209B3"/>
    <w:rsid w:val="00A22E02"/>
    <w:rsid w:val="00A26160"/>
    <w:rsid w:val="00A338C9"/>
    <w:rsid w:val="00A76008"/>
    <w:rsid w:val="00A90FB9"/>
    <w:rsid w:val="00A93E8E"/>
    <w:rsid w:val="00A97AA0"/>
    <w:rsid w:val="00AA75ED"/>
    <w:rsid w:val="00AC0E25"/>
    <w:rsid w:val="00AC1887"/>
    <w:rsid w:val="00AC6D29"/>
    <w:rsid w:val="00AD18BA"/>
    <w:rsid w:val="00AE0251"/>
    <w:rsid w:val="00AE1841"/>
    <w:rsid w:val="00AF5DF9"/>
    <w:rsid w:val="00B02628"/>
    <w:rsid w:val="00B05CE7"/>
    <w:rsid w:val="00B17B9F"/>
    <w:rsid w:val="00B31DB5"/>
    <w:rsid w:val="00B333DE"/>
    <w:rsid w:val="00B446C5"/>
    <w:rsid w:val="00B65EA0"/>
    <w:rsid w:val="00B71AA2"/>
    <w:rsid w:val="00B72247"/>
    <w:rsid w:val="00B7297C"/>
    <w:rsid w:val="00B7305D"/>
    <w:rsid w:val="00B77BE5"/>
    <w:rsid w:val="00B85F0C"/>
    <w:rsid w:val="00B920A2"/>
    <w:rsid w:val="00B92EE6"/>
    <w:rsid w:val="00B97C5D"/>
    <w:rsid w:val="00BB75CE"/>
    <w:rsid w:val="00BD28EC"/>
    <w:rsid w:val="00BE08EC"/>
    <w:rsid w:val="00BF1092"/>
    <w:rsid w:val="00C01525"/>
    <w:rsid w:val="00C07F05"/>
    <w:rsid w:val="00C17D69"/>
    <w:rsid w:val="00C26371"/>
    <w:rsid w:val="00C33A01"/>
    <w:rsid w:val="00C42048"/>
    <w:rsid w:val="00C503A5"/>
    <w:rsid w:val="00CC0A8C"/>
    <w:rsid w:val="00CE1B2E"/>
    <w:rsid w:val="00CF0982"/>
    <w:rsid w:val="00CF318B"/>
    <w:rsid w:val="00CF5021"/>
    <w:rsid w:val="00D075FE"/>
    <w:rsid w:val="00D07F9A"/>
    <w:rsid w:val="00D172CF"/>
    <w:rsid w:val="00D2269F"/>
    <w:rsid w:val="00D26B20"/>
    <w:rsid w:val="00D3129A"/>
    <w:rsid w:val="00D31741"/>
    <w:rsid w:val="00D35481"/>
    <w:rsid w:val="00D500D5"/>
    <w:rsid w:val="00D56D32"/>
    <w:rsid w:val="00D6781D"/>
    <w:rsid w:val="00D8123D"/>
    <w:rsid w:val="00D94C5E"/>
    <w:rsid w:val="00DA662B"/>
    <w:rsid w:val="00DA7EFE"/>
    <w:rsid w:val="00DB5B92"/>
    <w:rsid w:val="00DC13BA"/>
    <w:rsid w:val="00DC4ED9"/>
    <w:rsid w:val="00DE61B8"/>
    <w:rsid w:val="00DF7738"/>
    <w:rsid w:val="00E01AA9"/>
    <w:rsid w:val="00E1516A"/>
    <w:rsid w:val="00E25079"/>
    <w:rsid w:val="00E3761B"/>
    <w:rsid w:val="00E4220B"/>
    <w:rsid w:val="00E44C6B"/>
    <w:rsid w:val="00E626E1"/>
    <w:rsid w:val="00E65482"/>
    <w:rsid w:val="00E85692"/>
    <w:rsid w:val="00E862CB"/>
    <w:rsid w:val="00E91C79"/>
    <w:rsid w:val="00E93773"/>
    <w:rsid w:val="00E9497A"/>
    <w:rsid w:val="00E9610E"/>
    <w:rsid w:val="00EA3521"/>
    <w:rsid w:val="00EA4A4F"/>
    <w:rsid w:val="00EB2DA0"/>
    <w:rsid w:val="00EB56D4"/>
    <w:rsid w:val="00EC3FA7"/>
    <w:rsid w:val="00EE1F99"/>
    <w:rsid w:val="00EE6C61"/>
    <w:rsid w:val="00EF3DFA"/>
    <w:rsid w:val="00F53A82"/>
    <w:rsid w:val="00F70791"/>
    <w:rsid w:val="00F7094A"/>
    <w:rsid w:val="00F83BE8"/>
    <w:rsid w:val="00F972A0"/>
    <w:rsid w:val="00FA59B2"/>
    <w:rsid w:val="00FB70FD"/>
    <w:rsid w:val="00FC2AA4"/>
    <w:rsid w:val="00FD6820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3773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F1092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BF1092"/>
    <w:rPr>
      <w:rFonts w:ascii="Helvetica" w:eastAsia="Times New Roman" w:hAnsi="Helvetica" w:cs="Times New Roman"/>
      <w:sz w:val="16"/>
      <w:szCs w:val="20"/>
      <w:lang w:val="en-GB"/>
    </w:rPr>
  </w:style>
  <w:style w:type="paragraph" w:styleId="Normlnweb">
    <w:name w:val="Normal (Web)"/>
    <w:basedOn w:val="Normln"/>
    <w:rsid w:val="00BF1092"/>
    <w:pPr>
      <w:tabs>
        <w:tab w:val="clear" w:pos="567"/>
      </w:tabs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styleId="Zhlav">
    <w:name w:val="header"/>
    <w:basedOn w:val="Normln"/>
    <w:link w:val="ZhlavChar"/>
    <w:unhideWhenUsed/>
    <w:rsid w:val="00242F47"/>
    <w:pPr>
      <w:tabs>
        <w:tab w:val="clear" w:pos="567"/>
        <w:tab w:val="center" w:pos="4252"/>
        <w:tab w:val="right" w:pos="8504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242F47"/>
    <w:rPr>
      <w:rFonts w:ascii="Times New Roman" w:eastAsia="Times New Roman" w:hAnsi="Times New Roman" w:cs="Times New Roman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47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745"/>
    <w:rPr>
      <w:rFonts w:ascii="Segoe UI" w:eastAsia="Times New Roman" w:hAnsi="Segoe UI" w:cs="Segoe UI"/>
      <w:sz w:val="18"/>
      <w:szCs w:val="18"/>
      <w:lang w:val="en-GB"/>
    </w:rPr>
  </w:style>
  <w:style w:type="paragraph" w:styleId="Odstavecseseznamem">
    <w:name w:val="List Paragraph"/>
    <w:basedOn w:val="Normln"/>
    <w:uiPriority w:val="34"/>
    <w:qFormat/>
    <w:rsid w:val="008310B1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74593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59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kaznakoment">
    <w:name w:val="annotation reference"/>
    <w:uiPriority w:val="99"/>
    <w:semiHidden/>
    <w:rsid w:val="00745934"/>
    <w:rPr>
      <w:rFonts w:cs="Times New Roman"/>
      <w:sz w:val="16"/>
    </w:rPr>
  </w:style>
  <w:style w:type="character" w:styleId="Hypertextovodkaz">
    <w:name w:val="Hyperlink"/>
    <w:basedOn w:val="Standardnpsmoodstavce"/>
    <w:uiPriority w:val="99"/>
    <w:unhideWhenUsed/>
    <w:rsid w:val="002576E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3773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F1092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BF1092"/>
    <w:rPr>
      <w:rFonts w:ascii="Helvetica" w:eastAsia="Times New Roman" w:hAnsi="Helvetica" w:cs="Times New Roman"/>
      <w:sz w:val="16"/>
      <w:szCs w:val="20"/>
      <w:lang w:val="en-GB"/>
    </w:rPr>
  </w:style>
  <w:style w:type="paragraph" w:styleId="Normlnweb">
    <w:name w:val="Normal (Web)"/>
    <w:basedOn w:val="Normln"/>
    <w:rsid w:val="00BF1092"/>
    <w:pPr>
      <w:tabs>
        <w:tab w:val="clear" w:pos="567"/>
      </w:tabs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styleId="Zhlav">
    <w:name w:val="header"/>
    <w:basedOn w:val="Normln"/>
    <w:link w:val="ZhlavChar"/>
    <w:unhideWhenUsed/>
    <w:rsid w:val="00242F47"/>
    <w:pPr>
      <w:tabs>
        <w:tab w:val="clear" w:pos="567"/>
        <w:tab w:val="center" w:pos="4252"/>
        <w:tab w:val="right" w:pos="8504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242F47"/>
    <w:rPr>
      <w:rFonts w:ascii="Times New Roman" w:eastAsia="Times New Roman" w:hAnsi="Times New Roman" w:cs="Times New Roman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47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745"/>
    <w:rPr>
      <w:rFonts w:ascii="Segoe UI" w:eastAsia="Times New Roman" w:hAnsi="Segoe UI" w:cs="Segoe UI"/>
      <w:sz w:val="18"/>
      <w:szCs w:val="18"/>
      <w:lang w:val="en-GB"/>
    </w:rPr>
  </w:style>
  <w:style w:type="paragraph" w:styleId="Odstavecseseznamem">
    <w:name w:val="List Paragraph"/>
    <w:basedOn w:val="Normln"/>
    <w:uiPriority w:val="34"/>
    <w:qFormat/>
    <w:rsid w:val="008310B1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74593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59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kaznakoment">
    <w:name w:val="annotation reference"/>
    <w:uiPriority w:val="99"/>
    <w:semiHidden/>
    <w:rsid w:val="00745934"/>
    <w:rPr>
      <w:rFonts w:cs="Times New Roman"/>
      <w:sz w:val="16"/>
    </w:rPr>
  </w:style>
  <w:style w:type="character" w:styleId="Hypertextovodkaz">
    <w:name w:val="Hyperlink"/>
    <w:basedOn w:val="Standardnpsmoodstavce"/>
    <w:uiPriority w:val="99"/>
    <w:unhideWhenUsed/>
    <w:rsid w:val="002576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1103</Words>
  <Characters>6509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Ballbé</dc:creator>
  <cp:lastModifiedBy>Neugebauerová Kateřina</cp:lastModifiedBy>
  <cp:revision>33</cp:revision>
  <cp:lastPrinted>2020-10-05T06:52:00Z</cp:lastPrinted>
  <dcterms:created xsi:type="dcterms:W3CDTF">2020-07-20T11:22:00Z</dcterms:created>
  <dcterms:modified xsi:type="dcterms:W3CDTF">2020-10-05T06:52:00Z</dcterms:modified>
</cp:coreProperties>
</file>