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792D7" w14:textId="77777777" w:rsidR="00563ADF" w:rsidRDefault="00563ADF" w:rsidP="00563ADF">
      <w:pPr>
        <w:ind w:right="113"/>
        <w:jc w:val="center"/>
        <w:rPr>
          <w:b/>
        </w:rPr>
      </w:pPr>
      <w:bookmarkStart w:id="0" w:name="_GoBack"/>
      <w:bookmarkEnd w:id="0"/>
    </w:p>
    <w:p w14:paraId="2B591E45" w14:textId="77777777" w:rsidR="00563ADF" w:rsidRDefault="00563ADF" w:rsidP="00563ADF">
      <w:pPr>
        <w:ind w:right="113"/>
        <w:jc w:val="center"/>
        <w:rPr>
          <w:b/>
        </w:rPr>
      </w:pPr>
    </w:p>
    <w:p w14:paraId="14EB0094" w14:textId="77777777" w:rsidR="00563ADF" w:rsidRDefault="00563ADF" w:rsidP="00563ADF">
      <w:pPr>
        <w:ind w:right="113"/>
        <w:jc w:val="center"/>
        <w:rPr>
          <w:b/>
        </w:rPr>
      </w:pPr>
    </w:p>
    <w:p w14:paraId="1681FA7F" w14:textId="77777777" w:rsidR="00563ADF" w:rsidRDefault="00563ADF" w:rsidP="00563ADF">
      <w:pPr>
        <w:ind w:right="113"/>
        <w:jc w:val="center"/>
        <w:rPr>
          <w:b/>
        </w:rPr>
      </w:pPr>
    </w:p>
    <w:p w14:paraId="13738D9E" w14:textId="77777777" w:rsidR="00563ADF" w:rsidRDefault="00563ADF" w:rsidP="00563ADF">
      <w:pPr>
        <w:ind w:right="113"/>
        <w:jc w:val="center"/>
        <w:rPr>
          <w:b/>
        </w:rPr>
      </w:pPr>
    </w:p>
    <w:p w14:paraId="530C91B5" w14:textId="77777777" w:rsidR="00563ADF" w:rsidRDefault="00563ADF" w:rsidP="00563ADF">
      <w:pPr>
        <w:ind w:right="113"/>
        <w:jc w:val="center"/>
        <w:rPr>
          <w:b/>
        </w:rPr>
      </w:pPr>
    </w:p>
    <w:p w14:paraId="243EA625" w14:textId="77777777" w:rsidR="00563ADF" w:rsidRDefault="00563ADF" w:rsidP="00563ADF">
      <w:pPr>
        <w:ind w:right="113"/>
        <w:jc w:val="center"/>
        <w:rPr>
          <w:b/>
        </w:rPr>
      </w:pPr>
    </w:p>
    <w:p w14:paraId="1278A7AB" w14:textId="77777777" w:rsidR="00563ADF" w:rsidRDefault="00563ADF" w:rsidP="00563ADF">
      <w:pPr>
        <w:ind w:right="113"/>
        <w:jc w:val="center"/>
        <w:rPr>
          <w:b/>
        </w:rPr>
      </w:pPr>
    </w:p>
    <w:p w14:paraId="39C516E0" w14:textId="77777777" w:rsidR="00563ADF" w:rsidRDefault="00563ADF" w:rsidP="00563ADF">
      <w:pPr>
        <w:ind w:right="113"/>
        <w:jc w:val="center"/>
        <w:rPr>
          <w:b/>
        </w:rPr>
      </w:pPr>
    </w:p>
    <w:p w14:paraId="590B5B5A" w14:textId="77777777" w:rsidR="00563ADF" w:rsidRDefault="00563ADF" w:rsidP="00563ADF">
      <w:pPr>
        <w:ind w:right="113"/>
        <w:jc w:val="center"/>
        <w:rPr>
          <w:b/>
        </w:rPr>
      </w:pPr>
    </w:p>
    <w:p w14:paraId="23BC6C94" w14:textId="77777777" w:rsidR="00563ADF" w:rsidRDefault="00563ADF" w:rsidP="00563ADF">
      <w:pPr>
        <w:ind w:right="113"/>
        <w:jc w:val="center"/>
        <w:rPr>
          <w:b/>
        </w:rPr>
      </w:pPr>
    </w:p>
    <w:p w14:paraId="0E9E3E4A" w14:textId="77777777" w:rsidR="00563ADF" w:rsidRDefault="00563ADF" w:rsidP="00563ADF">
      <w:pPr>
        <w:ind w:right="113"/>
        <w:jc w:val="center"/>
        <w:rPr>
          <w:b/>
        </w:rPr>
      </w:pPr>
    </w:p>
    <w:p w14:paraId="67C84C29" w14:textId="77777777" w:rsidR="00563ADF" w:rsidRDefault="00563ADF" w:rsidP="00563ADF">
      <w:pPr>
        <w:ind w:right="113"/>
        <w:jc w:val="center"/>
        <w:rPr>
          <w:b/>
        </w:rPr>
      </w:pPr>
    </w:p>
    <w:p w14:paraId="0A1EB257" w14:textId="77777777" w:rsidR="00563ADF" w:rsidRDefault="00563ADF" w:rsidP="00563ADF">
      <w:pPr>
        <w:ind w:right="113"/>
        <w:jc w:val="center"/>
        <w:rPr>
          <w:b/>
        </w:rPr>
      </w:pPr>
    </w:p>
    <w:p w14:paraId="56AC673B" w14:textId="77777777" w:rsidR="00563ADF" w:rsidRDefault="00563ADF" w:rsidP="00563ADF">
      <w:pPr>
        <w:ind w:right="113"/>
        <w:jc w:val="center"/>
        <w:rPr>
          <w:b/>
        </w:rPr>
      </w:pPr>
    </w:p>
    <w:p w14:paraId="2F01220B" w14:textId="77777777" w:rsidR="00563ADF" w:rsidRDefault="00563ADF" w:rsidP="00563ADF">
      <w:pPr>
        <w:ind w:right="113"/>
        <w:jc w:val="center"/>
        <w:rPr>
          <w:b/>
        </w:rPr>
      </w:pPr>
    </w:p>
    <w:p w14:paraId="5983D124" w14:textId="77777777" w:rsidR="00563ADF" w:rsidRDefault="00563ADF" w:rsidP="00563ADF">
      <w:pPr>
        <w:ind w:right="113"/>
        <w:jc w:val="center"/>
        <w:rPr>
          <w:b/>
        </w:rPr>
      </w:pPr>
    </w:p>
    <w:p w14:paraId="30FB476B" w14:textId="77777777" w:rsidR="00563ADF" w:rsidRDefault="00563ADF" w:rsidP="00563ADF">
      <w:pPr>
        <w:ind w:right="113"/>
        <w:jc w:val="center"/>
        <w:rPr>
          <w:b/>
        </w:rPr>
      </w:pPr>
    </w:p>
    <w:p w14:paraId="32EF9895" w14:textId="77777777" w:rsidR="00563ADF" w:rsidRDefault="00563ADF" w:rsidP="00563ADF">
      <w:pPr>
        <w:ind w:right="113"/>
        <w:jc w:val="center"/>
        <w:rPr>
          <w:b/>
        </w:rPr>
      </w:pPr>
    </w:p>
    <w:p w14:paraId="2CBD5543" w14:textId="77777777" w:rsidR="00563ADF" w:rsidRDefault="00563ADF" w:rsidP="00563ADF">
      <w:pPr>
        <w:ind w:right="113"/>
        <w:jc w:val="center"/>
        <w:rPr>
          <w:b/>
        </w:rPr>
      </w:pPr>
    </w:p>
    <w:p w14:paraId="767CA99A" w14:textId="77777777" w:rsidR="00563ADF" w:rsidRDefault="00563ADF" w:rsidP="00563ADF">
      <w:pPr>
        <w:ind w:right="113"/>
        <w:jc w:val="center"/>
        <w:rPr>
          <w:b/>
        </w:rPr>
      </w:pPr>
    </w:p>
    <w:p w14:paraId="278376FA" w14:textId="77777777" w:rsidR="00563ADF" w:rsidRDefault="00563ADF" w:rsidP="00563ADF">
      <w:pPr>
        <w:ind w:right="113"/>
        <w:jc w:val="center"/>
        <w:rPr>
          <w:b/>
        </w:rPr>
      </w:pPr>
    </w:p>
    <w:p w14:paraId="79781C60" w14:textId="77777777" w:rsidR="00563ADF" w:rsidRDefault="00563ADF" w:rsidP="00563ADF">
      <w:pPr>
        <w:ind w:right="113"/>
        <w:jc w:val="center"/>
        <w:rPr>
          <w:b/>
        </w:rPr>
      </w:pPr>
    </w:p>
    <w:p w14:paraId="0FE57AA0" w14:textId="77777777" w:rsidR="00563ADF" w:rsidRPr="00F30D3F" w:rsidRDefault="00563ADF" w:rsidP="00563ADF">
      <w:pPr>
        <w:ind w:right="113"/>
        <w:jc w:val="center"/>
      </w:pPr>
      <w:r w:rsidRPr="00F30D3F">
        <w:rPr>
          <w:b/>
        </w:rPr>
        <w:t>B. PŘÍBALOVÁ INFORMACE</w:t>
      </w:r>
    </w:p>
    <w:p w14:paraId="719E0764" w14:textId="24093F36" w:rsidR="00563ADF" w:rsidRPr="00F30D3F" w:rsidRDefault="00563ADF" w:rsidP="00563ADF">
      <w:pPr>
        <w:jc w:val="center"/>
      </w:pPr>
      <w:r w:rsidRPr="00F30D3F">
        <w:br w:type="page"/>
      </w:r>
      <w:r w:rsidRPr="00F30D3F">
        <w:rPr>
          <w:b/>
        </w:rPr>
        <w:lastRenderedPageBreak/>
        <w:t>PŘÍBALOVÁ INFORMACE</w:t>
      </w:r>
      <w:r w:rsidR="005D7FD8">
        <w:rPr>
          <w:b/>
        </w:rPr>
        <w:t xml:space="preserve"> PRO</w:t>
      </w:r>
    </w:p>
    <w:p w14:paraId="568E7B2B" w14:textId="12B4F8D4" w:rsidR="00563ADF" w:rsidRPr="002B5EE6" w:rsidRDefault="00563ADF" w:rsidP="00563ADF">
      <w:pPr>
        <w:jc w:val="center"/>
        <w:rPr>
          <w:b/>
          <w:bCs/>
          <w:szCs w:val="22"/>
        </w:rPr>
      </w:pPr>
      <w:r w:rsidRPr="002B5EE6">
        <w:rPr>
          <w:b/>
          <w:bCs/>
          <w:szCs w:val="22"/>
        </w:rPr>
        <w:t>PRAZI</w:t>
      </w:r>
      <w:r w:rsidR="00B7264F">
        <w:rPr>
          <w:b/>
          <w:bCs/>
          <w:szCs w:val="22"/>
        </w:rPr>
        <w:t>MEX</w:t>
      </w:r>
      <w:r w:rsidRPr="002B5EE6">
        <w:rPr>
          <w:b/>
          <w:bCs/>
          <w:szCs w:val="22"/>
        </w:rPr>
        <w:t xml:space="preserve"> 46,9 mg/ml injekční roztok</w:t>
      </w:r>
    </w:p>
    <w:p w14:paraId="3317F391" w14:textId="77777777" w:rsidR="00563ADF" w:rsidRPr="00F30D3F" w:rsidRDefault="00563ADF" w:rsidP="00563ADF">
      <w:pPr>
        <w:jc w:val="center"/>
      </w:pPr>
    </w:p>
    <w:p w14:paraId="38E7DE70" w14:textId="77777777" w:rsidR="00563ADF" w:rsidRPr="00F30D3F" w:rsidRDefault="00563ADF" w:rsidP="00563ADF">
      <w:pPr>
        <w:rPr>
          <w:b/>
        </w:rPr>
      </w:pPr>
      <w:r w:rsidRPr="006B7975">
        <w:rPr>
          <w:b/>
          <w:highlight w:val="lightGray"/>
        </w:rPr>
        <w:t>1.</w:t>
      </w:r>
      <w:r w:rsidRPr="00F30D3F">
        <w:rPr>
          <w:b/>
        </w:rPr>
        <w:tab/>
        <w:t>JMÉNO A ADRESA DRŽITELE ROZHODNUTÍ O REGISTRACI A DRŽITELE POVOLENÍ K VÝROBĚ ODPOVĚDNÉHO ZA UVOLNĚNÍ ŠARŽE, POKUD SE NESHODUJE</w:t>
      </w:r>
    </w:p>
    <w:p w14:paraId="324D4395" w14:textId="77777777" w:rsidR="00563ADF" w:rsidRPr="00F467E9" w:rsidRDefault="00563ADF" w:rsidP="00563ADF"/>
    <w:p w14:paraId="59267D40" w14:textId="24E94503" w:rsidR="00563ADF" w:rsidRPr="00563ADF" w:rsidRDefault="00563ADF" w:rsidP="00563ADF">
      <w:pPr>
        <w:ind w:firstLine="0"/>
        <w:rPr>
          <w:iCs/>
        </w:rPr>
      </w:pPr>
      <w:r w:rsidRPr="00F30D3F">
        <w:rPr>
          <w:iCs/>
          <w:u w:val="single"/>
        </w:rPr>
        <w:t>Držitel rozhodnutí o registraci a výrobce odpovědný za uvolnění šarže</w:t>
      </w:r>
      <w:r w:rsidRPr="00F30D3F">
        <w:rPr>
          <w:iCs/>
        </w:rPr>
        <w:t>:</w:t>
      </w:r>
    </w:p>
    <w:p w14:paraId="73F170DA" w14:textId="11CABA29" w:rsidR="00563ADF" w:rsidRPr="00F30D3F" w:rsidRDefault="00563ADF" w:rsidP="002B5EE6">
      <w:pPr>
        <w:ind w:firstLine="0"/>
      </w:pPr>
      <w:r w:rsidRPr="001B7190">
        <w:rPr>
          <w:szCs w:val="22"/>
        </w:rPr>
        <w:t>PHARMAGAL BIO, s</w:t>
      </w:r>
      <w:r w:rsidR="005D7FD8">
        <w:rPr>
          <w:szCs w:val="22"/>
        </w:rPr>
        <w:t>pol</w:t>
      </w:r>
      <w:r w:rsidRPr="001B7190">
        <w:rPr>
          <w:szCs w:val="22"/>
        </w:rPr>
        <w:t xml:space="preserve">. </w:t>
      </w:r>
      <w:r w:rsidR="005D7FD8">
        <w:rPr>
          <w:szCs w:val="22"/>
        </w:rPr>
        <w:t xml:space="preserve">s </w:t>
      </w:r>
      <w:r w:rsidRPr="001B7190">
        <w:rPr>
          <w:szCs w:val="22"/>
        </w:rPr>
        <w:t>r. o.</w:t>
      </w:r>
      <w:r>
        <w:rPr>
          <w:szCs w:val="22"/>
        </w:rPr>
        <w:t xml:space="preserve">, </w:t>
      </w:r>
      <w:r w:rsidRPr="001B7190">
        <w:rPr>
          <w:szCs w:val="22"/>
        </w:rPr>
        <w:t>Murgašova 5</w:t>
      </w:r>
      <w:r>
        <w:rPr>
          <w:szCs w:val="22"/>
        </w:rPr>
        <w:t xml:space="preserve">, </w:t>
      </w:r>
      <w:r w:rsidRPr="001B7190">
        <w:rPr>
          <w:szCs w:val="22"/>
        </w:rPr>
        <w:t>949 01 Nitra</w:t>
      </w:r>
      <w:r>
        <w:rPr>
          <w:szCs w:val="22"/>
        </w:rPr>
        <w:t xml:space="preserve">, </w:t>
      </w:r>
      <w:r w:rsidRPr="001B7190">
        <w:rPr>
          <w:szCs w:val="22"/>
        </w:rPr>
        <w:t>Slovenská republika</w:t>
      </w:r>
    </w:p>
    <w:p w14:paraId="10834F90" w14:textId="77777777" w:rsidR="00563ADF" w:rsidRPr="00F30D3F" w:rsidRDefault="00563ADF" w:rsidP="00563ADF">
      <w:pPr>
        <w:ind w:left="0" w:firstLine="0"/>
      </w:pPr>
    </w:p>
    <w:p w14:paraId="188FFE3D" w14:textId="77777777" w:rsidR="00563ADF" w:rsidRPr="00563ADF" w:rsidRDefault="00563ADF" w:rsidP="00563ADF">
      <w:pPr>
        <w:rPr>
          <w:b/>
        </w:rPr>
      </w:pPr>
      <w:r w:rsidRPr="006B7975">
        <w:rPr>
          <w:b/>
          <w:highlight w:val="lightGray"/>
        </w:rPr>
        <w:t>2.</w:t>
      </w:r>
      <w:r w:rsidRPr="00F30D3F">
        <w:rPr>
          <w:b/>
        </w:rPr>
        <w:tab/>
        <w:t>NÁZEV VETERINÁRNÍHO LÉČIVÉHO PŘÍPRAVKU</w:t>
      </w:r>
    </w:p>
    <w:p w14:paraId="4976A33C" w14:textId="77777777" w:rsidR="005D7FD8" w:rsidRDefault="005D7FD8" w:rsidP="00563ADF">
      <w:pPr>
        <w:ind w:firstLine="0"/>
        <w:rPr>
          <w:szCs w:val="22"/>
        </w:rPr>
      </w:pPr>
    </w:p>
    <w:p w14:paraId="6719231B" w14:textId="43BA9164" w:rsidR="00563ADF" w:rsidRPr="001B7190" w:rsidRDefault="00563ADF" w:rsidP="00563ADF">
      <w:pPr>
        <w:ind w:firstLine="0"/>
        <w:rPr>
          <w:szCs w:val="22"/>
        </w:rPr>
      </w:pPr>
      <w:r w:rsidRPr="001B7190">
        <w:rPr>
          <w:szCs w:val="22"/>
        </w:rPr>
        <w:t>PRAZI</w:t>
      </w:r>
      <w:r w:rsidR="002B5EE6">
        <w:rPr>
          <w:szCs w:val="22"/>
        </w:rPr>
        <w:t>MEX</w:t>
      </w:r>
      <w:r w:rsidRPr="001B7190">
        <w:rPr>
          <w:szCs w:val="22"/>
        </w:rPr>
        <w:t xml:space="preserve"> 46,9 mg/ml injekční roztok</w:t>
      </w:r>
    </w:p>
    <w:p w14:paraId="4A649E72" w14:textId="77777777" w:rsidR="00563ADF" w:rsidRPr="00F467E9" w:rsidRDefault="00563ADF" w:rsidP="00563ADF">
      <w:pPr>
        <w:ind w:firstLine="0"/>
      </w:pPr>
      <w:proofErr w:type="spellStart"/>
      <w:r w:rsidRPr="001B7190">
        <w:rPr>
          <w:bCs/>
          <w:szCs w:val="22"/>
        </w:rPr>
        <w:t>Praziquantelum</w:t>
      </w:r>
      <w:proofErr w:type="spellEnd"/>
    </w:p>
    <w:p w14:paraId="111F5AE0" w14:textId="77777777" w:rsidR="00563ADF" w:rsidRPr="00F467E9" w:rsidRDefault="00563ADF" w:rsidP="00563ADF"/>
    <w:p w14:paraId="7AEE0695" w14:textId="77777777" w:rsidR="00563ADF" w:rsidRPr="00563ADF" w:rsidRDefault="00563ADF" w:rsidP="00563ADF">
      <w:pPr>
        <w:rPr>
          <w:b/>
        </w:rPr>
      </w:pPr>
      <w:r w:rsidRPr="006B7975">
        <w:rPr>
          <w:b/>
          <w:highlight w:val="lightGray"/>
        </w:rPr>
        <w:t>3.</w:t>
      </w:r>
      <w:r w:rsidRPr="00F30D3F">
        <w:rPr>
          <w:b/>
        </w:rPr>
        <w:tab/>
        <w:t>OBSAH LÉČIVÝCH A OSTATNÍCH LÁTEK</w:t>
      </w:r>
    </w:p>
    <w:p w14:paraId="148EF174" w14:textId="77777777" w:rsidR="005D7FD8" w:rsidRDefault="005D7FD8" w:rsidP="00563ADF">
      <w:pPr>
        <w:ind w:firstLine="0"/>
        <w:rPr>
          <w:bCs/>
          <w:szCs w:val="22"/>
        </w:rPr>
      </w:pPr>
    </w:p>
    <w:p w14:paraId="187F7FB6" w14:textId="676881E4" w:rsidR="00563ADF" w:rsidRPr="001B7190" w:rsidRDefault="00563ADF" w:rsidP="00563ADF">
      <w:pPr>
        <w:ind w:firstLine="0"/>
        <w:rPr>
          <w:bCs/>
          <w:szCs w:val="22"/>
        </w:rPr>
      </w:pPr>
      <w:r w:rsidRPr="001B7190">
        <w:rPr>
          <w:bCs/>
          <w:szCs w:val="22"/>
        </w:rPr>
        <w:t>1 ml obsahuje:</w:t>
      </w:r>
    </w:p>
    <w:p w14:paraId="6E532D13" w14:textId="77777777" w:rsidR="00563ADF" w:rsidRPr="001B7190" w:rsidRDefault="00563ADF" w:rsidP="00563ADF">
      <w:pPr>
        <w:ind w:firstLine="0"/>
        <w:rPr>
          <w:bCs/>
          <w:szCs w:val="22"/>
        </w:rPr>
      </w:pPr>
      <w:r w:rsidRPr="001B7190">
        <w:rPr>
          <w:b/>
          <w:szCs w:val="22"/>
        </w:rPr>
        <w:t xml:space="preserve">Léčivá(é) </w:t>
      </w:r>
      <w:proofErr w:type="gramStart"/>
      <w:r w:rsidRPr="001B7190">
        <w:rPr>
          <w:b/>
          <w:szCs w:val="22"/>
        </w:rPr>
        <w:t>látka(y):</w:t>
      </w:r>
      <w:proofErr w:type="gramEnd"/>
      <w:r w:rsidRPr="001B7190">
        <w:rPr>
          <w:bCs/>
          <w:szCs w:val="22"/>
        </w:rPr>
        <w:t xml:space="preserve">  </w:t>
      </w:r>
    </w:p>
    <w:p w14:paraId="07F52871" w14:textId="77777777" w:rsidR="00563ADF" w:rsidRPr="001B7190" w:rsidRDefault="00563ADF" w:rsidP="00563ADF">
      <w:pPr>
        <w:ind w:firstLine="0"/>
        <w:rPr>
          <w:bCs/>
          <w:szCs w:val="22"/>
        </w:rPr>
      </w:pPr>
      <w:bookmarkStart w:id="1" w:name="_Hlk47601693"/>
      <w:proofErr w:type="spellStart"/>
      <w:r w:rsidRPr="001B7190">
        <w:rPr>
          <w:bCs/>
          <w:szCs w:val="22"/>
        </w:rPr>
        <w:t>Praziquantelum</w:t>
      </w:r>
      <w:bookmarkEnd w:id="1"/>
      <w:proofErr w:type="spellEnd"/>
      <w:r w:rsidRPr="001B7190">
        <w:rPr>
          <w:bCs/>
          <w:szCs w:val="22"/>
        </w:rPr>
        <w:t xml:space="preserve"> 46,9 mg  </w:t>
      </w:r>
    </w:p>
    <w:p w14:paraId="61DEAD95" w14:textId="0D5FEF3B" w:rsidR="0092278D" w:rsidRDefault="0092278D" w:rsidP="0092278D">
      <w:pPr>
        <w:rPr>
          <w:szCs w:val="22"/>
        </w:rPr>
      </w:pPr>
      <w:r>
        <w:t xml:space="preserve">          </w:t>
      </w:r>
    </w:p>
    <w:p w14:paraId="631D3850" w14:textId="4E555EB9" w:rsidR="00563ADF" w:rsidRPr="00F467E9" w:rsidRDefault="0092278D" w:rsidP="0092278D">
      <w:pPr>
        <w:ind w:firstLine="0"/>
      </w:pPr>
      <w:r w:rsidRPr="00166458">
        <w:rPr>
          <w:szCs w:val="22"/>
        </w:rPr>
        <w:t>Čirý bezbarvý roztok.</w:t>
      </w:r>
    </w:p>
    <w:p w14:paraId="730636EB" w14:textId="77777777" w:rsidR="00563ADF" w:rsidRPr="00F30D3F" w:rsidRDefault="00563ADF" w:rsidP="00563ADF"/>
    <w:p w14:paraId="5075B7C0" w14:textId="77777777" w:rsidR="00563ADF" w:rsidRPr="00563ADF" w:rsidRDefault="00563ADF" w:rsidP="00563ADF">
      <w:pPr>
        <w:rPr>
          <w:b/>
        </w:rPr>
      </w:pPr>
      <w:r w:rsidRPr="006B7975">
        <w:rPr>
          <w:b/>
          <w:highlight w:val="lightGray"/>
        </w:rPr>
        <w:t>4.</w:t>
      </w:r>
      <w:r w:rsidRPr="00F30D3F">
        <w:rPr>
          <w:b/>
        </w:rPr>
        <w:tab/>
        <w:t>INDIKACE</w:t>
      </w:r>
    </w:p>
    <w:p w14:paraId="6A88B457" w14:textId="77777777" w:rsidR="005D7FD8" w:rsidRDefault="00563ADF" w:rsidP="00563ADF">
      <w:r>
        <w:tab/>
      </w:r>
    </w:p>
    <w:p w14:paraId="19AFD816" w14:textId="77777777" w:rsidR="00BA4128" w:rsidRPr="001B7190" w:rsidRDefault="00BA4128" w:rsidP="004C4607">
      <w:pPr>
        <w:ind w:firstLine="0"/>
        <w:rPr>
          <w:bCs/>
          <w:szCs w:val="22"/>
        </w:rPr>
      </w:pPr>
      <w:r w:rsidRPr="001B7190">
        <w:rPr>
          <w:bCs/>
          <w:szCs w:val="22"/>
        </w:rPr>
        <w:t>Léčba parazitární</w:t>
      </w:r>
      <w:r>
        <w:rPr>
          <w:bCs/>
          <w:szCs w:val="22"/>
        </w:rPr>
        <w:t>ho</w:t>
      </w:r>
      <w:r w:rsidRPr="001B7190">
        <w:rPr>
          <w:bCs/>
          <w:szCs w:val="22"/>
        </w:rPr>
        <w:t xml:space="preserve"> onemocnění ovcí vyvolan</w:t>
      </w:r>
      <w:r>
        <w:rPr>
          <w:bCs/>
          <w:szCs w:val="22"/>
        </w:rPr>
        <w:t>ého</w:t>
      </w:r>
      <w:r w:rsidRPr="001B7190">
        <w:rPr>
          <w:bCs/>
          <w:szCs w:val="22"/>
        </w:rPr>
        <w:t xml:space="preserve"> následujícími organismy citlivými </w:t>
      </w:r>
    </w:p>
    <w:p w14:paraId="473E03AE" w14:textId="77777777" w:rsidR="00563ADF" w:rsidRPr="001B7190" w:rsidRDefault="00563ADF" w:rsidP="00563ADF">
      <w:pPr>
        <w:ind w:firstLine="0"/>
        <w:rPr>
          <w:bCs/>
          <w:szCs w:val="22"/>
        </w:rPr>
      </w:pPr>
      <w:r w:rsidRPr="001B7190">
        <w:rPr>
          <w:bCs/>
          <w:szCs w:val="22"/>
        </w:rPr>
        <w:t>k léčivé látce přípravku:</w:t>
      </w:r>
    </w:p>
    <w:p w14:paraId="311FF8A9" w14:textId="77777777" w:rsidR="00563ADF" w:rsidRDefault="00563ADF" w:rsidP="00563ADF">
      <w:pPr>
        <w:ind w:firstLine="0"/>
        <w:rPr>
          <w:bCs/>
          <w:i/>
          <w:iCs/>
          <w:szCs w:val="22"/>
        </w:rPr>
      </w:pPr>
      <w:r w:rsidRPr="001B7190">
        <w:rPr>
          <w:bCs/>
          <w:szCs w:val="22"/>
          <w:u w:val="single"/>
        </w:rPr>
        <w:t>Tasemnice:</w:t>
      </w:r>
      <w:r w:rsidRPr="001B7190">
        <w:rPr>
          <w:b/>
          <w:szCs w:val="22"/>
        </w:rPr>
        <w:t xml:space="preserve"> </w:t>
      </w:r>
      <w:proofErr w:type="spellStart"/>
      <w:r w:rsidRPr="001B7190">
        <w:rPr>
          <w:bCs/>
          <w:i/>
          <w:iCs/>
          <w:szCs w:val="22"/>
        </w:rPr>
        <w:t>Moniezia</w:t>
      </w:r>
      <w:proofErr w:type="spellEnd"/>
      <w:r w:rsidRPr="001B7190">
        <w:rPr>
          <w:bCs/>
          <w:i/>
          <w:iCs/>
          <w:szCs w:val="22"/>
        </w:rPr>
        <w:t xml:space="preserve"> </w:t>
      </w:r>
      <w:proofErr w:type="spellStart"/>
      <w:r w:rsidRPr="001B7190">
        <w:rPr>
          <w:bCs/>
          <w:i/>
          <w:iCs/>
          <w:szCs w:val="22"/>
        </w:rPr>
        <w:t>expansa</w:t>
      </w:r>
      <w:proofErr w:type="spellEnd"/>
    </w:p>
    <w:p w14:paraId="32934C0E" w14:textId="77777777" w:rsidR="00563ADF" w:rsidRPr="00F467E9" w:rsidRDefault="00563ADF" w:rsidP="00563ADF">
      <w:pPr>
        <w:ind w:firstLine="0"/>
      </w:pPr>
    </w:p>
    <w:p w14:paraId="57D974B3" w14:textId="197B59E1" w:rsidR="00563ADF" w:rsidRDefault="00563ADF" w:rsidP="00563ADF">
      <w:pPr>
        <w:rPr>
          <w:b/>
        </w:rPr>
      </w:pPr>
      <w:r w:rsidRPr="006B7975">
        <w:rPr>
          <w:b/>
          <w:highlight w:val="lightGray"/>
        </w:rPr>
        <w:t>5.</w:t>
      </w:r>
      <w:r w:rsidRPr="00F30D3F">
        <w:rPr>
          <w:b/>
        </w:rPr>
        <w:t xml:space="preserve"> </w:t>
      </w:r>
      <w:r w:rsidRPr="00F30D3F">
        <w:rPr>
          <w:b/>
        </w:rPr>
        <w:tab/>
        <w:t>KONTRAINDIKACE</w:t>
      </w:r>
    </w:p>
    <w:p w14:paraId="2C33D246" w14:textId="77777777" w:rsidR="005D7FD8" w:rsidRPr="00F30D3F" w:rsidRDefault="005D7FD8" w:rsidP="00563ADF">
      <w:pPr>
        <w:rPr>
          <w:b/>
        </w:rPr>
      </w:pPr>
    </w:p>
    <w:p w14:paraId="4C5ED908" w14:textId="1122407F" w:rsidR="00563ADF" w:rsidRPr="001B7190" w:rsidRDefault="00563ADF" w:rsidP="00563ADF">
      <w:pPr>
        <w:autoSpaceDE w:val="0"/>
        <w:autoSpaceDN w:val="0"/>
        <w:adjustRightInd w:val="0"/>
        <w:rPr>
          <w:rFonts w:eastAsia="SimSun"/>
          <w:szCs w:val="22"/>
          <w:lang w:eastAsia="zh-CN"/>
        </w:rPr>
      </w:pPr>
      <w:r>
        <w:tab/>
      </w:r>
      <w:r w:rsidRPr="001B7190">
        <w:rPr>
          <w:rFonts w:eastAsia="SimSun"/>
          <w:szCs w:val="22"/>
          <w:lang w:eastAsia="zh-CN"/>
        </w:rPr>
        <w:t>Nepoužívat v případech přecitlivělosti na léčivou látku nebo na některou z pomocných látek.</w:t>
      </w:r>
    </w:p>
    <w:p w14:paraId="6DB8F839" w14:textId="77777777" w:rsidR="00563ADF" w:rsidRPr="00F30D3F" w:rsidRDefault="00563ADF" w:rsidP="00563ADF">
      <w:pPr>
        <w:ind w:firstLine="0"/>
      </w:pPr>
      <w:r w:rsidRPr="001B7190">
        <w:rPr>
          <w:szCs w:val="22"/>
        </w:rPr>
        <w:t>Nepoužívat u zvířat, která byla ošetřena organofosfáty 14 dnů před nebo po ošetření</w:t>
      </w:r>
    </w:p>
    <w:p w14:paraId="6C178742" w14:textId="77777777" w:rsidR="00563ADF" w:rsidRPr="00F30D3F" w:rsidRDefault="00563ADF" w:rsidP="00563ADF"/>
    <w:p w14:paraId="5DACE630" w14:textId="5B16907C" w:rsidR="00563ADF" w:rsidRDefault="00563ADF" w:rsidP="00563ADF">
      <w:pPr>
        <w:rPr>
          <w:b/>
        </w:rPr>
      </w:pPr>
      <w:r w:rsidRPr="006B7975">
        <w:rPr>
          <w:b/>
          <w:highlight w:val="lightGray"/>
        </w:rPr>
        <w:t>6.</w:t>
      </w:r>
      <w:r w:rsidRPr="00F30D3F">
        <w:rPr>
          <w:b/>
        </w:rPr>
        <w:tab/>
        <w:t>NEŽÁDOUCÍ ÚČINKY</w:t>
      </w:r>
    </w:p>
    <w:p w14:paraId="0BB1C2B6" w14:textId="77777777" w:rsidR="005D7FD8" w:rsidRDefault="005D7FD8" w:rsidP="00563ADF">
      <w:pPr>
        <w:rPr>
          <w:b/>
        </w:rPr>
      </w:pPr>
    </w:p>
    <w:p w14:paraId="5A30F763" w14:textId="77777777" w:rsidR="00BA4128" w:rsidRPr="001B7190" w:rsidRDefault="00BA4128" w:rsidP="004C4607">
      <w:pPr>
        <w:ind w:firstLine="0"/>
        <w:rPr>
          <w:bCs/>
          <w:szCs w:val="22"/>
        </w:rPr>
      </w:pPr>
      <w:r w:rsidRPr="001B7190">
        <w:rPr>
          <w:bCs/>
          <w:szCs w:val="22"/>
        </w:rPr>
        <w:t>P</w:t>
      </w:r>
      <w:r>
        <w:rPr>
          <w:bCs/>
          <w:szCs w:val="22"/>
        </w:rPr>
        <w:t>o</w:t>
      </w:r>
      <w:r w:rsidRPr="001B7190">
        <w:rPr>
          <w:bCs/>
          <w:szCs w:val="22"/>
        </w:rPr>
        <w:t xml:space="preserve"> podávání doporučených dávek </w:t>
      </w:r>
      <w:proofErr w:type="spellStart"/>
      <w:r w:rsidRPr="001B7190">
        <w:rPr>
          <w:bCs/>
          <w:szCs w:val="22"/>
        </w:rPr>
        <w:t>prazi</w:t>
      </w:r>
      <w:r>
        <w:rPr>
          <w:bCs/>
          <w:szCs w:val="22"/>
        </w:rPr>
        <w:t>kv</w:t>
      </w:r>
      <w:r w:rsidRPr="001B7190">
        <w:rPr>
          <w:bCs/>
          <w:szCs w:val="22"/>
        </w:rPr>
        <w:t>antelu</w:t>
      </w:r>
      <w:proofErr w:type="spellEnd"/>
      <w:r w:rsidRPr="001B7190">
        <w:rPr>
          <w:bCs/>
          <w:szCs w:val="22"/>
        </w:rPr>
        <w:t xml:space="preserve"> se u ovcí vyskytují </w:t>
      </w:r>
      <w:r>
        <w:rPr>
          <w:bCs/>
          <w:szCs w:val="22"/>
        </w:rPr>
        <w:t>nežádoucí</w:t>
      </w:r>
      <w:r w:rsidRPr="001B7190">
        <w:rPr>
          <w:bCs/>
          <w:szCs w:val="22"/>
        </w:rPr>
        <w:t xml:space="preserve"> účinky zřídka.</w:t>
      </w:r>
    </w:p>
    <w:p w14:paraId="529654C3" w14:textId="689BC24A" w:rsidR="00BA4128" w:rsidRPr="001B7190" w:rsidRDefault="00BA4128" w:rsidP="00A727F6">
      <w:pPr>
        <w:ind w:firstLine="0"/>
        <w:rPr>
          <w:bCs/>
          <w:szCs w:val="22"/>
        </w:rPr>
      </w:pPr>
      <w:r w:rsidRPr="001B7190">
        <w:rPr>
          <w:bCs/>
        </w:rPr>
        <w:t>Bezprostředně po subkutánním podání byla u některých ovcí pozorována</w:t>
      </w:r>
      <w:r w:rsidR="00927A68">
        <w:rPr>
          <w:bCs/>
        </w:rPr>
        <w:t xml:space="preserve"> častá</w:t>
      </w:r>
      <w:r w:rsidRPr="001B7190">
        <w:rPr>
          <w:bCs/>
        </w:rPr>
        <w:t>, někdy intenzivní,</w:t>
      </w:r>
      <w:r w:rsidR="00927A68">
        <w:rPr>
          <w:bCs/>
        </w:rPr>
        <w:t xml:space="preserve"> </w:t>
      </w:r>
      <w:r w:rsidRPr="001B7190">
        <w:rPr>
          <w:bCs/>
        </w:rPr>
        <w:t>přechodná</w:t>
      </w:r>
      <w:r w:rsidRPr="007F1FAD">
        <w:rPr>
          <w:bCs/>
        </w:rPr>
        <w:t xml:space="preserve"> krátkodobá bolestivost.</w:t>
      </w:r>
      <w:r w:rsidRPr="001B7190" w:rsidDel="00A72071">
        <w:rPr>
          <w:bCs/>
          <w:szCs w:val="22"/>
        </w:rPr>
        <w:t xml:space="preserve"> </w:t>
      </w:r>
      <w:r w:rsidRPr="001B7190">
        <w:rPr>
          <w:bCs/>
          <w:szCs w:val="22"/>
        </w:rPr>
        <w:t>Tyto reakce zmizely bez ošetření během 1 minuty.</w:t>
      </w:r>
    </w:p>
    <w:p w14:paraId="6366712D" w14:textId="77777777" w:rsidR="00563ADF" w:rsidRPr="001B7190" w:rsidRDefault="00563ADF" w:rsidP="00563ADF">
      <w:pPr>
        <w:rPr>
          <w:bCs/>
          <w:szCs w:val="22"/>
        </w:rPr>
      </w:pPr>
    </w:p>
    <w:p w14:paraId="6C10A52F" w14:textId="77777777" w:rsidR="00563ADF" w:rsidRPr="001B7190" w:rsidRDefault="00563ADF" w:rsidP="00563ADF">
      <w:pPr>
        <w:ind w:firstLine="0"/>
      </w:pPr>
      <w:r w:rsidRPr="001B7190">
        <w:t>Četnost nežádoucích účinků je charakterizována podle následujících pravidel:</w:t>
      </w:r>
    </w:p>
    <w:p w14:paraId="559DF41C" w14:textId="77777777" w:rsidR="00563ADF" w:rsidRPr="001B7190" w:rsidRDefault="00563ADF" w:rsidP="00563ADF">
      <w:pPr>
        <w:ind w:firstLine="0"/>
      </w:pPr>
      <w:r w:rsidRPr="001B7190">
        <w:t xml:space="preserve">- velmi časté (nežádoucí </w:t>
      </w:r>
      <w:proofErr w:type="gramStart"/>
      <w:r w:rsidRPr="001B7190">
        <w:t>účinek(</w:t>
      </w:r>
      <w:proofErr w:type="spellStart"/>
      <w:r w:rsidRPr="001B7190">
        <w:t>nky</w:t>
      </w:r>
      <w:proofErr w:type="spellEnd"/>
      <w:proofErr w:type="gramEnd"/>
      <w:r w:rsidRPr="001B7190">
        <w:t>) se projevil(y) u více než 1 z 10 ošetřených zvířat)</w:t>
      </w:r>
    </w:p>
    <w:p w14:paraId="27AAAFB7" w14:textId="77777777" w:rsidR="00563ADF" w:rsidRPr="001B7190" w:rsidRDefault="00563ADF" w:rsidP="00563ADF">
      <w:pPr>
        <w:ind w:firstLine="0"/>
      </w:pPr>
      <w:r w:rsidRPr="001B7190">
        <w:t>- časté (u více než 1, ale méně než 10 ze 100 ošetřených zvířat)</w:t>
      </w:r>
    </w:p>
    <w:p w14:paraId="5A23B547" w14:textId="77777777" w:rsidR="00563ADF" w:rsidRPr="001B7190" w:rsidRDefault="00563ADF" w:rsidP="00563ADF">
      <w:pPr>
        <w:ind w:firstLine="0"/>
      </w:pPr>
      <w:r w:rsidRPr="001B7190">
        <w:t>- neobvyklé (u více než 1, ale méně než 10 z 1000 ošetřených zvířat)</w:t>
      </w:r>
    </w:p>
    <w:p w14:paraId="26EE4EAB" w14:textId="794DB398" w:rsidR="00563ADF" w:rsidRPr="001B7190" w:rsidRDefault="00563ADF" w:rsidP="00563ADF">
      <w:pPr>
        <w:ind w:firstLine="0"/>
      </w:pPr>
      <w:r w:rsidRPr="001B7190">
        <w:t>- vzácné (u více než 1, ale méně než 10 z 10000 ošetřených zvířat)</w:t>
      </w:r>
    </w:p>
    <w:p w14:paraId="1F4CC2DA" w14:textId="2830485B" w:rsidR="00563ADF" w:rsidRPr="001B7190" w:rsidRDefault="00563ADF" w:rsidP="00563ADF">
      <w:pPr>
        <w:ind w:firstLine="0"/>
        <w:rPr>
          <w:bCs/>
          <w:szCs w:val="22"/>
        </w:rPr>
      </w:pPr>
      <w:r w:rsidRPr="001B7190">
        <w:t>- velmi vzácné (u méně než 1 z 10000 ošetřených zvířat, včetně ojedinělých hlášení</w:t>
      </w:r>
      <w:r w:rsidR="0092278D">
        <w:t>).</w:t>
      </w:r>
    </w:p>
    <w:p w14:paraId="5EDBD8AB" w14:textId="77777777" w:rsidR="00563ADF" w:rsidRPr="00F30D3F" w:rsidRDefault="00563ADF" w:rsidP="00563ADF">
      <w:pPr>
        <w:ind w:left="0" w:firstLine="0"/>
      </w:pPr>
    </w:p>
    <w:p w14:paraId="31359658" w14:textId="287A60F7" w:rsidR="0092278D" w:rsidRDefault="00563ADF" w:rsidP="0092278D">
      <w:pPr>
        <w:ind w:firstLine="0"/>
      </w:pPr>
      <w:r w:rsidRPr="00F30D3F">
        <w:t xml:space="preserve">Jestliže zaznamenáte kterýkoliv z nežádoucích účinků a to i takové, které nejsou uvedeny v této příbalové informaci, </w:t>
      </w:r>
      <w:r>
        <w:t>nebo si myslíte, že léčivo ne</w:t>
      </w:r>
      <w:r w:rsidR="00BA4128">
        <w:t>ní účinné</w:t>
      </w:r>
      <w:r>
        <w:t xml:space="preserve">, </w:t>
      </w:r>
      <w:r w:rsidRPr="00F30D3F">
        <w:t>oznamte to, prosím, vašemu veterinárnímu lékaři.</w:t>
      </w:r>
      <w:r w:rsidR="0092278D">
        <w:br/>
        <w:t>Nežádoucí účinky můžete hlásit prostřednictvím formuláře na webových stránkách ÚSKVBL</w:t>
      </w:r>
    </w:p>
    <w:p w14:paraId="6FD58AA7" w14:textId="77777777" w:rsidR="0092278D" w:rsidRDefault="0092278D" w:rsidP="0092278D">
      <w:pPr>
        <w:ind w:firstLine="0"/>
      </w:pPr>
      <w:r>
        <w:t xml:space="preserve">elektronicky, nebo také přímo na adresu: </w:t>
      </w:r>
    </w:p>
    <w:p w14:paraId="6E351CF4" w14:textId="77777777" w:rsidR="0092278D" w:rsidRDefault="0092278D" w:rsidP="0092278D">
      <w:pPr>
        <w:ind w:firstLine="0"/>
      </w:pPr>
      <w:r>
        <w:t xml:space="preserve">Ústav pro státní kontrolu veterinárních biopreparátů a léčiv </w:t>
      </w:r>
    </w:p>
    <w:p w14:paraId="06A4B940" w14:textId="77777777" w:rsidR="0092278D" w:rsidRDefault="0092278D" w:rsidP="0092278D">
      <w:pPr>
        <w:ind w:firstLine="0"/>
      </w:pPr>
      <w:r>
        <w:t>Hudcova 56a</w:t>
      </w:r>
    </w:p>
    <w:p w14:paraId="7863826C" w14:textId="77777777" w:rsidR="0092278D" w:rsidRDefault="0092278D" w:rsidP="0092278D">
      <w:pPr>
        <w:ind w:firstLine="0"/>
      </w:pPr>
      <w:r>
        <w:lastRenderedPageBreak/>
        <w:t xml:space="preserve">621 00 Brno </w:t>
      </w:r>
    </w:p>
    <w:p w14:paraId="1C8F4F97" w14:textId="77777777" w:rsidR="0092278D" w:rsidRDefault="0092278D" w:rsidP="0092278D">
      <w:pPr>
        <w:ind w:firstLine="0"/>
      </w:pPr>
      <w:r>
        <w:t xml:space="preserve">Mail: adr@uskvbl.cz </w:t>
      </w:r>
    </w:p>
    <w:p w14:paraId="33141028" w14:textId="40ED0C20" w:rsidR="00563ADF" w:rsidRPr="00F30D3F" w:rsidRDefault="0092278D" w:rsidP="0092278D">
      <w:pPr>
        <w:ind w:firstLine="0"/>
      </w:pPr>
      <w:r>
        <w:t>Webové stránky: http://www.uskvbl.cz/cs/farmakovigilance</w:t>
      </w:r>
    </w:p>
    <w:p w14:paraId="23BCA7EC" w14:textId="77777777" w:rsidR="00563ADF" w:rsidRPr="00F30D3F" w:rsidRDefault="00563ADF" w:rsidP="00563ADF">
      <w:pPr>
        <w:ind w:left="0" w:firstLine="0"/>
      </w:pPr>
    </w:p>
    <w:p w14:paraId="1782D6F6" w14:textId="22ABD53D" w:rsidR="00563ADF" w:rsidRDefault="00563ADF" w:rsidP="00534C01">
      <w:pPr>
        <w:rPr>
          <w:b/>
        </w:rPr>
      </w:pPr>
      <w:r w:rsidRPr="006B7975">
        <w:rPr>
          <w:b/>
          <w:highlight w:val="lightGray"/>
        </w:rPr>
        <w:t>7.</w:t>
      </w:r>
      <w:r w:rsidRPr="00F30D3F">
        <w:rPr>
          <w:b/>
        </w:rPr>
        <w:tab/>
        <w:t>CÍLOVÝ DRUH ZVÍŘAT</w:t>
      </w:r>
    </w:p>
    <w:p w14:paraId="015E889E" w14:textId="77777777" w:rsidR="0092278D" w:rsidRDefault="00563ADF" w:rsidP="00563ADF">
      <w:r>
        <w:tab/>
      </w:r>
    </w:p>
    <w:p w14:paraId="12E9DC3E" w14:textId="542EFFA4" w:rsidR="00563ADF" w:rsidRPr="00F30D3F" w:rsidRDefault="00563ADF" w:rsidP="00534C01">
      <w:pPr>
        <w:ind w:firstLine="0"/>
      </w:pPr>
      <w:r w:rsidRPr="001B7190">
        <w:rPr>
          <w:szCs w:val="22"/>
        </w:rPr>
        <w:t>Ovce</w:t>
      </w:r>
    </w:p>
    <w:p w14:paraId="30B2F10B" w14:textId="77777777" w:rsidR="00563ADF" w:rsidRPr="00F467E9" w:rsidRDefault="00563ADF" w:rsidP="00563ADF"/>
    <w:p w14:paraId="5BD60784" w14:textId="3D87758B" w:rsidR="00563ADF" w:rsidRDefault="00563ADF" w:rsidP="00563ADF">
      <w:pPr>
        <w:rPr>
          <w:b/>
        </w:rPr>
      </w:pPr>
      <w:r w:rsidRPr="006B7975">
        <w:rPr>
          <w:b/>
          <w:highlight w:val="lightGray"/>
        </w:rPr>
        <w:t>8.</w:t>
      </w:r>
      <w:r w:rsidRPr="00F30D3F">
        <w:rPr>
          <w:b/>
        </w:rPr>
        <w:tab/>
        <w:t xml:space="preserve">DÁVKOVÁNÍ PRO KAŽDÝ DRUH, </w:t>
      </w:r>
      <w:proofErr w:type="gramStart"/>
      <w:r w:rsidRPr="00F30D3F">
        <w:rPr>
          <w:b/>
        </w:rPr>
        <w:t>CESTA(Y) A ZPŮSOB</w:t>
      </w:r>
      <w:proofErr w:type="gramEnd"/>
      <w:r w:rsidRPr="00F30D3F">
        <w:rPr>
          <w:b/>
        </w:rPr>
        <w:t xml:space="preserve"> PODÁNÍ</w:t>
      </w:r>
    </w:p>
    <w:p w14:paraId="10B51C88" w14:textId="77777777" w:rsidR="005D7FD8" w:rsidRPr="00F30D3F" w:rsidRDefault="005D7FD8" w:rsidP="00563ADF"/>
    <w:p w14:paraId="3CEB2899" w14:textId="77777777" w:rsidR="00563ADF" w:rsidRPr="001B7190" w:rsidRDefault="00563ADF" w:rsidP="00563ADF">
      <w:pPr>
        <w:pStyle w:val="Zkladntext3"/>
        <w:jc w:val="left"/>
        <w:rPr>
          <w:b w:val="0"/>
          <w:szCs w:val="22"/>
        </w:rPr>
      </w:pPr>
      <w:r>
        <w:tab/>
      </w:r>
      <w:r w:rsidRPr="001B7190">
        <w:rPr>
          <w:b w:val="0"/>
          <w:szCs w:val="22"/>
        </w:rPr>
        <w:t>Pouze pro jednorázové, subkutánní podání.</w:t>
      </w:r>
    </w:p>
    <w:p w14:paraId="0D9A6D63" w14:textId="201DE897" w:rsidR="00563ADF" w:rsidRPr="001B7190" w:rsidRDefault="00563ADF" w:rsidP="00563ADF">
      <w:pPr>
        <w:pStyle w:val="Zkladntext3"/>
        <w:ind w:firstLine="0"/>
        <w:rPr>
          <w:b w:val="0"/>
          <w:szCs w:val="22"/>
        </w:rPr>
      </w:pPr>
      <w:r w:rsidRPr="001B7190">
        <w:rPr>
          <w:b w:val="0"/>
          <w:i/>
          <w:szCs w:val="22"/>
        </w:rPr>
        <w:t>D</w:t>
      </w:r>
      <w:r w:rsidRPr="001B7190">
        <w:rPr>
          <w:b w:val="0"/>
          <w:bCs/>
          <w:i/>
          <w:szCs w:val="22"/>
        </w:rPr>
        <w:t>oporučená d</w:t>
      </w:r>
      <w:r w:rsidRPr="001B7190">
        <w:rPr>
          <w:b w:val="0"/>
          <w:i/>
          <w:szCs w:val="22"/>
        </w:rPr>
        <w:t>ávka:</w:t>
      </w:r>
      <w:r w:rsidRPr="001B7190">
        <w:rPr>
          <w:b w:val="0"/>
          <w:szCs w:val="22"/>
        </w:rPr>
        <w:t xml:space="preserve"> 3,75 mg </w:t>
      </w:r>
      <w:proofErr w:type="spellStart"/>
      <w:r w:rsidRPr="001B7190">
        <w:rPr>
          <w:b w:val="0"/>
          <w:szCs w:val="22"/>
        </w:rPr>
        <w:t>prazi</w:t>
      </w:r>
      <w:r w:rsidR="00BA4128">
        <w:rPr>
          <w:b w:val="0"/>
          <w:szCs w:val="22"/>
        </w:rPr>
        <w:t>kv</w:t>
      </w:r>
      <w:r w:rsidRPr="001B7190">
        <w:rPr>
          <w:b w:val="0"/>
          <w:szCs w:val="22"/>
        </w:rPr>
        <w:t>antelu</w:t>
      </w:r>
      <w:proofErr w:type="spellEnd"/>
      <w:r w:rsidRPr="001B7190">
        <w:rPr>
          <w:b w:val="0"/>
          <w:szCs w:val="22"/>
        </w:rPr>
        <w:t>/kg ž</w:t>
      </w:r>
      <w:r w:rsidRPr="001B7190">
        <w:rPr>
          <w:b w:val="0"/>
          <w:bCs/>
          <w:szCs w:val="22"/>
        </w:rPr>
        <w:t xml:space="preserve">ivé </w:t>
      </w:r>
      <w:r w:rsidRPr="001B7190">
        <w:rPr>
          <w:b w:val="0"/>
          <w:szCs w:val="22"/>
        </w:rPr>
        <w:t>hm</w:t>
      </w:r>
      <w:r w:rsidRPr="001B7190">
        <w:rPr>
          <w:b w:val="0"/>
          <w:bCs/>
          <w:szCs w:val="22"/>
        </w:rPr>
        <w:t>otnosti,</w:t>
      </w:r>
      <w:r w:rsidRPr="001B7190">
        <w:rPr>
          <w:b w:val="0"/>
          <w:szCs w:val="22"/>
        </w:rPr>
        <w:t xml:space="preserve"> </w:t>
      </w:r>
      <w:proofErr w:type="gramStart"/>
      <w:r w:rsidRPr="001B7190">
        <w:rPr>
          <w:b w:val="0"/>
          <w:szCs w:val="22"/>
        </w:rPr>
        <w:t>t.j. 4,0</w:t>
      </w:r>
      <w:proofErr w:type="gramEnd"/>
      <w:r w:rsidRPr="001B7190">
        <w:rPr>
          <w:b w:val="0"/>
          <w:szCs w:val="22"/>
        </w:rPr>
        <w:t xml:space="preserve"> ml přípravku</w:t>
      </w:r>
      <w:r w:rsidRPr="001B7190" w:rsidDel="00A72071">
        <w:rPr>
          <w:b w:val="0"/>
          <w:szCs w:val="22"/>
        </w:rPr>
        <w:t xml:space="preserve"> </w:t>
      </w:r>
      <w:r w:rsidRPr="001B7190">
        <w:rPr>
          <w:b w:val="0"/>
          <w:szCs w:val="22"/>
        </w:rPr>
        <w:t>na 50 kg ž</w:t>
      </w:r>
      <w:r w:rsidRPr="001B7190">
        <w:rPr>
          <w:b w:val="0"/>
          <w:bCs/>
          <w:szCs w:val="22"/>
        </w:rPr>
        <w:t>ivé hmotnosti</w:t>
      </w:r>
      <w:r w:rsidRPr="001B7190">
        <w:rPr>
          <w:b w:val="0"/>
          <w:szCs w:val="22"/>
        </w:rPr>
        <w:t xml:space="preserve">. </w:t>
      </w:r>
    </w:p>
    <w:p w14:paraId="481F9F9D" w14:textId="3670A686" w:rsidR="00BA4128" w:rsidRDefault="00563ADF" w:rsidP="004C4607">
      <w:pPr>
        <w:ind w:firstLine="0"/>
        <w:rPr>
          <w:bCs/>
        </w:rPr>
      </w:pPr>
      <w:r w:rsidRPr="001B7190">
        <w:rPr>
          <w:szCs w:val="22"/>
        </w:rPr>
        <w:t xml:space="preserve">Doporučené dávky se podávají pouze subkutánně, do zad v oblasti </w:t>
      </w:r>
      <w:r w:rsidR="00BA4128">
        <w:rPr>
          <w:szCs w:val="22"/>
        </w:rPr>
        <w:t>mezi lopatkami</w:t>
      </w:r>
      <w:r w:rsidRPr="001B7190">
        <w:rPr>
          <w:szCs w:val="22"/>
        </w:rPr>
        <w:t>.</w:t>
      </w:r>
      <w:r w:rsidR="00915ACA">
        <w:rPr>
          <w:szCs w:val="22"/>
        </w:rPr>
        <w:t xml:space="preserve"> </w:t>
      </w:r>
    </w:p>
    <w:p w14:paraId="1F53D5CE" w14:textId="2C6581AE" w:rsidR="00915ACA" w:rsidRDefault="00915ACA" w:rsidP="004C4607">
      <w:pPr>
        <w:widowControl w:val="0"/>
        <w:autoSpaceDE w:val="0"/>
        <w:autoSpaceDN w:val="0"/>
        <w:adjustRightInd w:val="0"/>
        <w:ind w:firstLine="0"/>
      </w:pPr>
      <w:r>
        <w:rPr>
          <w:bCs/>
        </w:rPr>
        <w:t>Přesáhne-li objem dávky do jednoho místa injekčního podání 4 ml, měl by se rozdělit a aplikovat do dvou popř. více různých míst.</w:t>
      </w:r>
    </w:p>
    <w:p w14:paraId="5504418E" w14:textId="77777777" w:rsidR="00915ACA" w:rsidRPr="001B7190" w:rsidRDefault="00915ACA" w:rsidP="00563ADF">
      <w:pPr>
        <w:widowControl w:val="0"/>
        <w:autoSpaceDE w:val="0"/>
        <w:autoSpaceDN w:val="0"/>
        <w:adjustRightInd w:val="0"/>
        <w:ind w:firstLine="0"/>
        <w:rPr>
          <w:szCs w:val="22"/>
        </w:rPr>
      </w:pPr>
    </w:p>
    <w:p w14:paraId="7F5025A9" w14:textId="77777777" w:rsidR="00563ADF" w:rsidRDefault="00563ADF" w:rsidP="00563ADF">
      <w:pPr>
        <w:rPr>
          <w:b/>
        </w:rPr>
      </w:pPr>
      <w:r w:rsidRPr="006B7975">
        <w:rPr>
          <w:b/>
          <w:highlight w:val="lightGray"/>
        </w:rPr>
        <w:t>9.</w:t>
      </w:r>
      <w:r w:rsidRPr="00F30D3F">
        <w:rPr>
          <w:b/>
        </w:rPr>
        <w:tab/>
        <w:t>POKYNY PRO SPRÁVNÉ PODÁNÍ</w:t>
      </w:r>
    </w:p>
    <w:p w14:paraId="671D2911" w14:textId="77777777" w:rsidR="007C331A" w:rsidRPr="00F30D3F" w:rsidRDefault="007C331A" w:rsidP="00563ADF"/>
    <w:p w14:paraId="64BD5E1F" w14:textId="77777777" w:rsidR="007C331A" w:rsidRPr="001B7190" w:rsidRDefault="007C331A" w:rsidP="007C331A">
      <w:pPr>
        <w:widowControl w:val="0"/>
        <w:autoSpaceDE w:val="0"/>
        <w:autoSpaceDN w:val="0"/>
        <w:adjustRightInd w:val="0"/>
        <w:ind w:firstLine="0"/>
        <w:rPr>
          <w:szCs w:val="22"/>
        </w:rPr>
      </w:pPr>
      <w:r w:rsidRPr="001B7190">
        <w:rPr>
          <w:szCs w:val="22"/>
        </w:rPr>
        <w:t>Pro zajištění podání správné dávky by měla být co nejpřesněji stanovena živá hmotnost a je třeba zkontrolovat přesnost dávkovacího zařízení.</w:t>
      </w:r>
    </w:p>
    <w:p w14:paraId="4FD0A925" w14:textId="77777777" w:rsidR="007C331A" w:rsidRPr="001B7190" w:rsidRDefault="007C331A" w:rsidP="007C331A">
      <w:pPr>
        <w:widowControl w:val="0"/>
        <w:autoSpaceDE w:val="0"/>
        <w:autoSpaceDN w:val="0"/>
        <w:adjustRightInd w:val="0"/>
        <w:rPr>
          <w:szCs w:val="22"/>
        </w:rPr>
      </w:pPr>
    </w:p>
    <w:p w14:paraId="1EAC6D12" w14:textId="1AB128F7" w:rsidR="004C4607" w:rsidRDefault="007C331A" w:rsidP="004C4607">
      <w:pPr>
        <w:ind w:firstLine="0"/>
        <w:rPr>
          <w:szCs w:val="22"/>
        </w:rPr>
      </w:pPr>
      <w:r w:rsidRPr="001B7190">
        <w:rPr>
          <w:szCs w:val="22"/>
        </w:rPr>
        <w:t>Přípravek se podává pomocí automatické nebo jednorázové injekční stříkačky. Používejte jenom</w:t>
      </w:r>
      <w:r>
        <w:rPr>
          <w:szCs w:val="22"/>
        </w:rPr>
        <w:t xml:space="preserve"> </w:t>
      </w:r>
      <w:r w:rsidRPr="001B7190">
        <w:rPr>
          <w:szCs w:val="22"/>
        </w:rPr>
        <w:t>sterilní stříkačku a jehlu (G 16, 15 nebo 20 mm). Při subkutánní</w:t>
      </w:r>
      <w:r w:rsidR="004C4607">
        <w:rPr>
          <w:szCs w:val="22"/>
        </w:rPr>
        <w:t>m</w:t>
      </w:r>
      <w:r w:rsidRPr="001B7190">
        <w:rPr>
          <w:szCs w:val="22"/>
        </w:rPr>
        <w:t xml:space="preserve"> </w:t>
      </w:r>
      <w:r w:rsidR="004C4607">
        <w:rPr>
          <w:szCs w:val="22"/>
        </w:rPr>
        <w:t>podání</w:t>
      </w:r>
      <w:r w:rsidRPr="001B7190">
        <w:rPr>
          <w:szCs w:val="22"/>
        </w:rPr>
        <w:t xml:space="preserve"> je nutné se přesvědčit, zda dávka pronikla kůží.</w:t>
      </w:r>
    </w:p>
    <w:p w14:paraId="40C1BB28" w14:textId="4384A70C" w:rsidR="00563ADF" w:rsidRPr="00F30D3F" w:rsidRDefault="007C331A" w:rsidP="004C4607">
      <w:pPr>
        <w:ind w:firstLine="0"/>
      </w:pPr>
      <w:r>
        <w:rPr>
          <w:szCs w:val="22"/>
        </w:rPr>
        <w:t>N</w:t>
      </w:r>
      <w:r w:rsidRPr="00B7264F">
        <w:rPr>
          <w:szCs w:val="22"/>
        </w:rPr>
        <w:t xml:space="preserve">epropichujte </w:t>
      </w:r>
      <w:r>
        <w:rPr>
          <w:szCs w:val="22"/>
        </w:rPr>
        <w:t>z</w:t>
      </w:r>
      <w:r w:rsidRPr="00B7264F">
        <w:rPr>
          <w:szCs w:val="22"/>
        </w:rPr>
        <w:t>átku více než 4krát.</w:t>
      </w:r>
    </w:p>
    <w:p w14:paraId="6335C39F" w14:textId="77777777" w:rsidR="00563ADF" w:rsidRPr="00F30D3F" w:rsidRDefault="00563ADF" w:rsidP="00563ADF"/>
    <w:p w14:paraId="209E9FA7" w14:textId="77777777" w:rsidR="00563ADF" w:rsidRPr="00F30D3F" w:rsidRDefault="00563ADF" w:rsidP="00563ADF">
      <w:r w:rsidRPr="006B7975">
        <w:rPr>
          <w:b/>
          <w:highlight w:val="lightGray"/>
        </w:rPr>
        <w:t>10.</w:t>
      </w:r>
      <w:r w:rsidRPr="00F30D3F">
        <w:rPr>
          <w:b/>
        </w:rPr>
        <w:tab/>
        <w:t xml:space="preserve">OCHRANNÁ(É) </w:t>
      </w:r>
      <w:proofErr w:type="gramStart"/>
      <w:r w:rsidRPr="00F30D3F">
        <w:rPr>
          <w:b/>
        </w:rPr>
        <w:t>LHŮTA(Y)</w:t>
      </w:r>
      <w:proofErr w:type="gramEnd"/>
      <w:r w:rsidRPr="00F30D3F">
        <w:rPr>
          <w:b/>
        </w:rPr>
        <w:t xml:space="preserve"> </w:t>
      </w:r>
    </w:p>
    <w:p w14:paraId="02D9A012" w14:textId="77777777" w:rsidR="00534C01" w:rsidRDefault="00563ADF" w:rsidP="00563ADF">
      <w:pPr>
        <w:autoSpaceDE w:val="0"/>
        <w:autoSpaceDN w:val="0"/>
        <w:adjustRightInd w:val="0"/>
        <w:rPr>
          <w:iCs/>
        </w:rPr>
      </w:pPr>
      <w:r>
        <w:rPr>
          <w:iCs/>
        </w:rPr>
        <w:tab/>
      </w:r>
    </w:p>
    <w:p w14:paraId="005F8AEF" w14:textId="5309516C" w:rsidR="00563ADF" w:rsidRPr="001B7190" w:rsidRDefault="00563ADF" w:rsidP="00534C01">
      <w:pPr>
        <w:autoSpaceDE w:val="0"/>
        <w:autoSpaceDN w:val="0"/>
        <w:adjustRightInd w:val="0"/>
        <w:ind w:firstLine="0"/>
        <w:rPr>
          <w:szCs w:val="22"/>
        </w:rPr>
      </w:pPr>
      <w:r w:rsidRPr="001B7190">
        <w:rPr>
          <w:szCs w:val="22"/>
        </w:rPr>
        <w:t>Maso: 4 dny</w:t>
      </w:r>
    </w:p>
    <w:p w14:paraId="7A693BCE" w14:textId="47F83297" w:rsidR="00563ADF" w:rsidRPr="00F30D3F" w:rsidRDefault="00563ADF" w:rsidP="00B7264F">
      <w:pPr>
        <w:autoSpaceDE w:val="0"/>
        <w:autoSpaceDN w:val="0"/>
        <w:adjustRightInd w:val="0"/>
        <w:ind w:firstLine="0"/>
        <w:rPr>
          <w:iCs/>
        </w:rPr>
      </w:pPr>
      <w:r w:rsidRPr="001B7190">
        <w:rPr>
          <w:szCs w:val="22"/>
        </w:rPr>
        <w:t>Mléko:</w:t>
      </w:r>
      <w:r w:rsidR="00FB2E32" w:rsidRPr="00FB2E32">
        <w:rPr>
          <w:szCs w:val="22"/>
        </w:rPr>
        <w:t xml:space="preserve"> </w:t>
      </w:r>
      <w:r w:rsidR="00FB2E32">
        <w:rPr>
          <w:szCs w:val="22"/>
        </w:rPr>
        <w:t>Bez ochranných lhůt.</w:t>
      </w:r>
    </w:p>
    <w:p w14:paraId="32284918" w14:textId="77777777" w:rsidR="00563ADF" w:rsidRPr="00F30D3F" w:rsidRDefault="00563ADF" w:rsidP="00563ADF">
      <w:pPr>
        <w:rPr>
          <w:iCs/>
        </w:rPr>
      </w:pPr>
    </w:p>
    <w:p w14:paraId="4E88EFEA" w14:textId="77777777" w:rsidR="00563ADF" w:rsidRPr="00F30D3F" w:rsidRDefault="00563ADF" w:rsidP="00563ADF">
      <w:r w:rsidRPr="006B7975">
        <w:rPr>
          <w:b/>
          <w:highlight w:val="lightGray"/>
        </w:rPr>
        <w:t>11.</w:t>
      </w:r>
      <w:r w:rsidRPr="00F30D3F">
        <w:rPr>
          <w:b/>
        </w:rPr>
        <w:tab/>
        <w:t>ZVLÁŠTNÍ OPATŘENÍ PRO UCHOVÁVÁNÍ</w:t>
      </w:r>
    </w:p>
    <w:p w14:paraId="7668C7CF" w14:textId="77777777" w:rsidR="00563ADF" w:rsidRPr="00F30D3F" w:rsidRDefault="00563ADF" w:rsidP="00563ADF"/>
    <w:p w14:paraId="2CC64E4E" w14:textId="77777777" w:rsidR="00563ADF" w:rsidRPr="00F30D3F" w:rsidRDefault="00563ADF" w:rsidP="00563ADF">
      <w:pPr>
        <w:ind w:firstLine="0"/>
      </w:pPr>
      <w:r w:rsidRPr="00F30D3F">
        <w:t>Uchovávat mimo dohled a dosah dětí.</w:t>
      </w:r>
    </w:p>
    <w:p w14:paraId="4EB6D4C9" w14:textId="77777777" w:rsidR="00563ADF" w:rsidRPr="00F30D3F" w:rsidRDefault="00563ADF" w:rsidP="00563ADF"/>
    <w:p w14:paraId="570E03AD" w14:textId="7E0D15EB" w:rsidR="00563ADF" w:rsidRPr="001B7190" w:rsidRDefault="00563ADF" w:rsidP="00563ADF">
      <w:pPr>
        <w:ind w:firstLine="0"/>
        <w:rPr>
          <w:szCs w:val="22"/>
        </w:rPr>
      </w:pPr>
      <w:r w:rsidRPr="001B7190">
        <w:rPr>
          <w:szCs w:val="22"/>
        </w:rPr>
        <w:t>Uchovávejte při teplotě do 25</w:t>
      </w:r>
      <w:r w:rsidR="007C331A">
        <w:rPr>
          <w:szCs w:val="22"/>
        </w:rPr>
        <w:t xml:space="preserve"> </w:t>
      </w:r>
      <w:r w:rsidRPr="001B7190">
        <w:rPr>
          <w:szCs w:val="22"/>
        </w:rPr>
        <w:t>°C.</w:t>
      </w:r>
    </w:p>
    <w:p w14:paraId="4FAFE9D3" w14:textId="465DA471" w:rsidR="00563ADF" w:rsidRDefault="007C331A" w:rsidP="00563ADF">
      <w:pPr>
        <w:ind w:firstLine="0"/>
        <w:rPr>
          <w:szCs w:val="22"/>
        </w:rPr>
      </w:pPr>
      <w:r>
        <w:rPr>
          <w:szCs w:val="22"/>
        </w:rPr>
        <w:t>Uchovávejte injekční lahvičku v krabičce, aby byla chráněna před</w:t>
      </w:r>
      <w:r w:rsidR="00563ADF" w:rsidRPr="001B7190">
        <w:rPr>
          <w:szCs w:val="22"/>
        </w:rPr>
        <w:t xml:space="preserve"> světlem.</w:t>
      </w:r>
    </w:p>
    <w:p w14:paraId="2AAA25A9" w14:textId="77777777" w:rsidR="00563ADF" w:rsidRPr="001B7190" w:rsidRDefault="00563ADF" w:rsidP="00563ADF">
      <w:pPr>
        <w:rPr>
          <w:szCs w:val="22"/>
        </w:rPr>
      </w:pPr>
    </w:p>
    <w:p w14:paraId="5C738E59" w14:textId="30AC922B" w:rsidR="00563ADF" w:rsidRPr="00F30D3F" w:rsidRDefault="00563ADF" w:rsidP="00563ADF">
      <w:pPr>
        <w:ind w:right="-2" w:firstLine="0"/>
      </w:pPr>
      <w:r w:rsidRPr="00F30D3F">
        <w:t>Nepoužívejte tento veterinární léčivý přípravek po uplynutí doby použitelnost uvedené na etiketě</w:t>
      </w:r>
      <w:r>
        <w:t xml:space="preserve"> </w:t>
      </w:r>
      <w:r w:rsidRPr="00F30D3F">
        <w:t xml:space="preserve">po </w:t>
      </w:r>
      <w:r>
        <w:t>EXP.</w:t>
      </w:r>
      <w:r w:rsidR="003A17C4">
        <w:t xml:space="preserve"> </w:t>
      </w:r>
      <w:r w:rsidRPr="00F30D3F">
        <w:t>Doba použitelnosti končí posledním dnem v uvedeném měsíci.</w:t>
      </w:r>
    </w:p>
    <w:p w14:paraId="5828D0E2" w14:textId="77777777" w:rsidR="00563ADF" w:rsidRPr="00F30D3F" w:rsidRDefault="00563ADF" w:rsidP="00563ADF">
      <w:pPr>
        <w:ind w:left="0" w:right="-2" w:firstLine="0"/>
      </w:pPr>
    </w:p>
    <w:p w14:paraId="784FC7C8" w14:textId="1E72A6B1" w:rsidR="00563ADF" w:rsidRPr="00F30D3F" w:rsidRDefault="00563ADF" w:rsidP="004C4607">
      <w:pPr>
        <w:ind w:left="0" w:right="-2" w:firstLine="567"/>
      </w:pPr>
      <w:r w:rsidRPr="00F30D3F">
        <w:t xml:space="preserve">Doba použitelnosti po prvním otevření vnitřního obalu: </w:t>
      </w:r>
      <w:r w:rsidR="003B6DBC">
        <w:t>28 dnů.</w:t>
      </w:r>
    </w:p>
    <w:p w14:paraId="27B04775" w14:textId="77777777" w:rsidR="00563ADF" w:rsidRPr="00F30D3F" w:rsidRDefault="00563ADF" w:rsidP="00563ADF">
      <w:pPr>
        <w:ind w:left="0" w:right="-318" w:firstLine="0"/>
      </w:pPr>
    </w:p>
    <w:p w14:paraId="30B21A76" w14:textId="77777777" w:rsidR="00563ADF" w:rsidRPr="00F30D3F" w:rsidRDefault="00563ADF" w:rsidP="00563ADF">
      <w:pPr>
        <w:rPr>
          <w:b/>
        </w:rPr>
      </w:pPr>
      <w:r w:rsidRPr="006B7975">
        <w:rPr>
          <w:b/>
          <w:highlight w:val="lightGray"/>
        </w:rPr>
        <w:t>12.</w:t>
      </w:r>
      <w:r w:rsidRPr="00F30D3F">
        <w:rPr>
          <w:b/>
        </w:rPr>
        <w:tab/>
        <w:t>ZVLÁŠTNÍ UPOZORNĚNÍ</w:t>
      </w:r>
    </w:p>
    <w:p w14:paraId="3BADFB3B" w14:textId="77777777" w:rsidR="00563ADF" w:rsidRPr="00F30D3F" w:rsidRDefault="00563ADF" w:rsidP="00563ADF">
      <w:pPr>
        <w:ind w:left="0" w:firstLine="0"/>
      </w:pPr>
    </w:p>
    <w:p w14:paraId="1C8BE286" w14:textId="77777777" w:rsidR="00563ADF" w:rsidRDefault="00563ADF" w:rsidP="00563ADF">
      <w:pPr>
        <w:ind w:firstLine="0"/>
        <w:rPr>
          <w:szCs w:val="22"/>
          <w:u w:val="single"/>
        </w:rPr>
      </w:pPr>
      <w:r w:rsidRPr="00F30D3F">
        <w:rPr>
          <w:szCs w:val="22"/>
          <w:u w:val="single"/>
        </w:rPr>
        <w:t>Zvláštní upozornění pro každý cílový druh</w:t>
      </w:r>
      <w:r>
        <w:rPr>
          <w:szCs w:val="22"/>
          <w:u w:val="single"/>
        </w:rPr>
        <w:t>:</w:t>
      </w:r>
    </w:p>
    <w:p w14:paraId="3D7DEB39" w14:textId="77777777" w:rsidR="00563ADF" w:rsidRPr="001B7190" w:rsidRDefault="00563ADF" w:rsidP="00563ADF">
      <w:pPr>
        <w:ind w:firstLine="0"/>
        <w:rPr>
          <w:szCs w:val="22"/>
        </w:rPr>
      </w:pPr>
      <w:r w:rsidRPr="001B7190">
        <w:rPr>
          <w:szCs w:val="22"/>
        </w:rPr>
        <w:t>Je třeba vyhnout se následujícím postupům, poněvadž zvyšují riziko vzniku rezistence a mohly by v konečném důsledku vést k neúčinné terapii:</w:t>
      </w:r>
    </w:p>
    <w:p w14:paraId="22B5BA8F" w14:textId="77777777" w:rsidR="00563ADF" w:rsidRPr="001B7190" w:rsidRDefault="00563ADF" w:rsidP="00563ADF">
      <w:pPr>
        <w:ind w:left="702" w:hanging="135"/>
        <w:rPr>
          <w:szCs w:val="22"/>
        </w:rPr>
      </w:pPr>
      <w:r w:rsidRPr="001B7190">
        <w:rPr>
          <w:szCs w:val="22"/>
        </w:rPr>
        <w:t>•</w:t>
      </w:r>
      <w:r w:rsidRPr="001B7190">
        <w:rPr>
          <w:szCs w:val="22"/>
        </w:rPr>
        <w:tab/>
        <w:t xml:space="preserve">příliš častému a opakujícímu se používání </w:t>
      </w:r>
      <w:proofErr w:type="spellStart"/>
      <w:r w:rsidRPr="001B7190">
        <w:rPr>
          <w:szCs w:val="22"/>
        </w:rPr>
        <w:t>anthelmentik</w:t>
      </w:r>
      <w:proofErr w:type="spellEnd"/>
      <w:r w:rsidRPr="001B7190">
        <w:rPr>
          <w:szCs w:val="22"/>
        </w:rPr>
        <w:t xml:space="preserve"> ze stejné skupiny, příliš dlouhé době </w:t>
      </w:r>
      <w:r w:rsidRPr="001B7190">
        <w:rPr>
          <w:szCs w:val="22"/>
        </w:rPr>
        <w:br/>
        <w:t>podávání,</w:t>
      </w:r>
    </w:p>
    <w:p w14:paraId="30C2B30D" w14:textId="77777777" w:rsidR="00563ADF" w:rsidRDefault="00563ADF" w:rsidP="00563ADF">
      <w:pPr>
        <w:ind w:left="702" w:hanging="135"/>
        <w:rPr>
          <w:szCs w:val="22"/>
        </w:rPr>
      </w:pPr>
      <w:r w:rsidRPr="001B7190">
        <w:rPr>
          <w:szCs w:val="22"/>
        </w:rPr>
        <w:t>•</w:t>
      </w:r>
      <w:r w:rsidRPr="001B7190">
        <w:rPr>
          <w:szCs w:val="22"/>
        </w:rPr>
        <w:tab/>
        <w:t>poddávkování, z důvodu špatného stanovení živé hmotnosti, chybného podání přípravku nebo</w:t>
      </w:r>
      <w:r w:rsidRPr="001B7190">
        <w:rPr>
          <w:szCs w:val="22"/>
        </w:rPr>
        <w:br/>
        <w:t>nedostatečné kalibrace dávkovacího zařízení (pokud je použito).</w:t>
      </w:r>
      <w:r w:rsidRPr="001B7190">
        <w:rPr>
          <w:szCs w:val="22"/>
        </w:rPr>
        <w:tab/>
        <w:t xml:space="preserve"> </w:t>
      </w:r>
    </w:p>
    <w:p w14:paraId="385BCEEB" w14:textId="77777777" w:rsidR="00563ADF" w:rsidRPr="001B7190" w:rsidRDefault="00563ADF" w:rsidP="00563ADF">
      <w:pPr>
        <w:rPr>
          <w:szCs w:val="22"/>
        </w:rPr>
      </w:pPr>
    </w:p>
    <w:p w14:paraId="351DD501" w14:textId="2F719A5C" w:rsidR="00563ADF" w:rsidRPr="001B7190" w:rsidRDefault="00563ADF" w:rsidP="00563ADF">
      <w:pPr>
        <w:ind w:firstLine="0"/>
        <w:jc w:val="both"/>
        <w:rPr>
          <w:szCs w:val="22"/>
        </w:rPr>
      </w:pPr>
      <w:r w:rsidRPr="001B7190">
        <w:rPr>
          <w:szCs w:val="22"/>
        </w:rPr>
        <w:lastRenderedPageBreak/>
        <w:t xml:space="preserve">Rezistence parazitů vůči kterékoliv skupině </w:t>
      </w:r>
      <w:proofErr w:type="spellStart"/>
      <w:r w:rsidRPr="001B7190">
        <w:rPr>
          <w:szCs w:val="22"/>
        </w:rPr>
        <w:t>anthelmentik</w:t>
      </w:r>
      <w:proofErr w:type="spellEnd"/>
      <w:r w:rsidRPr="001B7190">
        <w:rPr>
          <w:szCs w:val="22"/>
        </w:rPr>
        <w:t xml:space="preserve"> se může vyvinout po častém </w:t>
      </w:r>
      <w:r w:rsidR="001A520D" w:rsidRPr="001B7190">
        <w:rPr>
          <w:szCs w:val="22"/>
        </w:rPr>
        <w:t>a</w:t>
      </w:r>
      <w:r w:rsidR="001A520D">
        <w:rPr>
          <w:szCs w:val="22"/>
        </w:rPr>
        <w:t> </w:t>
      </w:r>
      <w:r w:rsidRPr="001B7190">
        <w:rPr>
          <w:szCs w:val="22"/>
        </w:rPr>
        <w:t xml:space="preserve">opakovaném použití </w:t>
      </w:r>
      <w:proofErr w:type="spellStart"/>
      <w:r w:rsidRPr="001B7190">
        <w:rPr>
          <w:szCs w:val="22"/>
        </w:rPr>
        <w:t>anthelmentik</w:t>
      </w:r>
      <w:proofErr w:type="spellEnd"/>
      <w:r w:rsidRPr="001B7190">
        <w:rPr>
          <w:szCs w:val="22"/>
        </w:rPr>
        <w:t> stejné skupiny.</w:t>
      </w:r>
    </w:p>
    <w:p w14:paraId="548153B7" w14:textId="77777777" w:rsidR="00563ADF" w:rsidRPr="00F30D3F" w:rsidRDefault="00563ADF" w:rsidP="00563ADF">
      <w:pPr>
        <w:ind w:left="0" w:firstLine="0"/>
        <w:rPr>
          <w:szCs w:val="22"/>
        </w:rPr>
      </w:pPr>
    </w:p>
    <w:p w14:paraId="007570D8" w14:textId="77777777" w:rsidR="00563ADF" w:rsidRDefault="00563ADF" w:rsidP="00563ADF">
      <w:pPr>
        <w:ind w:firstLine="0"/>
        <w:rPr>
          <w:szCs w:val="22"/>
          <w:u w:val="single"/>
        </w:rPr>
      </w:pPr>
      <w:r w:rsidRPr="00F30D3F">
        <w:rPr>
          <w:szCs w:val="22"/>
          <w:u w:val="single"/>
        </w:rPr>
        <w:t>Zvláštní opatření pro použití u zvířat:</w:t>
      </w:r>
    </w:p>
    <w:p w14:paraId="69CD7003" w14:textId="77777777" w:rsidR="004C4607" w:rsidRPr="00AA4E8D" w:rsidRDefault="004C4607" w:rsidP="004C4607">
      <w:pPr>
        <w:ind w:firstLine="0"/>
        <w:rPr>
          <w:szCs w:val="22"/>
        </w:rPr>
      </w:pPr>
      <w:r w:rsidRPr="00AA4E8D">
        <w:rPr>
          <w:szCs w:val="22"/>
        </w:rPr>
        <w:t>Nejsou.</w:t>
      </w:r>
    </w:p>
    <w:p w14:paraId="101698AD" w14:textId="77777777" w:rsidR="00563ADF" w:rsidRPr="00F30D3F" w:rsidRDefault="00563ADF" w:rsidP="00563ADF">
      <w:pPr>
        <w:ind w:left="0" w:firstLine="0"/>
        <w:rPr>
          <w:szCs w:val="22"/>
        </w:rPr>
      </w:pPr>
    </w:p>
    <w:p w14:paraId="4DEBE8A8" w14:textId="77777777" w:rsidR="00563ADF" w:rsidRPr="00F30D3F" w:rsidRDefault="00563ADF" w:rsidP="00563ADF">
      <w:pPr>
        <w:ind w:firstLine="0"/>
        <w:rPr>
          <w:szCs w:val="22"/>
        </w:rPr>
      </w:pPr>
      <w:r w:rsidRPr="00F30D3F">
        <w:rPr>
          <w:szCs w:val="22"/>
          <w:u w:val="single"/>
        </w:rPr>
        <w:t>Zvláštní opatření určené osobám, které podávají veterinární léčivý přípravek zvířatům</w:t>
      </w:r>
      <w:r w:rsidRPr="00F30D3F">
        <w:rPr>
          <w:szCs w:val="22"/>
        </w:rPr>
        <w:t>:</w:t>
      </w:r>
    </w:p>
    <w:p w14:paraId="3200C66A" w14:textId="40DBFE67" w:rsidR="00C52C57" w:rsidRPr="00FB2E32" w:rsidRDefault="00C52C57" w:rsidP="004C4607">
      <w:pPr>
        <w:widowControl w:val="0"/>
        <w:autoSpaceDE w:val="0"/>
        <w:autoSpaceDN w:val="0"/>
        <w:adjustRightInd w:val="0"/>
        <w:ind w:firstLine="0"/>
        <w:rPr>
          <w:szCs w:val="22"/>
        </w:rPr>
      </w:pPr>
      <w:bookmarkStart w:id="2" w:name="_Hlk47596831"/>
      <w:r w:rsidRPr="00C52C57">
        <w:rPr>
          <w:szCs w:val="22"/>
        </w:rPr>
        <w:t>Lidé se známou přecitlivělostí na léčivou nebo kteroukoliv pomocnou látku by se měli vyhnout kontaktu s</w:t>
      </w:r>
      <w:r w:rsidRPr="00FB2E32">
        <w:rPr>
          <w:szCs w:val="22"/>
        </w:rPr>
        <w:t> veterinárním léčivým přípravkem.</w:t>
      </w:r>
    </w:p>
    <w:p w14:paraId="62C89404" w14:textId="05C9DB9F" w:rsidR="00C52C57" w:rsidRPr="00915ACA" w:rsidRDefault="00C52C57" w:rsidP="004C4607">
      <w:pPr>
        <w:widowControl w:val="0"/>
        <w:autoSpaceDE w:val="0"/>
        <w:autoSpaceDN w:val="0"/>
        <w:adjustRightInd w:val="0"/>
        <w:ind w:firstLine="0"/>
        <w:rPr>
          <w:szCs w:val="22"/>
        </w:rPr>
      </w:pPr>
      <w:r w:rsidRPr="00FB2E32">
        <w:rPr>
          <w:szCs w:val="22"/>
        </w:rPr>
        <w:t xml:space="preserve">Přípravek může vyvolat podráždění kůže a očí. Zabraňte kontaktu přípravku s </w:t>
      </w:r>
      <w:r w:rsidRPr="00915ACA">
        <w:rPr>
          <w:szCs w:val="22"/>
        </w:rPr>
        <w:t>pokožkou, očima a ústy, včetně kontaktu kontaminovaných rukou s ústy a očima. V případě náhodného kontaktu s</w:t>
      </w:r>
      <w:r>
        <w:rPr>
          <w:szCs w:val="22"/>
        </w:rPr>
        <w:t> </w:t>
      </w:r>
      <w:r w:rsidRPr="00FB2E32">
        <w:rPr>
          <w:szCs w:val="22"/>
        </w:rPr>
        <w:t>kůží a očima, omyjte ihned potřísněnou pokožku mýdlem a vodou. Potřísněné oči vypláchněte velkým množstvím čisté vody. Pokud podráždění přetrvává, vyhledejte lékařskou pomoc.</w:t>
      </w:r>
    </w:p>
    <w:p w14:paraId="43E3508B" w14:textId="77777777" w:rsidR="00C52C57" w:rsidRPr="00C4748D" w:rsidRDefault="00C52C57" w:rsidP="004C4607">
      <w:pPr>
        <w:widowControl w:val="0"/>
        <w:autoSpaceDE w:val="0"/>
        <w:autoSpaceDN w:val="0"/>
        <w:adjustRightInd w:val="0"/>
        <w:ind w:firstLine="0"/>
        <w:rPr>
          <w:szCs w:val="22"/>
        </w:rPr>
      </w:pPr>
      <w:r w:rsidRPr="00915ACA">
        <w:rPr>
          <w:szCs w:val="22"/>
        </w:rPr>
        <w:t>Zabraňte náhodnému samopodání injekce. V případě náhodného sebepoškození injekčně aplikovaným přípravkem, vyhledejte ihned lékařskou pomoc a ukažte příbalovou informaci nebo etiketu praktickému lékaři.</w:t>
      </w:r>
    </w:p>
    <w:p w14:paraId="0295BE57" w14:textId="77777777" w:rsidR="00C52C57" w:rsidRPr="00E05323" w:rsidRDefault="00C52C57" w:rsidP="004C4607">
      <w:pPr>
        <w:widowControl w:val="0"/>
        <w:autoSpaceDE w:val="0"/>
        <w:autoSpaceDN w:val="0"/>
        <w:adjustRightInd w:val="0"/>
        <w:ind w:firstLine="0"/>
        <w:rPr>
          <w:szCs w:val="22"/>
        </w:rPr>
      </w:pPr>
      <w:r w:rsidRPr="001E77CD">
        <w:rPr>
          <w:szCs w:val="22"/>
        </w:rPr>
        <w:t xml:space="preserve">Během manipulace s přípravkem nekuřte, nepijte a nejezte. </w:t>
      </w:r>
    </w:p>
    <w:p w14:paraId="6C84A1D1" w14:textId="57AC1A4B" w:rsidR="00563ADF" w:rsidRDefault="00C52C57" w:rsidP="004C4607">
      <w:pPr>
        <w:widowControl w:val="0"/>
        <w:autoSpaceDE w:val="0"/>
        <w:autoSpaceDN w:val="0"/>
        <w:adjustRightInd w:val="0"/>
        <w:ind w:firstLine="0"/>
        <w:rPr>
          <w:szCs w:val="22"/>
        </w:rPr>
      </w:pPr>
      <w:r w:rsidRPr="00BA4128">
        <w:rPr>
          <w:szCs w:val="22"/>
        </w:rPr>
        <w:t>Po použití si umy</w:t>
      </w:r>
      <w:r>
        <w:rPr>
          <w:szCs w:val="22"/>
        </w:rPr>
        <w:t>j</w:t>
      </w:r>
      <w:r w:rsidRPr="00FB2E32">
        <w:rPr>
          <w:szCs w:val="22"/>
        </w:rPr>
        <w:t>te ruce</w:t>
      </w:r>
      <w:r w:rsidR="00563ADF" w:rsidRPr="001B7190">
        <w:rPr>
          <w:szCs w:val="22"/>
        </w:rPr>
        <w:t xml:space="preserve">. </w:t>
      </w:r>
    </w:p>
    <w:p w14:paraId="4AC44C9D" w14:textId="77777777" w:rsidR="001E77CD" w:rsidRDefault="001E77CD" w:rsidP="004C4607">
      <w:pPr>
        <w:widowControl w:val="0"/>
        <w:autoSpaceDE w:val="0"/>
        <w:autoSpaceDN w:val="0"/>
        <w:adjustRightInd w:val="0"/>
        <w:ind w:firstLine="0"/>
        <w:rPr>
          <w:szCs w:val="22"/>
        </w:rPr>
      </w:pPr>
    </w:p>
    <w:p w14:paraId="34B59196" w14:textId="304301AC" w:rsidR="001E77CD" w:rsidRPr="004C4607" w:rsidRDefault="001E77CD" w:rsidP="004C4607">
      <w:pPr>
        <w:pStyle w:val="Assessorscommenttext"/>
        <w:keepNext/>
        <w:spacing w:after="0"/>
        <w:ind w:left="567"/>
        <w:jc w:val="both"/>
        <w:rPr>
          <w:rFonts w:ascii="Times New Roman" w:hAnsi="Times New Roman"/>
          <w:i w:val="0"/>
          <w:color w:val="auto"/>
          <w:szCs w:val="22"/>
          <w:u w:val="single"/>
          <w:lang w:val="cs-CZ"/>
        </w:rPr>
      </w:pPr>
      <w:r w:rsidRPr="004C4607">
        <w:rPr>
          <w:rFonts w:ascii="Times New Roman" w:hAnsi="Times New Roman"/>
          <w:i w:val="0"/>
          <w:color w:val="auto"/>
          <w:szCs w:val="22"/>
          <w:u w:val="single"/>
          <w:lang w:val="cs-CZ"/>
        </w:rPr>
        <w:t>Další opatření</w:t>
      </w:r>
      <w:r>
        <w:rPr>
          <w:rFonts w:ascii="Times New Roman" w:hAnsi="Times New Roman"/>
          <w:i w:val="0"/>
          <w:color w:val="auto"/>
          <w:szCs w:val="22"/>
          <w:u w:val="single"/>
          <w:lang w:val="cs-CZ"/>
        </w:rPr>
        <w:t>:</w:t>
      </w:r>
    </w:p>
    <w:p w14:paraId="349EED67" w14:textId="77777777" w:rsidR="001E77CD" w:rsidRPr="004C4607" w:rsidRDefault="001E77CD" w:rsidP="004C4607">
      <w:pPr>
        <w:ind w:firstLine="0"/>
        <w:rPr>
          <w:szCs w:val="22"/>
        </w:rPr>
      </w:pPr>
      <w:r w:rsidRPr="004C4607">
        <w:rPr>
          <w:szCs w:val="22"/>
        </w:rPr>
        <w:t xml:space="preserve">Nelze vyloučit riziko pro vodní ekosystémy, a proto by ošetřená zvířata neměla mít přístup k vodním tokům po dobu 7 dní po ošetření. </w:t>
      </w:r>
    </w:p>
    <w:bookmarkEnd w:id="2"/>
    <w:p w14:paraId="3740CB75" w14:textId="77777777" w:rsidR="00563ADF" w:rsidRPr="00F30D3F" w:rsidRDefault="00563ADF" w:rsidP="00563ADF">
      <w:pPr>
        <w:rPr>
          <w:szCs w:val="22"/>
        </w:rPr>
      </w:pPr>
    </w:p>
    <w:p w14:paraId="4BCA1D26" w14:textId="77777777" w:rsidR="00563ADF" w:rsidRDefault="00563ADF" w:rsidP="00563ADF">
      <w:pPr>
        <w:ind w:firstLine="0"/>
        <w:rPr>
          <w:szCs w:val="22"/>
        </w:rPr>
      </w:pPr>
      <w:r w:rsidRPr="00F30D3F">
        <w:rPr>
          <w:szCs w:val="22"/>
          <w:u w:val="single"/>
        </w:rPr>
        <w:t>Březost a laktace</w:t>
      </w:r>
      <w:r w:rsidRPr="00F30D3F">
        <w:rPr>
          <w:szCs w:val="22"/>
        </w:rPr>
        <w:t>:</w:t>
      </w:r>
    </w:p>
    <w:p w14:paraId="23CD05E3" w14:textId="77777777" w:rsidR="00563ADF" w:rsidRPr="00D41DF4" w:rsidRDefault="00563ADF" w:rsidP="00563ADF">
      <w:pPr>
        <w:keepNext/>
        <w:keepLines/>
        <w:ind w:firstLine="0"/>
        <w:rPr>
          <w:szCs w:val="22"/>
        </w:rPr>
      </w:pPr>
      <w:r w:rsidRPr="00D41DF4">
        <w:t>Lze použít během březosti a laktace</w:t>
      </w:r>
      <w:r w:rsidRPr="00D41DF4">
        <w:rPr>
          <w:szCs w:val="22"/>
        </w:rPr>
        <w:t xml:space="preserve">.  </w:t>
      </w:r>
    </w:p>
    <w:p w14:paraId="0B678918" w14:textId="77777777" w:rsidR="00563ADF" w:rsidRPr="00F30D3F" w:rsidRDefault="00563ADF" w:rsidP="00563ADF">
      <w:pPr>
        <w:ind w:left="0" w:firstLine="0"/>
        <w:rPr>
          <w:szCs w:val="22"/>
        </w:rPr>
      </w:pPr>
    </w:p>
    <w:p w14:paraId="1E0316F7" w14:textId="77777777" w:rsidR="00563ADF" w:rsidRDefault="00563ADF" w:rsidP="00563ADF">
      <w:pPr>
        <w:ind w:firstLine="0"/>
        <w:rPr>
          <w:szCs w:val="22"/>
          <w:u w:val="single"/>
        </w:rPr>
      </w:pPr>
      <w:r w:rsidRPr="00F30D3F">
        <w:rPr>
          <w:szCs w:val="22"/>
          <w:u w:val="single"/>
        </w:rPr>
        <w:t>Interakce s dalšími léčivými přípravky a další formy interakce:</w:t>
      </w:r>
    </w:p>
    <w:p w14:paraId="7794D2E0" w14:textId="53BD3BA9" w:rsidR="00563ADF" w:rsidRPr="00F30D3F" w:rsidRDefault="00563ADF" w:rsidP="00563ADF">
      <w:pPr>
        <w:ind w:firstLine="0"/>
        <w:rPr>
          <w:szCs w:val="22"/>
        </w:rPr>
      </w:pPr>
      <w:r w:rsidRPr="001B7190">
        <w:rPr>
          <w:szCs w:val="22"/>
        </w:rPr>
        <w:t>Nepoužívat u zvířat, která byla ošetřena organofosfáty 14 dnů před anebo po ošetření</w:t>
      </w:r>
      <w:r w:rsidR="003B6DBC">
        <w:rPr>
          <w:szCs w:val="22"/>
        </w:rPr>
        <w:t>.</w:t>
      </w:r>
    </w:p>
    <w:p w14:paraId="236AD0B7" w14:textId="77777777" w:rsidR="00563ADF" w:rsidRPr="00F30D3F" w:rsidRDefault="00563ADF" w:rsidP="00563ADF">
      <w:pPr>
        <w:rPr>
          <w:szCs w:val="22"/>
        </w:rPr>
      </w:pPr>
    </w:p>
    <w:p w14:paraId="53D5C157" w14:textId="77777777" w:rsidR="00563ADF" w:rsidRDefault="00563ADF" w:rsidP="00563ADF">
      <w:pPr>
        <w:ind w:firstLine="0"/>
        <w:rPr>
          <w:szCs w:val="22"/>
        </w:rPr>
      </w:pPr>
      <w:r w:rsidRPr="00F30D3F">
        <w:rPr>
          <w:szCs w:val="22"/>
          <w:u w:val="single"/>
        </w:rPr>
        <w:t>Předávkování (symptomy, první pomoc, antidota)</w:t>
      </w:r>
      <w:r w:rsidRPr="00F30D3F">
        <w:rPr>
          <w:szCs w:val="22"/>
        </w:rPr>
        <w:t>:</w:t>
      </w:r>
    </w:p>
    <w:p w14:paraId="4A66FDAC" w14:textId="00798FE8" w:rsidR="00563ADF" w:rsidRPr="001B7190" w:rsidRDefault="00563ADF" w:rsidP="00563ADF">
      <w:pPr>
        <w:ind w:firstLine="0"/>
        <w:rPr>
          <w:szCs w:val="22"/>
        </w:rPr>
      </w:pPr>
      <w:bookmarkStart w:id="3" w:name="_Hlk22130035"/>
      <w:proofErr w:type="spellStart"/>
      <w:r w:rsidRPr="001B7190">
        <w:t>Prazi</w:t>
      </w:r>
      <w:r w:rsidR="004C4607">
        <w:t>kv</w:t>
      </w:r>
      <w:r w:rsidRPr="001B7190">
        <w:t>antel</w:t>
      </w:r>
      <w:proofErr w:type="spellEnd"/>
      <w:r w:rsidRPr="001B7190">
        <w:t xml:space="preserve"> má široký práh bezpečnosti. Příznaky otravy nebyly u ovcí zaznamenány. </w:t>
      </w:r>
      <w:bookmarkEnd w:id="3"/>
    </w:p>
    <w:p w14:paraId="6C1E8BDE" w14:textId="77777777" w:rsidR="00563ADF" w:rsidRPr="00F30D3F" w:rsidRDefault="00563ADF" w:rsidP="00563ADF">
      <w:pPr>
        <w:ind w:left="0" w:firstLine="0"/>
        <w:rPr>
          <w:szCs w:val="22"/>
        </w:rPr>
      </w:pPr>
    </w:p>
    <w:p w14:paraId="6AE8C26D" w14:textId="77777777" w:rsidR="00563ADF" w:rsidRDefault="00563ADF" w:rsidP="00563ADF">
      <w:pPr>
        <w:ind w:firstLine="0"/>
        <w:rPr>
          <w:szCs w:val="22"/>
        </w:rPr>
      </w:pPr>
      <w:r w:rsidRPr="00F30D3F">
        <w:rPr>
          <w:szCs w:val="22"/>
          <w:u w:val="single"/>
        </w:rPr>
        <w:t>Inkompatibility</w:t>
      </w:r>
      <w:r w:rsidRPr="00F30D3F">
        <w:rPr>
          <w:szCs w:val="22"/>
        </w:rPr>
        <w:t>:</w:t>
      </w:r>
    </w:p>
    <w:p w14:paraId="519A6931" w14:textId="529276E5" w:rsidR="00563ADF" w:rsidRPr="00F30D3F" w:rsidRDefault="00563ADF" w:rsidP="004C4607">
      <w:pPr>
        <w:ind w:firstLine="0"/>
      </w:pPr>
      <w:r w:rsidRPr="001B7190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2BC24AF4" w14:textId="77777777" w:rsidR="00563ADF" w:rsidRPr="00F30D3F" w:rsidRDefault="00563ADF" w:rsidP="00563ADF"/>
    <w:p w14:paraId="57C2376C" w14:textId="77777777" w:rsidR="00563ADF" w:rsidRPr="00F30D3F" w:rsidRDefault="00563ADF" w:rsidP="00563ADF">
      <w:pPr>
        <w:rPr>
          <w:b/>
        </w:rPr>
      </w:pPr>
      <w:r w:rsidRPr="006B7975">
        <w:rPr>
          <w:b/>
          <w:highlight w:val="lightGray"/>
        </w:rPr>
        <w:t>13.</w:t>
      </w:r>
      <w:r w:rsidRPr="00F30D3F">
        <w:rPr>
          <w:b/>
        </w:rPr>
        <w:tab/>
        <w:t>ZVLÁŠTNÍ OPATŘENÍ PRO ZNEŠKODŇOVÁNÍ NEPOUŽITÝCH PŘÍPRAVKŮ NEBO ODPADU, POKUD JE JICH TŘEBA</w:t>
      </w:r>
    </w:p>
    <w:p w14:paraId="50D520B2" w14:textId="77777777" w:rsidR="00563ADF" w:rsidRPr="00F30D3F" w:rsidRDefault="00563ADF" w:rsidP="00563ADF">
      <w:pPr>
        <w:ind w:right="-318"/>
      </w:pPr>
    </w:p>
    <w:p w14:paraId="1B542D2D" w14:textId="77777777" w:rsidR="00563ADF" w:rsidRPr="00F30D3F" w:rsidRDefault="00563ADF" w:rsidP="000E5203">
      <w:pPr>
        <w:ind w:left="0" w:right="-318" w:firstLine="567"/>
      </w:pPr>
      <w:r w:rsidRPr="00F30D3F">
        <w:t>Léčivé přípravky se nesmí likvidovat prostřednictvím odpadní vody či domovního odpadu</w:t>
      </w:r>
      <w:r w:rsidR="000E5203">
        <w:t>.</w:t>
      </w:r>
    </w:p>
    <w:p w14:paraId="010DD56F" w14:textId="57E81133" w:rsidR="00563ADF" w:rsidRPr="00F467E9" w:rsidRDefault="00563ADF" w:rsidP="004C4607">
      <w:pPr>
        <w:ind w:right="-318" w:firstLine="0"/>
      </w:pPr>
      <w:r w:rsidRPr="00F30D3F">
        <w:t>O možnostech likvidace nepotřebných léčivých přípravků se poraďte s vaším veterinárním lékařem</w:t>
      </w:r>
      <w:r w:rsidR="00C4748D">
        <w:t xml:space="preserve"> nebo lékárníkem</w:t>
      </w:r>
      <w:r w:rsidR="000E5203">
        <w:t>.</w:t>
      </w:r>
      <w:r w:rsidRPr="00F30D3F">
        <w:t xml:space="preserve"> Tato opatření napomáhají chránit životní prostředí.</w:t>
      </w:r>
    </w:p>
    <w:p w14:paraId="0AC1A62B" w14:textId="77777777" w:rsidR="00563ADF" w:rsidRPr="00F467E9" w:rsidRDefault="00563ADF" w:rsidP="00563ADF"/>
    <w:p w14:paraId="421084DB" w14:textId="77777777" w:rsidR="00563ADF" w:rsidRPr="00F30D3F" w:rsidRDefault="00563ADF" w:rsidP="00563ADF">
      <w:r w:rsidRPr="006B7975">
        <w:rPr>
          <w:b/>
          <w:highlight w:val="lightGray"/>
        </w:rPr>
        <w:t>14.</w:t>
      </w:r>
      <w:r w:rsidRPr="00F30D3F">
        <w:rPr>
          <w:b/>
        </w:rPr>
        <w:tab/>
        <w:t>DATUM POSLEDNÍ REVIZE PŘÍBALOVÉ INFORMACE</w:t>
      </w:r>
    </w:p>
    <w:p w14:paraId="0EC5A49C" w14:textId="77777777" w:rsidR="00563ADF" w:rsidRPr="00F30D3F" w:rsidRDefault="00563ADF" w:rsidP="00563ADF">
      <w:pPr>
        <w:ind w:right="-318"/>
      </w:pPr>
    </w:p>
    <w:p w14:paraId="30E6314C" w14:textId="6C13D5D0" w:rsidR="00563ADF" w:rsidRPr="00F30D3F" w:rsidRDefault="00965337" w:rsidP="004C4607">
      <w:pPr>
        <w:ind w:right="-318" w:firstLine="0"/>
      </w:pPr>
      <w:r>
        <w:tab/>
      </w:r>
      <w:r w:rsidR="00D4376C">
        <w:t>Listopad</w:t>
      </w:r>
      <w:r w:rsidR="003B6DBC">
        <w:t xml:space="preserve"> 2020</w:t>
      </w:r>
    </w:p>
    <w:p w14:paraId="09FE03A2" w14:textId="77777777" w:rsidR="00563ADF" w:rsidRPr="00F30D3F" w:rsidRDefault="00563ADF" w:rsidP="00563ADF">
      <w:pPr>
        <w:ind w:right="-318"/>
      </w:pPr>
    </w:p>
    <w:p w14:paraId="70DE1B37" w14:textId="77777777" w:rsidR="00563ADF" w:rsidRDefault="00563ADF" w:rsidP="00563ADF">
      <w:pPr>
        <w:rPr>
          <w:b/>
        </w:rPr>
      </w:pPr>
      <w:r w:rsidRPr="006B7975">
        <w:rPr>
          <w:b/>
          <w:highlight w:val="lightGray"/>
        </w:rPr>
        <w:t>15.</w:t>
      </w:r>
      <w:r w:rsidRPr="00F30D3F">
        <w:rPr>
          <w:b/>
        </w:rPr>
        <w:tab/>
        <w:t>DALŠÍ INFORMACE</w:t>
      </w:r>
    </w:p>
    <w:p w14:paraId="4A42EDEB" w14:textId="77777777" w:rsidR="003B6DBC" w:rsidRDefault="000E5203" w:rsidP="000E5203">
      <w:pPr>
        <w:rPr>
          <w:b/>
        </w:rPr>
      </w:pPr>
      <w:r>
        <w:rPr>
          <w:b/>
        </w:rPr>
        <w:tab/>
      </w:r>
    </w:p>
    <w:p w14:paraId="6A9ABD17" w14:textId="77777777" w:rsidR="005D7FD8" w:rsidRPr="00C1365A" w:rsidRDefault="005D7FD8" w:rsidP="005D7FD8">
      <w:pPr>
        <w:ind w:left="1134"/>
        <w:jc w:val="both"/>
        <w:rPr>
          <w:szCs w:val="22"/>
          <w:lang w:eastAsia="cs-CZ"/>
        </w:rPr>
      </w:pPr>
      <w:r w:rsidRPr="00C1365A">
        <w:rPr>
          <w:szCs w:val="22"/>
          <w:lang w:eastAsia="cs-CZ"/>
        </w:rPr>
        <w:t>Pouze pro zvířata.</w:t>
      </w:r>
    </w:p>
    <w:p w14:paraId="4D550082" w14:textId="77777777" w:rsidR="005D7FD8" w:rsidRPr="001E05DF" w:rsidRDefault="005D7FD8" w:rsidP="005D7FD8">
      <w:pPr>
        <w:ind w:left="1134"/>
        <w:jc w:val="both"/>
        <w:rPr>
          <w:szCs w:val="22"/>
          <w:lang w:eastAsia="cs-CZ"/>
        </w:rPr>
      </w:pPr>
      <w:r w:rsidRPr="00C1365A">
        <w:rPr>
          <w:szCs w:val="22"/>
          <w:lang w:eastAsia="cs-CZ"/>
        </w:rPr>
        <w:t>Veterinární léčivý přípravek je vydáván pouze na předpis</w:t>
      </w:r>
      <w:r w:rsidRPr="001E05DF">
        <w:rPr>
          <w:szCs w:val="22"/>
          <w:lang w:eastAsia="cs-CZ"/>
        </w:rPr>
        <w:t>.</w:t>
      </w:r>
    </w:p>
    <w:p w14:paraId="3C65709F" w14:textId="77777777" w:rsidR="005D7FD8" w:rsidRDefault="005D7FD8" w:rsidP="003B6DBC">
      <w:pPr>
        <w:ind w:firstLine="0"/>
        <w:rPr>
          <w:b/>
          <w:bCs/>
          <w:szCs w:val="22"/>
        </w:rPr>
      </w:pPr>
    </w:p>
    <w:p w14:paraId="0CA87759" w14:textId="6B8DE60A" w:rsidR="009F0588" w:rsidRPr="00166458" w:rsidRDefault="000E5203" w:rsidP="007C331A">
      <w:pPr>
        <w:ind w:firstLine="0"/>
        <w:rPr>
          <w:szCs w:val="22"/>
        </w:rPr>
      </w:pPr>
      <w:r w:rsidRPr="00C52C57">
        <w:rPr>
          <w:bCs/>
          <w:szCs w:val="22"/>
        </w:rPr>
        <w:t>Velikost</w:t>
      </w:r>
      <w:r w:rsidR="007C331A" w:rsidRPr="004C4607">
        <w:rPr>
          <w:bCs/>
          <w:szCs w:val="22"/>
        </w:rPr>
        <w:t>i</w:t>
      </w:r>
      <w:r w:rsidRPr="00C52C57">
        <w:rPr>
          <w:bCs/>
          <w:szCs w:val="22"/>
        </w:rPr>
        <w:t xml:space="preserve"> balení:</w:t>
      </w:r>
      <w:r w:rsidRPr="001B7190">
        <w:rPr>
          <w:szCs w:val="22"/>
        </w:rPr>
        <w:t xml:space="preserve"> 20 ml, 100 ml, 500 ml </w:t>
      </w:r>
    </w:p>
    <w:p w14:paraId="1A9520C4" w14:textId="68F5846E" w:rsidR="00563ADF" w:rsidRDefault="00563ADF" w:rsidP="009F0588">
      <w:pPr>
        <w:ind w:left="0" w:firstLine="567"/>
      </w:pPr>
      <w:r w:rsidRPr="00F30D3F">
        <w:t>Na trhu nemusí být všechny velikosti balení</w:t>
      </w:r>
    </w:p>
    <w:p w14:paraId="2DE6587D" w14:textId="77777777" w:rsidR="009F0588" w:rsidRPr="00F30D3F" w:rsidRDefault="009F0588" w:rsidP="009F0588">
      <w:pPr>
        <w:ind w:left="0" w:firstLine="567"/>
      </w:pPr>
    </w:p>
    <w:p w14:paraId="14329C73" w14:textId="4FFE7CCE" w:rsidR="0014675B" w:rsidRDefault="00563ADF" w:rsidP="00D4376C">
      <w:pPr>
        <w:ind w:right="-2" w:firstLine="0"/>
      </w:pPr>
      <w:r w:rsidRPr="00F30D3F">
        <w:lastRenderedPageBreak/>
        <w:t>Pokud chcete získat informace o tomto veterinárním léčivém přípravku, kontaktujte prosím příslušného místního zástupce držitele rozhodnutí o registraci.</w:t>
      </w:r>
    </w:p>
    <w:sectPr w:rsidR="00146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D2F48" w14:textId="77777777" w:rsidR="00DC7583" w:rsidRDefault="00DC7583" w:rsidP="00F16E36">
      <w:r>
        <w:separator/>
      </w:r>
    </w:p>
  </w:endnote>
  <w:endnote w:type="continuationSeparator" w:id="0">
    <w:p w14:paraId="2CF3B659" w14:textId="77777777" w:rsidR="00DC7583" w:rsidRDefault="00DC7583" w:rsidP="00F1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006B1" w14:textId="77777777" w:rsidR="00DC7583" w:rsidRDefault="00DC7583" w:rsidP="00F16E36">
      <w:r>
        <w:separator/>
      </w:r>
    </w:p>
  </w:footnote>
  <w:footnote w:type="continuationSeparator" w:id="0">
    <w:p w14:paraId="166AC47A" w14:textId="77777777" w:rsidR="00DC7583" w:rsidRDefault="00DC7583" w:rsidP="00F1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3A8F1" w14:textId="77777777" w:rsidR="00F16E36" w:rsidRDefault="00F16E36" w:rsidP="00F16E36">
    <w:pPr>
      <w:rPr>
        <w:i/>
        <w:color w:val="008000"/>
        <w:szCs w:val="22"/>
        <w:lang w:val="en-GB"/>
      </w:rPr>
    </w:pPr>
  </w:p>
  <w:p w14:paraId="25A8E75B" w14:textId="10380587" w:rsidR="00F16E36" w:rsidRDefault="00F16E36" w:rsidP="00965337">
    <w:pPr>
      <w:tabs>
        <w:tab w:val="left" w:pos="315"/>
      </w:tabs>
    </w:pPr>
    <w:r>
      <w:rPr>
        <w:b/>
        <w:szCs w:val="22"/>
      </w:rPr>
      <w:tab/>
      <w:t xml:space="preserve">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">
    <w15:presenceInfo w15:providerId="None" w15:userId="Maria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DF"/>
    <w:rsid w:val="000C78AA"/>
    <w:rsid w:val="000E5203"/>
    <w:rsid w:val="000F057A"/>
    <w:rsid w:val="0014675B"/>
    <w:rsid w:val="001A520D"/>
    <w:rsid w:val="001E77CD"/>
    <w:rsid w:val="00225352"/>
    <w:rsid w:val="002A175B"/>
    <w:rsid w:val="002B5EE6"/>
    <w:rsid w:val="002E3C26"/>
    <w:rsid w:val="003A17C4"/>
    <w:rsid w:val="003B6DBC"/>
    <w:rsid w:val="004C4607"/>
    <w:rsid w:val="00534C01"/>
    <w:rsid w:val="00544F02"/>
    <w:rsid w:val="00563ADF"/>
    <w:rsid w:val="005C54B7"/>
    <w:rsid w:val="005D7FD8"/>
    <w:rsid w:val="006D2EC3"/>
    <w:rsid w:val="00785A96"/>
    <w:rsid w:val="007C331A"/>
    <w:rsid w:val="008A542B"/>
    <w:rsid w:val="008F4FEB"/>
    <w:rsid w:val="00915ACA"/>
    <w:rsid w:val="0092278D"/>
    <w:rsid w:val="00927A68"/>
    <w:rsid w:val="00965337"/>
    <w:rsid w:val="009F0588"/>
    <w:rsid w:val="00A727F6"/>
    <w:rsid w:val="00AA4E8D"/>
    <w:rsid w:val="00AB7E16"/>
    <w:rsid w:val="00B40870"/>
    <w:rsid w:val="00B7264F"/>
    <w:rsid w:val="00B81D16"/>
    <w:rsid w:val="00BA4128"/>
    <w:rsid w:val="00C15057"/>
    <w:rsid w:val="00C4748D"/>
    <w:rsid w:val="00C52C57"/>
    <w:rsid w:val="00C87FDE"/>
    <w:rsid w:val="00CD2AE4"/>
    <w:rsid w:val="00D4376C"/>
    <w:rsid w:val="00DC7583"/>
    <w:rsid w:val="00E05323"/>
    <w:rsid w:val="00F16E36"/>
    <w:rsid w:val="00F305C0"/>
    <w:rsid w:val="00F5104A"/>
    <w:rsid w:val="00F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2D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ADF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63ADF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563ADF"/>
    <w:pPr>
      <w:ind w:right="113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563ADF"/>
    <w:rPr>
      <w:rFonts w:ascii="Times New Roman" w:eastAsia="Times New Roman" w:hAnsi="Times New Roman" w:cs="Times New Roman"/>
      <w:b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7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78D"/>
    <w:rPr>
      <w:rFonts w:ascii="Segoe UI" w:eastAsia="Times New Roman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F16E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E36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F16E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E36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Assessorscommenttext">
    <w:name w:val="Assessor´s comment (text)"/>
    <w:basedOn w:val="Normln"/>
    <w:link w:val="AssessorscommenttextChar"/>
    <w:qFormat/>
    <w:rsid w:val="00C52C57"/>
    <w:pPr>
      <w:spacing w:after="240"/>
      <w:ind w:left="0" w:firstLine="0"/>
    </w:pPr>
    <w:rPr>
      <w:rFonts w:ascii="Calibri" w:hAnsi="Calibri"/>
      <w:i/>
      <w:color w:val="C00000"/>
      <w:szCs w:val="24"/>
      <w:lang w:val="en-GB"/>
    </w:rPr>
  </w:style>
  <w:style w:type="character" w:customStyle="1" w:styleId="AssessorscommenttextChar">
    <w:name w:val="Assessor´s comment (text) Char"/>
    <w:link w:val="Assessorscommenttext"/>
    <w:rsid w:val="00C52C57"/>
    <w:rPr>
      <w:rFonts w:ascii="Calibri" w:eastAsia="Times New Roman" w:hAnsi="Calibri" w:cs="Times New Roman"/>
      <w:i/>
      <w:color w:val="C00000"/>
      <w:szCs w:val="24"/>
      <w:lang w:val="en-GB"/>
    </w:rPr>
  </w:style>
  <w:style w:type="paragraph" w:customStyle="1" w:styleId="BodytextAgency">
    <w:name w:val="Body text (Agency)"/>
    <w:basedOn w:val="Normln"/>
    <w:link w:val="BodytextAgencyChar"/>
    <w:qFormat/>
    <w:rsid w:val="001E77CD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basedOn w:val="Standardnpsmoodstavce"/>
    <w:link w:val="BodytextAgency"/>
    <w:rsid w:val="001E77CD"/>
    <w:rPr>
      <w:rFonts w:ascii="Verdana" w:eastAsia="Verdana" w:hAnsi="Verdana" w:cs="Verdana"/>
      <w:sz w:val="18"/>
      <w:szCs w:val="18"/>
      <w:lang w:val="en-GB" w:eastAsia="en-GB"/>
    </w:rPr>
  </w:style>
  <w:style w:type="character" w:styleId="Odkaznakoment">
    <w:name w:val="annotation reference"/>
    <w:semiHidden/>
    <w:rsid w:val="00BA4128"/>
    <w:rPr>
      <w:sz w:val="16"/>
    </w:rPr>
  </w:style>
  <w:style w:type="paragraph" w:styleId="Textkomente">
    <w:name w:val="annotation text"/>
    <w:basedOn w:val="Normln"/>
    <w:link w:val="TextkomenteChar"/>
    <w:semiHidden/>
    <w:rsid w:val="00BA4128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A4128"/>
    <w:rPr>
      <w:rFonts w:ascii="Times New Roman" w:eastAsia="Times New Roman" w:hAnsi="Times New Roman" w:cs="Times New Roman"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ADF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63ADF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563ADF"/>
    <w:pPr>
      <w:ind w:right="113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563ADF"/>
    <w:rPr>
      <w:rFonts w:ascii="Times New Roman" w:eastAsia="Times New Roman" w:hAnsi="Times New Roman" w:cs="Times New Roman"/>
      <w:b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7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78D"/>
    <w:rPr>
      <w:rFonts w:ascii="Segoe UI" w:eastAsia="Times New Roman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F16E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E36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F16E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E36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Assessorscommenttext">
    <w:name w:val="Assessor´s comment (text)"/>
    <w:basedOn w:val="Normln"/>
    <w:link w:val="AssessorscommenttextChar"/>
    <w:qFormat/>
    <w:rsid w:val="00C52C57"/>
    <w:pPr>
      <w:spacing w:after="240"/>
      <w:ind w:left="0" w:firstLine="0"/>
    </w:pPr>
    <w:rPr>
      <w:rFonts w:ascii="Calibri" w:hAnsi="Calibri"/>
      <w:i/>
      <w:color w:val="C00000"/>
      <w:szCs w:val="24"/>
      <w:lang w:val="en-GB"/>
    </w:rPr>
  </w:style>
  <w:style w:type="character" w:customStyle="1" w:styleId="AssessorscommenttextChar">
    <w:name w:val="Assessor´s comment (text) Char"/>
    <w:link w:val="Assessorscommenttext"/>
    <w:rsid w:val="00C52C57"/>
    <w:rPr>
      <w:rFonts w:ascii="Calibri" w:eastAsia="Times New Roman" w:hAnsi="Calibri" w:cs="Times New Roman"/>
      <w:i/>
      <w:color w:val="C00000"/>
      <w:szCs w:val="24"/>
      <w:lang w:val="en-GB"/>
    </w:rPr>
  </w:style>
  <w:style w:type="paragraph" w:customStyle="1" w:styleId="BodytextAgency">
    <w:name w:val="Body text (Agency)"/>
    <w:basedOn w:val="Normln"/>
    <w:link w:val="BodytextAgencyChar"/>
    <w:qFormat/>
    <w:rsid w:val="001E77CD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basedOn w:val="Standardnpsmoodstavce"/>
    <w:link w:val="BodytextAgency"/>
    <w:rsid w:val="001E77CD"/>
    <w:rPr>
      <w:rFonts w:ascii="Verdana" w:eastAsia="Verdana" w:hAnsi="Verdana" w:cs="Verdana"/>
      <w:sz w:val="18"/>
      <w:szCs w:val="18"/>
      <w:lang w:val="en-GB" w:eastAsia="en-GB"/>
    </w:rPr>
  </w:style>
  <w:style w:type="character" w:styleId="Odkaznakoment">
    <w:name w:val="annotation reference"/>
    <w:semiHidden/>
    <w:rsid w:val="00BA4128"/>
    <w:rPr>
      <w:sz w:val="16"/>
    </w:rPr>
  </w:style>
  <w:style w:type="paragraph" w:styleId="Textkomente">
    <w:name w:val="annotation text"/>
    <w:basedOn w:val="Normln"/>
    <w:link w:val="TextkomenteChar"/>
    <w:semiHidden/>
    <w:rsid w:val="00BA4128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A4128"/>
    <w:rPr>
      <w:rFonts w:ascii="Times New Roman" w:eastAsia="Times New Roman" w:hAnsi="Times New Roman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942</Words>
  <Characters>5563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kocifajova@outlook.sk</dc:creator>
  <cp:keywords/>
  <dc:description/>
  <cp:lastModifiedBy>Šťastná Hana</cp:lastModifiedBy>
  <cp:revision>22</cp:revision>
  <cp:lastPrinted>2020-11-30T12:46:00Z</cp:lastPrinted>
  <dcterms:created xsi:type="dcterms:W3CDTF">2020-09-29T09:53:00Z</dcterms:created>
  <dcterms:modified xsi:type="dcterms:W3CDTF">2020-11-30T12:46:00Z</dcterms:modified>
</cp:coreProperties>
</file>