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bookmarkStart w:id="0" w:name="_GoBack"/>
      <w:bookmarkEnd w:id="0"/>
      <w:r w:rsidRPr="002001B5">
        <w:rPr>
          <w:rFonts w:ascii="Roboto" w:hAnsi="Roboto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-398145</wp:posOffset>
            </wp:positionH>
            <wp:positionV relativeFrom="paragraph">
              <wp:posOffset>-705062</wp:posOffset>
            </wp:positionV>
            <wp:extent cx="6669617" cy="9753600"/>
            <wp:effectExtent l="19050" t="0" r="0" b="0"/>
            <wp:wrapNone/>
            <wp:docPr id="1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17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BD2ED7" w:rsidRDefault="00BD2ED7" w:rsidP="002001B5">
      <w:pPr>
        <w:spacing w:after="0" w:line="240" w:lineRule="auto"/>
        <w:jc w:val="center"/>
        <w:rPr>
          <w:rFonts w:ascii="Roboto" w:hAnsi="Roboto"/>
          <w:b/>
          <w:sz w:val="40"/>
          <w:szCs w:val="40"/>
        </w:rPr>
      </w:pPr>
    </w:p>
    <w:p w:rsidR="00BD2ED7" w:rsidRDefault="00BD2ED7" w:rsidP="002001B5">
      <w:pPr>
        <w:spacing w:after="0" w:line="240" w:lineRule="auto"/>
        <w:jc w:val="center"/>
        <w:rPr>
          <w:rFonts w:ascii="Roboto" w:hAnsi="Roboto"/>
          <w:b/>
          <w:sz w:val="40"/>
          <w:szCs w:val="40"/>
        </w:rPr>
      </w:pPr>
    </w:p>
    <w:p w:rsidR="00BD2ED7" w:rsidRDefault="00BD2ED7" w:rsidP="001711D4">
      <w:pPr>
        <w:spacing w:after="0" w:line="360" w:lineRule="auto"/>
        <w:rPr>
          <w:rFonts w:ascii="Roboto" w:hAnsi="Roboto"/>
          <w:b/>
          <w:sz w:val="40"/>
          <w:szCs w:val="40"/>
        </w:rPr>
      </w:pPr>
    </w:p>
    <w:p w:rsidR="002001B5" w:rsidRPr="002001B5" w:rsidRDefault="002001B5" w:rsidP="001711D4">
      <w:pPr>
        <w:spacing w:after="0" w:line="360" w:lineRule="auto"/>
        <w:jc w:val="center"/>
        <w:rPr>
          <w:rFonts w:ascii="Roboto" w:hAnsi="Roboto"/>
          <w:b/>
          <w:sz w:val="40"/>
          <w:szCs w:val="40"/>
        </w:rPr>
      </w:pPr>
      <w:proofErr w:type="spellStart"/>
      <w:r w:rsidRPr="002001B5">
        <w:rPr>
          <w:rFonts w:ascii="Roboto" w:hAnsi="Roboto"/>
          <w:b/>
          <w:sz w:val="40"/>
          <w:szCs w:val="40"/>
        </w:rPr>
        <w:t>BioPro</w:t>
      </w:r>
      <w:proofErr w:type="spellEnd"/>
      <w:r w:rsidRPr="002001B5">
        <w:rPr>
          <w:rFonts w:ascii="Roboto" w:hAnsi="Roboto"/>
          <w:b/>
          <w:sz w:val="40"/>
          <w:szCs w:val="40"/>
        </w:rPr>
        <w:t xml:space="preserve"> Rabies ELISA Ab </w:t>
      </w:r>
      <w:proofErr w:type="spellStart"/>
      <w:r w:rsidRPr="002001B5">
        <w:rPr>
          <w:rFonts w:ascii="Roboto" w:hAnsi="Roboto"/>
          <w:b/>
          <w:sz w:val="40"/>
          <w:szCs w:val="40"/>
        </w:rPr>
        <w:t>kit</w:t>
      </w:r>
      <w:proofErr w:type="spellEnd"/>
    </w:p>
    <w:p w:rsidR="002001B5" w:rsidRPr="002001B5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Default="002001B5" w:rsidP="001711D4">
      <w:pPr>
        <w:spacing w:after="0" w:line="360" w:lineRule="auto"/>
        <w:jc w:val="center"/>
        <w:rPr>
          <w:rFonts w:ascii="Roboto" w:hAnsi="Roboto"/>
          <w:b/>
          <w:sz w:val="28"/>
          <w:szCs w:val="28"/>
        </w:rPr>
      </w:pPr>
      <w:r w:rsidRPr="002001B5">
        <w:rPr>
          <w:rFonts w:ascii="Roboto" w:hAnsi="Roboto"/>
          <w:b/>
          <w:sz w:val="28"/>
          <w:szCs w:val="28"/>
        </w:rPr>
        <w:t xml:space="preserve">Souprava je vhodná k detekci protilátek ze séra </w:t>
      </w:r>
    </w:p>
    <w:p w:rsidR="002001B5" w:rsidRDefault="002001B5" w:rsidP="001711D4">
      <w:pPr>
        <w:spacing w:after="0" w:line="360" w:lineRule="auto"/>
        <w:jc w:val="center"/>
        <w:rPr>
          <w:rFonts w:ascii="Roboto" w:hAnsi="Roboto"/>
          <w:b/>
          <w:sz w:val="28"/>
          <w:szCs w:val="28"/>
        </w:rPr>
      </w:pPr>
      <w:r w:rsidRPr="002001B5">
        <w:rPr>
          <w:rFonts w:ascii="Roboto" w:hAnsi="Roboto"/>
          <w:b/>
          <w:sz w:val="28"/>
          <w:szCs w:val="28"/>
        </w:rPr>
        <w:t xml:space="preserve">nebo </w:t>
      </w:r>
      <w:proofErr w:type="gramStart"/>
      <w:r w:rsidRPr="002001B5">
        <w:rPr>
          <w:rFonts w:ascii="Roboto" w:hAnsi="Roboto"/>
          <w:b/>
          <w:sz w:val="28"/>
          <w:szCs w:val="28"/>
        </w:rPr>
        <w:t>plasmy  metodou</w:t>
      </w:r>
      <w:proofErr w:type="gramEnd"/>
      <w:r w:rsidRPr="002001B5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2001B5">
        <w:rPr>
          <w:rFonts w:ascii="Roboto" w:hAnsi="Roboto"/>
          <w:b/>
          <w:sz w:val="28"/>
          <w:szCs w:val="28"/>
        </w:rPr>
        <w:t>blocking</w:t>
      </w:r>
      <w:proofErr w:type="spellEnd"/>
      <w:r w:rsidRPr="002001B5">
        <w:rPr>
          <w:rFonts w:ascii="Roboto" w:hAnsi="Roboto"/>
          <w:b/>
          <w:sz w:val="28"/>
          <w:szCs w:val="28"/>
        </w:rPr>
        <w:t xml:space="preserve"> ELISA </w:t>
      </w:r>
    </w:p>
    <w:p w:rsidR="002001B5" w:rsidRPr="002001B5" w:rsidRDefault="002001B5" w:rsidP="001711D4">
      <w:pPr>
        <w:spacing w:after="0" w:line="360" w:lineRule="auto"/>
        <w:jc w:val="center"/>
        <w:rPr>
          <w:rFonts w:ascii="Roboto" w:hAnsi="Roboto"/>
          <w:sz w:val="28"/>
          <w:szCs w:val="28"/>
        </w:rPr>
      </w:pPr>
      <w:proofErr w:type="gramStart"/>
      <w:r w:rsidRPr="002001B5">
        <w:rPr>
          <w:rFonts w:ascii="Roboto" w:hAnsi="Roboto"/>
          <w:sz w:val="28"/>
          <w:szCs w:val="28"/>
        </w:rPr>
        <w:t>480  reakcí</w:t>
      </w:r>
      <w:proofErr w:type="gramEnd"/>
      <w:r w:rsidRPr="002001B5">
        <w:rPr>
          <w:rFonts w:ascii="Roboto" w:hAnsi="Roboto"/>
          <w:sz w:val="28"/>
          <w:szCs w:val="28"/>
        </w:rPr>
        <w:t xml:space="preserve"> </w:t>
      </w:r>
    </w:p>
    <w:p w:rsidR="001711D4" w:rsidRDefault="001711D4" w:rsidP="001711D4">
      <w:pPr>
        <w:spacing w:after="0" w:line="360" w:lineRule="auto"/>
        <w:jc w:val="center"/>
        <w:rPr>
          <w:rFonts w:ascii="Roboto" w:hAnsi="Roboto"/>
          <w:i/>
          <w:sz w:val="28"/>
          <w:szCs w:val="28"/>
        </w:rPr>
      </w:pPr>
    </w:p>
    <w:p w:rsidR="002001B5" w:rsidRPr="002001B5" w:rsidRDefault="002001B5" w:rsidP="001711D4">
      <w:pPr>
        <w:spacing w:after="0" w:line="360" w:lineRule="auto"/>
        <w:jc w:val="center"/>
        <w:rPr>
          <w:rFonts w:ascii="Roboto" w:hAnsi="Roboto"/>
          <w:i/>
          <w:sz w:val="28"/>
          <w:szCs w:val="28"/>
        </w:rPr>
      </w:pPr>
      <w:r w:rsidRPr="002001B5">
        <w:rPr>
          <w:rFonts w:ascii="Roboto" w:hAnsi="Roboto"/>
          <w:i/>
          <w:sz w:val="28"/>
          <w:szCs w:val="28"/>
        </w:rPr>
        <w:t>Použití in vitro</w:t>
      </w:r>
    </w:p>
    <w:p w:rsidR="002001B5" w:rsidRPr="002001B5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1711D4">
      <w:pPr>
        <w:spacing w:after="0" w:line="360" w:lineRule="auto"/>
        <w:jc w:val="center"/>
        <w:rPr>
          <w:rFonts w:ascii="Roboto" w:hAnsi="Roboto"/>
          <w:b/>
          <w:sz w:val="44"/>
          <w:szCs w:val="44"/>
        </w:rPr>
      </w:pPr>
      <w:r w:rsidRPr="002001B5">
        <w:rPr>
          <w:rFonts w:ascii="Roboto" w:hAnsi="Roboto"/>
          <w:b/>
          <w:sz w:val="44"/>
          <w:szCs w:val="44"/>
        </w:rPr>
        <w:t>Návod k použití</w:t>
      </w:r>
    </w:p>
    <w:p w:rsidR="002001B5" w:rsidRPr="002001B5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1711D4">
      <w:pPr>
        <w:spacing w:after="0" w:line="360" w:lineRule="auto"/>
        <w:jc w:val="center"/>
        <w:rPr>
          <w:rFonts w:ascii="Roboto" w:hAnsi="Roboto"/>
          <w:sz w:val="24"/>
          <w:szCs w:val="24"/>
        </w:rPr>
      </w:pPr>
      <w:r w:rsidRPr="002001B5">
        <w:rPr>
          <w:rFonts w:ascii="Roboto" w:hAnsi="Roboto"/>
          <w:sz w:val="24"/>
          <w:szCs w:val="24"/>
        </w:rPr>
        <w:t xml:space="preserve">katalogové číslo XXX </w:t>
      </w:r>
    </w:p>
    <w:p w:rsidR="002001B5" w:rsidRDefault="002001B5" w:rsidP="001711D4">
      <w:pPr>
        <w:spacing w:after="0" w:line="360" w:lineRule="auto"/>
        <w:jc w:val="center"/>
        <w:rPr>
          <w:rFonts w:ascii="Roboto" w:hAnsi="Roboto"/>
          <w:sz w:val="24"/>
          <w:szCs w:val="24"/>
        </w:rPr>
      </w:pPr>
      <w:r w:rsidRPr="002001B5">
        <w:rPr>
          <w:rFonts w:ascii="Roboto" w:hAnsi="Roboto"/>
          <w:sz w:val="24"/>
          <w:szCs w:val="24"/>
        </w:rPr>
        <w:t>verze: vzteklina 1.0</w:t>
      </w:r>
    </w:p>
    <w:p w:rsidR="00BD2ED7" w:rsidRDefault="00BD2ED7" w:rsidP="001711D4">
      <w:pPr>
        <w:spacing w:after="0" w:line="360" w:lineRule="auto"/>
        <w:jc w:val="center"/>
        <w:rPr>
          <w:rFonts w:ascii="Roboto" w:hAnsi="Roboto"/>
          <w:sz w:val="24"/>
          <w:szCs w:val="24"/>
        </w:rPr>
      </w:pPr>
    </w:p>
    <w:p w:rsid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:rsid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:rsid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:rsidR="00BD2ED7" w:rsidRPr="001711D4" w:rsidRDefault="002001B5" w:rsidP="002001B5">
      <w:pPr>
        <w:spacing w:after="0" w:line="240" w:lineRule="auto"/>
        <w:rPr>
          <w:rFonts w:ascii="Roboto" w:hAnsi="Roboto"/>
          <w:b/>
          <w:sz w:val="28"/>
          <w:szCs w:val="28"/>
        </w:rPr>
      </w:pPr>
      <w:r w:rsidRPr="001711D4">
        <w:rPr>
          <w:rFonts w:ascii="Roboto" w:hAnsi="Roboto"/>
          <w:b/>
          <w:sz w:val="28"/>
          <w:szCs w:val="28"/>
        </w:rPr>
        <w:t>Výrobce</w:t>
      </w:r>
    </w:p>
    <w:p w:rsidR="002001B5" w:rsidRPr="002001B5" w:rsidRDefault="00A0190B" w:rsidP="002001B5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5pt;height:45.95pt">
            <v:imagedata r:id="rId10" o:title="Logo OKS s www - FINAL"/>
          </v:shape>
        </w:pict>
      </w:r>
      <w:r w:rsidR="002001B5" w:rsidRPr="002001B5">
        <w:rPr>
          <w:rFonts w:ascii="Roboto" w:hAnsi="Roboto"/>
          <w:sz w:val="20"/>
          <w:szCs w:val="20"/>
        </w:rPr>
        <w:t xml:space="preserve"> </w:t>
      </w:r>
    </w:p>
    <w:p w:rsid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BD2ED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  <w:proofErr w:type="gramStart"/>
      <w:r w:rsidRPr="002001B5">
        <w:rPr>
          <w:rFonts w:ascii="Roboto" w:hAnsi="Roboto"/>
          <w:sz w:val="20"/>
          <w:szCs w:val="20"/>
        </w:rPr>
        <w:t>O.K.</w:t>
      </w:r>
      <w:proofErr w:type="gramEnd"/>
      <w:r w:rsidRPr="002001B5">
        <w:rPr>
          <w:rFonts w:ascii="Roboto" w:hAnsi="Roboto"/>
          <w:sz w:val="20"/>
          <w:szCs w:val="20"/>
        </w:rPr>
        <w:t xml:space="preserve"> SERVIS </w:t>
      </w:r>
      <w:proofErr w:type="spellStart"/>
      <w:r w:rsidRPr="002001B5">
        <w:rPr>
          <w:rFonts w:ascii="Roboto" w:hAnsi="Roboto"/>
          <w:sz w:val="20"/>
          <w:szCs w:val="20"/>
        </w:rPr>
        <w:t>BioPro</w:t>
      </w:r>
      <w:proofErr w:type="spellEnd"/>
      <w:r w:rsidRPr="002001B5">
        <w:rPr>
          <w:rFonts w:ascii="Roboto" w:hAnsi="Roboto"/>
          <w:sz w:val="20"/>
          <w:szCs w:val="20"/>
        </w:rPr>
        <w:t xml:space="preserve">, s.r.o. </w:t>
      </w:r>
    </w:p>
    <w:p w:rsidR="00BD2ED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Bořetická 2668/1,  </w:t>
      </w:r>
    </w:p>
    <w:p w:rsidR="00BD2ED7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193 00 Praha 9 – Horní Počernice, Česká republika </w:t>
      </w:r>
    </w:p>
    <w:p w:rsidR="002001B5" w:rsidRPr="002001B5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info@oks.cz, www.biopro.cz </w:t>
      </w:r>
    </w:p>
    <w:p w:rsidR="002001B5" w:rsidRPr="002001B5" w:rsidRDefault="002001B5" w:rsidP="001711D4">
      <w:pPr>
        <w:spacing w:after="0" w:line="36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BD2ED7" w:rsidRDefault="002001B5" w:rsidP="00BD2ED7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lastRenderedPageBreak/>
        <w:t xml:space="preserve"> </w:t>
      </w:r>
    </w:p>
    <w:p w:rsidR="002001B5" w:rsidRPr="002001B5" w:rsidRDefault="006A7FD8" w:rsidP="006A7FD8">
      <w:pPr>
        <w:pStyle w:val="Nadpis1"/>
      </w:pPr>
      <w:bookmarkStart w:id="1" w:name="_Toc23187178"/>
      <w:r>
        <w:t>Obsah</w:t>
      </w:r>
      <w:bookmarkEnd w:id="1"/>
    </w:p>
    <w:p w:rsidR="002001B5" w:rsidRPr="002001B5" w:rsidRDefault="002001B5" w:rsidP="00BD2ED7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                                                               </w:t>
      </w:r>
    </w:p>
    <w:p w:rsidR="001D5573" w:rsidRDefault="00BC42AA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rFonts w:ascii="Roboto" w:hAnsi="Roboto"/>
          <w:sz w:val="20"/>
          <w:szCs w:val="20"/>
        </w:rPr>
        <w:fldChar w:fldCharType="begin"/>
      </w:r>
      <w:r w:rsidR="006A7FD8">
        <w:rPr>
          <w:rFonts w:ascii="Roboto" w:hAnsi="Roboto"/>
          <w:sz w:val="20"/>
          <w:szCs w:val="20"/>
        </w:rPr>
        <w:instrText xml:space="preserve"> TOC \o "1-3" \h \z \u </w:instrText>
      </w:r>
      <w:r>
        <w:rPr>
          <w:rFonts w:ascii="Roboto" w:hAnsi="Roboto"/>
          <w:sz w:val="20"/>
          <w:szCs w:val="20"/>
        </w:rPr>
        <w:fldChar w:fldCharType="separate"/>
      </w:r>
      <w:hyperlink w:anchor="_Toc23187178" w:history="1">
        <w:r w:rsidR="001D5573" w:rsidRPr="00826F00">
          <w:rPr>
            <w:rStyle w:val="Hypertextovodkaz"/>
            <w:noProof/>
          </w:rPr>
          <w:t>Obsah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_Toc23187178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 w:rsidR="00A0190B">
          <w:rPr>
            <w:noProof/>
            <w:webHidden/>
          </w:rPr>
          <w:t>2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79" w:history="1">
        <w:r w:rsidR="001D5573" w:rsidRPr="00826F00">
          <w:rPr>
            <w:rStyle w:val="Hypertextovodkaz"/>
            <w:noProof/>
          </w:rPr>
          <w:t>1. Úvod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_Toc23187179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0" w:history="1">
        <w:r w:rsidR="001D5573" w:rsidRPr="00826F00">
          <w:rPr>
            <w:rStyle w:val="Hypertextovodkaz"/>
            <w:noProof/>
          </w:rPr>
          <w:t>2. Princip testu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_Toc23187180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1" w:history="1">
        <w:r w:rsidR="001D5573" w:rsidRPr="00826F00">
          <w:rPr>
            <w:rStyle w:val="Hypertextovodkaz"/>
            <w:noProof/>
          </w:rPr>
          <w:t>3. Obsah soupravy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_Toc23187181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2" w:history="1">
        <w:r w:rsidR="001D5573" w:rsidRPr="00826F00">
          <w:rPr>
            <w:rStyle w:val="Hypertextovodkaz"/>
            <w:noProof/>
          </w:rPr>
          <w:t>4. Materiál potřebný k provedení testu (není součástí této soupravy)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_Toc23187182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3" w:history="1">
        <w:r w:rsidR="001D5573" w:rsidRPr="00826F00">
          <w:rPr>
            <w:rStyle w:val="Hypertextovodkaz"/>
            <w:noProof/>
          </w:rPr>
          <w:t>5.  Bezpečnostní opatření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_Toc23187183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4" w:history="1">
        <w:r w:rsidR="001D5573" w:rsidRPr="00826F00">
          <w:rPr>
            <w:rStyle w:val="Hypertextovodkaz"/>
            <w:noProof/>
          </w:rPr>
          <w:t>1) Příprava mikrodestiček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_Toc23187184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5" w:history="1">
        <w:r w:rsidR="001D5573" w:rsidRPr="00826F00">
          <w:rPr>
            <w:rStyle w:val="Hypertextovodkaz"/>
            <w:noProof/>
          </w:rPr>
          <w:t>2) Příprava promývacího  roztoku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_Toc23187185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6" w:history="1">
        <w:r w:rsidR="001D5573" w:rsidRPr="00826F00">
          <w:rPr>
            <w:rStyle w:val="Hypertextovodkaz"/>
            <w:noProof/>
          </w:rPr>
          <w:t>3) Biotinylované anti-rabies protilátky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_Toc23187186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7" w:history="1">
        <w:r w:rsidR="001D5573" w:rsidRPr="00826F00">
          <w:rPr>
            <w:rStyle w:val="Hypertextovodkaz"/>
            <w:noProof/>
          </w:rPr>
          <w:t>7.  Streptavidin peroxidázový konjugát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_Toc23187187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8" w:history="1">
        <w:r w:rsidR="001D5573" w:rsidRPr="00826F00">
          <w:rPr>
            <w:rStyle w:val="Hypertextovodkaz"/>
            <w:noProof/>
          </w:rPr>
          <w:t>8. Příprava vzorku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_Toc23187188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89" w:history="1">
        <w:r w:rsidR="001D5573" w:rsidRPr="00826F00">
          <w:rPr>
            <w:rStyle w:val="Hypertextovodkaz"/>
            <w:noProof/>
          </w:rPr>
          <w:t>9.  Pracovní postup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_Toc23187189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0" w:history="1">
        <w:r w:rsidR="001D5573" w:rsidRPr="00826F00">
          <w:rPr>
            <w:rStyle w:val="Hypertextovodkaz"/>
            <w:noProof/>
          </w:rPr>
          <w:t>1) Inkubace vyšetřovaných a kontrolních sér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_Toc23187190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1" w:history="1">
        <w:r w:rsidR="001D5573" w:rsidRPr="00826F00">
          <w:rPr>
            <w:rStyle w:val="Hypertextovodkaz"/>
            <w:noProof/>
          </w:rPr>
          <w:t>2) Inkubace s biotinylovanou anti-rabies protilátkou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_Toc23187191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2" w:history="1">
        <w:r w:rsidR="001D5573" w:rsidRPr="00826F00">
          <w:rPr>
            <w:rStyle w:val="Hypertextovodkaz"/>
            <w:noProof/>
          </w:rPr>
          <w:t>3) Inkubace se streptavidin peroxidázovým konjugátem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_Toc23187192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3" w:history="1">
        <w:r w:rsidR="001D5573" w:rsidRPr="00826F00">
          <w:rPr>
            <w:rStyle w:val="Hypertextovodkaz"/>
            <w:noProof/>
          </w:rPr>
          <w:t>5) zastavení reakce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_Toc23187193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4" w:history="1">
        <w:r w:rsidR="001D5573" w:rsidRPr="00826F00">
          <w:rPr>
            <w:rStyle w:val="Hypertextovodkaz"/>
            <w:noProof/>
          </w:rPr>
          <w:t>6) vyhodnocení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_Toc23187194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5" w:history="1">
        <w:r w:rsidR="001D5573" w:rsidRPr="00826F00">
          <w:rPr>
            <w:rStyle w:val="Hypertextovodkaz"/>
            <w:noProof/>
          </w:rPr>
          <w:t>10. Validační  kritéria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_Toc23187195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6" w:history="1">
        <w:r w:rsidR="001D5573" w:rsidRPr="00826F00">
          <w:rPr>
            <w:rStyle w:val="Hypertextovodkaz"/>
            <w:noProof/>
          </w:rPr>
          <w:t>12.  Likvidace soupravy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_Toc23187196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7" w:history="1">
        <w:r w:rsidR="001D5573" w:rsidRPr="00826F00">
          <w:rPr>
            <w:rStyle w:val="Hypertextovodkaz"/>
            <w:noProof/>
          </w:rPr>
          <w:t>12.1. Opatření při náhodném úniku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_Toc23187197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8" w:history="1">
        <w:r w:rsidR="001D5573" w:rsidRPr="00826F00">
          <w:rPr>
            <w:rStyle w:val="Hypertextovodkaz"/>
            <w:noProof/>
          </w:rPr>
          <w:t>12.2. Vlastní likvidace diagnostické soupravy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_Toc23187198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D5573">
          <w:rPr>
            <w:noProof/>
            <w:webHidden/>
          </w:rPr>
          <w:fldChar w:fldCharType="end"/>
        </w:r>
      </w:hyperlink>
    </w:p>
    <w:p w:rsidR="001D5573" w:rsidRDefault="00A0190B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23187199" w:history="1">
        <w:r w:rsidR="001D5573" w:rsidRPr="00826F00">
          <w:rPr>
            <w:rStyle w:val="Hypertextovodkaz"/>
            <w:noProof/>
          </w:rPr>
          <w:t>13. Dodatek – Kontakty</w:t>
        </w:r>
        <w:r w:rsidR="001D5573">
          <w:rPr>
            <w:noProof/>
            <w:webHidden/>
          </w:rPr>
          <w:tab/>
        </w:r>
        <w:r w:rsidR="001D5573">
          <w:rPr>
            <w:noProof/>
            <w:webHidden/>
          </w:rPr>
          <w:fldChar w:fldCharType="begin"/>
        </w:r>
        <w:r w:rsidR="001D5573">
          <w:rPr>
            <w:noProof/>
            <w:webHidden/>
          </w:rPr>
          <w:instrText xml:space="preserve"> PAGEREF _Toc23187199 \h </w:instrText>
        </w:r>
        <w:r w:rsidR="001D5573">
          <w:rPr>
            <w:noProof/>
            <w:webHidden/>
          </w:rPr>
        </w:r>
        <w:r w:rsidR="001D557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D5573">
          <w:rPr>
            <w:noProof/>
            <w:webHidden/>
          </w:rPr>
          <w:fldChar w:fldCharType="end"/>
        </w:r>
      </w:hyperlink>
    </w:p>
    <w:p w:rsidR="00BD2ED7" w:rsidRDefault="00BC42AA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end"/>
      </w:r>
      <w:r w:rsidR="00BD2ED7">
        <w:rPr>
          <w:rFonts w:ascii="Roboto" w:hAnsi="Roboto"/>
          <w:sz w:val="20"/>
          <w:szCs w:val="20"/>
        </w:rPr>
        <w:br w:type="page"/>
      </w:r>
    </w:p>
    <w:p w:rsidR="002001B5" w:rsidRPr="002001B5" w:rsidRDefault="002001B5" w:rsidP="002001B5">
      <w:pPr>
        <w:spacing w:after="0" w:line="240" w:lineRule="auto"/>
        <w:rPr>
          <w:rFonts w:ascii="Roboto" w:hAnsi="Roboto"/>
          <w:sz w:val="20"/>
          <w:szCs w:val="20"/>
        </w:rPr>
      </w:pPr>
    </w:p>
    <w:p w:rsidR="006A7FD8" w:rsidRPr="002001B5" w:rsidRDefault="002001B5" w:rsidP="006A7FD8">
      <w:pPr>
        <w:spacing w:after="0" w:line="240" w:lineRule="auto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6A7FD8">
      <w:pPr>
        <w:pStyle w:val="Nadpis1"/>
      </w:pPr>
      <w:bookmarkStart w:id="2" w:name="_Toc23187179"/>
      <w:r>
        <w:t xml:space="preserve">1. </w:t>
      </w:r>
      <w:r w:rsidRPr="00BF6832">
        <w:t>Úvod</w:t>
      </w:r>
      <w:bookmarkEnd w:id="2"/>
      <w:r w:rsidRPr="00BF6832">
        <w:t xml:space="preserve"> </w:t>
      </w:r>
    </w:p>
    <w:p w:rsidR="006A7FD8" w:rsidRPr="00BF6832" w:rsidRDefault="006A7FD8" w:rsidP="006A7FD8">
      <w:pPr>
        <w:spacing w:after="0" w:line="240" w:lineRule="auto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BF6832">
        <w:rPr>
          <w:rFonts w:ascii="Roboto" w:hAnsi="Roboto"/>
          <w:sz w:val="20"/>
          <w:szCs w:val="20"/>
        </w:rPr>
        <w:t xml:space="preserve">Vzteklina je smrtelné onemocnění postihující člověka i zvířata.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BF6832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BF6832">
        <w:rPr>
          <w:rFonts w:ascii="Roboto" w:hAnsi="Roboto"/>
          <w:sz w:val="20"/>
          <w:szCs w:val="20"/>
        </w:rPr>
        <w:t>Původcem  je</w:t>
      </w:r>
      <w:proofErr w:type="gramEnd"/>
      <w:r w:rsidRPr="00BF6832">
        <w:rPr>
          <w:rFonts w:ascii="Roboto" w:hAnsi="Roboto"/>
          <w:sz w:val="20"/>
          <w:szCs w:val="20"/>
        </w:rPr>
        <w:t xml:space="preserve"> vysoce </w:t>
      </w:r>
      <w:proofErr w:type="spellStart"/>
      <w:r w:rsidRPr="00BF6832">
        <w:rPr>
          <w:rFonts w:ascii="Roboto" w:hAnsi="Roboto"/>
          <w:sz w:val="20"/>
          <w:szCs w:val="20"/>
        </w:rPr>
        <w:t>neurotropní</w:t>
      </w:r>
      <w:proofErr w:type="spellEnd"/>
      <w:r w:rsidRPr="00BF6832">
        <w:rPr>
          <w:rFonts w:ascii="Roboto" w:hAnsi="Roboto"/>
          <w:sz w:val="20"/>
          <w:szCs w:val="20"/>
        </w:rPr>
        <w:t xml:space="preserve"> virus vztekliny. Virus se většinou přenáší úzkým kontaktem s infikovanými slinami vzteklých zvířat </w:t>
      </w:r>
      <w:r w:rsidR="001711D4">
        <w:rPr>
          <w:rFonts w:ascii="Roboto" w:hAnsi="Roboto"/>
          <w:sz w:val="20"/>
          <w:szCs w:val="20"/>
        </w:rPr>
        <w:t>prostřednictvím</w:t>
      </w:r>
      <w:r w:rsidRPr="00BF6832">
        <w:rPr>
          <w:rFonts w:ascii="Roboto" w:hAnsi="Roboto"/>
          <w:sz w:val="20"/>
          <w:szCs w:val="20"/>
        </w:rPr>
        <w:t xml:space="preserve"> kousnutí nebo podrápání a pak se po nervových drahách dostává do CNS, kde způsobí onemocnění mozku, které nevyhnutelně končí smrtí.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Pr="00BF6832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BF6832">
        <w:rPr>
          <w:rFonts w:ascii="Roboto" w:hAnsi="Roboto"/>
          <w:sz w:val="20"/>
          <w:szCs w:val="20"/>
        </w:rPr>
        <w:t xml:space="preserve">Mezi nejčastěji infikovaná zvířata patří domácí i divoce žijící masožravci. V mnoha zemích se jako nástroj eradikace onemocnění používá orální vakcinace. Zhodnocení </w:t>
      </w:r>
      <w:proofErr w:type="spellStart"/>
      <w:r w:rsidRPr="00BF6832">
        <w:rPr>
          <w:rFonts w:ascii="Roboto" w:hAnsi="Roboto"/>
          <w:sz w:val="20"/>
          <w:szCs w:val="20"/>
        </w:rPr>
        <w:t>seroprevalence</w:t>
      </w:r>
      <w:proofErr w:type="spellEnd"/>
      <w:r w:rsidRPr="00BF6832">
        <w:rPr>
          <w:rFonts w:ascii="Roboto" w:hAnsi="Roboto"/>
          <w:sz w:val="20"/>
          <w:szCs w:val="20"/>
        </w:rPr>
        <w:t xml:space="preserve"> u vakcinované populace je jednou z metod pro vyhodnocení efektivity orální vakcinace. 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Tento ELISA test je určen k detekci protilátek proti vzteklině domácích a volně žijících masožravců a validován byl u vzorků séra lišek a psů. Doporučujeme použití této metody pro diagnostiku protilátek proti vzteklině u </w:t>
      </w:r>
      <w:proofErr w:type="gramStart"/>
      <w:r w:rsidRPr="002001B5">
        <w:rPr>
          <w:rFonts w:ascii="Roboto" w:hAnsi="Roboto"/>
          <w:sz w:val="20"/>
          <w:szCs w:val="20"/>
        </w:rPr>
        <w:t>lišek.Tato</w:t>
      </w:r>
      <w:proofErr w:type="gramEnd"/>
      <w:r w:rsidRPr="002001B5">
        <w:rPr>
          <w:rFonts w:ascii="Roboto" w:hAnsi="Roboto"/>
          <w:sz w:val="20"/>
          <w:szCs w:val="20"/>
        </w:rPr>
        <w:t xml:space="preserve"> metoda je rychlá a jednoduchá</w:t>
      </w:r>
      <w:r w:rsidR="001711D4">
        <w:rPr>
          <w:rFonts w:ascii="Roboto" w:hAnsi="Roboto"/>
          <w:sz w:val="20"/>
          <w:szCs w:val="20"/>
        </w:rPr>
        <w:t>.</w:t>
      </w: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Pr="000C0A6F" w:rsidRDefault="006A7FD8" w:rsidP="001711D4">
      <w:pPr>
        <w:pStyle w:val="Nadpis1"/>
        <w:spacing w:line="360" w:lineRule="auto"/>
        <w:contextualSpacing/>
        <w:jc w:val="both"/>
      </w:pPr>
      <w:bookmarkStart w:id="3" w:name="_Toc23187180"/>
      <w:r>
        <w:t xml:space="preserve">2. </w:t>
      </w:r>
      <w:r w:rsidRPr="000C0A6F">
        <w:t>Princip testu</w:t>
      </w:r>
      <w:bookmarkEnd w:id="3"/>
      <w:r w:rsidRPr="000C0A6F"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0C0A6F">
        <w:rPr>
          <w:rFonts w:ascii="Roboto" w:hAnsi="Roboto"/>
          <w:sz w:val="20"/>
          <w:szCs w:val="20"/>
        </w:rPr>
        <w:t xml:space="preserve">Jamky </w:t>
      </w:r>
      <w:proofErr w:type="spellStart"/>
      <w:r w:rsidRPr="000C0A6F">
        <w:rPr>
          <w:rFonts w:ascii="Roboto" w:hAnsi="Roboto"/>
          <w:sz w:val="20"/>
          <w:szCs w:val="20"/>
        </w:rPr>
        <w:t>mikrotitračních</w:t>
      </w:r>
      <w:proofErr w:type="spellEnd"/>
      <w:r w:rsidRPr="000C0A6F">
        <w:rPr>
          <w:rFonts w:ascii="Roboto" w:hAnsi="Roboto"/>
          <w:sz w:val="20"/>
          <w:szCs w:val="20"/>
        </w:rPr>
        <w:t xml:space="preserve"> </w:t>
      </w:r>
      <w:proofErr w:type="gramStart"/>
      <w:r w:rsidRPr="000C0A6F">
        <w:rPr>
          <w:rFonts w:ascii="Roboto" w:hAnsi="Roboto"/>
          <w:sz w:val="20"/>
          <w:szCs w:val="20"/>
        </w:rPr>
        <w:t>destiček  jsou</w:t>
      </w:r>
      <w:proofErr w:type="gramEnd"/>
      <w:r w:rsidRPr="000C0A6F">
        <w:rPr>
          <w:rFonts w:ascii="Roboto" w:hAnsi="Roboto"/>
          <w:sz w:val="20"/>
          <w:szCs w:val="20"/>
        </w:rPr>
        <w:t xml:space="preserve"> potaženy antigenem vztekliny. Naředěné vzorky se inkubují v jamkách.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Pr="000C0A6F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0C0A6F">
        <w:rPr>
          <w:rFonts w:ascii="Roboto" w:hAnsi="Roboto"/>
          <w:sz w:val="20"/>
          <w:szCs w:val="20"/>
        </w:rPr>
        <w:t xml:space="preserve">Po vymytí se do jamek přidají </w:t>
      </w:r>
      <w:proofErr w:type="spellStart"/>
      <w:r w:rsidRPr="000C0A6F">
        <w:rPr>
          <w:rFonts w:ascii="Roboto" w:hAnsi="Roboto"/>
          <w:sz w:val="20"/>
          <w:szCs w:val="20"/>
        </w:rPr>
        <w:t>biotinylatované</w:t>
      </w:r>
      <w:proofErr w:type="spellEnd"/>
      <w:r w:rsidRPr="000C0A6F">
        <w:rPr>
          <w:rFonts w:ascii="Roboto" w:hAnsi="Roboto"/>
          <w:sz w:val="20"/>
          <w:szCs w:val="20"/>
        </w:rPr>
        <w:t xml:space="preserve"> protilátky anti-</w:t>
      </w:r>
      <w:proofErr w:type="spellStart"/>
      <w:r w:rsidRPr="000C0A6F">
        <w:rPr>
          <w:rFonts w:ascii="Roboto" w:hAnsi="Roboto"/>
          <w:sz w:val="20"/>
          <w:szCs w:val="20"/>
        </w:rPr>
        <w:t>rabies.Pokud</w:t>
      </w:r>
      <w:proofErr w:type="spellEnd"/>
      <w:r w:rsidRPr="000C0A6F">
        <w:rPr>
          <w:rFonts w:ascii="Roboto" w:hAnsi="Roboto"/>
          <w:sz w:val="20"/>
          <w:szCs w:val="20"/>
        </w:rPr>
        <w:t xml:space="preserve"> vyšetřovaný vzorek </w:t>
      </w:r>
      <w:proofErr w:type="gramStart"/>
      <w:r w:rsidRPr="000C0A6F">
        <w:rPr>
          <w:rFonts w:ascii="Roboto" w:hAnsi="Roboto"/>
          <w:sz w:val="20"/>
          <w:szCs w:val="20"/>
        </w:rPr>
        <w:t>obsahuje  specifické</w:t>
      </w:r>
      <w:proofErr w:type="gramEnd"/>
      <w:r w:rsidRPr="000C0A6F">
        <w:rPr>
          <w:rFonts w:ascii="Roboto" w:hAnsi="Roboto"/>
          <w:sz w:val="20"/>
          <w:szCs w:val="20"/>
        </w:rPr>
        <w:t xml:space="preserve"> anti-rabies protilátky, pak tyto blokují navázání   </w:t>
      </w:r>
      <w:proofErr w:type="spellStart"/>
      <w:r w:rsidRPr="000C0A6F">
        <w:rPr>
          <w:rFonts w:ascii="Roboto" w:hAnsi="Roboto"/>
          <w:sz w:val="20"/>
          <w:szCs w:val="20"/>
        </w:rPr>
        <w:t>biotinylovaných</w:t>
      </w:r>
      <w:proofErr w:type="spellEnd"/>
      <w:r w:rsidRPr="000C0A6F">
        <w:rPr>
          <w:rFonts w:ascii="Roboto" w:hAnsi="Roboto"/>
          <w:sz w:val="20"/>
          <w:szCs w:val="20"/>
        </w:rPr>
        <w:t xml:space="preserve"> anti-rabies </w:t>
      </w:r>
      <w:proofErr w:type="spellStart"/>
      <w:r w:rsidRPr="000C0A6F">
        <w:rPr>
          <w:rFonts w:ascii="Roboto" w:hAnsi="Roboto"/>
          <w:sz w:val="20"/>
          <w:szCs w:val="20"/>
        </w:rPr>
        <w:t>protilátkek</w:t>
      </w:r>
      <w:proofErr w:type="spellEnd"/>
      <w:r w:rsidRPr="000C0A6F">
        <w:rPr>
          <w:rFonts w:ascii="Roboto" w:hAnsi="Roboto"/>
          <w:sz w:val="20"/>
          <w:szCs w:val="20"/>
        </w:rPr>
        <w:t xml:space="preserve">  na potažený antigen vztekliny.  Pokud vyšetřovaný vzorek neobsahuje specifické anti-rabies protilátky, pak  </w:t>
      </w:r>
      <w:proofErr w:type="spellStart"/>
      <w:r w:rsidRPr="000C0A6F">
        <w:rPr>
          <w:rFonts w:ascii="Roboto" w:hAnsi="Roboto"/>
          <w:sz w:val="20"/>
          <w:szCs w:val="20"/>
        </w:rPr>
        <w:t>biotinylovaná</w:t>
      </w:r>
      <w:proofErr w:type="spellEnd"/>
      <w:r w:rsidRPr="000C0A6F">
        <w:rPr>
          <w:rFonts w:ascii="Roboto" w:hAnsi="Roboto"/>
          <w:sz w:val="20"/>
          <w:szCs w:val="20"/>
        </w:rPr>
        <w:t xml:space="preserve"> anti-rabies protilátka vytvoří  komplex antigen-</w:t>
      </w:r>
      <w:proofErr w:type="spellStart"/>
      <w:r w:rsidRPr="000C0A6F">
        <w:rPr>
          <w:rFonts w:ascii="Roboto" w:hAnsi="Roboto"/>
          <w:sz w:val="20"/>
          <w:szCs w:val="20"/>
        </w:rPr>
        <w:t>biotinylovaná</w:t>
      </w:r>
      <w:proofErr w:type="spellEnd"/>
      <w:r w:rsidRPr="000C0A6F">
        <w:rPr>
          <w:rFonts w:ascii="Roboto" w:hAnsi="Roboto"/>
          <w:sz w:val="20"/>
          <w:szCs w:val="20"/>
        </w:rPr>
        <w:t xml:space="preserve"> </w:t>
      </w:r>
      <w:proofErr w:type="gramStart"/>
      <w:r w:rsidRPr="000C0A6F">
        <w:rPr>
          <w:rFonts w:ascii="Roboto" w:hAnsi="Roboto"/>
          <w:sz w:val="20"/>
          <w:szCs w:val="20"/>
        </w:rPr>
        <w:t>protilátka .Po</w:t>
      </w:r>
      <w:proofErr w:type="gramEnd"/>
      <w:r w:rsidRPr="000C0A6F">
        <w:rPr>
          <w:rFonts w:ascii="Roboto" w:hAnsi="Roboto"/>
          <w:sz w:val="20"/>
          <w:szCs w:val="20"/>
        </w:rPr>
        <w:t xml:space="preserve"> vymytí je do jamek přidán  </w:t>
      </w:r>
      <w:proofErr w:type="spellStart"/>
      <w:r w:rsidRPr="000C0A6F">
        <w:rPr>
          <w:rFonts w:ascii="Roboto" w:hAnsi="Roboto"/>
          <w:sz w:val="20"/>
          <w:szCs w:val="20"/>
        </w:rPr>
        <w:t>streptavidin-peroxidázový</w:t>
      </w:r>
      <w:proofErr w:type="spellEnd"/>
      <w:r w:rsidRPr="000C0A6F">
        <w:rPr>
          <w:rFonts w:ascii="Roboto" w:hAnsi="Roboto"/>
          <w:sz w:val="20"/>
          <w:szCs w:val="20"/>
        </w:rPr>
        <w:t xml:space="preserve"> konjugát .</w:t>
      </w:r>
      <w:proofErr w:type="spellStart"/>
      <w:r w:rsidRPr="000C0A6F">
        <w:rPr>
          <w:rFonts w:ascii="Roboto" w:hAnsi="Roboto"/>
          <w:sz w:val="20"/>
          <w:szCs w:val="20"/>
        </w:rPr>
        <w:t>Streptavidin</w:t>
      </w:r>
      <w:proofErr w:type="spellEnd"/>
      <w:r w:rsidRPr="000C0A6F">
        <w:rPr>
          <w:rFonts w:ascii="Roboto" w:hAnsi="Roboto"/>
          <w:sz w:val="20"/>
          <w:szCs w:val="20"/>
        </w:rPr>
        <w:t xml:space="preserve"> peroxidáza se naváže na komplex antigen-</w:t>
      </w:r>
      <w:proofErr w:type="spellStart"/>
      <w:r w:rsidRPr="000C0A6F">
        <w:rPr>
          <w:rFonts w:ascii="Roboto" w:hAnsi="Roboto"/>
          <w:sz w:val="20"/>
          <w:szCs w:val="20"/>
        </w:rPr>
        <w:t>biotinylovaná</w:t>
      </w:r>
      <w:proofErr w:type="spellEnd"/>
      <w:r w:rsidRPr="000C0A6F">
        <w:rPr>
          <w:rFonts w:ascii="Roboto" w:hAnsi="Roboto"/>
          <w:sz w:val="20"/>
          <w:szCs w:val="20"/>
        </w:rPr>
        <w:t xml:space="preserve"> protilátka. Po dalším vymývacím kroku je do jamek přidán substrátový roztok (TMB) a komplex se zbarví na modro. Po zastavení reakce (H</w:t>
      </w:r>
      <w:r w:rsidRPr="001711D4">
        <w:rPr>
          <w:rFonts w:ascii="Roboto" w:hAnsi="Roboto"/>
          <w:sz w:val="20"/>
          <w:szCs w:val="20"/>
          <w:vertAlign w:val="subscript"/>
        </w:rPr>
        <w:t>2</w:t>
      </w:r>
      <w:r w:rsidRPr="000C0A6F">
        <w:rPr>
          <w:rFonts w:ascii="Roboto" w:hAnsi="Roboto"/>
          <w:sz w:val="20"/>
          <w:szCs w:val="20"/>
        </w:rPr>
        <w:t>SO</w:t>
      </w:r>
      <w:r w:rsidRPr="001711D4">
        <w:rPr>
          <w:rFonts w:ascii="Roboto" w:hAnsi="Roboto"/>
          <w:sz w:val="20"/>
          <w:szCs w:val="20"/>
          <w:vertAlign w:val="subscript"/>
        </w:rPr>
        <w:t>4</w:t>
      </w:r>
      <w:r w:rsidR="001711D4">
        <w:rPr>
          <w:rFonts w:ascii="Roboto" w:hAnsi="Roboto"/>
          <w:sz w:val="20"/>
          <w:szCs w:val="20"/>
        </w:rPr>
        <w:t xml:space="preserve">) se barva </w:t>
      </w:r>
      <w:r w:rsidRPr="000C0A6F">
        <w:rPr>
          <w:rFonts w:ascii="Roboto" w:hAnsi="Roboto"/>
          <w:sz w:val="20"/>
          <w:szCs w:val="20"/>
        </w:rPr>
        <w:t xml:space="preserve">změní na žlutou. Intenzita zbarvení měří fotometricky při 450 nm a pokles intenzity v porovnání oproti negativní kontrole je úměrný množství blokujících protilátek ve vyšetřovaném vzorku.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                </w:t>
      </w:r>
    </w:p>
    <w:p w:rsidR="00BD2ED7" w:rsidRPr="002001B5" w:rsidRDefault="00BD2ED7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7833BA" w:rsidRDefault="002001B5" w:rsidP="001711D4">
      <w:pPr>
        <w:pStyle w:val="Nadpis1"/>
        <w:spacing w:line="360" w:lineRule="auto"/>
        <w:contextualSpacing/>
        <w:jc w:val="both"/>
      </w:pPr>
      <w:bookmarkStart w:id="4" w:name="_Toc23187181"/>
      <w:r w:rsidRPr="002001B5">
        <w:t>3. Obsah soupravy</w:t>
      </w:r>
      <w:bookmarkEnd w:id="4"/>
      <w:r w:rsidRPr="002001B5">
        <w:t xml:space="preserve"> </w:t>
      </w:r>
    </w:p>
    <w:p w:rsidR="007833BA" w:rsidRDefault="007833BA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2001B5" w:rsidRPr="002001B5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Souprava by měla být skladována v suchu a temnu při + 2°C až +8°C  </w:t>
      </w:r>
    </w:p>
    <w:p w:rsidR="001711D4" w:rsidRDefault="001711D4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1711D4" w:rsidRDefault="001711D4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1711D4" w:rsidRDefault="001711D4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1711D4" w:rsidRDefault="001711D4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2001B5" w:rsidRPr="002001B5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3434"/>
      </w:tblGrid>
      <w:tr w:rsidR="007833BA" w:rsidRPr="007833BA" w:rsidTr="007833BA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7833BA">
              <w:rPr>
                <w:rFonts w:ascii="Roboto" w:hAnsi="Roboto"/>
                <w:b/>
                <w:sz w:val="20"/>
                <w:szCs w:val="20"/>
              </w:rPr>
              <w:lastRenderedPageBreak/>
              <w:t>Reagencie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7833BA">
              <w:rPr>
                <w:rFonts w:ascii="Roboto" w:hAnsi="Roboto"/>
                <w:b/>
                <w:sz w:val="20"/>
                <w:szCs w:val="20"/>
              </w:rPr>
              <w:t xml:space="preserve"> množství 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7833BA">
              <w:rPr>
                <w:rFonts w:ascii="Roboto" w:hAnsi="Roboto"/>
                <w:b/>
                <w:sz w:val="20"/>
                <w:szCs w:val="20"/>
              </w:rPr>
              <w:t xml:space="preserve">balení  - detaily </w:t>
            </w:r>
          </w:p>
        </w:tc>
      </w:tr>
      <w:tr w:rsidR="007833BA" w:rsidRPr="007833BA" w:rsidTr="007833BA">
        <w:trPr>
          <w:trHeight w:val="387"/>
        </w:trPr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833BA">
              <w:rPr>
                <w:rFonts w:ascii="Roboto" w:hAnsi="Roboto"/>
                <w:sz w:val="20"/>
                <w:szCs w:val="20"/>
              </w:rPr>
              <w:t>Mikrodestičky</w:t>
            </w:r>
            <w:proofErr w:type="spellEnd"/>
            <w:r w:rsidRPr="007833BA">
              <w:rPr>
                <w:rFonts w:ascii="Roboto" w:hAnsi="Roboto"/>
                <w:sz w:val="20"/>
                <w:szCs w:val="20"/>
              </w:rPr>
              <w:t xml:space="preserve"> potažené antigenem vztekliny 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5 ks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16 jamkové </w:t>
            </w:r>
            <w:proofErr w:type="spellStart"/>
            <w:r w:rsidRPr="007833BA">
              <w:rPr>
                <w:rFonts w:ascii="Roboto" w:hAnsi="Roboto"/>
                <w:sz w:val="20"/>
                <w:szCs w:val="20"/>
              </w:rPr>
              <w:t>stripy</w:t>
            </w:r>
            <w:proofErr w:type="spellEnd"/>
            <w:r w:rsidRPr="007833BA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7833BA" w:rsidRPr="007833BA" w:rsidTr="007833BA">
        <w:trPr>
          <w:trHeight w:val="435"/>
        </w:trPr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Pozitivní kontrola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s červeným víčkem </w:t>
            </w:r>
          </w:p>
        </w:tc>
      </w:tr>
      <w:tr w:rsidR="007833BA" w:rsidRPr="007833BA" w:rsidTr="007833BA"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Negativní kontrola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s modrým víčkem </w:t>
            </w:r>
          </w:p>
        </w:tc>
      </w:tr>
      <w:tr w:rsidR="007833BA" w:rsidRPr="007833BA" w:rsidTr="007833BA">
        <w:trPr>
          <w:trHeight w:val="462"/>
        </w:trPr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Rabies kontrolní </w:t>
            </w:r>
            <w:proofErr w:type="gramStart"/>
            <w:r w:rsidRPr="007833BA">
              <w:rPr>
                <w:rFonts w:ascii="Roboto" w:hAnsi="Roboto"/>
                <w:sz w:val="20"/>
                <w:szCs w:val="20"/>
              </w:rPr>
              <w:t xml:space="preserve">sérum  </w:t>
            </w:r>
            <w:r>
              <w:rPr>
                <w:rFonts w:ascii="Roboto" w:hAnsi="Robo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7833BA" w:rsidTr="007833BA">
        <w:trPr>
          <w:trHeight w:val="381"/>
        </w:trPr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Rabies kontrolní </w:t>
            </w:r>
            <w:proofErr w:type="gramStart"/>
            <w:r w:rsidRPr="007833BA">
              <w:rPr>
                <w:rFonts w:ascii="Roboto" w:hAnsi="Roboto"/>
                <w:sz w:val="20"/>
                <w:szCs w:val="20"/>
              </w:rPr>
              <w:t xml:space="preserve">sérum  </w:t>
            </w:r>
            <w:r>
              <w:rPr>
                <w:rFonts w:ascii="Roboto" w:hAnsi="Robo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7833BA" w:rsidTr="007833BA">
        <w:trPr>
          <w:trHeight w:val="459"/>
        </w:trPr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Rabies kontrolní </w:t>
            </w:r>
            <w:proofErr w:type="gramStart"/>
            <w:r w:rsidRPr="007833BA">
              <w:rPr>
                <w:rFonts w:ascii="Roboto" w:hAnsi="Roboto"/>
                <w:sz w:val="20"/>
                <w:szCs w:val="20"/>
              </w:rPr>
              <w:t xml:space="preserve">sérum  </w:t>
            </w:r>
            <w:r>
              <w:rPr>
                <w:rFonts w:ascii="Roboto" w:hAnsi="Robo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7833BA" w:rsidTr="007833BA"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Ředidlo vzorku (připravené k použití)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30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7833BA" w:rsidTr="007833BA"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Rozpouštědlo  </w:t>
            </w:r>
            <w:proofErr w:type="spellStart"/>
            <w:r w:rsidRPr="007833BA">
              <w:rPr>
                <w:rFonts w:ascii="Roboto" w:hAnsi="Roboto"/>
                <w:sz w:val="20"/>
                <w:szCs w:val="20"/>
              </w:rPr>
              <w:t>biotinylované</w:t>
            </w:r>
            <w:proofErr w:type="spellEnd"/>
            <w:r w:rsidRPr="007833BA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gramStart"/>
            <w:r w:rsidRPr="007833BA">
              <w:rPr>
                <w:rFonts w:ascii="Roboto" w:hAnsi="Roboto"/>
                <w:sz w:val="20"/>
                <w:szCs w:val="20"/>
              </w:rPr>
              <w:t>protilátky  (připravené</w:t>
            </w:r>
            <w:proofErr w:type="gramEnd"/>
            <w:r w:rsidRPr="007833BA">
              <w:rPr>
                <w:rFonts w:ascii="Roboto" w:hAnsi="Roboto"/>
                <w:sz w:val="20"/>
                <w:szCs w:val="20"/>
              </w:rPr>
              <w:t xml:space="preserve"> k použití)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60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7833BA" w:rsidTr="007833BA"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833BA">
              <w:rPr>
                <w:rFonts w:ascii="Roboto" w:hAnsi="Roboto"/>
                <w:sz w:val="20"/>
                <w:szCs w:val="20"/>
              </w:rPr>
              <w:t>Biotinylovaná</w:t>
            </w:r>
            <w:proofErr w:type="spellEnd"/>
            <w:r w:rsidRPr="007833BA">
              <w:rPr>
                <w:rFonts w:ascii="Roboto" w:hAnsi="Roboto"/>
                <w:sz w:val="20"/>
                <w:szCs w:val="20"/>
              </w:rPr>
              <w:t xml:space="preserve"> anti- rabies </w:t>
            </w:r>
            <w:proofErr w:type="gramStart"/>
            <w:r w:rsidRPr="007833BA">
              <w:rPr>
                <w:rFonts w:ascii="Roboto" w:hAnsi="Roboto"/>
                <w:sz w:val="20"/>
                <w:szCs w:val="20"/>
              </w:rPr>
              <w:t>protilátka  (100</w:t>
            </w:r>
            <w:proofErr w:type="gramEnd"/>
            <w:r w:rsidRPr="007833BA">
              <w:rPr>
                <w:rFonts w:ascii="Roboto" w:hAnsi="Roboto"/>
                <w:sz w:val="20"/>
                <w:szCs w:val="20"/>
              </w:rPr>
              <w:t xml:space="preserve"> x koncentrovaná) 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se žlutým víčkem </w:t>
            </w:r>
          </w:p>
        </w:tc>
      </w:tr>
      <w:tr w:rsidR="007833BA" w:rsidRPr="007833BA" w:rsidTr="007833BA"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Ředidlo </w:t>
            </w:r>
            <w:proofErr w:type="spellStart"/>
            <w:r w:rsidRPr="007833BA">
              <w:rPr>
                <w:rFonts w:ascii="Roboto" w:hAnsi="Roboto"/>
                <w:sz w:val="20"/>
                <w:szCs w:val="20"/>
              </w:rPr>
              <w:t>Streptavidin</w:t>
            </w:r>
            <w:proofErr w:type="spellEnd"/>
            <w:r w:rsidRPr="007833BA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833BA">
              <w:rPr>
                <w:rFonts w:ascii="Roboto" w:hAnsi="Roboto"/>
                <w:sz w:val="20"/>
                <w:szCs w:val="20"/>
              </w:rPr>
              <w:t>peroxidázového</w:t>
            </w:r>
            <w:proofErr w:type="spellEnd"/>
            <w:r w:rsidRPr="007833BA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gramStart"/>
            <w:r w:rsidRPr="007833BA">
              <w:rPr>
                <w:rFonts w:ascii="Roboto" w:hAnsi="Roboto"/>
                <w:sz w:val="20"/>
                <w:szCs w:val="20"/>
              </w:rPr>
              <w:t>konjugátu  (připravené</w:t>
            </w:r>
            <w:proofErr w:type="gramEnd"/>
            <w:r w:rsidRPr="007833BA">
              <w:rPr>
                <w:rFonts w:ascii="Roboto" w:hAnsi="Roboto"/>
                <w:sz w:val="20"/>
                <w:szCs w:val="20"/>
              </w:rPr>
              <w:t xml:space="preserve"> k použití)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60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7833BA" w:rsidTr="007833BA"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833BA">
              <w:rPr>
                <w:rFonts w:ascii="Roboto" w:hAnsi="Roboto"/>
                <w:sz w:val="20"/>
                <w:szCs w:val="20"/>
              </w:rPr>
              <w:t>Streptavidin</w:t>
            </w:r>
            <w:proofErr w:type="spellEnd"/>
            <w:r w:rsidRPr="007833BA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7833BA">
              <w:rPr>
                <w:rFonts w:ascii="Roboto" w:hAnsi="Roboto"/>
                <w:sz w:val="20"/>
                <w:szCs w:val="20"/>
              </w:rPr>
              <w:t>peroxidázový</w:t>
            </w:r>
            <w:proofErr w:type="spellEnd"/>
            <w:r w:rsidRPr="007833BA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gramStart"/>
            <w:r w:rsidRPr="007833BA">
              <w:rPr>
                <w:rFonts w:ascii="Roboto" w:hAnsi="Roboto"/>
                <w:sz w:val="20"/>
                <w:szCs w:val="20"/>
              </w:rPr>
              <w:t>konjugát  (koncentrovaný</w:t>
            </w:r>
            <w:proofErr w:type="gramEnd"/>
            <w:r w:rsidRPr="007833BA">
              <w:rPr>
                <w:rFonts w:ascii="Roboto" w:hAnsi="Roboto"/>
                <w:sz w:val="20"/>
                <w:szCs w:val="20"/>
              </w:rPr>
              <w:t xml:space="preserve"> 100 x)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se zeleným víčkem </w:t>
            </w:r>
          </w:p>
        </w:tc>
      </w:tr>
      <w:tr w:rsidR="007833BA" w:rsidRPr="007833BA" w:rsidTr="007833BA">
        <w:trPr>
          <w:trHeight w:val="537"/>
        </w:trPr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>Roztok substrátu (</w:t>
            </w:r>
            <w:proofErr w:type="gramStart"/>
            <w:r w:rsidRPr="007833BA">
              <w:rPr>
                <w:rFonts w:ascii="Roboto" w:hAnsi="Roboto"/>
                <w:sz w:val="20"/>
                <w:szCs w:val="20"/>
              </w:rPr>
              <w:t>TMB) (připravený</w:t>
            </w:r>
            <w:proofErr w:type="gramEnd"/>
            <w:r w:rsidRPr="007833BA">
              <w:rPr>
                <w:rFonts w:ascii="Roboto" w:hAnsi="Roboto"/>
                <w:sz w:val="20"/>
                <w:szCs w:val="20"/>
              </w:rPr>
              <w:t xml:space="preserve"> k použití)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60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7833BA" w:rsidTr="007833BA"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Stop roztok (H2SO4  </w:t>
            </w:r>
            <w:proofErr w:type="gramStart"/>
            <w:r w:rsidRPr="007833BA">
              <w:rPr>
                <w:rFonts w:ascii="Roboto" w:hAnsi="Roboto"/>
                <w:sz w:val="20"/>
                <w:szCs w:val="20"/>
              </w:rPr>
              <w:t>0.5 M) (připravený</w:t>
            </w:r>
            <w:proofErr w:type="gramEnd"/>
            <w:r w:rsidRPr="007833BA">
              <w:rPr>
                <w:rFonts w:ascii="Roboto" w:hAnsi="Roboto"/>
                <w:sz w:val="20"/>
                <w:szCs w:val="20"/>
              </w:rPr>
              <w:t xml:space="preserve"> k použití)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30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 </w:t>
            </w:r>
          </w:p>
        </w:tc>
      </w:tr>
      <w:tr w:rsidR="007833BA" w:rsidRPr="007833BA" w:rsidTr="007833BA">
        <w:trPr>
          <w:trHeight w:val="79"/>
        </w:trPr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Vymývací roztok (10 x koncentrovaný)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500 ml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 lahvička </w:t>
            </w:r>
          </w:p>
        </w:tc>
      </w:tr>
      <w:tr w:rsidR="007833BA" w:rsidRPr="007833BA" w:rsidTr="007833BA">
        <w:trPr>
          <w:trHeight w:val="447"/>
        </w:trPr>
        <w:tc>
          <w:tcPr>
            <w:tcW w:w="4503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Adhesivní folie  </w:t>
            </w:r>
          </w:p>
        </w:tc>
        <w:tc>
          <w:tcPr>
            <w:tcW w:w="1275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7833BA">
              <w:rPr>
                <w:rFonts w:ascii="Roboto" w:hAnsi="Roboto"/>
                <w:sz w:val="20"/>
                <w:szCs w:val="20"/>
              </w:rPr>
              <w:t xml:space="preserve">15 ks  </w:t>
            </w:r>
          </w:p>
        </w:tc>
        <w:tc>
          <w:tcPr>
            <w:tcW w:w="3434" w:type="dxa"/>
            <w:vAlign w:val="center"/>
          </w:tcPr>
          <w:p w:rsidR="007833BA" w:rsidRPr="007833BA" w:rsidRDefault="007833BA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2001B5" w:rsidRPr="002001B5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2001B5" w:rsidRPr="002001B5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7833BA" w:rsidRDefault="002001B5" w:rsidP="001711D4">
      <w:pPr>
        <w:pStyle w:val="Nadpis1"/>
        <w:spacing w:line="360" w:lineRule="auto"/>
        <w:contextualSpacing/>
        <w:jc w:val="both"/>
      </w:pPr>
      <w:bookmarkStart w:id="5" w:name="_Toc23187182"/>
      <w:r w:rsidRPr="002001B5">
        <w:t>4. Materiál potřebný k provedení testu (není součástí této soupravy)</w:t>
      </w:r>
      <w:bookmarkEnd w:id="5"/>
      <w:r w:rsidRPr="002001B5">
        <w:t xml:space="preserve">  </w:t>
      </w:r>
    </w:p>
    <w:p w:rsidR="007833BA" w:rsidRDefault="002001B5" w:rsidP="001711D4">
      <w:pPr>
        <w:spacing w:before="120"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1. Přesné jedno a vícekanálové </w:t>
      </w:r>
      <w:proofErr w:type="gramStart"/>
      <w:r w:rsidRPr="002001B5">
        <w:rPr>
          <w:rFonts w:ascii="Roboto" w:hAnsi="Roboto"/>
          <w:sz w:val="20"/>
          <w:szCs w:val="20"/>
        </w:rPr>
        <w:t>mikropipety  pro</w:t>
      </w:r>
      <w:proofErr w:type="gramEnd"/>
      <w:r w:rsidRPr="002001B5">
        <w:rPr>
          <w:rFonts w:ascii="Roboto" w:hAnsi="Roboto"/>
          <w:sz w:val="20"/>
          <w:szCs w:val="20"/>
        </w:rPr>
        <w:t xml:space="preserve"> přenášení  10 µl - 1000 µl. </w:t>
      </w:r>
    </w:p>
    <w:p w:rsidR="007833BA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2. Špičky pro mikropipety na jednorázové použití 10 µl - 1000 µl. </w:t>
      </w:r>
    </w:p>
    <w:p w:rsidR="007833BA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3. Manuální nebo automatický promývací systém </w:t>
      </w:r>
      <w:proofErr w:type="spellStart"/>
      <w:r w:rsidRPr="002001B5">
        <w:rPr>
          <w:rFonts w:ascii="Roboto" w:hAnsi="Roboto"/>
          <w:sz w:val="20"/>
          <w:szCs w:val="20"/>
        </w:rPr>
        <w:t>mikrodestiček</w:t>
      </w:r>
      <w:proofErr w:type="spellEnd"/>
      <w:r w:rsidRPr="002001B5">
        <w:rPr>
          <w:rFonts w:ascii="Roboto" w:hAnsi="Roboto"/>
          <w:sz w:val="20"/>
          <w:szCs w:val="20"/>
        </w:rPr>
        <w:t xml:space="preserve">. </w:t>
      </w:r>
    </w:p>
    <w:p w:rsidR="007833BA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4. </w:t>
      </w:r>
      <w:proofErr w:type="spellStart"/>
      <w:r w:rsidRPr="002001B5">
        <w:rPr>
          <w:rFonts w:ascii="Roboto" w:hAnsi="Roboto"/>
          <w:sz w:val="20"/>
          <w:szCs w:val="20"/>
        </w:rPr>
        <w:t>Odečítačka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mikrodestiček</w:t>
      </w:r>
      <w:proofErr w:type="spellEnd"/>
      <w:r w:rsidRPr="002001B5">
        <w:rPr>
          <w:rFonts w:ascii="Roboto" w:hAnsi="Roboto"/>
          <w:sz w:val="20"/>
          <w:szCs w:val="20"/>
        </w:rPr>
        <w:t xml:space="preserve"> s </w:t>
      </w:r>
      <w:r w:rsidR="006A7FD8" w:rsidRPr="002001B5">
        <w:rPr>
          <w:rFonts w:ascii="Roboto" w:hAnsi="Roboto"/>
          <w:sz w:val="20"/>
          <w:szCs w:val="20"/>
        </w:rPr>
        <w:t>filtrem 450</w:t>
      </w:r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nm</w:t>
      </w:r>
      <w:proofErr w:type="spellEnd"/>
      <w:r w:rsidRPr="002001B5">
        <w:rPr>
          <w:rFonts w:ascii="Roboto" w:hAnsi="Roboto"/>
          <w:sz w:val="20"/>
          <w:szCs w:val="20"/>
        </w:rPr>
        <w:t xml:space="preserve">. </w:t>
      </w:r>
    </w:p>
    <w:p w:rsidR="007833BA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5. </w:t>
      </w:r>
      <w:proofErr w:type="spellStart"/>
      <w:r w:rsidRPr="002001B5">
        <w:rPr>
          <w:rFonts w:ascii="Roboto" w:hAnsi="Roboto"/>
          <w:sz w:val="20"/>
          <w:szCs w:val="20"/>
        </w:rPr>
        <w:t>Vortex</w:t>
      </w:r>
      <w:proofErr w:type="spellEnd"/>
      <w:r w:rsidRPr="002001B5">
        <w:rPr>
          <w:rFonts w:ascii="Roboto" w:hAnsi="Roboto"/>
          <w:sz w:val="20"/>
          <w:szCs w:val="20"/>
        </w:rPr>
        <w:t xml:space="preserve">, orbitální míchačka. </w:t>
      </w:r>
    </w:p>
    <w:p w:rsidR="007833BA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6. Termostat (37°C). </w:t>
      </w:r>
    </w:p>
    <w:p w:rsidR="007833BA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7. Odměrné válce (50 ml až 1000 ml). </w:t>
      </w:r>
    </w:p>
    <w:p w:rsidR="007833BA" w:rsidRDefault="002001B5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8. </w:t>
      </w:r>
      <w:proofErr w:type="spellStart"/>
      <w:r w:rsidRPr="002001B5">
        <w:rPr>
          <w:rFonts w:ascii="Roboto" w:hAnsi="Roboto"/>
          <w:sz w:val="20"/>
          <w:szCs w:val="20"/>
        </w:rPr>
        <w:t>Centrifugační</w:t>
      </w:r>
      <w:proofErr w:type="spellEnd"/>
      <w:r w:rsidRPr="002001B5">
        <w:rPr>
          <w:rFonts w:ascii="Roboto" w:hAnsi="Roboto"/>
          <w:sz w:val="20"/>
          <w:szCs w:val="20"/>
        </w:rPr>
        <w:t xml:space="preserve"> zkumavky. </w:t>
      </w:r>
    </w:p>
    <w:p w:rsidR="007833BA" w:rsidRPr="002001B5" w:rsidRDefault="007833BA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9. Destilovaná nebo </w:t>
      </w:r>
      <w:proofErr w:type="spellStart"/>
      <w:r w:rsidRPr="002001B5">
        <w:rPr>
          <w:rFonts w:ascii="Roboto" w:hAnsi="Roboto"/>
          <w:sz w:val="20"/>
          <w:szCs w:val="20"/>
        </w:rPr>
        <w:t>deionizovanou</w:t>
      </w:r>
      <w:proofErr w:type="spellEnd"/>
      <w:r w:rsidRPr="002001B5">
        <w:rPr>
          <w:rFonts w:ascii="Roboto" w:hAnsi="Roboto"/>
          <w:sz w:val="20"/>
          <w:szCs w:val="20"/>
        </w:rPr>
        <w:t xml:space="preserve"> voda. </w:t>
      </w:r>
    </w:p>
    <w:p w:rsidR="006A7FD8" w:rsidRDefault="006A7FD8" w:rsidP="001711D4">
      <w:pPr>
        <w:spacing w:line="360" w:lineRule="auto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:rsidR="006A7FD8" w:rsidRDefault="006A7FD8" w:rsidP="001711D4">
      <w:pPr>
        <w:pStyle w:val="Nadpis1"/>
        <w:spacing w:line="360" w:lineRule="auto"/>
        <w:contextualSpacing/>
        <w:jc w:val="both"/>
      </w:pPr>
      <w:bookmarkStart w:id="6" w:name="_Toc23187183"/>
      <w:r w:rsidRPr="002001B5">
        <w:lastRenderedPageBreak/>
        <w:t>5.  Bezpečnostní opatření</w:t>
      </w:r>
      <w:bookmarkEnd w:id="6"/>
      <w:r w:rsidRPr="002001B5"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1. Všechny reagencie skladujte při + 2°C až +8°C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2. Všechny reagencie soupravy kromě </w:t>
      </w:r>
      <w:proofErr w:type="spellStart"/>
      <w:r w:rsidRPr="002001B5">
        <w:rPr>
          <w:rFonts w:ascii="Roboto" w:hAnsi="Roboto"/>
          <w:sz w:val="20"/>
          <w:szCs w:val="20"/>
        </w:rPr>
        <w:t>biotinylované</w:t>
      </w:r>
      <w:proofErr w:type="spellEnd"/>
      <w:r w:rsidRPr="002001B5">
        <w:rPr>
          <w:rFonts w:ascii="Roboto" w:hAnsi="Roboto"/>
          <w:sz w:val="20"/>
          <w:szCs w:val="20"/>
        </w:rPr>
        <w:t xml:space="preserve"> protilátky a </w:t>
      </w:r>
      <w:proofErr w:type="spellStart"/>
      <w:r w:rsidRPr="002001B5">
        <w:rPr>
          <w:rFonts w:ascii="Roboto" w:hAnsi="Roboto"/>
          <w:sz w:val="20"/>
          <w:szCs w:val="20"/>
        </w:rPr>
        <w:t>streptavidin-peroxidázového</w:t>
      </w:r>
      <w:proofErr w:type="spellEnd"/>
      <w:r w:rsidRPr="002001B5">
        <w:rPr>
          <w:rFonts w:ascii="Roboto" w:hAnsi="Roboto"/>
          <w:sz w:val="20"/>
          <w:szCs w:val="20"/>
        </w:rPr>
        <w:t xml:space="preserve"> konjugátu musí být před použitím přeneseny do pokojové teploty (+18°C až +25°C) a ponechány na tuto teplotu vytemperovat.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3. Všechen materiál, který se dostane do přímého kontaktu se </w:t>
      </w:r>
      <w:proofErr w:type="gramStart"/>
      <w:r w:rsidRPr="002001B5">
        <w:rPr>
          <w:rFonts w:ascii="Roboto" w:hAnsi="Roboto"/>
          <w:sz w:val="20"/>
          <w:szCs w:val="20"/>
        </w:rPr>
        <w:t>vzorkem a reagencie</w:t>
      </w:r>
      <w:proofErr w:type="gramEnd"/>
      <w:r w:rsidRPr="002001B5">
        <w:rPr>
          <w:rFonts w:ascii="Roboto" w:hAnsi="Roboto"/>
          <w:sz w:val="20"/>
          <w:szCs w:val="20"/>
        </w:rPr>
        <w:t xml:space="preserve"> považujte za potenciálně  infekční.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4. Zabraňte kontaktu roztoku TMB substrátu s </w:t>
      </w:r>
      <w:proofErr w:type="gramStart"/>
      <w:r w:rsidRPr="002001B5">
        <w:rPr>
          <w:rFonts w:ascii="Roboto" w:hAnsi="Roboto"/>
          <w:sz w:val="20"/>
          <w:szCs w:val="20"/>
        </w:rPr>
        <w:t>kůži</w:t>
      </w:r>
      <w:proofErr w:type="gramEnd"/>
      <w:r w:rsidRPr="002001B5">
        <w:rPr>
          <w:rFonts w:ascii="Roboto" w:hAnsi="Roboto"/>
          <w:sz w:val="20"/>
          <w:szCs w:val="20"/>
        </w:rPr>
        <w:t xml:space="preserve">, sliznicemi a očima.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5. Při manipulaci se vzorky a reagencii používejte jednorázové rukavice. 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6. Nepipetujte ústy.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7. Pro každý vyšetřovaný vzorek používejte nové jednorázové špičky. 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8. Nepoužívejte reagencie po uplynutí doby exspirace a nemíchejte mezi sebou reagencie různých šarží.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9. Stop roztok (0.5 M H2SO4) může způsobit vážné popáleniny (R35). V </w:t>
      </w:r>
      <w:proofErr w:type="gramStart"/>
      <w:r w:rsidRPr="002001B5">
        <w:rPr>
          <w:rFonts w:ascii="Roboto" w:hAnsi="Roboto"/>
          <w:sz w:val="20"/>
          <w:szCs w:val="20"/>
        </w:rPr>
        <w:t>případě  zasažení</w:t>
      </w:r>
      <w:proofErr w:type="gramEnd"/>
      <w:r w:rsidRPr="002001B5">
        <w:rPr>
          <w:rFonts w:ascii="Roboto" w:hAnsi="Roboto"/>
          <w:sz w:val="20"/>
          <w:szCs w:val="20"/>
        </w:rPr>
        <w:t xml:space="preserve"> kůže nebo očí, okamžitě důkladně  vypláchněte  proudem čisté vody a vyhledejte  lékaře.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10. Použitá destilovaná nebo </w:t>
      </w:r>
      <w:proofErr w:type="spellStart"/>
      <w:r w:rsidRPr="002001B5">
        <w:rPr>
          <w:rFonts w:ascii="Roboto" w:hAnsi="Roboto"/>
          <w:sz w:val="20"/>
          <w:szCs w:val="20"/>
        </w:rPr>
        <w:t>deionizovaná</w:t>
      </w:r>
      <w:proofErr w:type="spellEnd"/>
      <w:r w:rsidRPr="002001B5">
        <w:rPr>
          <w:rFonts w:ascii="Roboto" w:hAnsi="Roboto"/>
          <w:sz w:val="20"/>
          <w:szCs w:val="20"/>
        </w:rPr>
        <w:t xml:space="preserve"> voda pro přípravu promývacího roztoku by měla mít dobrou kvalitu.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11. Chraňte roztok substrátu (TMB) </w:t>
      </w:r>
      <w:proofErr w:type="gramStart"/>
      <w:r w:rsidRPr="002001B5">
        <w:rPr>
          <w:rFonts w:ascii="Roboto" w:hAnsi="Roboto"/>
          <w:sz w:val="20"/>
          <w:szCs w:val="20"/>
        </w:rPr>
        <w:t>před  přímým</w:t>
      </w:r>
      <w:proofErr w:type="gramEnd"/>
      <w:r w:rsidRPr="002001B5">
        <w:rPr>
          <w:rFonts w:ascii="Roboto" w:hAnsi="Roboto"/>
          <w:sz w:val="20"/>
          <w:szCs w:val="20"/>
        </w:rPr>
        <w:t xml:space="preserve"> slunečním  světlem a oxidačními činidly. Při práci s TMB substrátem používejte pouze čisté laboratorní sklo nebo plasty.  </w:t>
      </w:r>
    </w:p>
    <w:p w:rsidR="006A7FD8" w:rsidRDefault="006A7FD8" w:rsidP="001711D4">
      <w:pPr>
        <w:spacing w:after="0" w:line="360" w:lineRule="auto"/>
        <w:ind w:left="568" w:hanging="284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12. Před </w:t>
      </w:r>
      <w:proofErr w:type="gramStart"/>
      <w:r w:rsidRPr="002001B5">
        <w:rPr>
          <w:rFonts w:ascii="Roboto" w:hAnsi="Roboto"/>
          <w:sz w:val="20"/>
          <w:szCs w:val="20"/>
        </w:rPr>
        <w:t>likvidací  všeho</w:t>
      </w:r>
      <w:proofErr w:type="gramEnd"/>
      <w:r w:rsidRPr="002001B5">
        <w:rPr>
          <w:rFonts w:ascii="Roboto" w:hAnsi="Roboto"/>
          <w:sz w:val="20"/>
          <w:szCs w:val="20"/>
        </w:rPr>
        <w:t xml:space="preserve"> použitého  materiálu a jednorázového materiálnu po testování ho dekontaminujte ponořením do čerstvě připraveného 5% chloridu sodného minimálně po dobu 1 hod nebo ho autoklávujte při  121°C po dobu minimálně 30 min.</w:t>
      </w:r>
    </w:p>
    <w:p w:rsidR="001711D4" w:rsidRDefault="001711D4" w:rsidP="001711D4">
      <w:pPr>
        <w:spacing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Pr="001711D4" w:rsidRDefault="006A7FD8" w:rsidP="001711D4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1711D4">
        <w:rPr>
          <w:b/>
          <w:i/>
          <w:sz w:val="28"/>
          <w:szCs w:val="28"/>
        </w:rPr>
        <w:t xml:space="preserve">6.  Příprava reagencií  </w:t>
      </w:r>
    </w:p>
    <w:p w:rsidR="006A7FD8" w:rsidRDefault="006A7FD8" w:rsidP="001711D4">
      <w:pPr>
        <w:pStyle w:val="Nadpis2"/>
        <w:spacing w:line="360" w:lineRule="auto"/>
        <w:ind w:left="284" w:hanging="284"/>
        <w:contextualSpacing/>
        <w:jc w:val="both"/>
      </w:pPr>
      <w:bookmarkStart w:id="7" w:name="_Toc23187184"/>
      <w:r w:rsidRPr="000C0A6F">
        <w:t xml:space="preserve">1) Příprava </w:t>
      </w:r>
      <w:proofErr w:type="spellStart"/>
      <w:r w:rsidRPr="000C0A6F">
        <w:t>mikrodestiček</w:t>
      </w:r>
      <w:bookmarkEnd w:id="7"/>
      <w:proofErr w:type="spellEnd"/>
      <w:r w:rsidRPr="000C0A6F">
        <w:t xml:space="preserve"> </w:t>
      </w:r>
    </w:p>
    <w:p w:rsidR="006A7FD8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  <w:proofErr w:type="spellStart"/>
      <w:r w:rsidRPr="000C0A6F">
        <w:rPr>
          <w:rFonts w:ascii="Roboto" w:hAnsi="Roboto"/>
          <w:sz w:val="20"/>
          <w:szCs w:val="20"/>
        </w:rPr>
        <w:t>Mikrodestičky</w:t>
      </w:r>
      <w:proofErr w:type="spellEnd"/>
      <w:r w:rsidRPr="000C0A6F">
        <w:rPr>
          <w:rFonts w:ascii="Roboto" w:hAnsi="Roboto"/>
          <w:sz w:val="20"/>
          <w:szCs w:val="20"/>
        </w:rPr>
        <w:t xml:space="preserve"> by měly být před použitím přeneseny do pokojové teploty (+18°C až +25°C) a </w:t>
      </w:r>
      <w:proofErr w:type="spellStart"/>
      <w:r w:rsidRPr="000C0A6F">
        <w:rPr>
          <w:rFonts w:ascii="Roboto" w:hAnsi="Roboto"/>
          <w:sz w:val="20"/>
          <w:szCs w:val="20"/>
        </w:rPr>
        <w:t>a</w:t>
      </w:r>
      <w:proofErr w:type="spellEnd"/>
      <w:r w:rsidRPr="000C0A6F">
        <w:rPr>
          <w:rFonts w:ascii="Roboto" w:hAnsi="Roboto"/>
          <w:sz w:val="20"/>
          <w:szCs w:val="20"/>
        </w:rPr>
        <w:t xml:space="preserve"> ponechány vytemperovat na tuto teplotu. Otevřené nepoužité </w:t>
      </w:r>
      <w:proofErr w:type="spellStart"/>
      <w:r w:rsidRPr="000C0A6F">
        <w:rPr>
          <w:rFonts w:ascii="Roboto" w:hAnsi="Roboto"/>
          <w:sz w:val="20"/>
          <w:szCs w:val="20"/>
        </w:rPr>
        <w:t>stripy</w:t>
      </w:r>
      <w:proofErr w:type="spellEnd"/>
      <w:r w:rsidRPr="000C0A6F">
        <w:rPr>
          <w:rFonts w:ascii="Roboto" w:hAnsi="Roboto"/>
          <w:sz w:val="20"/>
          <w:szCs w:val="20"/>
        </w:rPr>
        <w:t xml:space="preserve"> mohou být skladovány ve tmě v uzavřených plastikových sáčcích s desikantem při teplotách </w:t>
      </w:r>
      <w:proofErr w:type="gramStart"/>
      <w:r w:rsidRPr="000C0A6F">
        <w:rPr>
          <w:rFonts w:ascii="Roboto" w:hAnsi="Roboto"/>
          <w:sz w:val="20"/>
          <w:szCs w:val="20"/>
        </w:rPr>
        <w:t>od  +2°C</w:t>
      </w:r>
      <w:proofErr w:type="gramEnd"/>
      <w:r w:rsidRPr="000C0A6F">
        <w:rPr>
          <w:rFonts w:ascii="Roboto" w:hAnsi="Roboto"/>
          <w:sz w:val="20"/>
          <w:szCs w:val="20"/>
        </w:rPr>
        <w:t xml:space="preserve"> do +8°C maximálně  po dobu 1 měsíce. </w:t>
      </w:r>
    </w:p>
    <w:p w:rsidR="006A7FD8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pStyle w:val="Nadpis2"/>
        <w:spacing w:line="360" w:lineRule="auto"/>
        <w:contextualSpacing/>
        <w:jc w:val="both"/>
      </w:pPr>
      <w:bookmarkStart w:id="8" w:name="_Toc23187185"/>
      <w:r w:rsidRPr="000C0A6F">
        <w:t xml:space="preserve">2) Příprava </w:t>
      </w:r>
      <w:proofErr w:type="gramStart"/>
      <w:r w:rsidRPr="000C0A6F">
        <w:t>promývacího  roztoku</w:t>
      </w:r>
      <w:bookmarkEnd w:id="8"/>
      <w:proofErr w:type="gramEnd"/>
      <w:r w:rsidRPr="000C0A6F">
        <w:t xml:space="preserve"> </w:t>
      </w:r>
    </w:p>
    <w:p w:rsidR="006A7FD8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  <w:r w:rsidRPr="000C0A6F">
        <w:rPr>
          <w:rFonts w:ascii="Roboto" w:hAnsi="Roboto"/>
          <w:sz w:val="20"/>
          <w:szCs w:val="20"/>
        </w:rPr>
        <w:t xml:space="preserve">Koncentrovaný vymývací roztok (10 x) přeneste před použitím do pokojové teploty a nechejte vytemperovat. Během skladování při +2°C až +8°C </w:t>
      </w:r>
      <w:proofErr w:type="gramStart"/>
      <w:r w:rsidRPr="000C0A6F">
        <w:rPr>
          <w:rFonts w:ascii="Roboto" w:hAnsi="Roboto"/>
          <w:sz w:val="20"/>
          <w:szCs w:val="20"/>
        </w:rPr>
        <w:t>se  mohou</w:t>
      </w:r>
      <w:proofErr w:type="gramEnd"/>
      <w:r w:rsidRPr="000C0A6F">
        <w:rPr>
          <w:rFonts w:ascii="Roboto" w:hAnsi="Roboto"/>
          <w:sz w:val="20"/>
          <w:szCs w:val="20"/>
        </w:rPr>
        <w:t xml:space="preserve"> vytvořit krystaly, které se v pokojové teplotě (+18°C až +25°C) rozpustí. Pokud se nerozpustí, pak mohou být </w:t>
      </w:r>
      <w:proofErr w:type="gramStart"/>
      <w:r w:rsidRPr="000C0A6F">
        <w:rPr>
          <w:rFonts w:ascii="Roboto" w:hAnsi="Roboto"/>
          <w:sz w:val="20"/>
          <w:szCs w:val="20"/>
        </w:rPr>
        <w:t>ponechány  při</w:t>
      </w:r>
      <w:proofErr w:type="gramEnd"/>
      <w:r w:rsidRPr="000C0A6F">
        <w:rPr>
          <w:rFonts w:ascii="Roboto" w:hAnsi="Roboto"/>
          <w:sz w:val="20"/>
          <w:szCs w:val="20"/>
        </w:rPr>
        <w:t xml:space="preserve"> pokojové teplotě delší dobu nebo je možno roztok zahřát na </w:t>
      </w:r>
      <w:proofErr w:type="spellStart"/>
      <w:r w:rsidRPr="000C0A6F">
        <w:rPr>
          <w:rFonts w:ascii="Roboto" w:hAnsi="Roboto"/>
          <w:sz w:val="20"/>
          <w:szCs w:val="20"/>
        </w:rPr>
        <w:t>max</w:t>
      </w:r>
      <w:proofErr w:type="spellEnd"/>
      <w:r w:rsidRPr="000C0A6F">
        <w:rPr>
          <w:rFonts w:ascii="Roboto" w:hAnsi="Roboto"/>
          <w:sz w:val="20"/>
          <w:szCs w:val="20"/>
        </w:rPr>
        <w:t xml:space="preserve"> 37°C za stálého  jemného míchání  roztoku  dokud se všechny krystalky nerozpustí. </w:t>
      </w:r>
    </w:p>
    <w:p w:rsidR="006A7FD8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</w:p>
    <w:p w:rsidR="006A7FD8" w:rsidRPr="000C0A6F" w:rsidRDefault="006A7FD8" w:rsidP="001711D4">
      <w:pPr>
        <w:pStyle w:val="Odstavecseseznamem"/>
        <w:spacing w:after="0" w:line="360" w:lineRule="auto"/>
        <w:ind w:left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Promývací roztok p</w:t>
      </w:r>
      <w:r w:rsidRPr="000C0A6F">
        <w:rPr>
          <w:rFonts w:ascii="Roboto" w:hAnsi="Roboto"/>
          <w:sz w:val="20"/>
          <w:szCs w:val="20"/>
        </w:rPr>
        <w:t xml:space="preserve">řipravíme smícháním 1 objemového dílu koncentrovaného vymývacího </w:t>
      </w:r>
      <w:proofErr w:type="gramStart"/>
      <w:r w:rsidRPr="000C0A6F">
        <w:rPr>
          <w:rFonts w:ascii="Roboto" w:hAnsi="Roboto"/>
          <w:sz w:val="20"/>
          <w:szCs w:val="20"/>
        </w:rPr>
        <w:t>roztoku  (10</w:t>
      </w:r>
      <w:proofErr w:type="gramEnd"/>
      <w:r w:rsidRPr="000C0A6F">
        <w:rPr>
          <w:rFonts w:ascii="Roboto" w:hAnsi="Roboto"/>
          <w:sz w:val="20"/>
          <w:szCs w:val="20"/>
        </w:rPr>
        <w:t xml:space="preserve"> x) se 9 objemovými díly destilované nebo neionizované vody (např. 50 ml koncentrovaného vymývacího roztoku (10 x) přidáme k 450 ml destilované nebo neionizované vody).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C25403" w:rsidP="001711D4">
      <w:pPr>
        <w:pStyle w:val="Nadpis2"/>
        <w:spacing w:line="360" w:lineRule="auto"/>
        <w:contextualSpacing/>
        <w:jc w:val="both"/>
      </w:pPr>
      <w:bookmarkStart w:id="9" w:name="_Toc23187186"/>
      <w:r>
        <w:t xml:space="preserve">3) </w:t>
      </w:r>
      <w:proofErr w:type="spellStart"/>
      <w:r>
        <w:t>B</w:t>
      </w:r>
      <w:r w:rsidR="006A7FD8" w:rsidRPr="000C0A6F">
        <w:t>iotinylované</w:t>
      </w:r>
      <w:proofErr w:type="spellEnd"/>
      <w:r w:rsidR="006A7FD8" w:rsidRPr="000C0A6F">
        <w:t xml:space="preserve"> anti-rabies protilátky</w:t>
      </w:r>
      <w:bookmarkEnd w:id="9"/>
      <w:r w:rsidR="006A7FD8" w:rsidRPr="000C0A6F"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Zřeďte koncentrované </w:t>
      </w:r>
      <w:proofErr w:type="spellStart"/>
      <w:r w:rsidRPr="002001B5">
        <w:rPr>
          <w:rFonts w:ascii="Roboto" w:hAnsi="Roboto"/>
          <w:sz w:val="20"/>
          <w:szCs w:val="20"/>
        </w:rPr>
        <w:t>biotinylované</w:t>
      </w:r>
      <w:proofErr w:type="spellEnd"/>
      <w:r w:rsidRPr="002001B5">
        <w:rPr>
          <w:rFonts w:ascii="Roboto" w:hAnsi="Roboto"/>
          <w:sz w:val="20"/>
          <w:szCs w:val="20"/>
        </w:rPr>
        <w:t xml:space="preserve"> anti-rabies protilátky 1 / 100 ředidlem </w:t>
      </w:r>
      <w:proofErr w:type="spellStart"/>
      <w:r w:rsidRPr="002001B5">
        <w:rPr>
          <w:rFonts w:ascii="Roboto" w:hAnsi="Roboto"/>
          <w:sz w:val="20"/>
          <w:szCs w:val="20"/>
        </w:rPr>
        <w:t>biotinylovaných</w:t>
      </w:r>
      <w:proofErr w:type="spellEnd"/>
      <w:r w:rsidRPr="002001B5">
        <w:rPr>
          <w:rFonts w:ascii="Roboto" w:hAnsi="Roboto"/>
          <w:sz w:val="20"/>
          <w:szCs w:val="20"/>
        </w:rPr>
        <w:t xml:space="preserve"> protilátek (množství potřebné pro jednu destičku je představované ze směsi 110 µl koncentrované </w:t>
      </w:r>
      <w:proofErr w:type="spellStart"/>
      <w:r w:rsidRPr="002001B5">
        <w:rPr>
          <w:rFonts w:ascii="Roboto" w:hAnsi="Roboto"/>
          <w:sz w:val="20"/>
          <w:szCs w:val="20"/>
        </w:rPr>
        <w:t>biotinylované</w:t>
      </w:r>
      <w:proofErr w:type="spellEnd"/>
      <w:r w:rsidRPr="002001B5">
        <w:rPr>
          <w:rFonts w:ascii="Roboto" w:hAnsi="Roboto"/>
          <w:sz w:val="20"/>
          <w:szCs w:val="20"/>
        </w:rPr>
        <w:t xml:space="preserve"> anti-rabies protilátky a 11 ml ředidla </w:t>
      </w:r>
      <w:proofErr w:type="spellStart"/>
      <w:r w:rsidRPr="002001B5">
        <w:rPr>
          <w:rFonts w:ascii="Roboto" w:hAnsi="Roboto"/>
          <w:sz w:val="20"/>
          <w:szCs w:val="20"/>
        </w:rPr>
        <w:t>biotinylovaných</w:t>
      </w:r>
      <w:proofErr w:type="spellEnd"/>
      <w:r w:rsidRPr="002001B5">
        <w:rPr>
          <w:rFonts w:ascii="Roboto" w:hAnsi="Roboto"/>
          <w:sz w:val="20"/>
          <w:szCs w:val="20"/>
        </w:rPr>
        <w:t xml:space="preserve"> protilátek).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Pr="000C0A6F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0C0A6F">
        <w:rPr>
          <w:rFonts w:ascii="Roboto" w:hAnsi="Roboto"/>
          <w:b/>
          <w:sz w:val="20"/>
          <w:szCs w:val="20"/>
        </w:rPr>
        <w:t xml:space="preserve">Připravené pracovní ředění protilátek musí být spotřebováno během 8 hodin! 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pStyle w:val="Nadpis1"/>
        <w:spacing w:line="360" w:lineRule="auto"/>
        <w:contextualSpacing/>
        <w:jc w:val="both"/>
      </w:pPr>
      <w:r w:rsidRPr="002001B5">
        <w:rPr>
          <w:sz w:val="20"/>
          <w:szCs w:val="20"/>
        </w:rPr>
        <w:t xml:space="preserve"> </w:t>
      </w:r>
      <w:bookmarkStart w:id="10" w:name="_Toc23187187"/>
      <w:r w:rsidRPr="002001B5">
        <w:t xml:space="preserve">7.  </w:t>
      </w:r>
      <w:proofErr w:type="spellStart"/>
      <w:r w:rsidRPr="002001B5">
        <w:t>Streptavidin</w:t>
      </w:r>
      <w:proofErr w:type="spellEnd"/>
      <w:r w:rsidRPr="002001B5">
        <w:t xml:space="preserve"> </w:t>
      </w:r>
      <w:proofErr w:type="spellStart"/>
      <w:r w:rsidRPr="002001B5">
        <w:t>peroxidázový</w:t>
      </w:r>
      <w:proofErr w:type="spellEnd"/>
      <w:r w:rsidRPr="002001B5">
        <w:t xml:space="preserve"> konjugát</w:t>
      </w:r>
      <w:bookmarkEnd w:id="10"/>
      <w:r w:rsidRPr="002001B5"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Zřeďte koncentrovaný </w:t>
      </w:r>
      <w:proofErr w:type="spellStart"/>
      <w:r w:rsidRPr="002001B5">
        <w:rPr>
          <w:rFonts w:ascii="Roboto" w:hAnsi="Roboto"/>
          <w:sz w:val="20"/>
          <w:szCs w:val="20"/>
        </w:rPr>
        <w:t>Streptavidin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peroxidázový</w:t>
      </w:r>
      <w:proofErr w:type="spellEnd"/>
      <w:r w:rsidRPr="002001B5">
        <w:rPr>
          <w:rFonts w:ascii="Roboto" w:hAnsi="Roboto"/>
          <w:sz w:val="20"/>
          <w:szCs w:val="20"/>
        </w:rPr>
        <w:t xml:space="preserve"> konjugát v poměru 1/100 v ředidle pro </w:t>
      </w:r>
      <w:proofErr w:type="spellStart"/>
      <w:r w:rsidRPr="002001B5">
        <w:rPr>
          <w:rFonts w:ascii="Roboto" w:hAnsi="Roboto"/>
          <w:sz w:val="20"/>
          <w:szCs w:val="20"/>
        </w:rPr>
        <w:t>Streptavidin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peroxiázový</w:t>
      </w:r>
      <w:proofErr w:type="spellEnd"/>
      <w:r w:rsidRPr="002001B5">
        <w:rPr>
          <w:rFonts w:ascii="Roboto" w:hAnsi="Roboto"/>
          <w:sz w:val="20"/>
          <w:szCs w:val="20"/>
        </w:rPr>
        <w:t xml:space="preserve"> konjugát (např. množství potřebné pro 1 destičku získáme smícháním 110 µl koncentrovaného </w:t>
      </w:r>
      <w:proofErr w:type="spellStart"/>
      <w:r w:rsidRPr="002001B5">
        <w:rPr>
          <w:rFonts w:ascii="Roboto" w:hAnsi="Roboto"/>
          <w:sz w:val="20"/>
          <w:szCs w:val="20"/>
        </w:rPr>
        <w:t>biotinylovaného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streptavidin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peroxidázového</w:t>
      </w:r>
      <w:proofErr w:type="spellEnd"/>
      <w:r w:rsidRPr="002001B5">
        <w:rPr>
          <w:rFonts w:ascii="Roboto" w:hAnsi="Roboto"/>
          <w:sz w:val="20"/>
          <w:szCs w:val="20"/>
        </w:rPr>
        <w:t xml:space="preserve"> konjugátu a 11 ml ředidla pro </w:t>
      </w:r>
      <w:proofErr w:type="spellStart"/>
      <w:r w:rsidRPr="002001B5">
        <w:rPr>
          <w:rFonts w:ascii="Roboto" w:hAnsi="Roboto"/>
          <w:sz w:val="20"/>
          <w:szCs w:val="20"/>
        </w:rPr>
        <w:t>streptavidin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peroxidázový</w:t>
      </w:r>
      <w:proofErr w:type="spellEnd"/>
      <w:r w:rsidRPr="002001B5">
        <w:rPr>
          <w:rFonts w:ascii="Roboto" w:hAnsi="Roboto"/>
          <w:sz w:val="20"/>
          <w:szCs w:val="20"/>
        </w:rPr>
        <w:t xml:space="preserve"> konjugát).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Pr="000C0A6F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0C0A6F">
        <w:rPr>
          <w:rFonts w:ascii="Roboto" w:hAnsi="Roboto"/>
          <w:b/>
          <w:sz w:val="20"/>
          <w:szCs w:val="20"/>
        </w:rPr>
        <w:t xml:space="preserve">Připravené pracovní ředění </w:t>
      </w:r>
      <w:proofErr w:type="spellStart"/>
      <w:r w:rsidRPr="000C0A6F">
        <w:rPr>
          <w:rFonts w:ascii="Roboto" w:hAnsi="Roboto"/>
          <w:b/>
          <w:sz w:val="20"/>
          <w:szCs w:val="20"/>
        </w:rPr>
        <w:t>Streptavidin</w:t>
      </w:r>
      <w:proofErr w:type="spellEnd"/>
      <w:r w:rsidRPr="000C0A6F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0C0A6F">
        <w:rPr>
          <w:rFonts w:ascii="Roboto" w:hAnsi="Roboto"/>
          <w:b/>
          <w:sz w:val="20"/>
          <w:szCs w:val="20"/>
        </w:rPr>
        <w:t>peroxidázového</w:t>
      </w:r>
      <w:proofErr w:type="spellEnd"/>
      <w:r w:rsidRPr="000C0A6F">
        <w:rPr>
          <w:rFonts w:ascii="Roboto" w:hAnsi="Roboto"/>
          <w:b/>
          <w:sz w:val="20"/>
          <w:szCs w:val="20"/>
        </w:rPr>
        <w:t xml:space="preserve"> konjugátu musí být spotřebováno během 8 hodin! 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pStyle w:val="Nadpis1"/>
        <w:spacing w:line="360" w:lineRule="auto"/>
        <w:contextualSpacing/>
        <w:jc w:val="both"/>
      </w:pPr>
      <w:bookmarkStart w:id="11" w:name="_Toc23187188"/>
      <w:r w:rsidRPr="002001B5">
        <w:t>8. Příprava vzorku</w:t>
      </w:r>
      <w:bookmarkEnd w:id="11"/>
      <w:r w:rsidRPr="002001B5"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>Vyšetřované vzorky séra musí být zředěn</w:t>
      </w:r>
      <w:r>
        <w:rPr>
          <w:rFonts w:ascii="Roboto" w:hAnsi="Roboto"/>
          <w:sz w:val="20"/>
          <w:szCs w:val="20"/>
        </w:rPr>
        <w:t xml:space="preserve">y </w:t>
      </w:r>
      <w:r w:rsidRPr="002001B5">
        <w:rPr>
          <w:rFonts w:ascii="Roboto" w:hAnsi="Roboto"/>
          <w:sz w:val="20"/>
          <w:szCs w:val="20"/>
        </w:rPr>
        <w:t xml:space="preserve"> v poměru 1/2 s ředidlem vzorku (např. 60 µl + </w:t>
      </w:r>
      <w:proofErr w:type="gramStart"/>
      <w:r w:rsidRPr="002001B5">
        <w:rPr>
          <w:rFonts w:ascii="Roboto" w:hAnsi="Roboto"/>
          <w:sz w:val="20"/>
          <w:szCs w:val="20"/>
        </w:rPr>
        <w:t>60 µl ) v pomocné</w:t>
      </w:r>
      <w:proofErr w:type="gramEnd"/>
      <w:r w:rsidRPr="002001B5">
        <w:rPr>
          <w:rFonts w:ascii="Roboto" w:hAnsi="Roboto"/>
          <w:sz w:val="20"/>
          <w:szCs w:val="20"/>
        </w:rPr>
        <w:t xml:space="preserve"> destičce nebo  v  </w:t>
      </w:r>
      <w:proofErr w:type="spellStart"/>
      <w:r w:rsidRPr="002001B5">
        <w:rPr>
          <w:rFonts w:ascii="Roboto" w:hAnsi="Roboto"/>
          <w:sz w:val="20"/>
          <w:szCs w:val="20"/>
        </w:rPr>
        <w:t>mikrozkumavkách</w:t>
      </w:r>
      <w:proofErr w:type="spellEnd"/>
      <w:r w:rsidRPr="002001B5">
        <w:rPr>
          <w:rFonts w:ascii="Roboto" w:hAnsi="Roboto"/>
          <w:sz w:val="20"/>
          <w:szCs w:val="20"/>
        </w:rPr>
        <w:t xml:space="preserve">. Pozitivní kontrolní sérum, negativní kontrolní sérum a kontrolní séra musí být rovněž zředěna stejným způsobem jako vzorky séra. 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Individuální plnění 96 jamek je někdy dlouhý proces. Aby se zabránilo rozdílné délce inkubace jednotlivých vzorků a kontrol je možné zředit testovací a kontrolní vzorky předem na 96-jamkovou destičku (s U tvarem dna) a až poté je ve stejný čas přenést  do </w:t>
      </w:r>
      <w:proofErr w:type="gramStart"/>
      <w:r w:rsidRPr="002001B5">
        <w:rPr>
          <w:rFonts w:ascii="Roboto" w:hAnsi="Roboto"/>
          <w:sz w:val="20"/>
          <w:szCs w:val="20"/>
        </w:rPr>
        <w:t>ELISA</w:t>
      </w:r>
      <w:proofErr w:type="gram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mikrodestiček</w:t>
      </w:r>
      <w:proofErr w:type="spellEnd"/>
      <w:r w:rsidRPr="002001B5">
        <w:rPr>
          <w:rFonts w:ascii="Roboto" w:hAnsi="Roboto"/>
          <w:sz w:val="20"/>
          <w:szCs w:val="20"/>
        </w:rPr>
        <w:t xml:space="preserve"> za použití vícekanálových pipet sloupec za sloupcem. Nicméně je nezbytné a zásadní připravit ředění vzorků a kontrol naprosto stejným způsobem.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C25403">
        <w:rPr>
          <w:rFonts w:ascii="Roboto" w:hAnsi="Roboto"/>
          <w:i/>
          <w:sz w:val="20"/>
          <w:szCs w:val="20"/>
        </w:rPr>
        <w:t>Poznámka</w:t>
      </w:r>
      <w:r w:rsidRPr="002001B5">
        <w:rPr>
          <w:rFonts w:ascii="Roboto" w:hAnsi="Roboto"/>
          <w:sz w:val="20"/>
          <w:szCs w:val="20"/>
        </w:rPr>
        <w:t xml:space="preserve">:  </w:t>
      </w:r>
    </w:p>
    <w:p w:rsidR="006A7FD8" w:rsidRDefault="006A7FD8" w:rsidP="001711D4">
      <w:pPr>
        <w:spacing w:after="0" w:line="360" w:lineRule="auto"/>
        <w:ind w:left="851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1) Na </w:t>
      </w:r>
      <w:proofErr w:type="gramStart"/>
      <w:r w:rsidRPr="002001B5">
        <w:rPr>
          <w:rFonts w:ascii="Roboto" w:hAnsi="Roboto"/>
          <w:sz w:val="20"/>
          <w:szCs w:val="20"/>
        </w:rPr>
        <w:t>použité  pomocné</w:t>
      </w:r>
      <w:proofErr w:type="gram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mikrodestičce</w:t>
      </w:r>
      <w:proofErr w:type="spellEnd"/>
      <w:r w:rsidRPr="002001B5">
        <w:rPr>
          <w:rFonts w:ascii="Roboto" w:hAnsi="Roboto"/>
          <w:sz w:val="20"/>
          <w:szCs w:val="20"/>
        </w:rPr>
        <w:t xml:space="preserve"> nesmí být navázány žádné stopy proteinu. </w:t>
      </w:r>
    </w:p>
    <w:p w:rsidR="006A7FD8" w:rsidRPr="002001B5" w:rsidRDefault="006A7FD8" w:rsidP="001711D4">
      <w:pPr>
        <w:spacing w:after="0" w:line="360" w:lineRule="auto"/>
        <w:ind w:left="1134" w:hanging="283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2) Je rovněž možné ředit vzorky séra přímo v destičce. V tom případě </w:t>
      </w:r>
      <w:proofErr w:type="spellStart"/>
      <w:r w:rsidRPr="002001B5">
        <w:rPr>
          <w:rFonts w:ascii="Roboto" w:hAnsi="Roboto"/>
          <w:sz w:val="20"/>
          <w:szCs w:val="20"/>
        </w:rPr>
        <w:t>rozplňte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gramStart"/>
      <w:r w:rsidRPr="002001B5">
        <w:rPr>
          <w:rFonts w:ascii="Roboto" w:hAnsi="Roboto"/>
          <w:sz w:val="20"/>
          <w:szCs w:val="20"/>
        </w:rPr>
        <w:t>50 µl  ředidla</w:t>
      </w:r>
      <w:proofErr w:type="gramEnd"/>
      <w:r w:rsidRPr="002001B5">
        <w:rPr>
          <w:rFonts w:ascii="Roboto" w:hAnsi="Roboto"/>
          <w:sz w:val="20"/>
          <w:szCs w:val="20"/>
        </w:rPr>
        <w:t xml:space="preserve"> vzorku do každé jamky a pak </w:t>
      </w:r>
      <w:proofErr w:type="spellStart"/>
      <w:r w:rsidRPr="002001B5">
        <w:rPr>
          <w:rFonts w:ascii="Roboto" w:hAnsi="Roboto"/>
          <w:sz w:val="20"/>
          <w:szCs w:val="20"/>
        </w:rPr>
        <w:t>rozplňte</w:t>
      </w:r>
      <w:proofErr w:type="spellEnd"/>
      <w:r w:rsidRPr="002001B5">
        <w:rPr>
          <w:rFonts w:ascii="Roboto" w:hAnsi="Roboto"/>
          <w:sz w:val="20"/>
          <w:szCs w:val="20"/>
        </w:rPr>
        <w:t xml:space="preserve"> 50 µl pozitivního kontrolního séra, negativního kontrolního séra a kontrolních sér do příslušných jamek. Pak </w:t>
      </w:r>
      <w:proofErr w:type="spellStart"/>
      <w:r w:rsidRPr="002001B5">
        <w:rPr>
          <w:rFonts w:ascii="Roboto" w:hAnsi="Roboto"/>
          <w:sz w:val="20"/>
          <w:szCs w:val="20"/>
        </w:rPr>
        <w:t>rozplňte</w:t>
      </w:r>
      <w:proofErr w:type="spellEnd"/>
      <w:r w:rsidRPr="002001B5">
        <w:rPr>
          <w:rFonts w:ascii="Roboto" w:hAnsi="Roboto"/>
          <w:sz w:val="20"/>
          <w:szCs w:val="20"/>
        </w:rPr>
        <w:t xml:space="preserve"> 50 µl vzorků séra do zbývajících jamek.  </w:t>
      </w:r>
    </w:p>
    <w:p w:rsidR="006A7FD8" w:rsidRDefault="006A7FD8" w:rsidP="001711D4">
      <w:pPr>
        <w:spacing w:line="360" w:lineRule="auto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:rsidR="006A7FD8" w:rsidRDefault="006A7FD8" w:rsidP="001711D4">
      <w:pPr>
        <w:pStyle w:val="Nadpis1"/>
        <w:spacing w:line="360" w:lineRule="auto"/>
        <w:contextualSpacing/>
        <w:jc w:val="both"/>
      </w:pPr>
      <w:bookmarkStart w:id="12" w:name="_Toc23187189"/>
      <w:r w:rsidRPr="002001B5">
        <w:lastRenderedPageBreak/>
        <w:t>9.  Pracovní postup</w:t>
      </w:r>
      <w:bookmarkEnd w:id="12"/>
      <w:r w:rsidRPr="002001B5"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pStyle w:val="Nadpis2"/>
        <w:spacing w:line="360" w:lineRule="auto"/>
        <w:contextualSpacing/>
        <w:jc w:val="both"/>
      </w:pPr>
      <w:bookmarkStart w:id="13" w:name="_Toc23187190"/>
      <w:r w:rsidRPr="002001B5">
        <w:t>1) Inkubace vyšetřovaných a kontrolních sér</w:t>
      </w:r>
      <w:bookmarkEnd w:id="13"/>
      <w:r w:rsidRPr="002001B5"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Poznámka: Před provedením testu přeneste všechny reagencie do pokojové teploty (+18°C až +25°C) a nechejte je na tuto </w:t>
      </w:r>
      <w:r w:rsidR="00C25403" w:rsidRPr="002001B5">
        <w:rPr>
          <w:rFonts w:ascii="Roboto" w:hAnsi="Roboto"/>
          <w:sz w:val="20"/>
          <w:szCs w:val="20"/>
        </w:rPr>
        <w:t>teplotu vytemperovat</w:t>
      </w:r>
      <w:r w:rsidRPr="002001B5">
        <w:rPr>
          <w:rFonts w:ascii="Roboto" w:hAnsi="Roboto"/>
          <w:sz w:val="20"/>
          <w:szCs w:val="20"/>
        </w:rPr>
        <w:t>.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Všechny reagencie pak </w:t>
      </w:r>
      <w:r w:rsidR="00C25403" w:rsidRPr="002001B5">
        <w:rPr>
          <w:rFonts w:ascii="Roboto" w:hAnsi="Roboto"/>
          <w:sz w:val="20"/>
          <w:szCs w:val="20"/>
        </w:rPr>
        <w:t>homogenizujte převrácením</w:t>
      </w:r>
      <w:r w:rsidRPr="002001B5">
        <w:rPr>
          <w:rFonts w:ascii="Roboto" w:hAnsi="Roboto"/>
          <w:sz w:val="20"/>
          <w:szCs w:val="20"/>
        </w:rPr>
        <w:t xml:space="preserve"> nebo na </w:t>
      </w:r>
      <w:proofErr w:type="spellStart"/>
      <w:r w:rsidRPr="002001B5">
        <w:rPr>
          <w:rFonts w:ascii="Roboto" w:hAnsi="Roboto"/>
          <w:sz w:val="20"/>
          <w:szCs w:val="20"/>
        </w:rPr>
        <w:t>vortexu</w:t>
      </w:r>
      <w:proofErr w:type="spellEnd"/>
      <w:r w:rsidRPr="002001B5">
        <w:rPr>
          <w:rFonts w:ascii="Roboto" w:hAnsi="Roboto"/>
          <w:sz w:val="20"/>
          <w:szCs w:val="20"/>
        </w:rPr>
        <w:t xml:space="preserve">. </w:t>
      </w:r>
    </w:p>
    <w:p w:rsidR="006A7FD8" w:rsidRDefault="006A7FD8" w:rsidP="001711D4">
      <w:pPr>
        <w:spacing w:after="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1.1  vložte</w:t>
      </w:r>
      <w:proofErr w:type="gramEnd"/>
      <w:r w:rsidRPr="002001B5">
        <w:rPr>
          <w:rFonts w:ascii="Roboto" w:hAnsi="Roboto"/>
          <w:sz w:val="20"/>
          <w:szCs w:val="20"/>
        </w:rPr>
        <w:t xml:space="preserve"> 100 µl  zředěného pozitivního kontrolního séra do jamek A1 a B1      </w:t>
      </w:r>
    </w:p>
    <w:p w:rsidR="006A7FD8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1.2  vložte</w:t>
      </w:r>
      <w:proofErr w:type="gramEnd"/>
      <w:r w:rsidRPr="002001B5">
        <w:rPr>
          <w:rFonts w:ascii="Roboto" w:hAnsi="Roboto"/>
          <w:sz w:val="20"/>
          <w:szCs w:val="20"/>
        </w:rPr>
        <w:t xml:space="preserve">  100 µl  zředěného negativního kontrolního séra do jamek A2 a B2       </w:t>
      </w:r>
    </w:p>
    <w:p w:rsidR="006A7FD8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1.3  vložte</w:t>
      </w:r>
      <w:proofErr w:type="gramEnd"/>
      <w:r w:rsidRPr="002001B5">
        <w:rPr>
          <w:rFonts w:ascii="Roboto" w:hAnsi="Roboto"/>
          <w:sz w:val="20"/>
          <w:szCs w:val="20"/>
        </w:rPr>
        <w:t xml:space="preserve"> 100 µl  zředěného  kontrolního séra 1 do jamky C1      </w:t>
      </w:r>
    </w:p>
    <w:p w:rsidR="006A7FD8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  <w:proofErr w:type="gramStart"/>
      <w:r w:rsidRPr="002001B5">
        <w:rPr>
          <w:rFonts w:ascii="Roboto" w:hAnsi="Roboto"/>
          <w:sz w:val="20"/>
          <w:szCs w:val="20"/>
        </w:rPr>
        <w:t>1.4  vložte</w:t>
      </w:r>
      <w:proofErr w:type="gramEnd"/>
      <w:r w:rsidRPr="002001B5">
        <w:rPr>
          <w:rFonts w:ascii="Roboto" w:hAnsi="Roboto"/>
          <w:sz w:val="20"/>
          <w:szCs w:val="20"/>
        </w:rPr>
        <w:t xml:space="preserve"> 100 µl  zředěného  kontrolního séra 2 do jamky D1       </w:t>
      </w:r>
    </w:p>
    <w:p w:rsidR="006A7FD8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1.5  vložte</w:t>
      </w:r>
      <w:proofErr w:type="gramEnd"/>
      <w:r w:rsidRPr="002001B5">
        <w:rPr>
          <w:rFonts w:ascii="Roboto" w:hAnsi="Roboto"/>
          <w:sz w:val="20"/>
          <w:szCs w:val="20"/>
        </w:rPr>
        <w:t xml:space="preserve"> 100 µl  zředěného  kontrolního séra 3 do jamky E1      </w:t>
      </w:r>
    </w:p>
    <w:p w:rsidR="006A7FD8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  <w:proofErr w:type="gramStart"/>
      <w:r w:rsidRPr="002001B5">
        <w:rPr>
          <w:rFonts w:ascii="Roboto" w:hAnsi="Roboto"/>
          <w:sz w:val="20"/>
          <w:szCs w:val="20"/>
        </w:rPr>
        <w:t>1.6  vložte</w:t>
      </w:r>
      <w:proofErr w:type="gramEnd"/>
      <w:r w:rsidRPr="002001B5">
        <w:rPr>
          <w:rFonts w:ascii="Roboto" w:hAnsi="Roboto"/>
          <w:sz w:val="20"/>
          <w:szCs w:val="20"/>
        </w:rPr>
        <w:t xml:space="preserve"> 100 µl  zředěných vzorků sér do zbývajících jamek      </w:t>
      </w:r>
    </w:p>
    <w:p w:rsidR="006A7FD8" w:rsidRPr="002001B5" w:rsidRDefault="006A7FD8" w:rsidP="001711D4">
      <w:pPr>
        <w:spacing w:after="12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  <w:proofErr w:type="gramStart"/>
      <w:r w:rsidRPr="002001B5">
        <w:rPr>
          <w:rFonts w:ascii="Roboto" w:hAnsi="Roboto"/>
          <w:sz w:val="20"/>
          <w:szCs w:val="20"/>
        </w:rPr>
        <w:t>1.7  přikryjte</w:t>
      </w:r>
      <w:proofErr w:type="gramEnd"/>
      <w:r w:rsidRPr="002001B5">
        <w:rPr>
          <w:rFonts w:ascii="Roboto" w:hAnsi="Roboto"/>
          <w:sz w:val="20"/>
          <w:szCs w:val="20"/>
        </w:rPr>
        <w:t xml:space="preserve"> destičku adhesivní folií a inkubujte přes noc (18 až 24 hod) při  teplotě +2°C až +8°C  za stálého  jemného míchání na orbitální míchačce.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18"/>
        <w:gridCol w:w="616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6A7FD8" w:rsidRPr="0046557A" w:rsidTr="006A7FD8">
        <w:tc>
          <w:tcPr>
            <w:tcW w:w="534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 2 </w:t>
            </w:r>
          </w:p>
        </w:tc>
        <w:tc>
          <w:tcPr>
            <w:tcW w:w="51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 4</w:t>
            </w:r>
          </w:p>
        </w:tc>
        <w:tc>
          <w:tcPr>
            <w:tcW w:w="42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 8</w:t>
            </w: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 12    </w:t>
            </w:r>
          </w:p>
        </w:tc>
      </w:tr>
      <w:tr w:rsidR="006A7FD8" w:rsidRPr="0046557A" w:rsidTr="006A7FD8">
        <w:tc>
          <w:tcPr>
            <w:tcW w:w="534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A  </w:t>
            </w:r>
          </w:p>
        </w:tc>
        <w:tc>
          <w:tcPr>
            <w:tcW w:w="70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PC   </w:t>
            </w:r>
          </w:p>
        </w:tc>
        <w:tc>
          <w:tcPr>
            <w:tcW w:w="51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NC   </w:t>
            </w:r>
          </w:p>
        </w:tc>
        <w:tc>
          <w:tcPr>
            <w:tcW w:w="61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10             </w:t>
            </w:r>
          </w:p>
        </w:tc>
        <w:tc>
          <w:tcPr>
            <w:tcW w:w="42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46557A" w:rsidTr="006A7FD8">
        <w:tc>
          <w:tcPr>
            <w:tcW w:w="534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B  </w:t>
            </w:r>
          </w:p>
        </w:tc>
        <w:tc>
          <w:tcPr>
            <w:tcW w:w="70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PC   </w:t>
            </w:r>
          </w:p>
        </w:tc>
        <w:tc>
          <w:tcPr>
            <w:tcW w:w="51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NC   </w:t>
            </w:r>
          </w:p>
        </w:tc>
        <w:tc>
          <w:tcPr>
            <w:tcW w:w="61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11            </w:t>
            </w:r>
          </w:p>
        </w:tc>
        <w:tc>
          <w:tcPr>
            <w:tcW w:w="42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46557A" w:rsidTr="006A7FD8">
        <w:tc>
          <w:tcPr>
            <w:tcW w:w="534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 C </w:t>
            </w:r>
          </w:p>
        </w:tc>
        <w:tc>
          <w:tcPr>
            <w:tcW w:w="70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CS1    </w:t>
            </w:r>
          </w:p>
        </w:tc>
        <w:tc>
          <w:tcPr>
            <w:tcW w:w="51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4   </w:t>
            </w:r>
          </w:p>
        </w:tc>
        <w:tc>
          <w:tcPr>
            <w:tcW w:w="61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12             </w:t>
            </w:r>
          </w:p>
        </w:tc>
        <w:tc>
          <w:tcPr>
            <w:tcW w:w="42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46557A" w:rsidTr="006A7FD8">
        <w:tc>
          <w:tcPr>
            <w:tcW w:w="534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D </w:t>
            </w:r>
          </w:p>
        </w:tc>
        <w:tc>
          <w:tcPr>
            <w:tcW w:w="70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CS2    </w:t>
            </w:r>
          </w:p>
        </w:tc>
        <w:tc>
          <w:tcPr>
            <w:tcW w:w="51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5   </w:t>
            </w:r>
          </w:p>
        </w:tc>
        <w:tc>
          <w:tcPr>
            <w:tcW w:w="61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13             </w:t>
            </w:r>
          </w:p>
        </w:tc>
        <w:tc>
          <w:tcPr>
            <w:tcW w:w="42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46557A" w:rsidTr="006A7FD8">
        <w:tc>
          <w:tcPr>
            <w:tcW w:w="534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E </w:t>
            </w:r>
          </w:p>
        </w:tc>
        <w:tc>
          <w:tcPr>
            <w:tcW w:w="70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CS3    </w:t>
            </w:r>
          </w:p>
        </w:tc>
        <w:tc>
          <w:tcPr>
            <w:tcW w:w="51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6   </w:t>
            </w:r>
          </w:p>
        </w:tc>
        <w:tc>
          <w:tcPr>
            <w:tcW w:w="61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14             </w:t>
            </w:r>
          </w:p>
        </w:tc>
        <w:tc>
          <w:tcPr>
            <w:tcW w:w="42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46557A" w:rsidTr="006A7FD8">
        <w:tc>
          <w:tcPr>
            <w:tcW w:w="534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F    </w:t>
            </w:r>
          </w:p>
        </w:tc>
        <w:tc>
          <w:tcPr>
            <w:tcW w:w="70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1                 </w:t>
            </w:r>
          </w:p>
        </w:tc>
        <w:tc>
          <w:tcPr>
            <w:tcW w:w="51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7  </w:t>
            </w:r>
          </w:p>
        </w:tc>
        <w:tc>
          <w:tcPr>
            <w:tcW w:w="61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…</w:t>
            </w:r>
          </w:p>
        </w:tc>
        <w:tc>
          <w:tcPr>
            <w:tcW w:w="42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46557A" w:rsidTr="006A7FD8">
        <w:tc>
          <w:tcPr>
            <w:tcW w:w="534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G                  </w:t>
            </w:r>
          </w:p>
        </w:tc>
        <w:tc>
          <w:tcPr>
            <w:tcW w:w="70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2  </w:t>
            </w:r>
          </w:p>
        </w:tc>
        <w:tc>
          <w:tcPr>
            <w:tcW w:w="51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8   </w:t>
            </w:r>
          </w:p>
        </w:tc>
        <w:tc>
          <w:tcPr>
            <w:tcW w:w="61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…</w:t>
            </w:r>
          </w:p>
        </w:tc>
        <w:tc>
          <w:tcPr>
            <w:tcW w:w="42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A7FD8" w:rsidRPr="0046557A" w:rsidTr="006A7FD8">
        <w:tc>
          <w:tcPr>
            <w:tcW w:w="534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 xml:space="preserve"> H                  </w:t>
            </w:r>
          </w:p>
        </w:tc>
        <w:tc>
          <w:tcPr>
            <w:tcW w:w="70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 w:rsidRPr="0046557A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26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FD8" w:rsidRPr="0046557A" w:rsidRDefault="006A7FD8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pStyle w:val="Nadpis2"/>
        <w:spacing w:line="360" w:lineRule="auto"/>
        <w:contextualSpacing/>
        <w:jc w:val="both"/>
      </w:pPr>
      <w:bookmarkStart w:id="14" w:name="_Toc23187191"/>
      <w:r w:rsidRPr="002001B5">
        <w:t xml:space="preserve">2) Inkubace s </w:t>
      </w:r>
      <w:proofErr w:type="spellStart"/>
      <w:r w:rsidRPr="002001B5">
        <w:t>biotiny</w:t>
      </w:r>
      <w:r w:rsidR="001711D4">
        <w:t>lovanou</w:t>
      </w:r>
      <w:proofErr w:type="spellEnd"/>
      <w:r w:rsidRPr="002001B5">
        <w:t xml:space="preserve"> anti-rabies protilátkou</w:t>
      </w:r>
      <w:bookmarkEnd w:id="14"/>
      <w:r w:rsidRPr="002001B5"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2.1  sejměte</w:t>
      </w:r>
      <w:proofErr w:type="gramEnd"/>
      <w:r w:rsidRPr="002001B5">
        <w:rPr>
          <w:rFonts w:ascii="Roboto" w:hAnsi="Roboto"/>
          <w:sz w:val="20"/>
          <w:szCs w:val="20"/>
        </w:rPr>
        <w:t xml:space="preserve"> folii z destičky, vyprázdněte obsah destičky a 6krát vy</w:t>
      </w:r>
      <w:r>
        <w:rPr>
          <w:rFonts w:ascii="Roboto" w:hAnsi="Roboto"/>
          <w:sz w:val="20"/>
          <w:szCs w:val="20"/>
        </w:rPr>
        <w:t xml:space="preserve">myjte promývacím roztokem. </w:t>
      </w:r>
      <w:r w:rsidRPr="002001B5">
        <w:rPr>
          <w:rFonts w:ascii="Roboto" w:hAnsi="Roboto"/>
          <w:sz w:val="20"/>
          <w:szCs w:val="20"/>
        </w:rPr>
        <w:t xml:space="preserve">Po posledním vymývacím kroku destičku rázně vyklepejte na buničitou vatu. </w:t>
      </w:r>
    </w:p>
    <w:p w:rsidR="006A7FD8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2.2  vložte</w:t>
      </w:r>
      <w:proofErr w:type="gramEnd"/>
      <w:r w:rsidRPr="002001B5">
        <w:rPr>
          <w:rFonts w:ascii="Roboto" w:hAnsi="Roboto"/>
          <w:sz w:val="20"/>
          <w:szCs w:val="20"/>
        </w:rPr>
        <w:t xml:space="preserve"> do každé jamky 100 µl  zředěných </w:t>
      </w:r>
      <w:proofErr w:type="spellStart"/>
      <w:r w:rsidR="001711D4">
        <w:rPr>
          <w:rFonts w:ascii="Roboto" w:hAnsi="Roboto"/>
          <w:sz w:val="20"/>
          <w:szCs w:val="20"/>
        </w:rPr>
        <w:t>biotinylovaných</w:t>
      </w:r>
      <w:proofErr w:type="spellEnd"/>
      <w:r w:rsidRPr="002001B5">
        <w:rPr>
          <w:rFonts w:ascii="Roboto" w:hAnsi="Roboto"/>
          <w:sz w:val="20"/>
          <w:szCs w:val="20"/>
        </w:rPr>
        <w:t xml:space="preserve"> anti-rabies protilátek </w:t>
      </w:r>
    </w:p>
    <w:p w:rsidR="006A7FD8" w:rsidRPr="002001B5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2.3  přikryjte</w:t>
      </w:r>
      <w:proofErr w:type="gramEnd"/>
      <w:r w:rsidRPr="002001B5">
        <w:rPr>
          <w:rFonts w:ascii="Roboto" w:hAnsi="Roboto"/>
          <w:sz w:val="20"/>
          <w:szCs w:val="20"/>
        </w:rPr>
        <w:t xml:space="preserve"> destičku adhesivní folií a inkubujte 30 min při +37°C za stálého jemného míchání        na orbitální míchačce.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pStyle w:val="Nadpis2"/>
        <w:spacing w:line="360" w:lineRule="auto"/>
        <w:contextualSpacing/>
        <w:jc w:val="both"/>
      </w:pPr>
      <w:bookmarkStart w:id="15" w:name="_Toc23187192"/>
      <w:r w:rsidRPr="002001B5">
        <w:t xml:space="preserve">3) Inkubace se </w:t>
      </w:r>
      <w:proofErr w:type="spellStart"/>
      <w:r w:rsidRPr="002001B5">
        <w:t>streptavidin</w:t>
      </w:r>
      <w:proofErr w:type="spellEnd"/>
      <w:r w:rsidRPr="002001B5">
        <w:t xml:space="preserve"> </w:t>
      </w:r>
      <w:proofErr w:type="spellStart"/>
      <w:r w:rsidRPr="002001B5">
        <w:t>peroxidázovým</w:t>
      </w:r>
      <w:proofErr w:type="spellEnd"/>
      <w:r w:rsidRPr="002001B5">
        <w:t xml:space="preserve"> konjugátem</w:t>
      </w:r>
      <w:bookmarkEnd w:id="15"/>
      <w:r w:rsidRPr="002001B5">
        <w:t xml:space="preserve"> </w:t>
      </w:r>
    </w:p>
    <w:p w:rsidR="006A7FD8" w:rsidRDefault="006A7FD8" w:rsidP="001711D4">
      <w:pPr>
        <w:spacing w:after="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3.1  sejměte</w:t>
      </w:r>
      <w:proofErr w:type="gramEnd"/>
      <w:r w:rsidRPr="002001B5">
        <w:rPr>
          <w:rFonts w:ascii="Roboto" w:hAnsi="Roboto"/>
          <w:sz w:val="20"/>
          <w:szCs w:val="20"/>
        </w:rPr>
        <w:t xml:space="preserve"> folii z destičky, vyprázdněte obsah destičky a 4krát vymyjt</w:t>
      </w:r>
      <w:r>
        <w:rPr>
          <w:rFonts w:ascii="Roboto" w:hAnsi="Roboto"/>
          <w:sz w:val="20"/>
          <w:szCs w:val="20"/>
        </w:rPr>
        <w:t xml:space="preserve">e promývacím roztokem.  </w:t>
      </w:r>
      <w:r w:rsidRPr="002001B5">
        <w:rPr>
          <w:rFonts w:ascii="Roboto" w:hAnsi="Roboto"/>
          <w:sz w:val="20"/>
          <w:szCs w:val="20"/>
        </w:rPr>
        <w:t xml:space="preserve">Po posledním vymývacím kroku destičku rázně vyklepejte na buničitou vatu. </w:t>
      </w:r>
    </w:p>
    <w:p w:rsidR="006A7FD8" w:rsidRDefault="006A7FD8" w:rsidP="001711D4">
      <w:pPr>
        <w:spacing w:after="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3.2  vložte</w:t>
      </w:r>
      <w:proofErr w:type="gramEnd"/>
      <w:r w:rsidRPr="002001B5">
        <w:rPr>
          <w:rFonts w:ascii="Roboto" w:hAnsi="Roboto"/>
          <w:sz w:val="20"/>
          <w:szCs w:val="20"/>
        </w:rPr>
        <w:t xml:space="preserve"> do každé jamky 100 µl  zředěného </w:t>
      </w:r>
      <w:proofErr w:type="spellStart"/>
      <w:r w:rsidRPr="002001B5">
        <w:rPr>
          <w:rFonts w:ascii="Roboto" w:hAnsi="Roboto"/>
          <w:sz w:val="20"/>
          <w:szCs w:val="20"/>
        </w:rPr>
        <w:t>streptavidin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peroxidázového</w:t>
      </w:r>
      <w:proofErr w:type="spellEnd"/>
      <w:r w:rsidRPr="002001B5">
        <w:rPr>
          <w:rFonts w:ascii="Roboto" w:hAnsi="Roboto"/>
          <w:sz w:val="20"/>
          <w:szCs w:val="20"/>
        </w:rPr>
        <w:t xml:space="preserve"> konjugátu </w:t>
      </w:r>
    </w:p>
    <w:p w:rsidR="006A7FD8" w:rsidRDefault="006A7FD8" w:rsidP="001711D4">
      <w:pPr>
        <w:spacing w:after="0" w:line="360" w:lineRule="auto"/>
        <w:ind w:left="993" w:hanging="426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3.3  přikryjte</w:t>
      </w:r>
      <w:proofErr w:type="gramEnd"/>
      <w:r w:rsidRPr="002001B5">
        <w:rPr>
          <w:rFonts w:ascii="Roboto" w:hAnsi="Roboto"/>
          <w:sz w:val="20"/>
          <w:szCs w:val="20"/>
        </w:rPr>
        <w:t xml:space="preserve"> destičku adhesivní folií a inkubujte 30 min při +37°C za</w:t>
      </w:r>
      <w:r>
        <w:rPr>
          <w:rFonts w:ascii="Roboto" w:hAnsi="Roboto"/>
          <w:sz w:val="20"/>
          <w:szCs w:val="20"/>
        </w:rPr>
        <w:t xml:space="preserve"> stálého jemného míchání</w:t>
      </w:r>
      <w:r w:rsidRPr="002001B5">
        <w:rPr>
          <w:rFonts w:ascii="Roboto" w:hAnsi="Roboto"/>
          <w:sz w:val="20"/>
          <w:szCs w:val="20"/>
        </w:rPr>
        <w:t xml:space="preserve"> na orbitální míchačce. </w:t>
      </w:r>
    </w:p>
    <w:p w:rsidR="006A7FD8" w:rsidRDefault="006A7FD8" w:rsidP="001711D4">
      <w:pPr>
        <w:spacing w:line="360" w:lineRule="auto"/>
        <w:contextualSpacing/>
        <w:jc w:val="both"/>
      </w:pPr>
      <w:r>
        <w:rPr>
          <w:rFonts w:ascii="Roboto" w:hAnsi="Roboto"/>
          <w:sz w:val="20"/>
          <w:szCs w:val="20"/>
        </w:rPr>
        <w:br w:type="page"/>
      </w:r>
      <w:r w:rsidRPr="00E0187B">
        <w:lastRenderedPageBreak/>
        <w:t xml:space="preserve">4) </w:t>
      </w:r>
      <w:r w:rsidRPr="001D5573">
        <w:rPr>
          <w:b/>
          <w:i/>
        </w:rPr>
        <w:t>Inkubace s TMB substrátem</w:t>
      </w:r>
    </w:p>
    <w:p w:rsidR="006A7FD8" w:rsidRPr="00E0187B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</w:p>
    <w:p w:rsidR="006A7FD8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4.1  sejměte</w:t>
      </w:r>
      <w:proofErr w:type="gramEnd"/>
      <w:r w:rsidRPr="002001B5">
        <w:rPr>
          <w:rFonts w:ascii="Roboto" w:hAnsi="Roboto"/>
          <w:sz w:val="20"/>
          <w:szCs w:val="20"/>
        </w:rPr>
        <w:t xml:space="preserve"> folii z destičky, vyprázdněte obsah destičky a 4krát vymyjt</w:t>
      </w:r>
      <w:r>
        <w:rPr>
          <w:rFonts w:ascii="Roboto" w:hAnsi="Roboto"/>
          <w:sz w:val="20"/>
          <w:szCs w:val="20"/>
        </w:rPr>
        <w:t xml:space="preserve">e promývacím roztokem. </w:t>
      </w:r>
      <w:r w:rsidRPr="002001B5">
        <w:rPr>
          <w:rFonts w:ascii="Roboto" w:hAnsi="Roboto"/>
          <w:sz w:val="20"/>
          <w:szCs w:val="20"/>
        </w:rPr>
        <w:t xml:space="preserve">Po posledním vymývacím kroku destičku rázně vyklepejte na buničitou vatu. </w:t>
      </w:r>
    </w:p>
    <w:p w:rsidR="006A7FD8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4.2  vložte</w:t>
      </w:r>
      <w:proofErr w:type="gramEnd"/>
      <w:r w:rsidRPr="002001B5">
        <w:rPr>
          <w:rFonts w:ascii="Roboto" w:hAnsi="Roboto"/>
          <w:sz w:val="20"/>
          <w:szCs w:val="20"/>
        </w:rPr>
        <w:t xml:space="preserve"> do každé jamky 100 µl  substrátového roztoku (TMB) (připraveného k použití). </w:t>
      </w:r>
    </w:p>
    <w:p w:rsidR="006A7FD8" w:rsidRPr="002001B5" w:rsidRDefault="006A7FD8" w:rsidP="001711D4">
      <w:pPr>
        <w:spacing w:after="0" w:line="360" w:lineRule="auto"/>
        <w:ind w:left="992" w:hanging="425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>4.3  inkubujte</w:t>
      </w:r>
      <w:proofErr w:type="gramEnd"/>
      <w:r w:rsidRPr="002001B5">
        <w:rPr>
          <w:rFonts w:ascii="Roboto" w:hAnsi="Roboto"/>
          <w:sz w:val="20"/>
          <w:szCs w:val="20"/>
        </w:rPr>
        <w:t xml:space="preserve"> 15-20 min při pokojové teplotě (+18°C až +25°C) za stálého jemného míchání na orbitální míchačce zakryté hliníkovou folií (ve tmě).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1D5573" w:rsidP="001711D4">
      <w:pPr>
        <w:pStyle w:val="Nadpis2"/>
        <w:spacing w:line="360" w:lineRule="auto"/>
        <w:contextualSpacing/>
        <w:jc w:val="both"/>
      </w:pPr>
      <w:bookmarkStart w:id="16" w:name="_Toc23187193"/>
      <w:r>
        <w:t>5) Z</w:t>
      </w:r>
      <w:r w:rsidR="006A7FD8" w:rsidRPr="002001B5">
        <w:t>astavení reakce</w:t>
      </w:r>
      <w:bookmarkEnd w:id="16"/>
      <w:r w:rsidR="006A7FD8" w:rsidRPr="002001B5">
        <w:t xml:space="preserve">  </w:t>
      </w:r>
    </w:p>
    <w:p w:rsidR="006A7FD8" w:rsidRPr="002001B5" w:rsidRDefault="006A7FD8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proofErr w:type="gramStart"/>
      <w:r w:rsidRPr="002001B5">
        <w:rPr>
          <w:rFonts w:ascii="Roboto" w:hAnsi="Roboto"/>
          <w:sz w:val="20"/>
          <w:szCs w:val="20"/>
        </w:rPr>
        <w:t xml:space="preserve">5.1  </w:t>
      </w:r>
      <w:proofErr w:type="spellStart"/>
      <w:r w:rsidRPr="002001B5">
        <w:rPr>
          <w:rFonts w:ascii="Roboto" w:hAnsi="Roboto"/>
          <w:sz w:val="20"/>
          <w:szCs w:val="20"/>
        </w:rPr>
        <w:t>rozplňte</w:t>
      </w:r>
      <w:proofErr w:type="spellEnd"/>
      <w:proofErr w:type="gramEnd"/>
      <w:r w:rsidRPr="002001B5">
        <w:rPr>
          <w:rFonts w:ascii="Roboto" w:hAnsi="Roboto"/>
          <w:sz w:val="20"/>
          <w:szCs w:val="20"/>
        </w:rPr>
        <w:t xml:space="preserve"> 100 µl stop roztoku do každé jamky.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pStyle w:val="Nadpis2"/>
        <w:spacing w:line="360" w:lineRule="auto"/>
        <w:contextualSpacing/>
        <w:jc w:val="both"/>
      </w:pPr>
      <w:bookmarkStart w:id="17" w:name="_Toc23187194"/>
      <w:r w:rsidRPr="002001B5">
        <w:t xml:space="preserve">6) </w:t>
      </w:r>
      <w:r w:rsidR="001D5573">
        <w:t>V</w:t>
      </w:r>
      <w:r w:rsidRPr="002001B5">
        <w:t>yhodnocení</w:t>
      </w:r>
      <w:bookmarkEnd w:id="17"/>
      <w:r w:rsidRPr="002001B5">
        <w:t xml:space="preserve">  </w:t>
      </w:r>
    </w:p>
    <w:p w:rsidR="006A7FD8" w:rsidRPr="002001B5" w:rsidRDefault="006A7FD8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6.1  Změřte optickou </w:t>
      </w:r>
      <w:proofErr w:type="spellStart"/>
      <w:r w:rsidRPr="002001B5">
        <w:rPr>
          <w:rFonts w:ascii="Roboto" w:hAnsi="Roboto"/>
          <w:sz w:val="20"/>
          <w:szCs w:val="20"/>
        </w:rPr>
        <w:t>densitu</w:t>
      </w:r>
      <w:proofErr w:type="spellEnd"/>
      <w:r w:rsidRPr="002001B5">
        <w:rPr>
          <w:rFonts w:ascii="Roboto" w:hAnsi="Roboto"/>
          <w:sz w:val="20"/>
          <w:szCs w:val="20"/>
        </w:rPr>
        <w:t xml:space="preserve"> (</w:t>
      </w:r>
      <w:proofErr w:type="gramStart"/>
      <w:r w:rsidRPr="002001B5">
        <w:rPr>
          <w:rFonts w:ascii="Roboto" w:hAnsi="Roboto"/>
          <w:sz w:val="20"/>
          <w:szCs w:val="20"/>
        </w:rPr>
        <w:t>O.D) při</w:t>
      </w:r>
      <w:proofErr w:type="gramEnd"/>
      <w:r w:rsidRPr="002001B5">
        <w:rPr>
          <w:rFonts w:ascii="Roboto" w:hAnsi="Roboto"/>
          <w:sz w:val="20"/>
          <w:szCs w:val="20"/>
        </w:rPr>
        <w:t xml:space="preserve"> 450 </w:t>
      </w:r>
      <w:proofErr w:type="spellStart"/>
      <w:r w:rsidRPr="002001B5">
        <w:rPr>
          <w:rFonts w:ascii="Roboto" w:hAnsi="Roboto"/>
          <w:sz w:val="20"/>
          <w:szCs w:val="20"/>
        </w:rPr>
        <w:t>nm</w:t>
      </w:r>
      <w:proofErr w:type="spellEnd"/>
      <w:r w:rsidRPr="002001B5">
        <w:rPr>
          <w:rFonts w:ascii="Roboto" w:hAnsi="Roboto"/>
          <w:sz w:val="20"/>
          <w:szCs w:val="20"/>
        </w:rPr>
        <w:t xml:space="preserve">.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pStyle w:val="Nadpis1"/>
        <w:spacing w:line="360" w:lineRule="auto"/>
        <w:contextualSpacing/>
        <w:jc w:val="both"/>
      </w:pPr>
      <w:bookmarkStart w:id="18" w:name="_Toc23187195"/>
      <w:r w:rsidRPr="002001B5">
        <w:t xml:space="preserve">10. </w:t>
      </w:r>
      <w:proofErr w:type="gramStart"/>
      <w:r w:rsidRPr="002001B5">
        <w:t>Validační  kritéria</w:t>
      </w:r>
      <w:bookmarkEnd w:id="18"/>
      <w:proofErr w:type="gramEnd"/>
      <w:r w:rsidRPr="002001B5"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- </w:t>
      </w:r>
      <w:proofErr w:type="gramStart"/>
      <w:r w:rsidRPr="002001B5">
        <w:rPr>
          <w:rFonts w:ascii="Roboto" w:hAnsi="Roboto"/>
          <w:sz w:val="20"/>
          <w:szCs w:val="20"/>
        </w:rPr>
        <w:t>O.D. negativního</w:t>
      </w:r>
      <w:proofErr w:type="gramEnd"/>
      <w:r w:rsidRPr="002001B5">
        <w:rPr>
          <w:rFonts w:ascii="Roboto" w:hAnsi="Roboto"/>
          <w:sz w:val="20"/>
          <w:szCs w:val="20"/>
        </w:rPr>
        <w:t xml:space="preserve"> kontrolního séra musí být vyšší 1.0 </w:t>
      </w:r>
    </w:p>
    <w:p w:rsidR="006A7FD8" w:rsidRPr="002001B5" w:rsidRDefault="006A7FD8" w:rsidP="001711D4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- Rozdíl mezi průměry OD </w:t>
      </w:r>
      <w:proofErr w:type="gramStart"/>
      <w:r w:rsidRPr="002001B5">
        <w:rPr>
          <w:rFonts w:ascii="Roboto" w:hAnsi="Roboto"/>
          <w:sz w:val="20"/>
          <w:szCs w:val="20"/>
        </w:rPr>
        <w:t>negativního  a pozitivního</w:t>
      </w:r>
      <w:proofErr w:type="gramEnd"/>
      <w:r w:rsidRPr="002001B5">
        <w:rPr>
          <w:rFonts w:ascii="Roboto" w:hAnsi="Roboto"/>
          <w:sz w:val="20"/>
          <w:szCs w:val="20"/>
        </w:rPr>
        <w:t xml:space="preserve"> kontrolního séra (OD NC  a OD PC) musí být rovno nebo vyšší než 0,8.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Panel kontrolních sér </w:t>
      </w:r>
    </w:p>
    <w:p w:rsidR="006A7FD8" w:rsidRDefault="006A7FD8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- procentuální blokování kontrolního séra 1 musí být mezi 50 a 70% </w:t>
      </w:r>
    </w:p>
    <w:p w:rsidR="006A7FD8" w:rsidRDefault="006A7FD8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- procentuální blokování kontrolního séra 2 musí být mezi 30 a 50% </w:t>
      </w:r>
    </w:p>
    <w:p w:rsidR="006A7FD8" w:rsidRPr="002001B5" w:rsidRDefault="006A7FD8" w:rsidP="001711D4">
      <w:pPr>
        <w:spacing w:after="0" w:line="360" w:lineRule="auto"/>
        <w:ind w:left="567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- procentuální blokování kontrolního séra 3 musí být nižší než 30%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Pr="00E0187B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E0187B">
        <w:rPr>
          <w:rFonts w:ascii="Roboto" w:hAnsi="Roboto"/>
          <w:b/>
          <w:sz w:val="20"/>
          <w:szCs w:val="20"/>
        </w:rPr>
        <w:t xml:space="preserve">Pokud není některé z těchto validačních kritérií splněno, pak nejsou výsledky této testovací </w:t>
      </w:r>
      <w:proofErr w:type="spellStart"/>
      <w:r w:rsidRPr="00E0187B">
        <w:rPr>
          <w:rFonts w:ascii="Roboto" w:hAnsi="Roboto"/>
          <w:b/>
          <w:sz w:val="20"/>
          <w:szCs w:val="20"/>
        </w:rPr>
        <w:t>mikrodestičky</w:t>
      </w:r>
      <w:proofErr w:type="spellEnd"/>
      <w:r w:rsidRPr="00E0187B">
        <w:rPr>
          <w:rFonts w:ascii="Roboto" w:hAnsi="Roboto"/>
          <w:b/>
          <w:sz w:val="20"/>
          <w:szCs w:val="20"/>
        </w:rPr>
        <w:t xml:space="preserve"> validní a vzorky musí být </w:t>
      </w:r>
      <w:proofErr w:type="spellStart"/>
      <w:r w:rsidRPr="00E0187B">
        <w:rPr>
          <w:rFonts w:ascii="Roboto" w:hAnsi="Roboto"/>
          <w:b/>
          <w:sz w:val="20"/>
          <w:szCs w:val="20"/>
        </w:rPr>
        <w:t>retestovány</w:t>
      </w:r>
      <w:proofErr w:type="spellEnd"/>
      <w:r w:rsidRPr="00E0187B">
        <w:rPr>
          <w:rFonts w:ascii="Roboto" w:hAnsi="Roboto"/>
          <w:b/>
          <w:sz w:val="20"/>
          <w:szCs w:val="20"/>
        </w:rPr>
        <w:t xml:space="preserve">.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11.  </w:t>
      </w:r>
      <w:r w:rsidRPr="001D5573">
        <w:rPr>
          <w:rFonts w:ascii="Roboto" w:hAnsi="Roboto"/>
          <w:b/>
          <w:sz w:val="24"/>
          <w:szCs w:val="24"/>
        </w:rPr>
        <w:t>Interpretace</w:t>
      </w: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Pro každý vzorek vypočítáváme  procento blokování ( </w:t>
      </w:r>
      <w:proofErr w:type="gramStart"/>
      <w:r w:rsidRPr="002001B5">
        <w:rPr>
          <w:rFonts w:ascii="Roboto" w:hAnsi="Roboto"/>
          <w:sz w:val="20"/>
          <w:szCs w:val="20"/>
        </w:rPr>
        <w:t>PB % ):</w:t>
      </w:r>
      <w:proofErr w:type="gramEnd"/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ind w:left="708" w:firstLine="708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OD NC  - OD sample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PB % = ----------------------------------------------------      x  100   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                        OD NC  - OD PC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proofErr w:type="gramStart"/>
      <w:r w:rsidRPr="00E0187B">
        <w:rPr>
          <w:rFonts w:ascii="Roboto" w:hAnsi="Roboto"/>
          <w:b/>
          <w:sz w:val="20"/>
          <w:szCs w:val="20"/>
          <w:u w:val="single"/>
        </w:rPr>
        <w:t>Interpretace</w:t>
      </w:r>
      <w:r w:rsidRPr="00E0187B">
        <w:rPr>
          <w:rFonts w:ascii="Roboto" w:hAnsi="Roboto"/>
          <w:b/>
          <w:sz w:val="20"/>
          <w:szCs w:val="20"/>
        </w:rPr>
        <w:t xml:space="preserve"> :</w:t>
      </w:r>
      <w:proofErr w:type="gramEnd"/>
      <w:r w:rsidRPr="00E0187B">
        <w:rPr>
          <w:rFonts w:ascii="Roboto" w:hAnsi="Roboto"/>
          <w:b/>
          <w:sz w:val="20"/>
          <w:szCs w:val="20"/>
        </w:rPr>
        <w:t xml:space="preserve"> </w:t>
      </w:r>
    </w:p>
    <w:p w:rsidR="006A7FD8" w:rsidRPr="00E0187B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</w:p>
    <w:p w:rsidR="006A7FD8" w:rsidRDefault="006A7FD8" w:rsidP="001711D4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- Vzorky séra s PB menší </w:t>
      </w:r>
      <w:r w:rsidR="00C25403" w:rsidRPr="002001B5">
        <w:rPr>
          <w:rFonts w:ascii="Roboto" w:hAnsi="Roboto"/>
          <w:sz w:val="20"/>
          <w:szCs w:val="20"/>
        </w:rPr>
        <w:t>než 40%</w:t>
      </w:r>
      <w:r w:rsidRPr="002001B5">
        <w:rPr>
          <w:rFonts w:ascii="Roboto" w:hAnsi="Roboto"/>
          <w:sz w:val="20"/>
          <w:szCs w:val="20"/>
        </w:rPr>
        <w:t xml:space="preserve"> jsou považovány za negativní pro </w:t>
      </w:r>
      <w:proofErr w:type="gramStart"/>
      <w:r w:rsidRPr="002001B5">
        <w:rPr>
          <w:rFonts w:ascii="Roboto" w:hAnsi="Roboto"/>
          <w:sz w:val="20"/>
          <w:szCs w:val="20"/>
        </w:rPr>
        <w:t>přítomnost  protilátek</w:t>
      </w:r>
      <w:proofErr w:type="gramEnd"/>
      <w:r w:rsidRPr="002001B5">
        <w:rPr>
          <w:rFonts w:ascii="Roboto" w:hAnsi="Roboto"/>
          <w:sz w:val="20"/>
          <w:szCs w:val="20"/>
        </w:rPr>
        <w:t xml:space="preserve"> vztekliny </w:t>
      </w:r>
    </w:p>
    <w:p w:rsidR="006A7FD8" w:rsidRDefault="006A7FD8" w:rsidP="001711D4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- Vzorky sera s PB rovno nebo větší než 40% jsou považovány jako pozitivní pro přítomnost protilátek vztekliny  </w:t>
      </w:r>
    </w:p>
    <w:p w:rsidR="007833BA" w:rsidRDefault="006A7FD8" w:rsidP="001D5573">
      <w:pPr>
        <w:spacing w:after="0" w:line="360" w:lineRule="auto"/>
        <w:ind w:left="709" w:hanging="142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- Vzorky sera s PB rovno nebo vyšší než 70% jsou považovány jako vzorek sera s množstvím protilátek rovno nebo vyšším než 0,5 UI/ ml založeného na FAVN </w:t>
      </w:r>
      <w:proofErr w:type="gramStart"/>
      <w:r w:rsidRPr="002001B5">
        <w:rPr>
          <w:rFonts w:ascii="Roboto" w:hAnsi="Roboto"/>
          <w:sz w:val="20"/>
          <w:szCs w:val="20"/>
        </w:rPr>
        <w:t>testu..</w:t>
      </w:r>
      <w:proofErr w:type="gramEnd"/>
      <w:r w:rsidRPr="002001B5">
        <w:rPr>
          <w:rFonts w:ascii="Roboto" w:hAnsi="Roboto"/>
          <w:sz w:val="20"/>
          <w:szCs w:val="20"/>
        </w:rPr>
        <w:t xml:space="preserve">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2977"/>
      </w:tblGrid>
      <w:tr w:rsidR="007833BA" w:rsidRPr="007279FF" w:rsidTr="007279FF">
        <w:tc>
          <w:tcPr>
            <w:tcW w:w="2092" w:type="dxa"/>
          </w:tcPr>
          <w:p w:rsidR="007833BA" w:rsidRPr="007279FF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7279FF">
              <w:rPr>
                <w:rFonts w:ascii="Roboto" w:hAnsi="Roboto"/>
                <w:b/>
                <w:sz w:val="20"/>
                <w:szCs w:val="20"/>
              </w:rPr>
              <w:t>Výsledek</w:t>
            </w:r>
          </w:p>
        </w:tc>
        <w:tc>
          <w:tcPr>
            <w:tcW w:w="2977" w:type="dxa"/>
          </w:tcPr>
          <w:p w:rsidR="007279FF" w:rsidRPr="007279FF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7279FF">
              <w:rPr>
                <w:rFonts w:ascii="Roboto" w:hAnsi="Roboto"/>
                <w:b/>
                <w:sz w:val="20"/>
                <w:szCs w:val="20"/>
              </w:rPr>
              <w:t>Stav</w:t>
            </w:r>
          </w:p>
        </w:tc>
      </w:tr>
      <w:tr w:rsidR="007833BA" w:rsidTr="007279FF">
        <w:tc>
          <w:tcPr>
            <w:tcW w:w="2092" w:type="dxa"/>
          </w:tcPr>
          <w:p w:rsidR="007833BA" w:rsidRPr="007279FF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PB </w:t>
            </w:r>
            <w:r>
              <w:rPr>
                <w:rFonts w:ascii="Roboto" w:hAnsi="Roboto"/>
                <w:sz w:val="20"/>
                <w:szCs w:val="20"/>
                <w:lang w:val="en-GB"/>
              </w:rPr>
              <w:t>% &lt; 40%</w:t>
            </w:r>
          </w:p>
        </w:tc>
        <w:tc>
          <w:tcPr>
            <w:tcW w:w="2977" w:type="dxa"/>
          </w:tcPr>
          <w:p w:rsidR="007833BA" w:rsidRPr="007279FF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Negativní</w:t>
            </w:r>
          </w:p>
        </w:tc>
      </w:tr>
      <w:tr w:rsidR="007833BA" w:rsidTr="007279FF">
        <w:tc>
          <w:tcPr>
            <w:tcW w:w="2092" w:type="dxa"/>
          </w:tcPr>
          <w:p w:rsidR="007833BA" w:rsidRPr="007279FF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PB </w:t>
            </w:r>
            <w:r>
              <w:rPr>
                <w:rFonts w:ascii="Roboto" w:hAnsi="Roboto"/>
                <w:sz w:val="20"/>
                <w:szCs w:val="20"/>
                <w:lang w:val="en-GB"/>
              </w:rPr>
              <w:t>% ≥ 40%</w:t>
            </w:r>
          </w:p>
        </w:tc>
        <w:tc>
          <w:tcPr>
            <w:tcW w:w="2977" w:type="dxa"/>
          </w:tcPr>
          <w:p w:rsidR="007279FF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Pozitivní</w:t>
            </w:r>
          </w:p>
        </w:tc>
      </w:tr>
      <w:tr w:rsidR="007833BA" w:rsidTr="007279FF">
        <w:tc>
          <w:tcPr>
            <w:tcW w:w="2092" w:type="dxa"/>
          </w:tcPr>
          <w:p w:rsidR="007833BA" w:rsidRPr="007279FF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PB </w:t>
            </w:r>
            <w:r>
              <w:rPr>
                <w:rFonts w:ascii="Roboto" w:hAnsi="Roboto"/>
                <w:sz w:val="20"/>
                <w:szCs w:val="20"/>
                <w:lang w:val="en-GB"/>
              </w:rPr>
              <w:t>%  ≥ 70%</w:t>
            </w:r>
          </w:p>
        </w:tc>
        <w:tc>
          <w:tcPr>
            <w:tcW w:w="2977" w:type="dxa"/>
          </w:tcPr>
          <w:p w:rsidR="007833BA" w:rsidRDefault="007279FF" w:rsidP="001711D4">
            <w:pPr>
              <w:spacing w:line="360" w:lineRule="auto"/>
              <w:contextualSpacing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Množství protilátek je </w:t>
            </w:r>
            <w:r>
              <w:rPr>
                <w:rFonts w:ascii="Roboto" w:hAnsi="Roboto"/>
                <w:sz w:val="20"/>
                <w:szCs w:val="20"/>
                <w:lang w:val="en-GB"/>
              </w:rPr>
              <w:t xml:space="preserve">≥ </w:t>
            </w:r>
          </w:p>
        </w:tc>
      </w:tr>
    </w:tbl>
    <w:p w:rsidR="007833BA" w:rsidRDefault="007833BA" w:rsidP="001711D4">
      <w:pPr>
        <w:spacing w:after="0" w:line="36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</w:p>
    <w:p w:rsidR="007279FF" w:rsidRPr="007279FF" w:rsidRDefault="002001B5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7279FF">
        <w:rPr>
          <w:rFonts w:ascii="Roboto" w:hAnsi="Roboto"/>
          <w:b/>
          <w:sz w:val="20"/>
          <w:szCs w:val="20"/>
        </w:rPr>
        <w:t xml:space="preserve"> Poznámka: </w:t>
      </w:r>
    </w:p>
    <w:p w:rsidR="007279FF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Pro účely vyhodnocení účinnosti orální vakcinace doporučujeme použít první pozitivní </w:t>
      </w:r>
      <w:proofErr w:type="spellStart"/>
      <w:r w:rsidRPr="002001B5">
        <w:rPr>
          <w:rFonts w:ascii="Roboto" w:hAnsi="Roboto"/>
          <w:sz w:val="20"/>
          <w:szCs w:val="20"/>
        </w:rPr>
        <w:t>cut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off</w:t>
      </w:r>
      <w:proofErr w:type="spellEnd"/>
      <w:r w:rsidRPr="002001B5">
        <w:rPr>
          <w:rFonts w:ascii="Roboto" w:hAnsi="Roboto"/>
          <w:sz w:val="20"/>
          <w:szCs w:val="20"/>
        </w:rPr>
        <w:t xml:space="preserve">.  </w:t>
      </w:r>
    </w:p>
    <w:p w:rsidR="007279FF" w:rsidRDefault="007279FF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2001B5" w:rsidRPr="002001B5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>(</w:t>
      </w:r>
      <w:r w:rsidRPr="007279FF">
        <w:rPr>
          <w:rFonts w:ascii="Roboto" w:hAnsi="Roboto"/>
          <w:sz w:val="20"/>
          <w:szCs w:val="20"/>
          <w:u w:val="single"/>
        </w:rPr>
        <w:t>PB je rovno nebo vyšší než 40%).</w:t>
      </w:r>
      <w:r w:rsidRPr="002001B5">
        <w:rPr>
          <w:rFonts w:ascii="Roboto" w:hAnsi="Roboto"/>
          <w:sz w:val="20"/>
          <w:szCs w:val="20"/>
        </w:rPr>
        <w:t xml:space="preserve"> Pro interpretaci výsledků nedoporučujeme použití druhého </w:t>
      </w:r>
      <w:proofErr w:type="spellStart"/>
      <w:r w:rsidRPr="002001B5">
        <w:rPr>
          <w:rFonts w:ascii="Roboto" w:hAnsi="Roboto"/>
          <w:sz w:val="20"/>
          <w:szCs w:val="20"/>
        </w:rPr>
        <w:t>cut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off</w:t>
      </w:r>
      <w:proofErr w:type="spellEnd"/>
      <w:r w:rsidRPr="002001B5">
        <w:rPr>
          <w:rFonts w:ascii="Roboto" w:hAnsi="Roboto"/>
          <w:sz w:val="20"/>
          <w:szCs w:val="20"/>
        </w:rPr>
        <w:t xml:space="preserve"> (PB je rovno nebo vyšší než 70%), protože v praktických podmínkách jsou </w:t>
      </w:r>
      <w:r w:rsidR="00C25403" w:rsidRPr="002001B5">
        <w:rPr>
          <w:rFonts w:ascii="Roboto" w:hAnsi="Roboto"/>
          <w:sz w:val="20"/>
          <w:szCs w:val="20"/>
        </w:rPr>
        <w:t>nejčastější vzorky</w:t>
      </w:r>
      <w:r w:rsidRPr="002001B5">
        <w:rPr>
          <w:rFonts w:ascii="Roboto" w:hAnsi="Roboto"/>
          <w:sz w:val="20"/>
          <w:szCs w:val="20"/>
        </w:rPr>
        <w:t xml:space="preserve"> </w:t>
      </w:r>
      <w:proofErr w:type="gramStart"/>
      <w:r w:rsidRPr="002001B5">
        <w:rPr>
          <w:rFonts w:ascii="Roboto" w:hAnsi="Roboto"/>
          <w:sz w:val="20"/>
          <w:szCs w:val="20"/>
        </w:rPr>
        <w:t>lišek  ve</w:t>
      </w:r>
      <w:proofErr w:type="gramEnd"/>
      <w:r w:rsidRPr="002001B5">
        <w:rPr>
          <w:rFonts w:ascii="Roboto" w:hAnsi="Roboto"/>
          <w:sz w:val="20"/>
          <w:szCs w:val="20"/>
        </w:rPr>
        <w:t xml:space="preserve"> skutečnosti zředěny tělesnými tekutinami s neznámým ředícím faktorem, který téměř znemožní kvantifikovat skutečnou úroveň ochrany. </w:t>
      </w:r>
    </w:p>
    <w:p w:rsidR="007279FF" w:rsidRPr="002001B5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7279FF" w:rsidRPr="007279FF" w:rsidRDefault="002001B5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7279FF">
        <w:rPr>
          <w:rFonts w:ascii="Roboto" w:hAnsi="Roboto"/>
          <w:b/>
          <w:sz w:val="20"/>
          <w:szCs w:val="20"/>
        </w:rPr>
        <w:t xml:space="preserve">Schéma testovací procedury: 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 </w:t>
      </w:r>
      <w:r w:rsidR="007279FF">
        <w:rPr>
          <w:rFonts w:ascii="Roboto" w:hAnsi="Roboto"/>
          <w:sz w:val="20"/>
          <w:szCs w:val="20"/>
        </w:rPr>
        <w:tab/>
      </w:r>
      <w:r w:rsidR="001711D4">
        <w:rPr>
          <w:rFonts w:ascii="Roboto" w:hAnsi="Roboto"/>
          <w:sz w:val="20"/>
          <w:szCs w:val="20"/>
        </w:rPr>
        <w:t>Ř</w:t>
      </w:r>
      <w:r w:rsidRPr="002001B5">
        <w:rPr>
          <w:rFonts w:ascii="Roboto" w:hAnsi="Roboto"/>
          <w:sz w:val="20"/>
          <w:szCs w:val="20"/>
        </w:rPr>
        <w:t xml:space="preserve">edění kontrolních sér a vzorků sér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1.1 </w:t>
      </w:r>
      <w:r w:rsidR="007279FF">
        <w:rPr>
          <w:rFonts w:ascii="Roboto" w:hAnsi="Roboto"/>
          <w:sz w:val="20"/>
          <w:szCs w:val="20"/>
        </w:rPr>
        <w:tab/>
      </w:r>
      <w:proofErr w:type="spellStart"/>
      <w:r w:rsidRPr="002001B5">
        <w:rPr>
          <w:rFonts w:ascii="Roboto" w:hAnsi="Roboto"/>
          <w:sz w:val="20"/>
          <w:szCs w:val="20"/>
        </w:rPr>
        <w:t>Rozplnění</w:t>
      </w:r>
      <w:proofErr w:type="spellEnd"/>
      <w:r w:rsidRPr="002001B5">
        <w:rPr>
          <w:rFonts w:ascii="Roboto" w:hAnsi="Roboto"/>
          <w:sz w:val="20"/>
          <w:szCs w:val="20"/>
        </w:rPr>
        <w:t xml:space="preserve"> 100 µl ředěného pozitivního kontrolního </w:t>
      </w:r>
      <w:r w:rsidR="00C25403" w:rsidRPr="002001B5">
        <w:rPr>
          <w:rFonts w:ascii="Roboto" w:hAnsi="Roboto"/>
          <w:sz w:val="20"/>
          <w:szCs w:val="20"/>
        </w:rPr>
        <w:t>sera do</w:t>
      </w:r>
      <w:r w:rsidRPr="002001B5">
        <w:rPr>
          <w:rFonts w:ascii="Roboto" w:hAnsi="Roboto"/>
          <w:sz w:val="20"/>
          <w:szCs w:val="20"/>
        </w:rPr>
        <w:t xml:space="preserve"> jamek A1 a B1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1.2 </w:t>
      </w:r>
      <w:r w:rsidR="007279FF">
        <w:rPr>
          <w:rFonts w:ascii="Roboto" w:hAnsi="Roboto"/>
          <w:sz w:val="20"/>
          <w:szCs w:val="20"/>
        </w:rPr>
        <w:tab/>
      </w:r>
      <w:proofErr w:type="spellStart"/>
      <w:r w:rsidRPr="002001B5">
        <w:rPr>
          <w:rFonts w:ascii="Roboto" w:hAnsi="Roboto"/>
          <w:sz w:val="20"/>
          <w:szCs w:val="20"/>
        </w:rPr>
        <w:t>Rozplnění</w:t>
      </w:r>
      <w:proofErr w:type="spellEnd"/>
      <w:r w:rsidRPr="002001B5">
        <w:rPr>
          <w:rFonts w:ascii="Roboto" w:hAnsi="Roboto"/>
          <w:sz w:val="20"/>
          <w:szCs w:val="20"/>
        </w:rPr>
        <w:t xml:space="preserve"> 100 µl ředěného negativního kontrolního </w:t>
      </w:r>
      <w:r w:rsidR="00C25403" w:rsidRPr="002001B5">
        <w:rPr>
          <w:rFonts w:ascii="Roboto" w:hAnsi="Roboto"/>
          <w:sz w:val="20"/>
          <w:szCs w:val="20"/>
        </w:rPr>
        <w:t>sera do</w:t>
      </w:r>
      <w:r w:rsidRPr="002001B5">
        <w:rPr>
          <w:rFonts w:ascii="Roboto" w:hAnsi="Roboto"/>
          <w:sz w:val="20"/>
          <w:szCs w:val="20"/>
        </w:rPr>
        <w:t xml:space="preserve"> jamek A2 a B2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>1.3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Rozplnění</w:t>
      </w:r>
      <w:proofErr w:type="spellEnd"/>
      <w:r w:rsidRPr="002001B5">
        <w:rPr>
          <w:rFonts w:ascii="Roboto" w:hAnsi="Roboto"/>
          <w:sz w:val="20"/>
          <w:szCs w:val="20"/>
        </w:rPr>
        <w:t xml:space="preserve"> 100 µl ředěného panelu kontrolních </w:t>
      </w:r>
      <w:r w:rsidR="00C25403" w:rsidRPr="002001B5">
        <w:rPr>
          <w:rFonts w:ascii="Roboto" w:hAnsi="Roboto"/>
          <w:sz w:val="20"/>
          <w:szCs w:val="20"/>
        </w:rPr>
        <w:t>sér do</w:t>
      </w:r>
      <w:r w:rsidRPr="002001B5">
        <w:rPr>
          <w:rFonts w:ascii="Roboto" w:hAnsi="Roboto"/>
          <w:sz w:val="20"/>
          <w:szCs w:val="20"/>
        </w:rPr>
        <w:t xml:space="preserve"> jamek A3 – A5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1.4 </w:t>
      </w:r>
      <w:r w:rsidR="007279FF">
        <w:rPr>
          <w:rFonts w:ascii="Roboto" w:hAnsi="Roboto"/>
          <w:sz w:val="20"/>
          <w:szCs w:val="20"/>
        </w:rPr>
        <w:tab/>
      </w:r>
      <w:proofErr w:type="spellStart"/>
      <w:r w:rsidRPr="002001B5">
        <w:rPr>
          <w:rFonts w:ascii="Roboto" w:hAnsi="Roboto"/>
          <w:sz w:val="20"/>
          <w:szCs w:val="20"/>
        </w:rPr>
        <w:t>Rozplnění</w:t>
      </w:r>
      <w:proofErr w:type="spellEnd"/>
      <w:r w:rsidRPr="002001B5">
        <w:rPr>
          <w:rFonts w:ascii="Roboto" w:hAnsi="Roboto"/>
          <w:sz w:val="20"/>
          <w:szCs w:val="20"/>
        </w:rPr>
        <w:t xml:space="preserve"> 100 µl ředěného vz</w:t>
      </w:r>
      <w:r w:rsidR="001711D4">
        <w:rPr>
          <w:rFonts w:ascii="Roboto" w:hAnsi="Roboto"/>
          <w:sz w:val="20"/>
          <w:szCs w:val="20"/>
        </w:rPr>
        <w:t>orku</w:t>
      </w:r>
      <w:r w:rsidRPr="002001B5">
        <w:rPr>
          <w:rFonts w:ascii="Roboto" w:hAnsi="Roboto"/>
          <w:sz w:val="20"/>
          <w:szCs w:val="20"/>
        </w:rPr>
        <w:t xml:space="preserve"> sér do zbývajících jamek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1.5 </w:t>
      </w:r>
      <w:r w:rsidR="007279FF">
        <w:rPr>
          <w:rFonts w:ascii="Roboto" w:hAnsi="Roboto"/>
          <w:sz w:val="20"/>
          <w:szCs w:val="20"/>
        </w:rPr>
        <w:tab/>
      </w:r>
      <w:r w:rsidR="00C25403">
        <w:rPr>
          <w:rFonts w:ascii="Roboto" w:hAnsi="Roboto"/>
          <w:sz w:val="20"/>
          <w:szCs w:val="20"/>
        </w:rPr>
        <w:t>i</w:t>
      </w:r>
      <w:r w:rsidRPr="002001B5">
        <w:rPr>
          <w:rFonts w:ascii="Roboto" w:hAnsi="Roboto"/>
          <w:sz w:val="20"/>
          <w:szCs w:val="20"/>
        </w:rPr>
        <w:t xml:space="preserve">nkubace přes noc při +2°C až +8°C za jemného míchání </w:t>
      </w:r>
    </w:p>
    <w:p w:rsidR="007279FF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2 </w:t>
      </w:r>
      <w:r w:rsidR="007279FF">
        <w:rPr>
          <w:rFonts w:ascii="Roboto" w:hAnsi="Roboto"/>
          <w:sz w:val="20"/>
          <w:szCs w:val="20"/>
        </w:rPr>
        <w:tab/>
      </w:r>
      <w:proofErr w:type="spellStart"/>
      <w:r w:rsidR="001711D4">
        <w:rPr>
          <w:rFonts w:ascii="Roboto" w:hAnsi="Roboto"/>
          <w:sz w:val="20"/>
          <w:szCs w:val="20"/>
        </w:rPr>
        <w:t>Připrava</w:t>
      </w:r>
      <w:proofErr w:type="spellEnd"/>
      <w:r w:rsidR="001711D4">
        <w:rPr>
          <w:rFonts w:ascii="Roboto" w:hAnsi="Roboto"/>
          <w:sz w:val="20"/>
          <w:szCs w:val="20"/>
        </w:rPr>
        <w:t xml:space="preserve"> </w:t>
      </w:r>
      <w:proofErr w:type="spellStart"/>
      <w:r w:rsidR="001711D4">
        <w:rPr>
          <w:rFonts w:ascii="Roboto" w:hAnsi="Roboto"/>
          <w:sz w:val="20"/>
          <w:szCs w:val="20"/>
        </w:rPr>
        <w:t>biotinylované</w:t>
      </w:r>
      <w:proofErr w:type="spellEnd"/>
      <w:r w:rsidRPr="002001B5">
        <w:rPr>
          <w:rFonts w:ascii="Roboto" w:hAnsi="Roboto"/>
          <w:sz w:val="20"/>
          <w:szCs w:val="20"/>
        </w:rPr>
        <w:t xml:space="preserve"> anti-rabies protilátky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2.1 </w:t>
      </w:r>
      <w:r w:rsidR="007279FF">
        <w:rPr>
          <w:rFonts w:ascii="Roboto" w:hAnsi="Roboto"/>
          <w:sz w:val="20"/>
          <w:szCs w:val="20"/>
        </w:rPr>
        <w:tab/>
      </w:r>
      <w:r w:rsidR="001711D4">
        <w:rPr>
          <w:rFonts w:ascii="Roboto" w:hAnsi="Roboto"/>
          <w:sz w:val="20"/>
          <w:szCs w:val="20"/>
        </w:rPr>
        <w:t>V</w:t>
      </w:r>
      <w:r w:rsidRPr="002001B5">
        <w:rPr>
          <w:rFonts w:ascii="Roboto" w:hAnsi="Roboto"/>
          <w:sz w:val="20"/>
          <w:szCs w:val="20"/>
        </w:rPr>
        <w:t xml:space="preserve">ymytí destiček 6 krát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2.2 </w:t>
      </w:r>
      <w:r w:rsidR="007279FF">
        <w:rPr>
          <w:rFonts w:ascii="Roboto" w:hAnsi="Roboto"/>
          <w:sz w:val="20"/>
          <w:szCs w:val="20"/>
        </w:rPr>
        <w:tab/>
      </w:r>
      <w:proofErr w:type="spellStart"/>
      <w:r w:rsidR="001711D4">
        <w:rPr>
          <w:rFonts w:ascii="Roboto" w:hAnsi="Roboto"/>
          <w:sz w:val="20"/>
          <w:szCs w:val="20"/>
        </w:rPr>
        <w:t>R</w:t>
      </w:r>
      <w:r w:rsidRPr="002001B5">
        <w:rPr>
          <w:rFonts w:ascii="Roboto" w:hAnsi="Roboto"/>
          <w:sz w:val="20"/>
          <w:szCs w:val="20"/>
        </w:rPr>
        <w:t>ozplnění</w:t>
      </w:r>
      <w:proofErr w:type="spellEnd"/>
      <w:r w:rsidRPr="002001B5">
        <w:rPr>
          <w:rFonts w:ascii="Roboto" w:hAnsi="Roboto"/>
          <w:sz w:val="20"/>
          <w:szCs w:val="20"/>
        </w:rPr>
        <w:t xml:space="preserve"> 100 µl ředěné </w:t>
      </w:r>
      <w:proofErr w:type="spellStart"/>
      <w:r w:rsidRPr="002001B5">
        <w:rPr>
          <w:rFonts w:ascii="Roboto" w:hAnsi="Roboto"/>
          <w:sz w:val="20"/>
          <w:szCs w:val="20"/>
        </w:rPr>
        <w:t>biotinyl</w:t>
      </w:r>
      <w:r w:rsidR="001711D4">
        <w:rPr>
          <w:rFonts w:ascii="Roboto" w:hAnsi="Roboto"/>
          <w:sz w:val="20"/>
          <w:szCs w:val="20"/>
        </w:rPr>
        <w:t>ované</w:t>
      </w:r>
      <w:proofErr w:type="spellEnd"/>
      <w:r w:rsidRPr="002001B5">
        <w:rPr>
          <w:rFonts w:ascii="Roboto" w:hAnsi="Roboto"/>
          <w:sz w:val="20"/>
          <w:szCs w:val="20"/>
        </w:rPr>
        <w:t xml:space="preserve"> anti-rabies protilátky 1: 100 do všech jamek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2.3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Inkubace 30 min při 37°C za jemného míchání </w:t>
      </w:r>
    </w:p>
    <w:p w:rsidR="007279FF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3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příprava </w:t>
      </w:r>
      <w:proofErr w:type="spellStart"/>
      <w:r w:rsidRPr="002001B5">
        <w:rPr>
          <w:rFonts w:ascii="Roboto" w:hAnsi="Roboto"/>
          <w:sz w:val="20"/>
          <w:szCs w:val="20"/>
        </w:rPr>
        <w:t>streptavidin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peroxidázového</w:t>
      </w:r>
      <w:proofErr w:type="spellEnd"/>
      <w:r w:rsidRPr="002001B5">
        <w:rPr>
          <w:rFonts w:ascii="Roboto" w:hAnsi="Roboto"/>
          <w:sz w:val="20"/>
          <w:szCs w:val="20"/>
        </w:rPr>
        <w:t xml:space="preserve"> konjugátu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>3.1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 vymytí destiček 4 krát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3.2 </w:t>
      </w:r>
      <w:r w:rsidR="007279FF">
        <w:rPr>
          <w:rFonts w:ascii="Roboto" w:hAnsi="Roboto"/>
          <w:sz w:val="20"/>
          <w:szCs w:val="20"/>
        </w:rPr>
        <w:tab/>
      </w:r>
      <w:proofErr w:type="spellStart"/>
      <w:r w:rsidRPr="002001B5">
        <w:rPr>
          <w:rFonts w:ascii="Roboto" w:hAnsi="Roboto"/>
          <w:sz w:val="20"/>
          <w:szCs w:val="20"/>
        </w:rPr>
        <w:t>rozplnění</w:t>
      </w:r>
      <w:proofErr w:type="spellEnd"/>
      <w:r w:rsidRPr="002001B5">
        <w:rPr>
          <w:rFonts w:ascii="Roboto" w:hAnsi="Roboto"/>
          <w:sz w:val="20"/>
          <w:szCs w:val="20"/>
        </w:rPr>
        <w:t xml:space="preserve"> 100 µl ředěného </w:t>
      </w:r>
      <w:proofErr w:type="spellStart"/>
      <w:r w:rsidRPr="002001B5">
        <w:rPr>
          <w:rFonts w:ascii="Roboto" w:hAnsi="Roboto"/>
          <w:sz w:val="20"/>
          <w:szCs w:val="20"/>
        </w:rPr>
        <w:t>streptavidin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  <w:proofErr w:type="spellStart"/>
      <w:r w:rsidRPr="002001B5">
        <w:rPr>
          <w:rFonts w:ascii="Roboto" w:hAnsi="Roboto"/>
          <w:sz w:val="20"/>
          <w:szCs w:val="20"/>
        </w:rPr>
        <w:t>peroxidázového</w:t>
      </w:r>
      <w:proofErr w:type="spellEnd"/>
      <w:r w:rsidRPr="002001B5">
        <w:rPr>
          <w:rFonts w:ascii="Roboto" w:hAnsi="Roboto"/>
          <w:sz w:val="20"/>
          <w:szCs w:val="20"/>
        </w:rPr>
        <w:t xml:space="preserve"> konjugátu 1: 100 do všech jamek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3.3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Inkubace 30 min při 37°C za jemného míchání </w:t>
      </w:r>
    </w:p>
    <w:p w:rsidR="007279FF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4.1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vymytí destiček 4 krát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4.2 </w:t>
      </w:r>
      <w:r w:rsidR="007279FF">
        <w:rPr>
          <w:rFonts w:ascii="Roboto" w:hAnsi="Roboto"/>
          <w:sz w:val="20"/>
          <w:szCs w:val="20"/>
        </w:rPr>
        <w:tab/>
      </w:r>
      <w:proofErr w:type="spellStart"/>
      <w:r w:rsidRPr="002001B5">
        <w:rPr>
          <w:rFonts w:ascii="Roboto" w:hAnsi="Roboto"/>
          <w:sz w:val="20"/>
          <w:szCs w:val="20"/>
        </w:rPr>
        <w:t>rozplnění</w:t>
      </w:r>
      <w:proofErr w:type="spellEnd"/>
      <w:r w:rsidRPr="002001B5">
        <w:rPr>
          <w:rFonts w:ascii="Roboto" w:hAnsi="Roboto"/>
          <w:sz w:val="20"/>
          <w:szCs w:val="20"/>
        </w:rPr>
        <w:t xml:space="preserve"> substrátového roztoku TMB do všech jamek </w:t>
      </w: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4.3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Inkubace 15 – 20 minut při pokojové teplotě (+18°C až +25°C) za jemného míchání </w:t>
      </w:r>
    </w:p>
    <w:p w:rsidR="007279FF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5.1 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zastaveni reakce stop roztokem </w:t>
      </w:r>
    </w:p>
    <w:p w:rsidR="007279FF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6.1 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Vyhodnocení absorbance (OD) při 450 </w:t>
      </w:r>
      <w:proofErr w:type="spellStart"/>
      <w:r w:rsidRPr="002001B5">
        <w:rPr>
          <w:rFonts w:ascii="Roboto" w:hAnsi="Roboto"/>
          <w:sz w:val="20"/>
          <w:szCs w:val="20"/>
        </w:rPr>
        <w:t>nm</w:t>
      </w:r>
      <w:proofErr w:type="spellEnd"/>
      <w:r w:rsidRPr="002001B5">
        <w:rPr>
          <w:rFonts w:ascii="Roboto" w:hAnsi="Roboto"/>
          <w:sz w:val="20"/>
          <w:szCs w:val="20"/>
        </w:rPr>
        <w:t xml:space="preserve"> </w:t>
      </w:r>
    </w:p>
    <w:p w:rsidR="007279FF" w:rsidRDefault="007279FF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</w:p>
    <w:p w:rsidR="007279FF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7.1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Validační kriteria </w:t>
      </w:r>
    </w:p>
    <w:p w:rsidR="002001B5" w:rsidRPr="002001B5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7.2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Interpretace výsledků </w:t>
      </w:r>
    </w:p>
    <w:p w:rsidR="002001B5" w:rsidRPr="002001B5" w:rsidRDefault="002001B5" w:rsidP="001711D4">
      <w:pPr>
        <w:tabs>
          <w:tab w:val="left" w:pos="851"/>
        </w:tabs>
        <w:spacing w:after="0" w:line="360" w:lineRule="auto"/>
        <w:ind w:left="426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7279FF" w:rsidRDefault="002001B5" w:rsidP="001711D4">
      <w:pPr>
        <w:pStyle w:val="Nadpis1"/>
        <w:spacing w:line="360" w:lineRule="auto"/>
        <w:contextualSpacing/>
        <w:jc w:val="both"/>
      </w:pPr>
      <w:bookmarkStart w:id="19" w:name="_Toc23187196"/>
      <w:r w:rsidRPr="007279FF">
        <w:t>12.  Likvidace soupravy</w:t>
      </w:r>
      <w:bookmarkEnd w:id="19"/>
    </w:p>
    <w:p w:rsidR="007279FF" w:rsidRPr="007279FF" w:rsidRDefault="002001B5" w:rsidP="001711D4">
      <w:pPr>
        <w:pStyle w:val="Nadpis1"/>
        <w:spacing w:line="360" w:lineRule="auto"/>
        <w:contextualSpacing/>
        <w:jc w:val="both"/>
      </w:pPr>
      <w:r w:rsidRPr="007279FF">
        <w:t xml:space="preserve"> </w:t>
      </w:r>
    </w:p>
    <w:p w:rsidR="007279FF" w:rsidRDefault="002001B5" w:rsidP="001711D4">
      <w:pPr>
        <w:pStyle w:val="Nadpis2"/>
        <w:spacing w:line="360" w:lineRule="auto"/>
        <w:contextualSpacing/>
        <w:jc w:val="both"/>
      </w:pPr>
      <w:bookmarkStart w:id="20" w:name="_Toc23187197"/>
      <w:r w:rsidRPr="007279FF">
        <w:t>12.1. Opatření při náhodném úniku</w:t>
      </w:r>
      <w:bookmarkEnd w:id="20"/>
      <w:r w:rsidRPr="007279FF">
        <w:t xml:space="preserve"> </w:t>
      </w:r>
    </w:p>
    <w:p w:rsidR="007279FF" w:rsidRPr="007279FF" w:rsidRDefault="007279FF" w:rsidP="001711D4">
      <w:pPr>
        <w:spacing w:line="360" w:lineRule="auto"/>
        <w:contextualSpacing/>
        <w:jc w:val="both"/>
      </w:pPr>
    </w:p>
    <w:p w:rsidR="002001B5" w:rsidRPr="002001B5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>Soupravy jsou adjustovány a baleny způsobem, který neumožňuje náhodný únik kapal</w:t>
      </w:r>
      <w:r w:rsidR="007279FF">
        <w:rPr>
          <w:rFonts w:ascii="Roboto" w:hAnsi="Roboto"/>
          <w:sz w:val="20"/>
          <w:szCs w:val="20"/>
        </w:rPr>
        <w:t xml:space="preserve">in ve větším rozsahu.  </w:t>
      </w:r>
      <w:r w:rsidRPr="002001B5">
        <w:rPr>
          <w:rFonts w:ascii="Roboto" w:hAnsi="Roboto"/>
          <w:sz w:val="20"/>
          <w:szCs w:val="20"/>
        </w:rPr>
        <w:t xml:space="preserve">V případě rozlití nebo netěsnosti některé lahvičky může dojít k lokálnímu úniku roztoku. V takovém případě uniklou kapalinu zasypte savým materiálem (piliny, </w:t>
      </w:r>
      <w:proofErr w:type="gramStart"/>
      <w:r w:rsidRPr="002001B5">
        <w:rPr>
          <w:rFonts w:ascii="Roboto" w:hAnsi="Roboto"/>
          <w:sz w:val="20"/>
          <w:szCs w:val="20"/>
        </w:rPr>
        <w:t>perlit a pod.)</w:t>
      </w:r>
      <w:proofErr w:type="gramEnd"/>
      <w:r w:rsidRPr="002001B5">
        <w:rPr>
          <w:rFonts w:ascii="Roboto" w:hAnsi="Roboto"/>
          <w:sz w:val="20"/>
          <w:szCs w:val="20"/>
        </w:rPr>
        <w:t xml:space="preserve"> Po odsátí kapaliny odstraňte savý materiál a místo opláchněte proudem vody. Zabraňte kontaktu s kůží a očima - používejte osobní ochranné pracovní prostředky (gumové rukavice). </w:t>
      </w:r>
    </w:p>
    <w:p w:rsidR="002001B5" w:rsidRPr="002001B5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7279FF" w:rsidRDefault="002001B5" w:rsidP="001711D4">
      <w:pPr>
        <w:pStyle w:val="Nadpis2"/>
        <w:spacing w:line="360" w:lineRule="auto"/>
        <w:contextualSpacing/>
        <w:jc w:val="both"/>
      </w:pPr>
      <w:bookmarkStart w:id="21" w:name="_Toc23187198"/>
      <w:r w:rsidRPr="002001B5">
        <w:t>12.2. Vlastní likvidace diagnostické soupravy</w:t>
      </w:r>
      <w:bookmarkEnd w:id="21"/>
      <w:r w:rsidRPr="002001B5">
        <w:t xml:space="preserve"> </w:t>
      </w:r>
    </w:p>
    <w:p w:rsidR="007279FF" w:rsidRDefault="007279FF" w:rsidP="001711D4">
      <w:pPr>
        <w:spacing w:after="0" w:line="360" w:lineRule="auto"/>
        <w:contextualSpacing/>
        <w:jc w:val="both"/>
      </w:pPr>
    </w:p>
    <w:p w:rsidR="007279FF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a)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dezinfekce čerstvě připraveným 5 % roztokem </w:t>
      </w:r>
      <w:proofErr w:type="spellStart"/>
      <w:r w:rsidRPr="002001B5">
        <w:rPr>
          <w:rFonts w:ascii="Roboto" w:hAnsi="Roboto"/>
          <w:sz w:val="20"/>
          <w:szCs w:val="20"/>
        </w:rPr>
        <w:t>sodium</w:t>
      </w:r>
      <w:proofErr w:type="spellEnd"/>
      <w:r w:rsidRPr="002001B5">
        <w:rPr>
          <w:rFonts w:ascii="Roboto" w:hAnsi="Roboto"/>
          <w:sz w:val="20"/>
          <w:szCs w:val="20"/>
        </w:rPr>
        <w:t xml:space="preserve"> hypochloridu po dobu 60 minut       </w:t>
      </w:r>
    </w:p>
    <w:p w:rsidR="007279FF" w:rsidRDefault="007279FF" w:rsidP="001711D4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 w:rsidR="002001B5" w:rsidRPr="002001B5">
        <w:rPr>
          <w:rFonts w:ascii="Roboto" w:hAnsi="Roboto"/>
          <w:sz w:val="20"/>
          <w:szCs w:val="20"/>
        </w:rPr>
        <w:t xml:space="preserve">nebo </w:t>
      </w:r>
    </w:p>
    <w:p w:rsidR="007279FF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b)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parní sterilizace při 120 °C po dobu min 60 minut       </w:t>
      </w:r>
    </w:p>
    <w:p w:rsidR="007279FF" w:rsidRDefault="007279FF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 w:rsidR="002001B5" w:rsidRPr="002001B5">
        <w:rPr>
          <w:rFonts w:ascii="Roboto" w:hAnsi="Roboto"/>
          <w:sz w:val="20"/>
          <w:szCs w:val="20"/>
        </w:rPr>
        <w:t xml:space="preserve">nebo </w:t>
      </w:r>
    </w:p>
    <w:p w:rsidR="002001B5" w:rsidRPr="002001B5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c) </w:t>
      </w:r>
      <w:r w:rsidR="007279FF"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spálením ve spalovně biologických odpadů.  </w:t>
      </w:r>
    </w:p>
    <w:p w:rsidR="002001B5" w:rsidRPr="002001B5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BF6832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BF6832">
        <w:rPr>
          <w:rFonts w:ascii="Roboto" w:hAnsi="Roboto"/>
          <w:b/>
          <w:sz w:val="20"/>
          <w:szCs w:val="20"/>
        </w:rPr>
        <w:t>Každé zneškodnění odpadů musí probíhat v souladu s vnitrostátní i místní legislativou resp. administrativními opatřeními. Způsob zneškodnění kontaminovaného obalu</w:t>
      </w:r>
      <w:r w:rsidR="00BF6832">
        <w:rPr>
          <w:rFonts w:ascii="Roboto" w:hAnsi="Roboto"/>
          <w:b/>
          <w:sz w:val="20"/>
          <w:szCs w:val="20"/>
        </w:rPr>
        <w:t>.</w:t>
      </w:r>
      <w:r w:rsidRPr="00BF6832">
        <w:rPr>
          <w:rFonts w:ascii="Roboto" w:hAnsi="Roboto"/>
          <w:b/>
          <w:sz w:val="20"/>
          <w:szCs w:val="20"/>
        </w:rPr>
        <w:t xml:space="preserve"> </w:t>
      </w:r>
    </w:p>
    <w:p w:rsidR="00BF6832" w:rsidRPr="00BF6832" w:rsidRDefault="00BF6832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</w:p>
    <w:p w:rsidR="002001B5" w:rsidRPr="002001B5" w:rsidRDefault="002001B5" w:rsidP="001711D4">
      <w:pPr>
        <w:tabs>
          <w:tab w:val="left" w:pos="284"/>
        </w:tabs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Postupujte podle zákona 125/1997 Sb. o odpadech v pozdějším znění a jeho prováděcích předpisů. </w:t>
      </w:r>
    </w:p>
    <w:p w:rsidR="00BF6832" w:rsidRDefault="00BF6832" w:rsidP="001711D4">
      <w:pPr>
        <w:spacing w:line="360" w:lineRule="auto"/>
        <w:contextualSpacing/>
        <w:jc w:val="both"/>
        <w:rPr>
          <w:rFonts w:ascii="Roboto" w:hAnsi="Roboto"/>
          <w:sz w:val="20"/>
          <w:szCs w:val="20"/>
        </w:rPr>
      </w:pPr>
    </w:p>
    <w:p w:rsidR="002001B5" w:rsidRPr="002001B5" w:rsidRDefault="002001B5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                                               </w:t>
      </w:r>
    </w:p>
    <w:p w:rsidR="006A7FD8" w:rsidRPr="006A7FD8" w:rsidRDefault="002001B5" w:rsidP="001711D4">
      <w:pPr>
        <w:pStyle w:val="Nadpis1"/>
        <w:spacing w:line="360" w:lineRule="auto"/>
        <w:contextualSpacing/>
        <w:jc w:val="both"/>
        <w:rPr>
          <w:sz w:val="20"/>
          <w:szCs w:val="20"/>
        </w:rPr>
      </w:pPr>
      <w:r w:rsidRPr="002001B5">
        <w:rPr>
          <w:sz w:val="20"/>
          <w:szCs w:val="20"/>
        </w:rPr>
        <w:t xml:space="preserve"> </w:t>
      </w:r>
      <w:bookmarkStart w:id="22" w:name="_Toc23187199"/>
      <w:r w:rsidR="006A7FD8" w:rsidRPr="00BD2ED7">
        <w:t>13. Dodatek – Kontakty</w:t>
      </w:r>
      <w:bookmarkEnd w:id="22"/>
      <w:r w:rsidR="006A7FD8" w:rsidRPr="00BD2ED7">
        <w:t xml:space="preserve">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</w:p>
    <w:p w:rsidR="006A7FD8" w:rsidRPr="00BD2ED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r w:rsidRPr="00BD2ED7">
        <w:rPr>
          <w:rFonts w:ascii="Roboto" w:hAnsi="Roboto"/>
          <w:b/>
          <w:sz w:val="20"/>
          <w:szCs w:val="20"/>
        </w:rPr>
        <w:t xml:space="preserve">Výrobce </w:t>
      </w:r>
    </w:p>
    <w:p w:rsidR="006A7FD8" w:rsidRPr="002001B5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noProof/>
          <w:sz w:val="20"/>
          <w:szCs w:val="20"/>
          <w:lang w:eastAsia="cs-CZ"/>
        </w:rPr>
        <w:drawing>
          <wp:inline distT="0" distB="0" distL="0" distR="0">
            <wp:extent cx="1229995" cy="588010"/>
            <wp:effectExtent l="0" t="0" r="8255" b="0"/>
            <wp:docPr id="2" name="obrázek 5" descr="C:\Users\jsebankova\AppData\Local\Microsoft\Windows\INetCache\Content.Word\Logo OKS s www 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ebankova\AppData\Local\Microsoft\Windows\INetCache\Content.Word\Logo OKS s www - FIN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D8" w:rsidRPr="00BD2ED7" w:rsidRDefault="006A7FD8" w:rsidP="001711D4">
      <w:pPr>
        <w:spacing w:after="0" w:line="360" w:lineRule="auto"/>
        <w:contextualSpacing/>
        <w:jc w:val="both"/>
        <w:rPr>
          <w:rFonts w:ascii="Roboto" w:hAnsi="Roboto"/>
          <w:b/>
          <w:sz w:val="20"/>
          <w:szCs w:val="20"/>
        </w:rPr>
      </w:pPr>
      <w:proofErr w:type="gramStart"/>
      <w:r w:rsidRPr="00BD2ED7">
        <w:rPr>
          <w:rFonts w:ascii="Roboto" w:hAnsi="Roboto"/>
          <w:b/>
          <w:sz w:val="20"/>
          <w:szCs w:val="20"/>
        </w:rPr>
        <w:t>O.K.</w:t>
      </w:r>
      <w:proofErr w:type="gramEnd"/>
      <w:r w:rsidRPr="00BD2ED7">
        <w:rPr>
          <w:rFonts w:ascii="Roboto" w:hAnsi="Roboto"/>
          <w:b/>
          <w:sz w:val="20"/>
          <w:szCs w:val="20"/>
        </w:rPr>
        <w:t xml:space="preserve"> SERVIS </w:t>
      </w:r>
      <w:proofErr w:type="spellStart"/>
      <w:r w:rsidRPr="00BD2ED7">
        <w:rPr>
          <w:rFonts w:ascii="Roboto" w:hAnsi="Roboto"/>
          <w:b/>
          <w:sz w:val="20"/>
          <w:szCs w:val="20"/>
        </w:rPr>
        <w:t>BioPro</w:t>
      </w:r>
      <w:proofErr w:type="spellEnd"/>
      <w:r w:rsidRPr="00BD2ED7">
        <w:rPr>
          <w:rFonts w:ascii="Roboto" w:hAnsi="Roboto"/>
          <w:b/>
          <w:sz w:val="20"/>
          <w:szCs w:val="20"/>
        </w:rPr>
        <w:t xml:space="preserve">, s.r.o.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BD2ED7">
        <w:rPr>
          <w:rFonts w:ascii="Roboto" w:hAnsi="Roboto"/>
          <w:b/>
          <w:sz w:val="20"/>
          <w:szCs w:val="20"/>
        </w:rPr>
        <w:t>Kanceláře</w:t>
      </w:r>
      <w:r w:rsidRPr="002001B5">
        <w:rPr>
          <w:rFonts w:ascii="Roboto" w:hAnsi="Roboto"/>
          <w:sz w:val="20"/>
          <w:szCs w:val="20"/>
        </w:rPr>
        <w:t xml:space="preserve">:  </w:t>
      </w:r>
      <w:r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Bořetická 2668/1, 193 00 Praha 9 - Horní Počernice, Česká republika    </w:t>
      </w:r>
    </w:p>
    <w:p w:rsidR="006A7FD8" w:rsidRDefault="006A7FD8" w:rsidP="001711D4">
      <w:pPr>
        <w:spacing w:after="0" w:line="360" w:lineRule="auto"/>
        <w:ind w:left="708" w:firstLine="708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tel.: +420 281 091 460, fax: +420 281 866 264, info@oks.cz 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BD2ED7">
        <w:rPr>
          <w:rFonts w:ascii="Roboto" w:hAnsi="Roboto"/>
          <w:b/>
          <w:sz w:val="20"/>
          <w:szCs w:val="20"/>
        </w:rPr>
        <w:t>Servis</w:t>
      </w:r>
      <w:r w:rsidRPr="002001B5">
        <w:rPr>
          <w:rFonts w:ascii="Roboto" w:hAnsi="Roboto"/>
          <w:sz w:val="20"/>
          <w:szCs w:val="20"/>
        </w:rPr>
        <w:t xml:space="preserve">:        </w:t>
      </w:r>
      <w:r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Bořetická 2668/1, 193 00 Praha 9 - Horní Počernice, Česká republika    </w:t>
      </w:r>
    </w:p>
    <w:p w:rsidR="006A7FD8" w:rsidRDefault="006A7FD8" w:rsidP="001711D4">
      <w:pPr>
        <w:spacing w:after="0" w:line="360" w:lineRule="auto"/>
        <w:ind w:left="708" w:firstLine="708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tel.: +420 281 091 460, fax: +420 281 866 264, servis@oks.cz  </w:t>
      </w:r>
    </w:p>
    <w:p w:rsidR="006A7FD8" w:rsidRDefault="006A7FD8" w:rsidP="001711D4">
      <w:pPr>
        <w:spacing w:after="0" w:line="360" w:lineRule="auto"/>
        <w:contextualSpacing/>
        <w:jc w:val="both"/>
        <w:rPr>
          <w:rFonts w:ascii="Roboto" w:hAnsi="Roboto"/>
          <w:sz w:val="20"/>
          <w:szCs w:val="20"/>
        </w:rPr>
      </w:pPr>
      <w:r w:rsidRPr="00BD2ED7">
        <w:rPr>
          <w:rFonts w:ascii="Roboto" w:hAnsi="Roboto"/>
          <w:b/>
          <w:sz w:val="20"/>
          <w:szCs w:val="20"/>
        </w:rPr>
        <w:t>Infolinka</w:t>
      </w:r>
      <w:r w:rsidRPr="002001B5">
        <w:rPr>
          <w:rFonts w:ascii="Roboto" w:hAnsi="Roboto"/>
          <w:sz w:val="20"/>
          <w:szCs w:val="20"/>
        </w:rPr>
        <w:t xml:space="preserve">:  </w:t>
      </w:r>
      <w:r>
        <w:rPr>
          <w:rFonts w:ascii="Roboto" w:hAnsi="Roboto"/>
          <w:sz w:val="20"/>
          <w:szCs w:val="20"/>
        </w:rPr>
        <w:tab/>
      </w:r>
      <w:r w:rsidRPr="002001B5">
        <w:rPr>
          <w:rFonts w:ascii="Roboto" w:hAnsi="Roboto"/>
          <w:sz w:val="20"/>
          <w:szCs w:val="20"/>
        </w:rPr>
        <w:t xml:space="preserve"> +420 841 111 114     </w:t>
      </w:r>
    </w:p>
    <w:p w:rsidR="006A7FD8" w:rsidRPr="002001B5" w:rsidRDefault="006A7FD8" w:rsidP="001711D4">
      <w:pPr>
        <w:spacing w:after="0" w:line="360" w:lineRule="auto"/>
        <w:ind w:left="708" w:firstLine="708"/>
        <w:contextualSpacing/>
        <w:jc w:val="both"/>
        <w:rPr>
          <w:rFonts w:ascii="Roboto" w:hAnsi="Roboto"/>
          <w:sz w:val="20"/>
          <w:szCs w:val="20"/>
        </w:rPr>
      </w:pPr>
      <w:r w:rsidRPr="002001B5">
        <w:rPr>
          <w:rFonts w:ascii="Roboto" w:hAnsi="Roboto"/>
          <w:sz w:val="20"/>
          <w:szCs w:val="20"/>
        </w:rPr>
        <w:t xml:space="preserve"> www.biopro.cz </w:t>
      </w:r>
    </w:p>
    <w:p w:rsidR="003541FD" w:rsidRPr="002001B5" w:rsidRDefault="003541FD" w:rsidP="001711D4">
      <w:pPr>
        <w:spacing w:after="0" w:line="360" w:lineRule="auto"/>
        <w:ind w:left="284" w:hanging="284"/>
        <w:contextualSpacing/>
        <w:jc w:val="both"/>
        <w:rPr>
          <w:rFonts w:ascii="Roboto" w:hAnsi="Roboto"/>
          <w:sz w:val="20"/>
          <w:szCs w:val="20"/>
        </w:rPr>
      </w:pPr>
    </w:p>
    <w:sectPr w:rsidR="003541FD" w:rsidRPr="002001B5" w:rsidSect="000C0A6F">
      <w:headerReference w:type="default" r:id="rId12"/>
      <w:footerReference w:type="default" r:id="rId13"/>
      <w:pgSz w:w="11906" w:h="16838"/>
      <w:pgMar w:top="1276" w:right="1417" w:bottom="567" w:left="1417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EB" w:rsidRDefault="00A45CEB" w:rsidP="00BD2ED7">
      <w:pPr>
        <w:spacing w:after="0" w:line="240" w:lineRule="auto"/>
      </w:pPr>
      <w:r>
        <w:separator/>
      </w:r>
    </w:p>
  </w:endnote>
  <w:endnote w:type="continuationSeparator" w:id="0">
    <w:p w:rsidR="00A45CEB" w:rsidRDefault="00A45CEB" w:rsidP="00BD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6A7FD8" w:rsidTr="00BD2ED7">
      <w:tc>
        <w:tcPr>
          <w:tcW w:w="4606" w:type="dxa"/>
          <w:tcBorders>
            <w:top w:val="thickThinSmallGap" w:sz="24" w:space="0" w:color="auto"/>
            <w:left w:val="nil"/>
            <w:bottom w:val="nil"/>
            <w:right w:val="nil"/>
          </w:tcBorders>
        </w:tcPr>
        <w:p w:rsidR="006A7FD8" w:rsidRDefault="006A7FD8" w:rsidP="00BD2ED7">
          <w:pPr>
            <w:pStyle w:val="Zpat"/>
          </w:pPr>
          <w:r>
            <w:t>M274.01-0309</w:t>
          </w:r>
        </w:p>
      </w:tc>
      <w:tc>
        <w:tcPr>
          <w:tcW w:w="4606" w:type="dxa"/>
          <w:tcBorders>
            <w:top w:val="thickThinSmallGap" w:sz="24" w:space="0" w:color="auto"/>
            <w:left w:val="nil"/>
            <w:bottom w:val="nil"/>
            <w:right w:val="nil"/>
          </w:tcBorders>
        </w:tcPr>
        <w:p w:rsidR="006A7FD8" w:rsidRDefault="006A7FD8" w:rsidP="00BD2ED7">
          <w:pPr>
            <w:pStyle w:val="Zpat"/>
            <w:jc w:val="right"/>
          </w:pPr>
          <w:r>
            <w:t xml:space="preserve">Strana </w:t>
          </w:r>
          <w:r w:rsidR="00A0190B">
            <w:fldChar w:fldCharType="begin"/>
          </w:r>
          <w:r w:rsidR="00A0190B">
            <w:instrText xml:space="preserve"> PAGE  \* Arabic  \* MERGEFORMAT </w:instrText>
          </w:r>
          <w:r w:rsidR="00A0190B">
            <w:fldChar w:fldCharType="separate"/>
          </w:r>
          <w:r w:rsidR="00A0190B">
            <w:rPr>
              <w:noProof/>
            </w:rPr>
            <w:t>10</w:t>
          </w:r>
          <w:r w:rsidR="00A0190B">
            <w:rPr>
              <w:noProof/>
            </w:rPr>
            <w:fldChar w:fldCharType="end"/>
          </w:r>
          <w:r>
            <w:t xml:space="preserve"> z </w:t>
          </w:r>
          <w:r w:rsidR="00A0190B">
            <w:fldChar w:fldCharType="begin"/>
          </w:r>
          <w:r w:rsidR="00A0190B">
            <w:instrText xml:space="preserve"> NUMPAGES  \* Arabic  \* MERGEFORMAT </w:instrText>
          </w:r>
          <w:r w:rsidR="00A0190B">
            <w:fldChar w:fldCharType="separate"/>
          </w:r>
          <w:r w:rsidR="00A0190B">
            <w:rPr>
              <w:noProof/>
            </w:rPr>
            <w:t>10</w:t>
          </w:r>
          <w:r w:rsidR="00A0190B">
            <w:rPr>
              <w:noProof/>
            </w:rPr>
            <w:fldChar w:fldCharType="end"/>
          </w:r>
        </w:p>
      </w:tc>
    </w:tr>
  </w:tbl>
  <w:p w:rsidR="006A7FD8" w:rsidRDefault="006A7FD8" w:rsidP="00BD2ED7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EB" w:rsidRDefault="00A45CEB" w:rsidP="00BD2ED7">
      <w:pPr>
        <w:spacing w:after="0" w:line="240" w:lineRule="auto"/>
      </w:pPr>
      <w:r>
        <w:separator/>
      </w:r>
    </w:p>
  </w:footnote>
  <w:footnote w:type="continuationSeparator" w:id="0">
    <w:p w:rsidR="00A45CEB" w:rsidRDefault="00A45CEB" w:rsidP="00BD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6A7FD8" w:rsidTr="00BD2ED7">
      <w:tc>
        <w:tcPr>
          <w:tcW w:w="4606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6A7FD8" w:rsidRDefault="006A7FD8">
          <w:pPr>
            <w:pStyle w:val="Zhlav"/>
          </w:pPr>
          <w:r>
            <w:rPr>
              <w:rFonts w:ascii="Roboto" w:hAnsi="Roboto"/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842160" cy="402772"/>
                <wp:effectExtent l="19050" t="0" r="0" b="0"/>
                <wp:docPr id="4" name="obrázek 4" descr="C:\Users\jsebankova\AppData\Local\Microsoft\Windows\INetCache\Content.Word\Logo OKS s www -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jsebankova\AppData\Local\Microsoft\Windows\INetCache\Content.Word\Logo OKS s www -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0" cy="402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bottom"/>
        </w:tcPr>
        <w:p w:rsidR="006A7FD8" w:rsidRDefault="006A7FD8" w:rsidP="00BD2ED7">
          <w:pPr>
            <w:pStyle w:val="Zhlav"/>
            <w:jc w:val="right"/>
          </w:pPr>
          <w:proofErr w:type="spellStart"/>
          <w:r>
            <w:t>BioPro</w:t>
          </w:r>
          <w:proofErr w:type="spellEnd"/>
          <w:r>
            <w:t xml:space="preserve"> Rabies ELISA Ab </w:t>
          </w:r>
          <w:proofErr w:type="spellStart"/>
          <w:r>
            <w:t>kit</w:t>
          </w:r>
          <w:proofErr w:type="spellEnd"/>
          <w:r>
            <w:t xml:space="preserve"> – návod k použití</w:t>
          </w:r>
        </w:p>
      </w:tc>
    </w:tr>
  </w:tbl>
  <w:p w:rsidR="006A7FD8" w:rsidRDefault="006A7F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025"/>
    <w:multiLevelType w:val="hybridMultilevel"/>
    <w:tmpl w:val="2342E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A6D"/>
    <w:multiLevelType w:val="hybridMultilevel"/>
    <w:tmpl w:val="C6206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507C"/>
    <w:multiLevelType w:val="hybridMultilevel"/>
    <w:tmpl w:val="C4441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1B5"/>
    <w:rsid w:val="000C0A6F"/>
    <w:rsid w:val="001711D4"/>
    <w:rsid w:val="001D5573"/>
    <w:rsid w:val="002001B5"/>
    <w:rsid w:val="003541FD"/>
    <w:rsid w:val="0046557A"/>
    <w:rsid w:val="004D4ECC"/>
    <w:rsid w:val="006A7FD8"/>
    <w:rsid w:val="007279FF"/>
    <w:rsid w:val="007833BA"/>
    <w:rsid w:val="00A0190B"/>
    <w:rsid w:val="00A45CEB"/>
    <w:rsid w:val="00BC42AA"/>
    <w:rsid w:val="00BD2ED7"/>
    <w:rsid w:val="00BF6832"/>
    <w:rsid w:val="00C25403"/>
    <w:rsid w:val="00E0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1FD"/>
  </w:style>
  <w:style w:type="paragraph" w:styleId="Nadpis1">
    <w:name w:val="heading 1"/>
    <w:basedOn w:val="Normln"/>
    <w:next w:val="Normln"/>
    <w:link w:val="Nadpis1Char"/>
    <w:uiPriority w:val="9"/>
    <w:qFormat/>
    <w:rsid w:val="00BD2ED7"/>
    <w:pPr>
      <w:spacing w:after="0" w:line="240" w:lineRule="auto"/>
      <w:outlineLvl w:val="0"/>
    </w:pPr>
    <w:rPr>
      <w:rFonts w:ascii="Roboto" w:hAnsi="Roboto"/>
      <w:b/>
      <w:i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79FF"/>
    <w:pPr>
      <w:spacing w:after="0" w:line="240" w:lineRule="auto"/>
      <w:outlineLvl w:val="1"/>
    </w:pPr>
    <w:rPr>
      <w:rFonts w:ascii="Roboto" w:hAnsi="Roboto"/>
      <w:b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D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2ED7"/>
  </w:style>
  <w:style w:type="paragraph" w:styleId="Zpat">
    <w:name w:val="footer"/>
    <w:basedOn w:val="Normln"/>
    <w:link w:val="ZpatChar"/>
    <w:uiPriority w:val="99"/>
    <w:semiHidden/>
    <w:unhideWhenUsed/>
    <w:rsid w:val="00BD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2ED7"/>
  </w:style>
  <w:style w:type="table" w:styleId="Mkatabulky">
    <w:name w:val="Table Grid"/>
    <w:basedOn w:val="Normlntabulka"/>
    <w:uiPriority w:val="59"/>
    <w:rsid w:val="00BD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ED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D2ED7"/>
    <w:rPr>
      <w:rFonts w:ascii="Roboto" w:hAnsi="Roboto"/>
      <w:b/>
      <w:i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79FF"/>
    <w:rPr>
      <w:rFonts w:ascii="Roboto" w:hAnsi="Roboto"/>
      <w:b/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6832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6A7FD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FD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A7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C0CE-F15C-4634-A589-5D851B8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2556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jsebankova</dc:creator>
  <cp:lastModifiedBy>Formánková Marie</cp:lastModifiedBy>
  <cp:revision>3</cp:revision>
  <cp:lastPrinted>2020-01-22T10:34:00Z</cp:lastPrinted>
  <dcterms:created xsi:type="dcterms:W3CDTF">2019-10-28T19:34:00Z</dcterms:created>
  <dcterms:modified xsi:type="dcterms:W3CDTF">2020-01-22T10:39:00Z</dcterms:modified>
</cp:coreProperties>
</file>