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10DF" w14:textId="77777777" w:rsidR="00253759" w:rsidRPr="0055343F" w:rsidRDefault="00253759" w:rsidP="006929DD">
      <w:pPr>
        <w:spacing w:after="0"/>
        <w:rPr>
          <w:b/>
          <w:sz w:val="52"/>
          <w:szCs w:val="52"/>
        </w:rPr>
      </w:pPr>
      <w:r w:rsidRPr="0055343F">
        <w:rPr>
          <w:b/>
          <w:sz w:val="52"/>
          <w:szCs w:val="52"/>
        </w:rPr>
        <w:t>SKELEVET</w:t>
      </w:r>
    </w:p>
    <w:p w14:paraId="18292DA8" w14:textId="77777777" w:rsidR="00253759" w:rsidRDefault="00253759" w:rsidP="006929DD">
      <w:pPr>
        <w:spacing w:after="0"/>
      </w:pPr>
    </w:p>
    <w:p w14:paraId="7EC93635" w14:textId="3B526079" w:rsidR="00253759" w:rsidRPr="00EE0502" w:rsidRDefault="00253759" w:rsidP="006929DD">
      <w:pPr>
        <w:spacing w:after="0"/>
        <w:rPr>
          <w:b/>
        </w:rPr>
      </w:pPr>
      <w:r>
        <w:rPr>
          <w:b/>
        </w:rPr>
        <w:t>Veterinární přípravek – tobolk</w:t>
      </w:r>
      <w:r w:rsidR="00D23F4B">
        <w:rPr>
          <w:b/>
        </w:rPr>
        <w:t>a</w:t>
      </w:r>
    </w:p>
    <w:p w14:paraId="08318798" w14:textId="77777777" w:rsidR="00253759" w:rsidRDefault="00253759" w:rsidP="006929DD">
      <w:pPr>
        <w:spacing w:after="0"/>
      </w:pPr>
    </w:p>
    <w:p w14:paraId="7216E1F5" w14:textId="68D78862" w:rsidR="00253759" w:rsidRDefault="00253759" w:rsidP="00295189">
      <w:pPr>
        <w:spacing w:after="0"/>
        <w:jc w:val="both"/>
      </w:pPr>
      <w:r>
        <w:t xml:space="preserve">Přípravek s obsahem přírodních látek, zajišťující optimální kloubní výživu a regeneraci. Podporuje růst kostí a jejich dostatečnou mineralizaci. </w:t>
      </w:r>
      <w:r w:rsidR="006929DD">
        <w:t xml:space="preserve">Podílí se na snížení </w:t>
      </w:r>
      <w:r w:rsidR="004F02F1">
        <w:t>možnosti</w:t>
      </w:r>
      <w:r w:rsidR="006929DD">
        <w:t xml:space="preserve"> </w:t>
      </w:r>
      <w:r>
        <w:t xml:space="preserve">vzniku osteomalacie a osteoporózy. </w:t>
      </w:r>
      <w:r w:rsidR="00D23F4B">
        <w:t>Vhodný po ortopedických operacích</w:t>
      </w:r>
      <w:r w:rsidR="00295189">
        <w:t>.</w:t>
      </w:r>
    </w:p>
    <w:p w14:paraId="52695C56" w14:textId="77777777" w:rsidR="00295189" w:rsidRDefault="00295189" w:rsidP="00295189">
      <w:pPr>
        <w:spacing w:after="0"/>
        <w:jc w:val="both"/>
      </w:pPr>
    </w:p>
    <w:p w14:paraId="72E75F86" w14:textId="40F76E55" w:rsidR="00253759" w:rsidRDefault="00253759" w:rsidP="00295189">
      <w:pPr>
        <w:spacing w:after="0"/>
        <w:jc w:val="both"/>
      </w:pPr>
      <w:r w:rsidRPr="00D038C7">
        <w:rPr>
          <w:b/>
        </w:rPr>
        <w:t>Složení 1</w:t>
      </w:r>
      <w:r>
        <w:rPr>
          <w:b/>
        </w:rPr>
        <w:t xml:space="preserve"> tobolky</w:t>
      </w:r>
      <w:r w:rsidRPr="00D038C7">
        <w:rPr>
          <w:b/>
        </w:rPr>
        <w:t>:</w:t>
      </w:r>
      <w:r>
        <w:t xml:space="preserve"> sójový olej, želatinová kapsle, prášek ze sépiové kosti (105 mg), glycerin – zahušťovadlo, kolagen (55,10 mg), rybí olej (43,10 mg), voda, extrakt ze stonku a listu kopřivy dvoudomé (18,50 mg),</w:t>
      </w:r>
      <w:r w:rsidR="00D23F4B" w:rsidRPr="00D23F4B">
        <w:t xml:space="preserve"> </w:t>
      </w:r>
      <w:r w:rsidR="00D23F4B">
        <w:t>emulgátor – mono a diglyceridy mastných kyselin, síran manganatý (0,6 mg manganu v jedné tobolce)</w:t>
      </w:r>
      <w:r>
        <w:t>, extrakt z plodu šípkové růže (12,3 mg), včelí vosk – lešticí látka, karamel – přírodní barvivo, lecitin – emulgátor.</w:t>
      </w:r>
    </w:p>
    <w:p w14:paraId="31488AB2" w14:textId="77777777" w:rsidR="00253759" w:rsidRDefault="00253759" w:rsidP="006929DD">
      <w:pPr>
        <w:spacing w:after="0"/>
      </w:pPr>
    </w:p>
    <w:p w14:paraId="46FDA19C" w14:textId="77777777" w:rsidR="00253759" w:rsidRPr="007E763B" w:rsidRDefault="00253759" w:rsidP="006929DD">
      <w:pPr>
        <w:spacing w:after="0"/>
        <w:rPr>
          <w:b/>
        </w:rPr>
      </w:pPr>
      <w:r w:rsidRPr="007E763B">
        <w:rPr>
          <w:b/>
        </w:rPr>
        <w:t>Doporučené dávkování:</w:t>
      </w:r>
    </w:p>
    <w:p w14:paraId="74560937" w14:textId="0615CFE9" w:rsidR="00253759" w:rsidRDefault="00253759" w:rsidP="006929DD">
      <w:pPr>
        <w:spacing w:after="0"/>
      </w:pPr>
      <w:r w:rsidRPr="007E763B">
        <w:rPr>
          <w:b/>
        </w:rPr>
        <w:t>Drobná zvířata do 2 kg:</w:t>
      </w:r>
      <w:r>
        <w:t xml:space="preserve"> 1 tobolka denně </w:t>
      </w:r>
      <w:r w:rsidRPr="007E763B">
        <w:rPr>
          <w:b/>
        </w:rPr>
        <w:t>Zvířata od 2 do 50 kg:</w:t>
      </w:r>
      <w:r>
        <w:t xml:space="preserve"> 1 až 2 tobolky 2x denně</w:t>
      </w:r>
    </w:p>
    <w:p w14:paraId="23AC7B78" w14:textId="77777777" w:rsidR="00253759" w:rsidRDefault="00253759" w:rsidP="006929DD">
      <w:pPr>
        <w:spacing w:after="0"/>
      </w:pPr>
      <w:r w:rsidRPr="007E763B">
        <w:rPr>
          <w:b/>
        </w:rPr>
        <w:t>Zvířata nad 50 kg:</w:t>
      </w:r>
      <w:r>
        <w:t xml:space="preserve"> 1 až 2 tobolky na každých 50 kg hmotnosti 2x denně. </w:t>
      </w:r>
    </w:p>
    <w:p w14:paraId="2B096111" w14:textId="77777777" w:rsidR="00253759" w:rsidRPr="007E763B" w:rsidRDefault="00253759" w:rsidP="006929DD">
      <w:pPr>
        <w:spacing w:after="0"/>
        <w:rPr>
          <w:b/>
        </w:rPr>
      </w:pPr>
      <w:r w:rsidRPr="007E763B">
        <w:rPr>
          <w:b/>
        </w:rPr>
        <w:t>Nepřekračujte doporučené denní dávkování!</w:t>
      </w:r>
    </w:p>
    <w:p w14:paraId="21DDA50A" w14:textId="77777777" w:rsidR="00253759" w:rsidRDefault="00253759" w:rsidP="006929DD">
      <w:pPr>
        <w:spacing w:after="0"/>
      </w:pPr>
      <w:r>
        <w:t>Po třech týdnech podávání následuje jeden týden pauza.</w:t>
      </w:r>
    </w:p>
    <w:p w14:paraId="4F113EA2" w14:textId="77777777" w:rsidR="00253759" w:rsidRDefault="00253759" w:rsidP="006929DD">
      <w:pPr>
        <w:spacing w:after="0"/>
      </w:pPr>
      <w:r>
        <w:t>Během užívání přípravku zajistěte dostatečný příjem vody.</w:t>
      </w:r>
    </w:p>
    <w:p w14:paraId="639CAA0F" w14:textId="77777777" w:rsidR="00253759" w:rsidRDefault="00253759" w:rsidP="006929DD">
      <w:pPr>
        <w:spacing w:after="0"/>
      </w:pPr>
    </w:p>
    <w:p w14:paraId="0C350028" w14:textId="77777777" w:rsidR="00253759" w:rsidRDefault="00253759" w:rsidP="006929DD">
      <w:pPr>
        <w:spacing w:after="0"/>
      </w:pPr>
      <w:r>
        <w:rPr>
          <w:b/>
        </w:rPr>
        <w:t>Způsob s</w:t>
      </w:r>
      <w:r w:rsidRPr="007E763B">
        <w:rPr>
          <w:b/>
        </w:rPr>
        <w:t>kladování:</w:t>
      </w:r>
      <w:r>
        <w:t xml:space="preserve"> </w:t>
      </w:r>
    </w:p>
    <w:p w14:paraId="6853B7ED" w14:textId="77777777" w:rsidR="00253759" w:rsidRDefault="00253759" w:rsidP="006929DD">
      <w:pPr>
        <w:spacing w:after="0"/>
      </w:pPr>
      <w:r>
        <w:t>Uchovávejte v suchu, mimo dosah přímého slunečního záření, při teplotě 10-25 °C. Chraňte před mrazem. Ukládejte mimo dosah dětí.</w:t>
      </w:r>
    </w:p>
    <w:p w14:paraId="6EC3DE2E" w14:textId="77777777" w:rsidR="00253759" w:rsidRDefault="00253759" w:rsidP="006929DD">
      <w:pPr>
        <w:spacing w:after="0"/>
      </w:pPr>
    </w:p>
    <w:p w14:paraId="6B2F77CE" w14:textId="77777777" w:rsidR="00253759" w:rsidRDefault="00253759" w:rsidP="006929DD">
      <w:pPr>
        <w:spacing w:after="0"/>
      </w:pPr>
      <w:r>
        <w:rPr>
          <w:b/>
        </w:rPr>
        <w:t>Obsah</w:t>
      </w:r>
      <w:r w:rsidRPr="007E763B">
        <w:rPr>
          <w:b/>
        </w:rPr>
        <w:t>:</w:t>
      </w:r>
      <w:r>
        <w:t xml:space="preserve"> 135 tobolek</w:t>
      </w:r>
    </w:p>
    <w:p w14:paraId="171405A9" w14:textId="77777777" w:rsidR="00253759" w:rsidRDefault="00253759" w:rsidP="006929DD">
      <w:pPr>
        <w:spacing w:after="0"/>
      </w:pPr>
      <w:r w:rsidRPr="007E763B">
        <w:rPr>
          <w:b/>
        </w:rPr>
        <w:t>Celková hmotnost 1 tobolky:</w:t>
      </w:r>
      <w:r>
        <w:t xml:space="preserve"> 750 mg</w:t>
      </w:r>
    </w:p>
    <w:p w14:paraId="7629E68E" w14:textId="77777777" w:rsidR="00253759" w:rsidRDefault="00253759" w:rsidP="006929DD">
      <w:pPr>
        <w:spacing w:after="0"/>
      </w:pPr>
    </w:p>
    <w:p w14:paraId="407EBE56" w14:textId="77777777" w:rsidR="00253759" w:rsidRPr="007E763B" w:rsidRDefault="00253759" w:rsidP="006929DD">
      <w:pPr>
        <w:spacing w:after="0"/>
        <w:rPr>
          <w:b/>
        </w:rPr>
      </w:pPr>
      <w:r w:rsidRPr="007E763B">
        <w:rPr>
          <w:b/>
        </w:rPr>
        <w:t xml:space="preserve">Minimální trvanlivost: </w:t>
      </w:r>
    </w:p>
    <w:p w14:paraId="5958C0AF" w14:textId="77777777" w:rsidR="00253759" w:rsidRDefault="00253759" w:rsidP="006929DD">
      <w:pPr>
        <w:spacing w:after="0"/>
      </w:pPr>
      <w:r>
        <w:t>Do data uvedeného na obalu.</w:t>
      </w:r>
    </w:p>
    <w:p w14:paraId="3CE4D271" w14:textId="77777777" w:rsidR="00253759" w:rsidRDefault="00253759" w:rsidP="006929DD">
      <w:pPr>
        <w:spacing w:after="0"/>
      </w:pPr>
      <w:r>
        <w:t>Doporučujeme spotřebovat do 3 měsíců po otevření.</w:t>
      </w:r>
    </w:p>
    <w:p w14:paraId="3169FCDD" w14:textId="77777777" w:rsidR="00253759" w:rsidRDefault="00253759" w:rsidP="006929DD">
      <w:pPr>
        <w:spacing w:after="0"/>
      </w:pPr>
    </w:p>
    <w:p w14:paraId="24FDD65A" w14:textId="56213128" w:rsidR="00295189" w:rsidRPr="00295189" w:rsidRDefault="00295189" w:rsidP="006929DD">
      <w:pPr>
        <w:spacing w:after="0"/>
        <w:rPr>
          <w:b/>
        </w:rPr>
      </w:pPr>
      <w:bookmarkStart w:id="0" w:name="_GoBack"/>
      <w:r w:rsidRPr="00295189">
        <w:rPr>
          <w:b/>
        </w:rPr>
        <w:t>Držitel rozhodnutí o schválení a výrobce:</w:t>
      </w:r>
    </w:p>
    <w:p w14:paraId="5267B435" w14:textId="37B1FB52" w:rsidR="00295189" w:rsidRDefault="00295189" w:rsidP="006929DD">
      <w:pPr>
        <w:spacing w:after="0"/>
      </w:pPr>
      <w:r>
        <w:t>Energy Group, a.s.</w:t>
      </w:r>
    </w:p>
    <w:p w14:paraId="7E44FD2F" w14:textId="52B80E08" w:rsidR="00295189" w:rsidRDefault="00295189" w:rsidP="006929DD">
      <w:pPr>
        <w:spacing w:after="0"/>
      </w:pPr>
      <w:r>
        <w:t>Jeseniova 55, 130 00, Praha 3</w:t>
      </w:r>
    </w:p>
    <w:p w14:paraId="4C32C4E3" w14:textId="4E62EE59" w:rsidR="00295189" w:rsidRDefault="00295189" w:rsidP="006929DD">
      <w:pPr>
        <w:spacing w:after="0"/>
      </w:pPr>
      <w:r>
        <w:t>Česká republika</w:t>
      </w:r>
    </w:p>
    <w:p w14:paraId="64C9DA8B" w14:textId="4E9E3829" w:rsidR="00295189" w:rsidRDefault="00295189" w:rsidP="006929DD">
      <w:pPr>
        <w:spacing w:after="0"/>
      </w:pPr>
      <w:r>
        <w:t>Tel./Fax: +420 283 853 853/54</w:t>
      </w:r>
    </w:p>
    <w:p w14:paraId="7781EE41" w14:textId="0C56FE91" w:rsidR="00295189" w:rsidRDefault="00295189" w:rsidP="006929DD">
      <w:pPr>
        <w:spacing w:after="0"/>
      </w:pPr>
      <w:hyperlink r:id="rId6" w:history="1">
        <w:r w:rsidRPr="002547BE">
          <w:rPr>
            <w:rStyle w:val="Hypertextovodkaz"/>
          </w:rPr>
          <w:t>info@energy.cz</w:t>
        </w:r>
      </w:hyperlink>
    </w:p>
    <w:p w14:paraId="7D0CBA1D" w14:textId="62F68DE0" w:rsidR="00295189" w:rsidRDefault="00295189" w:rsidP="006929DD">
      <w:pPr>
        <w:spacing w:after="0"/>
      </w:pPr>
      <w:hyperlink r:id="rId7" w:history="1">
        <w:r w:rsidRPr="002547BE">
          <w:rPr>
            <w:rStyle w:val="Hypertextovodkaz"/>
          </w:rPr>
          <w:t>www.vet.energy</w:t>
        </w:r>
      </w:hyperlink>
    </w:p>
    <w:p w14:paraId="0070CB62" w14:textId="77777777" w:rsidR="00295189" w:rsidRDefault="00295189" w:rsidP="006929DD">
      <w:pPr>
        <w:spacing w:after="0"/>
      </w:pPr>
    </w:p>
    <w:p w14:paraId="27ADB29A" w14:textId="2F980287" w:rsidR="00295189" w:rsidRDefault="00295189" w:rsidP="006929DD">
      <w:pPr>
        <w:spacing w:after="0"/>
      </w:pPr>
      <w:r>
        <w:t xml:space="preserve">Číslo schválení: </w:t>
      </w:r>
      <w:bookmarkEnd w:id="0"/>
      <w:r w:rsidRPr="00BA1F8D">
        <w:rPr>
          <w:rFonts w:asciiTheme="minorHAnsi" w:hAnsiTheme="minorHAnsi" w:cstheme="minorHAnsi"/>
        </w:rPr>
        <w:t>082-15/C</w:t>
      </w:r>
    </w:p>
    <w:sectPr w:rsidR="00295189" w:rsidSect="007263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EF974" w14:textId="77777777" w:rsidR="00C034B3" w:rsidRDefault="00C034B3" w:rsidP="000E07CC">
      <w:pPr>
        <w:spacing w:after="0" w:line="240" w:lineRule="auto"/>
      </w:pPr>
      <w:r>
        <w:separator/>
      </w:r>
    </w:p>
  </w:endnote>
  <w:endnote w:type="continuationSeparator" w:id="0">
    <w:p w14:paraId="30513673" w14:textId="77777777" w:rsidR="00C034B3" w:rsidRDefault="00C034B3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7CB7" w14:textId="77777777" w:rsidR="00C034B3" w:rsidRDefault="00C034B3" w:rsidP="000E07CC">
      <w:pPr>
        <w:spacing w:after="0" w:line="240" w:lineRule="auto"/>
      </w:pPr>
      <w:r>
        <w:separator/>
      </w:r>
    </w:p>
  </w:footnote>
  <w:footnote w:type="continuationSeparator" w:id="0">
    <w:p w14:paraId="3A5B5390" w14:textId="77777777" w:rsidR="00C034B3" w:rsidRDefault="00C034B3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4C146" w14:textId="16646831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253759">
          <w:rPr>
            <w:rStyle w:val="Siln"/>
          </w:rPr>
          <w:t>obal</w:t>
        </w:r>
      </w:sdtContent>
    </w:sdt>
    <w:r>
      <w:rPr>
        <w:b/>
        <w:bCs/>
      </w:rPr>
      <w:t xml:space="preserve"> </w:t>
    </w:r>
    <w:r w:rsidR="00253759">
      <w:rPr>
        <w:b/>
        <w:bCs/>
      </w:rPr>
      <w:t xml:space="preserve">= PI </w:t>
    </w:r>
    <w:r>
      <w:rPr>
        <w:b/>
        <w:bCs/>
      </w:rPr>
      <w:t>součást dokumentace schválené rozhodnutím sp.zn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390D71" w:rsidRPr="00390D71">
          <w:rPr>
            <w:rFonts w:eastAsia="Times New Roman"/>
            <w:lang w:eastAsia="cs-CZ"/>
          </w:rPr>
          <w:t>USKVBL/7312/2020/POD</w:t>
        </w:r>
        <w:r w:rsidR="00390D71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390D71" w:rsidRPr="00390D71">
          <w:rPr>
            <w:rFonts w:eastAsia="Times New Roman"/>
            <w:lang w:eastAsia="cs-CZ"/>
          </w:rPr>
          <w:t>USKVBL/12239/2020/REG- Gro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1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5189">
          <w:rPr>
            <w:b/>
            <w:bCs/>
          </w:rPr>
          <w:t>22.1.2021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390D71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390D71" w:rsidRPr="00390D71">
          <w:rPr>
            <w:rFonts w:eastAsia="Times New Roman" w:cs="Calibri"/>
            <w:b/>
            <w:bCs/>
            <w:lang w:eastAsia="cs-CZ"/>
          </w:rPr>
          <w:t>SKELEVET</w:t>
        </w:r>
      </w:sdtContent>
    </w:sdt>
  </w:p>
  <w:p w14:paraId="242743DE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215659"/>
    <w:rsid w:val="00253759"/>
    <w:rsid w:val="00295189"/>
    <w:rsid w:val="00335CCE"/>
    <w:rsid w:val="00374480"/>
    <w:rsid w:val="00387B79"/>
    <w:rsid w:val="00390D71"/>
    <w:rsid w:val="004A571B"/>
    <w:rsid w:val="004D5450"/>
    <w:rsid w:val="004F02F1"/>
    <w:rsid w:val="00545672"/>
    <w:rsid w:val="00680335"/>
    <w:rsid w:val="006929DD"/>
    <w:rsid w:val="006C4640"/>
    <w:rsid w:val="00726316"/>
    <w:rsid w:val="00867CCD"/>
    <w:rsid w:val="00B3183B"/>
    <w:rsid w:val="00B70E01"/>
    <w:rsid w:val="00B81CA0"/>
    <w:rsid w:val="00C034B3"/>
    <w:rsid w:val="00C17D7A"/>
    <w:rsid w:val="00D23F4B"/>
    <w:rsid w:val="00EA6B33"/>
    <w:rsid w:val="00EE6FA8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18F35"/>
  <w15:docId w15:val="{9CB38A5D-1746-4575-8388-49982890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basedOn w:val="Standardnpsmoodstavce"/>
    <w:uiPriority w:val="99"/>
    <w:unhideWhenUsed/>
    <w:rsid w:val="0025375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3F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F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F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F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F4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qFormat/>
    <w:rsid w:val="00D23F4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t.ener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C0D0D"/>
    <w:rsid w:val="00177C6D"/>
    <w:rsid w:val="002F30F3"/>
    <w:rsid w:val="00415832"/>
    <w:rsid w:val="00482271"/>
    <w:rsid w:val="007E6C3C"/>
    <w:rsid w:val="00891114"/>
    <w:rsid w:val="00A21AD9"/>
    <w:rsid w:val="00BB54E6"/>
    <w:rsid w:val="00E31E51"/>
    <w:rsid w:val="00F16452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23</cp:revision>
  <dcterms:created xsi:type="dcterms:W3CDTF">2020-02-13T08:48:00Z</dcterms:created>
  <dcterms:modified xsi:type="dcterms:W3CDTF">2021-01-21T13:06:00Z</dcterms:modified>
</cp:coreProperties>
</file>