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A8B5" w14:textId="77777777" w:rsidR="00277652" w:rsidRDefault="00277652" w:rsidP="000C455B">
      <w:pPr>
        <w:ind w:right="-1"/>
        <w:jc w:val="center"/>
        <w:rPr>
          <w:b/>
        </w:rPr>
      </w:pPr>
    </w:p>
    <w:p w14:paraId="7B511AD8" w14:textId="77777777" w:rsidR="00462643" w:rsidRDefault="00462643" w:rsidP="000C455B">
      <w:pPr>
        <w:ind w:right="-1"/>
        <w:jc w:val="center"/>
        <w:rPr>
          <w:b/>
        </w:rPr>
      </w:pPr>
    </w:p>
    <w:p w14:paraId="717FC162" w14:textId="77777777" w:rsidR="00462643" w:rsidRDefault="00462643" w:rsidP="000C455B">
      <w:pPr>
        <w:ind w:right="-1"/>
        <w:jc w:val="center"/>
        <w:rPr>
          <w:b/>
        </w:rPr>
      </w:pPr>
    </w:p>
    <w:p w14:paraId="4D2AC29D" w14:textId="77777777" w:rsidR="00462643" w:rsidRDefault="00462643" w:rsidP="000C455B">
      <w:pPr>
        <w:ind w:right="-1"/>
        <w:jc w:val="center"/>
        <w:rPr>
          <w:b/>
        </w:rPr>
      </w:pPr>
    </w:p>
    <w:p w14:paraId="7C78DE2B" w14:textId="77777777" w:rsidR="00462643" w:rsidRDefault="00462643" w:rsidP="000C455B">
      <w:pPr>
        <w:ind w:right="-1"/>
        <w:jc w:val="center"/>
        <w:rPr>
          <w:b/>
        </w:rPr>
      </w:pPr>
    </w:p>
    <w:p w14:paraId="43F00F5B" w14:textId="77777777" w:rsidR="00462643" w:rsidRDefault="00462643" w:rsidP="000C455B">
      <w:pPr>
        <w:ind w:right="-1"/>
        <w:jc w:val="center"/>
        <w:rPr>
          <w:b/>
        </w:rPr>
      </w:pPr>
    </w:p>
    <w:p w14:paraId="6B89FA16" w14:textId="77777777" w:rsidR="00462643" w:rsidRDefault="00462643" w:rsidP="000C455B">
      <w:pPr>
        <w:ind w:right="-1"/>
        <w:jc w:val="center"/>
        <w:rPr>
          <w:b/>
        </w:rPr>
      </w:pPr>
    </w:p>
    <w:p w14:paraId="274C0AA4" w14:textId="77777777" w:rsidR="00462643" w:rsidRDefault="00462643" w:rsidP="000C455B">
      <w:pPr>
        <w:ind w:right="-1"/>
        <w:jc w:val="center"/>
        <w:rPr>
          <w:b/>
        </w:rPr>
      </w:pPr>
    </w:p>
    <w:p w14:paraId="2B40F7BE" w14:textId="77777777" w:rsidR="00462643" w:rsidRDefault="00462643" w:rsidP="000C455B">
      <w:pPr>
        <w:ind w:right="-1"/>
        <w:jc w:val="center"/>
        <w:rPr>
          <w:b/>
        </w:rPr>
      </w:pPr>
    </w:p>
    <w:p w14:paraId="766CF668" w14:textId="77777777" w:rsidR="00462643" w:rsidRDefault="00462643" w:rsidP="000C455B">
      <w:pPr>
        <w:ind w:right="-1"/>
        <w:jc w:val="center"/>
        <w:rPr>
          <w:b/>
        </w:rPr>
      </w:pPr>
    </w:p>
    <w:p w14:paraId="4D35F16F" w14:textId="77777777" w:rsidR="00462643" w:rsidRDefault="00462643" w:rsidP="000C455B">
      <w:pPr>
        <w:ind w:right="-1"/>
        <w:jc w:val="center"/>
        <w:rPr>
          <w:b/>
        </w:rPr>
      </w:pPr>
    </w:p>
    <w:p w14:paraId="297C20B1" w14:textId="77777777" w:rsidR="00462643" w:rsidRDefault="00462643" w:rsidP="000C455B">
      <w:pPr>
        <w:ind w:right="-1"/>
        <w:jc w:val="center"/>
        <w:rPr>
          <w:b/>
        </w:rPr>
      </w:pPr>
    </w:p>
    <w:p w14:paraId="19FEF953" w14:textId="77777777" w:rsidR="00462643" w:rsidRDefault="00462643" w:rsidP="000C455B">
      <w:pPr>
        <w:ind w:right="-1"/>
        <w:jc w:val="center"/>
        <w:rPr>
          <w:b/>
        </w:rPr>
      </w:pPr>
    </w:p>
    <w:p w14:paraId="65AFA284" w14:textId="77777777" w:rsidR="00462643" w:rsidRDefault="00462643" w:rsidP="000C455B">
      <w:pPr>
        <w:ind w:right="-1"/>
        <w:jc w:val="center"/>
        <w:rPr>
          <w:b/>
        </w:rPr>
      </w:pPr>
    </w:p>
    <w:p w14:paraId="1DFA9917" w14:textId="77777777" w:rsidR="00462643" w:rsidRDefault="00462643" w:rsidP="000C455B">
      <w:pPr>
        <w:ind w:right="-1"/>
        <w:jc w:val="center"/>
        <w:rPr>
          <w:b/>
        </w:rPr>
      </w:pPr>
    </w:p>
    <w:p w14:paraId="31CFD9DA" w14:textId="77777777" w:rsidR="00462643" w:rsidRDefault="00462643" w:rsidP="000C455B">
      <w:pPr>
        <w:ind w:right="-1"/>
        <w:jc w:val="center"/>
        <w:rPr>
          <w:b/>
        </w:rPr>
      </w:pPr>
    </w:p>
    <w:p w14:paraId="0DE55983" w14:textId="77777777" w:rsidR="00462643" w:rsidRDefault="00462643" w:rsidP="000C455B">
      <w:pPr>
        <w:ind w:right="-1"/>
        <w:jc w:val="center"/>
        <w:rPr>
          <w:b/>
        </w:rPr>
      </w:pPr>
    </w:p>
    <w:p w14:paraId="32A7BDD9" w14:textId="77777777" w:rsidR="00462643" w:rsidRDefault="00462643" w:rsidP="000C455B">
      <w:pPr>
        <w:ind w:right="-1"/>
        <w:jc w:val="center"/>
        <w:rPr>
          <w:b/>
        </w:rPr>
      </w:pPr>
    </w:p>
    <w:p w14:paraId="682AFDB4" w14:textId="77777777" w:rsidR="00E92220" w:rsidRPr="00B2319E" w:rsidRDefault="00E92220" w:rsidP="000C455B">
      <w:pPr>
        <w:ind w:right="-1"/>
        <w:jc w:val="center"/>
      </w:pPr>
      <w:r w:rsidRPr="00B2319E">
        <w:rPr>
          <w:b/>
        </w:rPr>
        <w:t>PŘÍBALOVÁ INFORMACE</w:t>
      </w:r>
    </w:p>
    <w:p w14:paraId="5453D45B" w14:textId="77777777" w:rsidR="00E92220" w:rsidRDefault="00E92220" w:rsidP="000C455B">
      <w:pPr>
        <w:ind w:left="0" w:right="-1" w:firstLine="0"/>
      </w:pPr>
    </w:p>
    <w:p w14:paraId="2F068B77" w14:textId="77777777" w:rsidR="00E92220" w:rsidRDefault="00E92220" w:rsidP="000C455B">
      <w:pPr>
        <w:ind w:left="0" w:right="-1" w:firstLine="0"/>
      </w:pPr>
    </w:p>
    <w:p w14:paraId="292116FE" w14:textId="77777777" w:rsidR="00E92220" w:rsidRDefault="00E92220" w:rsidP="000C455B">
      <w:pPr>
        <w:ind w:left="0" w:right="-1" w:firstLine="0"/>
      </w:pPr>
    </w:p>
    <w:p w14:paraId="757BE20A" w14:textId="77777777" w:rsidR="00E92220" w:rsidRDefault="00E92220" w:rsidP="000C455B">
      <w:pPr>
        <w:ind w:left="0" w:right="-1" w:firstLine="0"/>
      </w:pPr>
    </w:p>
    <w:p w14:paraId="2C9B9CAF" w14:textId="77777777" w:rsidR="00E92220" w:rsidRDefault="00E92220" w:rsidP="000C455B">
      <w:pPr>
        <w:ind w:left="0" w:right="-1" w:firstLine="0"/>
      </w:pPr>
    </w:p>
    <w:p w14:paraId="0239ACBC" w14:textId="77777777" w:rsidR="00E92220" w:rsidRDefault="00E92220" w:rsidP="000C455B">
      <w:pPr>
        <w:ind w:left="0" w:right="-1" w:firstLine="0"/>
      </w:pPr>
    </w:p>
    <w:p w14:paraId="79A469B5" w14:textId="77777777" w:rsidR="00E92220" w:rsidRDefault="00E92220" w:rsidP="000C455B">
      <w:pPr>
        <w:ind w:left="0" w:right="-1" w:firstLine="0"/>
      </w:pPr>
    </w:p>
    <w:p w14:paraId="3378348D" w14:textId="77777777" w:rsidR="00E92220" w:rsidRDefault="00E92220" w:rsidP="000C455B">
      <w:pPr>
        <w:ind w:left="0" w:right="-1" w:firstLine="0"/>
      </w:pPr>
    </w:p>
    <w:p w14:paraId="2584D014" w14:textId="77777777" w:rsidR="00E92220" w:rsidRDefault="00E92220" w:rsidP="000C455B">
      <w:pPr>
        <w:ind w:left="0" w:right="-1" w:firstLine="0"/>
      </w:pPr>
    </w:p>
    <w:p w14:paraId="732F5459" w14:textId="77777777" w:rsidR="00E92220" w:rsidRDefault="00E92220" w:rsidP="000C455B">
      <w:pPr>
        <w:ind w:left="0" w:right="-1" w:firstLine="0"/>
      </w:pPr>
    </w:p>
    <w:p w14:paraId="79C3C64D" w14:textId="77777777" w:rsidR="00BB7834" w:rsidRDefault="00BB7834" w:rsidP="000C455B">
      <w:pPr>
        <w:spacing w:after="200" w:line="276" w:lineRule="auto"/>
        <w:ind w:left="0" w:right="-1" w:firstLine="0"/>
        <w:rPr>
          <w:b/>
        </w:rPr>
      </w:pPr>
      <w:r>
        <w:rPr>
          <w:b/>
        </w:rPr>
        <w:br w:type="page"/>
      </w:r>
    </w:p>
    <w:p w14:paraId="669B6E6F" w14:textId="77777777" w:rsidR="00E92220" w:rsidRPr="00B2319E" w:rsidRDefault="00E92220" w:rsidP="000C455B">
      <w:pPr>
        <w:ind w:right="-1"/>
        <w:jc w:val="center"/>
        <w:rPr>
          <w:b/>
        </w:rPr>
      </w:pPr>
      <w:r w:rsidRPr="00B2319E">
        <w:rPr>
          <w:b/>
        </w:rPr>
        <w:lastRenderedPageBreak/>
        <w:t>PŘÍBALOVÁ I</w:t>
      </w:r>
      <w:r>
        <w:rPr>
          <w:b/>
        </w:rPr>
        <w:t>NFORMACE</w:t>
      </w:r>
      <w:r w:rsidR="00DA4695">
        <w:rPr>
          <w:b/>
        </w:rPr>
        <w:t xml:space="preserve"> PRO</w:t>
      </w:r>
    </w:p>
    <w:p w14:paraId="73E878E7" w14:textId="77777777" w:rsidR="00E92220" w:rsidRPr="00B2319E" w:rsidRDefault="00E92220" w:rsidP="000C455B">
      <w:pPr>
        <w:ind w:right="-1"/>
        <w:jc w:val="center"/>
      </w:pPr>
    </w:p>
    <w:p w14:paraId="38733B4B" w14:textId="77777777" w:rsidR="00E92220" w:rsidRDefault="00E92220" w:rsidP="000C455B">
      <w:pPr>
        <w:ind w:right="-1"/>
        <w:jc w:val="center"/>
        <w:outlineLvl w:val="0"/>
        <w:rPr>
          <w:bCs/>
          <w:szCs w:val="22"/>
        </w:rPr>
      </w:pPr>
      <w:r>
        <w:rPr>
          <w:bCs/>
          <w:szCs w:val="22"/>
        </w:rPr>
        <w:t>INTRAMAR DRY COW 600 mg intramamární suspenze</w:t>
      </w:r>
    </w:p>
    <w:p w14:paraId="37B66C03" w14:textId="77777777" w:rsidR="00E92220" w:rsidRPr="00B2319E" w:rsidRDefault="00E92220" w:rsidP="000C455B">
      <w:pPr>
        <w:ind w:right="-1"/>
      </w:pPr>
    </w:p>
    <w:p w14:paraId="6C5A78AB" w14:textId="77777777" w:rsidR="00E92220" w:rsidRPr="00B2319E" w:rsidRDefault="00E92220" w:rsidP="000C455B">
      <w:pPr>
        <w:ind w:right="-1"/>
        <w:rPr>
          <w:b/>
        </w:rPr>
      </w:pPr>
      <w:r w:rsidRPr="00B2319E">
        <w:rPr>
          <w:b/>
        </w:rPr>
        <w:t>1.</w:t>
      </w:r>
      <w:r w:rsidRPr="00B2319E">
        <w:rPr>
          <w:b/>
        </w:rPr>
        <w:tab/>
        <w:t>JMÉNO A ADRESA DRŽITELE ROZHODNUTÍ O REGISTRACI A DRŽITELE POVOLENÍ K VÝROBĚ ODPOVĚDNÉHO ZA UVOLNĚNÍ ŠARŽE, POKUD SE NESHODUJE</w:t>
      </w:r>
    </w:p>
    <w:p w14:paraId="65D42032" w14:textId="77777777" w:rsidR="00E92220" w:rsidRPr="00B2319E" w:rsidRDefault="00E92220" w:rsidP="000C455B">
      <w:pPr>
        <w:ind w:right="-1"/>
      </w:pPr>
    </w:p>
    <w:p w14:paraId="15E4038C" w14:textId="77777777" w:rsidR="00E92220" w:rsidRPr="00B2319E" w:rsidRDefault="00E92220" w:rsidP="000C455B">
      <w:pPr>
        <w:ind w:right="-1"/>
        <w:rPr>
          <w:iCs/>
          <w:szCs w:val="22"/>
          <w:lang w:eastAsia="cs-CZ"/>
        </w:rPr>
      </w:pPr>
      <w:r w:rsidRPr="00B2319E">
        <w:rPr>
          <w:iCs/>
          <w:szCs w:val="22"/>
          <w:u w:val="single"/>
        </w:rPr>
        <w:t>Držitel rozhodnutí o registraci a výrobce</w:t>
      </w:r>
      <w:r>
        <w:rPr>
          <w:iCs/>
          <w:szCs w:val="22"/>
          <w:u w:val="single"/>
        </w:rPr>
        <w:t xml:space="preserve"> odpovědný za uvolnění šarže</w:t>
      </w:r>
      <w:r w:rsidRPr="00B2319E">
        <w:rPr>
          <w:iCs/>
          <w:szCs w:val="22"/>
        </w:rPr>
        <w:t>:</w:t>
      </w:r>
    </w:p>
    <w:p w14:paraId="6768BC1E" w14:textId="77777777" w:rsidR="00E92220" w:rsidRPr="00B2319E" w:rsidRDefault="00E92220" w:rsidP="000C455B">
      <w:pPr>
        <w:ind w:right="-1"/>
        <w:rPr>
          <w:szCs w:val="22"/>
        </w:rPr>
      </w:pPr>
      <w:r w:rsidRPr="00B2319E">
        <w:rPr>
          <w:szCs w:val="22"/>
        </w:rPr>
        <w:t>Bioveta, a. s., Komenského 212/12, 683 23 Ivanovice na Hané, Česká republika</w:t>
      </w:r>
    </w:p>
    <w:p w14:paraId="4E1D1AD8" w14:textId="77777777" w:rsidR="00E92220" w:rsidRPr="00B2319E" w:rsidRDefault="00E92220" w:rsidP="000C455B">
      <w:pPr>
        <w:ind w:right="-1"/>
      </w:pPr>
    </w:p>
    <w:p w14:paraId="4D9BBD57" w14:textId="77777777" w:rsidR="00E92220" w:rsidRPr="00B2319E" w:rsidRDefault="00E92220" w:rsidP="000C455B">
      <w:pPr>
        <w:ind w:right="-1"/>
        <w:rPr>
          <w:b/>
        </w:rPr>
      </w:pPr>
      <w:r w:rsidRPr="00B2319E">
        <w:rPr>
          <w:b/>
        </w:rPr>
        <w:t>2.</w:t>
      </w:r>
      <w:r w:rsidRPr="00B2319E">
        <w:rPr>
          <w:b/>
        </w:rPr>
        <w:tab/>
        <w:t>NÁZEV VETERINÁRNÍHO LÉČIVÉHO PŘÍPRAVKU</w:t>
      </w:r>
    </w:p>
    <w:p w14:paraId="6ABB8985" w14:textId="77777777" w:rsidR="00E92220" w:rsidRPr="00B2319E" w:rsidRDefault="00E92220" w:rsidP="000C455B">
      <w:pPr>
        <w:ind w:left="0" w:right="-1" w:firstLine="0"/>
      </w:pPr>
    </w:p>
    <w:p w14:paraId="3797A821" w14:textId="77777777" w:rsidR="00E92220" w:rsidRDefault="00E92220" w:rsidP="000C455B">
      <w:pPr>
        <w:ind w:right="-1"/>
        <w:outlineLvl w:val="0"/>
        <w:rPr>
          <w:bCs/>
          <w:szCs w:val="22"/>
        </w:rPr>
      </w:pPr>
      <w:r>
        <w:rPr>
          <w:bCs/>
          <w:szCs w:val="22"/>
        </w:rPr>
        <w:t>INTRAMAR DRY COW 600 mg intramamární suspenze pro skot</w:t>
      </w:r>
    </w:p>
    <w:p w14:paraId="5019DAA5" w14:textId="77777777" w:rsidR="00E92220" w:rsidRDefault="00E92220" w:rsidP="000C455B">
      <w:pPr>
        <w:ind w:right="-1"/>
        <w:outlineLvl w:val="0"/>
        <w:rPr>
          <w:bCs/>
          <w:szCs w:val="22"/>
        </w:rPr>
      </w:pPr>
      <w:r>
        <w:rPr>
          <w:bCs/>
          <w:szCs w:val="22"/>
        </w:rPr>
        <w:t>Cloxacillinum</w:t>
      </w:r>
    </w:p>
    <w:p w14:paraId="0AE5D1EC" w14:textId="77777777" w:rsidR="00E92220" w:rsidRPr="00B2319E" w:rsidRDefault="00E92220" w:rsidP="000C455B">
      <w:pPr>
        <w:ind w:left="0" w:right="-1" w:firstLine="0"/>
      </w:pPr>
    </w:p>
    <w:p w14:paraId="2DB30661" w14:textId="77777777" w:rsidR="00E92220" w:rsidRPr="00B2319E" w:rsidRDefault="00E92220" w:rsidP="000C455B">
      <w:pPr>
        <w:ind w:right="-1"/>
        <w:rPr>
          <w:b/>
        </w:rPr>
      </w:pPr>
      <w:r w:rsidRPr="00B2319E">
        <w:rPr>
          <w:b/>
        </w:rPr>
        <w:t>3.</w:t>
      </w:r>
      <w:r w:rsidRPr="00B2319E">
        <w:rPr>
          <w:b/>
        </w:rPr>
        <w:tab/>
        <w:t>OBSAH LÉČIVÝCH A OSTATNÍCH LÁTEK</w:t>
      </w:r>
    </w:p>
    <w:p w14:paraId="48088131" w14:textId="77777777" w:rsidR="00E92220" w:rsidRPr="00B2319E" w:rsidRDefault="00E92220" w:rsidP="000C455B">
      <w:pPr>
        <w:ind w:right="-1"/>
      </w:pPr>
    </w:p>
    <w:p w14:paraId="0951195C" w14:textId="77777777" w:rsidR="00E92220" w:rsidRDefault="00E92220" w:rsidP="000C455B">
      <w:pPr>
        <w:ind w:right="-1"/>
        <w:rPr>
          <w:color w:val="000000"/>
          <w:szCs w:val="22"/>
        </w:rPr>
      </w:pPr>
      <w:r>
        <w:rPr>
          <w:color w:val="000000"/>
          <w:szCs w:val="22"/>
        </w:rPr>
        <w:t>Jeden aplikátor (3,6 g) obsahuje:</w:t>
      </w:r>
    </w:p>
    <w:p w14:paraId="074688C3" w14:textId="77777777" w:rsidR="00E92220" w:rsidRDefault="00E92220" w:rsidP="000C455B">
      <w:pPr>
        <w:ind w:right="-1"/>
        <w:outlineLvl w:val="0"/>
        <w:rPr>
          <w:b/>
          <w:szCs w:val="22"/>
        </w:rPr>
      </w:pPr>
      <w:r>
        <w:rPr>
          <w:b/>
          <w:szCs w:val="22"/>
        </w:rPr>
        <w:t xml:space="preserve">Léčivá látka: </w:t>
      </w:r>
    </w:p>
    <w:p w14:paraId="37F94601" w14:textId="77777777" w:rsidR="00FC4ABD" w:rsidRDefault="00FC4ABD" w:rsidP="000C455B">
      <w:pPr>
        <w:ind w:right="-1"/>
        <w:outlineLvl w:val="0"/>
        <w:rPr>
          <w:szCs w:val="22"/>
        </w:rPr>
      </w:pPr>
      <w:r>
        <w:rPr>
          <w:szCs w:val="22"/>
        </w:rPr>
        <w:t xml:space="preserve">Cloxacillinum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600 mg</w:t>
      </w:r>
    </w:p>
    <w:p w14:paraId="70FF71CC" w14:textId="1307FC0B" w:rsidR="00E92220" w:rsidRPr="00B2319E" w:rsidRDefault="00FC4ABD" w:rsidP="000C455B">
      <w:pPr>
        <w:ind w:right="-1"/>
        <w:outlineLvl w:val="0"/>
        <w:rPr>
          <w:szCs w:val="22"/>
        </w:rPr>
      </w:pPr>
      <w:r>
        <w:rPr>
          <w:szCs w:val="22"/>
        </w:rPr>
        <w:t xml:space="preserve">(odpovídá </w:t>
      </w:r>
      <w:r w:rsidRPr="00342DE8">
        <w:rPr>
          <w:szCs w:val="22"/>
        </w:rPr>
        <w:t xml:space="preserve">765,42 mg </w:t>
      </w:r>
      <w:r>
        <w:rPr>
          <w:szCs w:val="22"/>
        </w:rPr>
        <w:t>Benzathini cloxacillinum)</w:t>
      </w:r>
      <w:r w:rsidR="00E92220" w:rsidRPr="00B2319E">
        <w:rPr>
          <w:szCs w:val="22"/>
        </w:rPr>
        <w:br/>
      </w:r>
    </w:p>
    <w:p w14:paraId="12BD8C5C" w14:textId="77777777" w:rsidR="00E92220" w:rsidRPr="00FD170E" w:rsidRDefault="00E92220" w:rsidP="000C455B">
      <w:pPr>
        <w:ind w:right="-1"/>
        <w:rPr>
          <w:szCs w:val="22"/>
        </w:rPr>
      </w:pPr>
      <w:r>
        <w:rPr>
          <w:rFonts w:cs="Arial"/>
          <w:szCs w:val="24"/>
        </w:rPr>
        <w:t>Bílá až žlutá olejovitá suspenze.</w:t>
      </w:r>
      <w:r w:rsidRPr="000621E1" w:rsidDel="00210B60">
        <w:rPr>
          <w:szCs w:val="22"/>
        </w:rPr>
        <w:t xml:space="preserve"> </w:t>
      </w:r>
    </w:p>
    <w:p w14:paraId="0CBE529B" w14:textId="77777777" w:rsidR="00E92220" w:rsidRPr="00B2319E" w:rsidRDefault="00E92220" w:rsidP="000C455B">
      <w:pPr>
        <w:ind w:right="-1"/>
      </w:pPr>
    </w:p>
    <w:p w14:paraId="7C73CC16" w14:textId="77777777" w:rsidR="00E92220" w:rsidRPr="00B2319E" w:rsidRDefault="00E92220" w:rsidP="000C455B">
      <w:pPr>
        <w:ind w:right="-1"/>
        <w:rPr>
          <w:b/>
        </w:rPr>
      </w:pPr>
      <w:r w:rsidRPr="00B2319E">
        <w:rPr>
          <w:b/>
        </w:rPr>
        <w:t>4.</w:t>
      </w:r>
      <w:r w:rsidRPr="00B2319E">
        <w:rPr>
          <w:b/>
        </w:rPr>
        <w:tab/>
        <w:t>INDIKACE</w:t>
      </w:r>
    </w:p>
    <w:p w14:paraId="016968A6" w14:textId="77777777" w:rsidR="00E92220" w:rsidRPr="00B2319E" w:rsidRDefault="00E92220" w:rsidP="000C455B">
      <w:pPr>
        <w:ind w:right="-1"/>
      </w:pPr>
    </w:p>
    <w:p w14:paraId="43E05723" w14:textId="6265053B" w:rsidR="00E92220" w:rsidRDefault="00267B2A" w:rsidP="000C455B">
      <w:pPr>
        <w:pStyle w:val="Modr"/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L</w:t>
      </w:r>
      <w:r w:rsidR="00E92220">
        <w:rPr>
          <w:rFonts w:ascii="Times New Roman" w:hAnsi="Times New Roman"/>
          <w:color w:val="auto"/>
          <w:sz w:val="22"/>
          <w:szCs w:val="22"/>
        </w:rPr>
        <w:t>éčb</w:t>
      </w:r>
      <w:r>
        <w:rPr>
          <w:rFonts w:ascii="Times New Roman" w:hAnsi="Times New Roman"/>
          <w:color w:val="auto"/>
          <w:sz w:val="22"/>
          <w:szCs w:val="22"/>
        </w:rPr>
        <w:t>a</w:t>
      </w:r>
      <w:r w:rsidR="00E92220">
        <w:rPr>
          <w:rFonts w:ascii="Times New Roman" w:hAnsi="Times New Roman"/>
          <w:color w:val="auto"/>
          <w:sz w:val="22"/>
          <w:szCs w:val="22"/>
        </w:rPr>
        <w:t xml:space="preserve"> existujících intramamárních infekcí krav v zaprahlosti a poskytnutí ochrany proti novým infekcím</w:t>
      </w:r>
      <w:r w:rsidR="000A1CF3">
        <w:rPr>
          <w:rFonts w:ascii="Times New Roman" w:hAnsi="Times New Roman"/>
          <w:color w:val="auto"/>
          <w:sz w:val="22"/>
          <w:szCs w:val="22"/>
        </w:rPr>
        <w:t>, které mohou vzniknout</w:t>
      </w:r>
      <w:r w:rsidR="00E92220">
        <w:rPr>
          <w:rFonts w:ascii="Times New Roman" w:hAnsi="Times New Roman"/>
          <w:color w:val="auto"/>
          <w:sz w:val="22"/>
          <w:szCs w:val="22"/>
        </w:rPr>
        <w:t xml:space="preserve"> během zaprahlosti.</w:t>
      </w:r>
    </w:p>
    <w:p w14:paraId="107BA15A" w14:textId="77777777" w:rsidR="00E92220" w:rsidRPr="00B2319E" w:rsidRDefault="00E92220" w:rsidP="000C455B">
      <w:pPr>
        <w:ind w:left="0" w:right="-1" w:firstLine="0"/>
        <w:jc w:val="both"/>
        <w:rPr>
          <w:szCs w:val="22"/>
          <w:lang w:eastAsia="cs-CZ"/>
        </w:rPr>
      </w:pPr>
    </w:p>
    <w:p w14:paraId="2C57A626" w14:textId="77777777" w:rsidR="00E92220" w:rsidRDefault="00E92220" w:rsidP="000C455B">
      <w:pPr>
        <w:ind w:right="-1"/>
        <w:rPr>
          <w:b/>
        </w:rPr>
      </w:pPr>
      <w:r w:rsidRPr="00B2319E">
        <w:rPr>
          <w:b/>
        </w:rPr>
        <w:t xml:space="preserve">5. </w:t>
      </w:r>
      <w:r w:rsidRPr="00B2319E">
        <w:rPr>
          <w:b/>
        </w:rPr>
        <w:tab/>
        <w:t>KONTRAINDIKACE</w:t>
      </w:r>
    </w:p>
    <w:p w14:paraId="398DD573" w14:textId="77777777" w:rsidR="00E92220" w:rsidRDefault="00E92220" w:rsidP="000C455B">
      <w:pPr>
        <w:ind w:right="-1"/>
        <w:rPr>
          <w:b/>
        </w:rPr>
      </w:pPr>
    </w:p>
    <w:p w14:paraId="114267DC" w14:textId="77777777" w:rsidR="00E92220" w:rsidRDefault="00E92220" w:rsidP="000C455B">
      <w:pPr>
        <w:ind w:right="-1"/>
        <w:rPr>
          <w:szCs w:val="22"/>
        </w:rPr>
      </w:pPr>
      <w:r>
        <w:rPr>
          <w:szCs w:val="22"/>
        </w:rPr>
        <w:t>Nepoužívat u krav během laktace.</w:t>
      </w:r>
    </w:p>
    <w:p w14:paraId="4E4AFBFF" w14:textId="77777777" w:rsidR="00E92220" w:rsidRDefault="00E92220" w:rsidP="000C455B">
      <w:pPr>
        <w:ind w:right="-1"/>
        <w:rPr>
          <w:b/>
        </w:rPr>
      </w:pPr>
    </w:p>
    <w:p w14:paraId="2DB250B6" w14:textId="77777777" w:rsidR="00E92220" w:rsidRPr="00B2319E" w:rsidRDefault="00E92220" w:rsidP="000C455B">
      <w:pPr>
        <w:ind w:right="-1"/>
      </w:pPr>
      <w:r w:rsidRPr="00B2319E">
        <w:rPr>
          <w:b/>
        </w:rPr>
        <w:t>6.</w:t>
      </w:r>
      <w:r w:rsidRPr="00B2319E">
        <w:rPr>
          <w:b/>
        </w:rPr>
        <w:tab/>
        <w:t>NEŽÁDOUCÍ ÚČINKY</w:t>
      </w:r>
    </w:p>
    <w:p w14:paraId="2CCF1F40" w14:textId="77777777" w:rsidR="00E92220" w:rsidRPr="00B2319E" w:rsidRDefault="00E92220" w:rsidP="000C455B">
      <w:pPr>
        <w:ind w:left="0" w:right="-1" w:firstLine="0"/>
      </w:pPr>
    </w:p>
    <w:p w14:paraId="20EE9885" w14:textId="77777777" w:rsidR="00E92220" w:rsidRDefault="00E92220" w:rsidP="000C455B">
      <w:pPr>
        <w:ind w:right="-1"/>
        <w:outlineLvl w:val="0"/>
        <w:rPr>
          <w:color w:val="000000"/>
          <w:szCs w:val="22"/>
        </w:rPr>
      </w:pPr>
      <w:r>
        <w:rPr>
          <w:color w:val="000000"/>
          <w:szCs w:val="22"/>
        </w:rPr>
        <w:t>Nejsou známy.</w:t>
      </w:r>
    </w:p>
    <w:p w14:paraId="7C5DD79E" w14:textId="77777777" w:rsidR="00D322AA" w:rsidRDefault="00D322AA" w:rsidP="000C455B">
      <w:pPr>
        <w:ind w:right="-1"/>
        <w:outlineLvl w:val="0"/>
        <w:rPr>
          <w:color w:val="000000"/>
          <w:szCs w:val="22"/>
        </w:rPr>
      </w:pPr>
    </w:p>
    <w:p w14:paraId="3725B62B" w14:textId="77777777" w:rsidR="00D322AA" w:rsidRDefault="00D322AA" w:rsidP="000C455B">
      <w:pPr>
        <w:ind w:left="0" w:right="-1" w:firstLine="0"/>
        <w:outlineLvl w:val="0"/>
        <w:rPr>
          <w:bCs/>
          <w:szCs w:val="22"/>
        </w:rPr>
      </w:pPr>
      <w:r w:rsidRPr="00D322AA">
        <w:rPr>
          <w:bCs/>
          <w:szCs w:val="22"/>
        </w:rPr>
        <w:t xml:space="preserve">Pokud se u vašeho zvířete vyskytne </w:t>
      </w:r>
      <w:r w:rsidR="00267B2A">
        <w:rPr>
          <w:bCs/>
          <w:szCs w:val="22"/>
        </w:rPr>
        <w:t>jaký</w:t>
      </w:r>
      <w:r>
        <w:rPr>
          <w:bCs/>
          <w:szCs w:val="22"/>
        </w:rPr>
        <w:t xml:space="preserve">koli nežádoucí </w:t>
      </w:r>
      <w:r w:rsidR="004F0E46">
        <w:rPr>
          <w:bCs/>
          <w:szCs w:val="22"/>
        </w:rPr>
        <w:t>účinek</w:t>
      </w:r>
      <w:r w:rsidRPr="00D322AA">
        <w:rPr>
          <w:bCs/>
          <w:szCs w:val="22"/>
        </w:rPr>
        <w:t>, nebo pokud si myslíte, že lék</w:t>
      </w:r>
      <w:r>
        <w:rPr>
          <w:bCs/>
          <w:szCs w:val="22"/>
        </w:rPr>
        <w:t xml:space="preserve"> </w:t>
      </w:r>
      <w:r w:rsidRPr="00D322AA">
        <w:rPr>
          <w:bCs/>
          <w:szCs w:val="22"/>
        </w:rPr>
        <w:t>není účinný, sdělte to svému veterinárnímu lékaři. Nežádoucí účinky můžete hlásit</w:t>
      </w:r>
      <w:r>
        <w:rPr>
          <w:bCs/>
          <w:szCs w:val="22"/>
        </w:rPr>
        <w:t xml:space="preserve"> </w:t>
      </w:r>
      <w:r w:rsidRPr="00D322AA">
        <w:rPr>
          <w:bCs/>
          <w:szCs w:val="22"/>
        </w:rPr>
        <w:t xml:space="preserve">prostřednictvím formuláře na webových stránkách ÚSKVBL elektronicky, nebo také přímo na adresu: </w:t>
      </w:r>
    </w:p>
    <w:p w14:paraId="3CCA6D82" w14:textId="77777777" w:rsidR="00D322AA" w:rsidRPr="00D322AA" w:rsidRDefault="00D322AA" w:rsidP="000C455B">
      <w:pPr>
        <w:ind w:right="-1"/>
        <w:outlineLvl w:val="0"/>
        <w:rPr>
          <w:bCs/>
          <w:szCs w:val="22"/>
        </w:rPr>
      </w:pPr>
    </w:p>
    <w:p w14:paraId="3CD7DE8E" w14:textId="77777777" w:rsidR="00D322AA" w:rsidRPr="00D322AA" w:rsidRDefault="00D322AA" w:rsidP="000C455B">
      <w:pPr>
        <w:ind w:right="-1"/>
        <w:outlineLvl w:val="0"/>
        <w:rPr>
          <w:bCs/>
          <w:szCs w:val="22"/>
        </w:rPr>
      </w:pPr>
      <w:r w:rsidRPr="00D322AA">
        <w:rPr>
          <w:bCs/>
          <w:szCs w:val="22"/>
        </w:rPr>
        <w:t xml:space="preserve">Ústav pro státní kontrolu veterinárních biopreparátů a léčiv </w:t>
      </w:r>
    </w:p>
    <w:p w14:paraId="4081CE9E" w14:textId="77777777" w:rsidR="00D322AA" w:rsidRPr="00D322AA" w:rsidRDefault="00D322AA" w:rsidP="000C455B">
      <w:pPr>
        <w:ind w:right="-1"/>
        <w:outlineLvl w:val="0"/>
        <w:rPr>
          <w:bCs/>
          <w:szCs w:val="22"/>
        </w:rPr>
      </w:pPr>
      <w:r w:rsidRPr="00D322AA">
        <w:rPr>
          <w:bCs/>
          <w:szCs w:val="22"/>
        </w:rPr>
        <w:t>Hudcova 56a</w:t>
      </w:r>
    </w:p>
    <w:p w14:paraId="4EE065DB" w14:textId="77777777" w:rsidR="00D322AA" w:rsidRPr="00D322AA" w:rsidRDefault="00D322AA" w:rsidP="000C455B">
      <w:pPr>
        <w:ind w:right="-1"/>
        <w:outlineLvl w:val="0"/>
        <w:rPr>
          <w:bCs/>
          <w:szCs w:val="22"/>
        </w:rPr>
      </w:pPr>
      <w:r w:rsidRPr="00D322AA">
        <w:rPr>
          <w:bCs/>
          <w:szCs w:val="22"/>
        </w:rPr>
        <w:t xml:space="preserve">621 00 Brno </w:t>
      </w:r>
    </w:p>
    <w:p w14:paraId="11B04FF6" w14:textId="77777777" w:rsidR="00D322AA" w:rsidRPr="00D322AA" w:rsidRDefault="00D322AA" w:rsidP="000C455B">
      <w:pPr>
        <w:ind w:right="-1"/>
        <w:outlineLvl w:val="0"/>
        <w:rPr>
          <w:bCs/>
          <w:szCs w:val="22"/>
        </w:rPr>
      </w:pPr>
      <w:r w:rsidRPr="00D322AA">
        <w:rPr>
          <w:bCs/>
          <w:szCs w:val="22"/>
        </w:rPr>
        <w:t>Mail: adr@uskvbl.cz</w:t>
      </w:r>
    </w:p>
    <w:p w14:paraId="33F85C32" w14:textId="77777777" w:rsidR="00D322AA" w:rsidRDefault="00D322AA" w:rsidP="000C455B">
      <w:pPr>
        <w:ind w:right="-1"/>
        <w:outlineLvl w:val="0"/>
        <w:rPr>
          <w:bCs/>
          <w:szCs w:val="22"/>
        </w:rPr>
      </w:pPr>
      <w:r w:rsidRPr="00D322AA">
        <w:rPr>
          <w:bCs/>
          <w:szCs w:val="22"/>
        </w:rPr>
        <w:t>Webové stránky: http://www.uskvbl.cz/cs/farmakovigilance</w:t>
      </w:r>
    </w:p>
    <w:p w14:paraId="59F5BD1C" w14:textId="77777777" w:rsidR="00E92220" w:rsidRPr="00B2319E" w:rsidRDefault="00E92220" w:rsidP="000C455B">
      <w:pPr>
        <w:ind w:left="0" w:right="-1" w:firstLine="0"/>
      </w:pPr>
    </w:p>
    <w:p w14:paraId="09F120B9" w14:textId="77777777" w:rsidR="00E92220" w:rsidRPr="00B2319E" w:rsidRDefault="00E92220" w:rsidP="000C455B">
      <w:pPr>
        <w:ind w:right="-1"/>
      </w:pPr>
      <w:r w:rsidRPr="00B2319E">
        <w:rPr>
          <w:b/>
        </w:rPr>
        <w:t>7.</w:t>
      </w:r>
      <w:r w:rsidRPr="00B2319E">
        <w:rPr>
          <w:b/>
        </w:rPr>
        <w:tab/>
        <w:t>CÍLOVÝ DRUH ZVÍŘAT</w:t>
      </w:r>
    </w:p>
    <w:p w14:paraId="028104F8" w14:textId="77777777" w:rsidR="00E92220" w:rsidRPr="00B2319E" w:rsidRDefault="00E92220" w:rsidP="000C455B">
      <w:pPr>
        <w:ind w:right="-1"/>
        <w:rPr>
          <w:szCs w:val="22"/>
        </w:rPr>
      </w:pPr>
    </w:p>
    <w:p w14:paraId="2AA85491" w14:textId="17DBC999" w:rsidR="00E92220" w:rsidRPr="00B2319E" w:rsidRDefault="007C32DD" w:rsidP="000C455B">
      <w:pPr>
        <w:ind w:right="-1"/>
      </w:pPr>
      <w:r>
        <w:rPr>
          <w:szCs w:val="22"/>
        </w:rPr>
        <w:t xml:space="preserve">Skot (dojnice v období </w:t>
      </w:r>
      <w:r w:rsidR="00BF785D">
        <w:rPr>
          <w:szCs w:val="22"/>
        </w:rPr>
        <w:t>zaprahlosti</w:t>
      </w:r>
      <w:r>
        <w:rPr>
          <w:szCs w:val="22"/>
        </w:rPr>
        <w:t>)</w:t>
      </w:r>
    </w:p>
    <w:p w14:paraId="16C11A8B" w14:textId="77777777" w:rsidR="00E92220" w:rsidRPr="00B2319E" w:rsidRDefault="00E92220" w:rsidP="000C455B">
      <w:pPr>
        <w:ind w:right="-1"/>
      </w:pPr>
    </w:p>
    <w:p w14:paraId="09240524" w14:textId="65D1A7A1" w:rsidR="00E92220" w:rsidRDefault="00E92220" w:rsidP="000C455B">
      <w:pPr>
        <w:keepNext/>
        <w:ind w:right="-1"/>
        <w:rPr>
          <w:b/>
        </w:rPr>
      </w:pPr>
      <w:r w:rsidRPr="00B2319E">
        <w:rPr>
          <w:b/>
        </w:rPr>
        <w:lastRenderedPageBreak/>
        <w:t>8.</w:t>
      </w:r>
      <w:r w:rsidRPr="00B2319E">
        <w:rPr>
          <w:b/>
        </w:rPr>
        <w:tab/>
      </w:r>
      <w:r w:rsidR="007C32DD" w:rsidRPr="007C32DD">
        <w:rPr>
          <w:b/>
        </w:rPr>
        <w:t>DÁVKOVÁNÍ PRO KAŽDÝ DRUH, CESTA(Y) A ZPŮSOB PODÁNÍ</w:t>
      </w:r>
    </w:p>
    <w:p w14:paraId="45E5E3DC" w14:textId="77777777" w:rsidR="00E92220" w:rsidRDefault="00E92220" w:rsidP="000C455B">
      <w:pPr>
        <w:keepNext/>
        <w:ind w:right="-1"/>
        <w:rPr>
          <w:b/>
        </w:rPr>
      </w:pPr>
    </w:p>
    <w:p w14:paraId="1F634817" w14:textId="4445EA3B" w:rsidR="00E92220" w:rsidRDefault="00E92220" w:rsidP="000C455B">
      <w:pPr>
        <w:ind w:left="0" w:right="-1" w:firstLine="0"/>
        <w:jc w:val="both"/>
        <w:rPr>
          <w:szCs w:val="22"/>
        </w:rPr>
      </w:pPr>
      <w:r>
        <w:rPr>
          <w:szCs w:val="22"/>
        </w:rPr>
        <w:t xml:space="preserve">Obsah jednoho aplikátoru </w:t>
      </w:r>
      <w:r w:rsidR="00DA4695">
        <w:rPr>
          <w:szCs w:val="22"/>
        </w:rPr>
        <w:t>podejte</w:t>
      </w:r>
      <w:r>
        <w:rPr>
          <w:szCs w:val="22"/>
        </w:rPr>
        <w:t xml:space="preserve"> do každé čtvrti ihned po posledním dojení před odstavením na</w:t>
      </w:r>
      <w:r w:rsidR="000C455B">
        <w:rPr>
          <w:szCs w:val="22"/>
        </w:rPr>
        <w:t> </w:t>
      </w:r>
      <w:r>
        <w:rPr>
          <w:szCs w:val="22"/>
        </w:rPr>
        <w:t xml:space="preserve">sucho. </w:t>
      </w:r>
    </w:p>
    <w:p w14:paraId="7F83EBF6" w14:textId="77777777" w:rsidR="00E92220" w:rsidRDefault="00E92220" w:rsidP="000C455B">
      <w:pPr>
        <w:ind w:left="0" w:right="-1" w:firstLine="0"/>
        <w:jc w:val="both"/>
      </w:pPr>
    </w:p>
    <w:p w14:paraId="03002D96" w14:textId="77777777" w:rsidR="00E92220" w:rsidRDefault="00E92220" w:rsidP="000C455B">
      <w:pPr>
        <w:ind w:left="0" w:right="-1" w:firstLine="0"/>
        <w:rPr>
          <w:szCs w:val="22"/>
        </w:rPr>
      </w:pPr>
      <w:r w:rsidRPr="00045241">
        <w:rPr>
          <w:b/>
          <w:szCs w:val="22"/>
        </w:rPr>
        <w:t>9.</w:t>
      </w:r>
      <w:r w:rsidRPr="00045241">
        <w:rPr>
          <w:b/>
          <w:szCs w:val="22"/>
        </w:rPr>
        <w:tab/>
        <w:t>POKYNY PRO SPRÁVNÉ PODÁNÍ</w:t>
      </w:r>
    </w:p>
    <w:p w14:paraId="38E198A7" w14:textId="77777777" w:rsidR="00E92220" w:rsidRDefault="00E92220" w:rsidP="000C455B">
      <w:pPr>
        <w:ind w:right="-1"/>
        <w:rPr>
          <w:i/>
          <w:szCs w:val="22"/>
          <w:u w:val="single"/>
        </w:rPr>
      </w:pPr>
    </w:p>
    <w:p w14:paraId="41AA0B3F" w14:textId="77777777" w:rsidR="00E92220" w:rsidRDefault="00E92220" w:rsidP="000C455B">
      <w:pPr>
        <w:ind w:right="-1"/>
        <w:rPr>
          <w:bCs/>
          <w:szCs w:val="22"/>
        </w:rPr>
      </w:pPr>
      <w:r w:rsidRPr="00EB6EEC">
        <w:rPr>
          <w:bCs/>
          <w:szCs w:val="22"/>
        </w:rPr>
        <w:t>Intramamární podání.</w:t>
      </w:r>
    </w:p>
    <w:p w14:paraId="337E52CB" w14:textId="77777777" w:rsidR="00E92220" w:rsidRDefault="00E92220" w:rsidP="000C455B">
      <w:pPr>
        <w:ind w:right="-1"/>
        <w:rPr>
          <w:bCs/>
          <w:szCs w:val="22"/>
        </w:rPr>
      </w:pPr>
    </w:p>
    <w:p w14:paraId="103B0699" w14:textId="77777777" w:rsidR="00DA4695" w:rsidRPr="00DA4695" w:rsidRDefault="00DA4695" w:rsidP="000C455B">
      <w:pPr>
        <w:ind w:left="0" w:right="-1" w:firstLine="0"/>
        <w:jc w:val="both"/>
        <w:rPr>
          <w:snapToGrid w:val="0"/>
          <w:szCs w:val="22"/>
        </w:rPr>
      </w:pPr>
      <w:r w:rsidRPr="00DA4695">
        <w:rPr>
          <w:szCs w:val="22"/>
        </w:rPr>
        <w:t xml:space="preserve">Před podáním přípravku důkladně očistěte a vydezinfikujte konec struku přiloženým dezinfekčním ubrouskem. </w:t>
      </w:r>
      <w:r w:rsidRPr="00DA4695">
        <w:rPr>
          <w:snapToGrid w:val="0"/>
          <w:szCs w:val="22"/>
        </w:rPr>
        <w:t>Nepoužívejte dezinfekční ubrousky na struky s viditelnými lézemi.</w:t>
      </w:r>
      <w:r w:rsidR="00BF785D">
        <w:rPr>
          <w:snapToGrid w:val="0"/>
          <w:szCs w:val="22"/>
        </w:rPr>
        <w:t xml:space="preserve"> </w:t>
      </w:r>
      <w:r w:rsidR="00BF785D" w:rsidRPr="00BF785D">
        <w:rPr>
          <w:szCs w:val="22"/>
        </w:rPr>
        <w:t>Pro každý struk použijte nový dezinfekční ubrousek.</w:t>
      </w:r>
    </w:p>
    <w:p w14:paraId="4378CEAF" w14:textId="66D6B59C" w:rsidR="00E7157C" w:rsidRDefault="00DA4695" w:rsidP="000C455B">
      <w:pPr>
        <w:ind w:right="-1"/>
        <w:rPr>
          <w:bCs/>
          <w:szCs w:val="22"/>
        </w:rPr>
      </w:pPr>
      <w:r w:rsidRPr="00DA4695">
        <w:t>Po podání je vhodné namočit struky do antiseptického prostředku.</w:t>
      </w:r>
    </w:p>
    <w:p w14:paraId="0C9DE4C5" w14:textId="77777777" w:rsidR="00E7157C" w:rsidRDefault="00E7157C" w:rsidP="000C455B">
      <w:pPr>
        <w:ind w:right="-1"/>
        <w:rPr>
          <w:bCs/>
          <w:szCs w:val="22"/>
        </w:rPr>
      </w:pPr>
    </w:p>
    <w:p w14:paraId="205E2133" w14:textId="77777777" w:rsidR="00E92220" w:rsidRDefault="00E92220" w:rsidP="000C455B">
      <w:pPr>
        <w:ind w:left="0" w:right="-1" w:firstLine="0"/>
        <w:jc w:val="both"/>
        <w:rPr>
          <w:szCs w:val="22"/>
        </w:rPr>
      </w:pPr>
      <w:r>
        <w:rPr>
          <w:i/>
          <w:szCs w:val="22"/>
          <w:u w:val="single"/>
        </w:rPr>
        <w:t>Příprava a použití krátkého hrotu</w:t>
      </w:r>
      <w:r>
        <w:rPr>
          <w:szCs w:val="22"/>
        </w:rPr>
        <w:t xml:space="preserve">: Uchopit krycí klobouček mezi ukazovák a palec, ohnout a sejmout. Do strukového kanálku zavést pouze bílou část hrotu. Přípravek aplikovat šetrně pod mírným tlakem až do rovnoměrného naplnění strukového kanálku. </w:t>
      </w:r>
      <w:r w:rsidR="0051193F" w:rsidRPr="0051193F">
        <w:rPr>
          <w:szCs w:val="22"/>
        </w:rPr>
        <w:t>Po aplikaci je doporučeno provést krátkou masáž směrem od hrotu struku k mléčné cisterně ošetřené čtvrti vemene.</w:t>
      </w:r>
    </w:p>
    <w:p w14:paraId="562C6DE1" w14:textId="77777777" w:rsidR="00E92220" w:rsidRDefault="00E92220" w:rsidP="000C455B">
      <w:pPr>
        <w:ind w:left="0" w:right="-1" w:firstLine="0"/>
        <w:jc w:val="both"/>
        <w:rPr>
          <w:szCs w:val="22"/>
        </w:rPr>
      </w:pPr>
    </w:p>
    <w:p w14:paraId="01802E1A" w14:textId="77777777" w:rsidR="00E92220" w:rsidRDefault="00E92220" w:rsidP="000C455B">
      <w:pPr>
        <w:ind w:left="0" w:right="-1" w:firstLine="0"/>
        <w:jc w:val="both"/>
        <w:rPr>
          <w:szCs w:val="22"/>
        </w:rPr>
      </w:pPr>
      <w:r>
        <w:rPr>
          <w:i/>
          <w:szCs w:val="22"/>
          <w:u w:val="single"/>
        </w:rPr>
        <w:t>Příprava a použití konvenčního hrotu</w:t>
      </w:r>
      <w:r>
        <w:rPr>
          <w:szCs w:val="22"/>
        </w:rPr>
        <w:t xml:space="preserve">: Uchopit spodní část krycího kloboučku mezi ukazovák a palec, ohnout, přitlačit a odstranit. Přípravek aplikovat šetrně pod mírným tlakem až do rovnoměrného naplnění strukového kanálku. </w:t>
      </w:r>
    </w:p>
    <w:p w14:paraId="2D755B5C" w14:textId="77777777" w:rsidR="00E92220" w:rsidRDefault="00E92220" w:rsidP="000C455B">
      <w:pPr>
        <w:ind w:left="0" w:right="-1" w:firstLine="0"/>
        <w:jc w:val="both"/>
        <w:rPr>
          <w:szCs w:val="22"/>
        </w:rPr>
      </w:pPr>
    </w:p>
    <w:p w14:paraId="0A3EAFF1" w14:textId="77777777" w:rsidR="00E92220" w:rsidRDefault="00E92220" w:rsidP="000C455B">
      <w:pPr>
        <w:ind w:left="0" w:right="-1" w:firstLine="0"/>
        <w:jc w:val="both"/>
        <w:rPr>
          <w:szCs w:val="22"/>
        </w:rPr>
      </w:pPr>
      <w:r>
        <w:rPr>
          <w:szCs w:val="22"/>
        </w:rPr>
        <w:t xml:space="preserve">V žádném případě se nedotýkat prsty odkrytého hrotu! </w:t>
      </w:r>
    </w:p>
    <w:p w14:paraId="21F07586" w14:textId="77777777" w:rsidR="00E92220" w:rsidRDefault="00E92220" w:rsidP="000C455B">
      <w:pPr>
        <w:ind w:right="-1"/>
        <w:jc w:val="both"/>
        <w:rPr>
          <w:bCs/>
          <w:szCs w:val="22"/>
        </w:rPr>
      </w:pPr>
    </w:p>
    <w:p w14:paraId="20D96405" w14:textId="77777777" w:rsidR="00E92220" w:rsidRPr="00EB6EEC" w:rsidRDefault="00E92220" w:rsidP="000C455B">
      <w:pPr>
        <w:ind w:right="-1"/>
        <w:jc w:val="both"/>
        <w:rPr>
          <w:bCs/>
          <w:szCs w:val="22"/>
        </w:rPr>
      </w:pPr>
      <w:r w:rsidRPr="00A71B15">
        <w:rPr>
          <w:szCs w:val="22"/>
        </w:rPr>
        <w:t>Aplikátor smí být použit pouze jednorázově.</w:t>
      </w:r>
    </w:p>
    <w:p w14:paraId="4EDED6D7" w14:textId="77777777" w:rsidR="00E92220" w:rsidRDefault="00E92220" w:rsidP="000C455B">
      <w:pPr>
        <w:ind w:right="-1"/>
        <w:rPr>
          <w:bCs/>
          <w:szCs w:val="22"/>
          <w:u w:val="single"/>
        </w:rPr>
      </w:pPr>
    </w:p>
    <w:p w14:paraId="55E4CF15" w14:textId="77777777" w:rsidR="00E92220" w:rsidRPr="00B2319E" w:rsidRDefault="00E92220" w:rsidP="000C455B">
      <w:pPr>
        <w:ind w:right="-1"/>
      </w:pPr>
      <w:r w:rsidRPr="00B2319E">
        <w:rPr>
          <w:b/>
        </w:rPr>
        <w:t>10.</w:t>
      </w:r>
      <w:r w:rsidRPr="00B2319E">
        <w:rPr>
          <w:b/>
        </w:rPr>
        <w:tab/>
        <w:t xml:space="preserve">OCHRANNÁ(É) LHŮTA(Y) </w:t>
      </w:r>
    </w:p>
    <w:p w14:paraId="45E93A09" w14:textId="77777777" w:rsidR="00E92220" w:rsidRPr="00B2319E" w:rsidRDefault="00E92220" w:rsidP="000C455B">
      <w:pPr>
        <w:ind w:right="-1"/>
        <w:jc w:val="both"/>
        <w:outlineLvl w:val="3"/>
        <w:rPr>
          <w:bCs/>
          <w:szCs w:val="22"/>
        </w:rPr>
      </w:pPr>
    </w:p>
    <w:p w14:paraId="692C9C6C" w14:textId="77777777" w:rsidR="00462643" w:rsidRPr="00AD15EF" w:rsidRDefault="00462643" w:rsidP="000C455B">
      <w:pPr>
        <w:ind w:right="-1"/>
        <w:jc w:val="both"/>
      </w:pPr>
      <w:r w:rsidRPr="00AD15EF">
        <w:t>Maso: 28 dní</w:t>
      </w:r>
    </w:p>
    <w:p w14:paraId="6F79C2EF" w14:textId="77777777" w:rsidR="00462643" w:rsidRPr="00AD15EF" w:rsidRDefault="00462643" w:rsidP="000C455B">
      <w:pPr>
        <w:ind w:right="-1"/>
        <w:jc w:val="both"/>
      </w:pPr>
      <w:r w:rsidRPr="00AD15EF">
        <w:t>Mléko: 96 hodin po porodu v případě období stání na sucho 42 dnů a více.</w:t>
      </w:r>
    </w:p>
    <w:p w14:paraId="2D3833A6" w14:textId="77777777" w:rsidR="00462643" w:rsidRPr="00AD15EF" w:rsidRDefault="00462643" w:rsidP="000C455B">
      <w:pPr>
        <w:ind w:right="-1"/>
        <w:jc w:val="both"/>
        <w:rPr>
          <w:szCs w:val="22"/>
        </w:rPr>
      </w:pPr>
      <w:r w:rsidRPr="00AD15EF">
        <w:t xml:space="preserve">             42 dnů plus 96 hodin po léčbě u krav s obdobím stání na sucho kratším než 42 dnů.</w:t>
      </w:r>
      <w:r w:rsidRPr="00AD15EF">
        <w:rPr>
          <w:szCs w:val="22"/>
        </w:rPr>
        <w:t xml:space="preserve"> </w:t>
      </w:r>
    </w:p>
    <w:p w14:paraId="602245A3" w14:textId="77777777" w:rsidR="00462643" w:rsidRPr="00AD15EF" w:rsidRDefault="00462643" w:rsidP="000C455B">
      <w:pPr>
        <w:ind w:right="-1"/>
        <w:jc w:val="both"/>
        <w:rPr>
          <w:i/>
          <w:szCs w:val="22"/>
        </w:rPr>
      </w:pPr>
      <w:r w:rsidRPr="00AD15EF">
        <w:rPr>
          <w:szCs w:val="22"/>
        </w:rPr>
        <w:t>Přípravek nesmí být používán v laktaci, ale výhradně v období stání na sucho.</w:t>
      </w:r>
    </w:p>
    <w:p w14:paraId="1DD6725B" w14:textId="77777777" w:rsidR="00E92220" w:rsidRPr="001B7250" w:rsidRDefault="00E92220" w:rsidP="000C455B">
      <w:pPr>
        <w:ind w:right="-1"/>
        <w:jc w:val="both"/>
        <w:rPr>
          <w:b/>
        </w:rPr>
      </w:pPr>
    </w:p>
    <w:p w14:paraId="2153DB0C" w14:textId="77777777" w:rsidR="00E92220" w:rsidRPr="00B2319E" w:rsidRDefault="00E92220" w:rsidP="000C455B">
      <w:pPr>
        <w:ind w:left="0" w:right="-1" w:firstLine="0"/>
      </w:pPr>
      <w:r w:rsidRPr="00B2319E">
        <w:rPr>
          <w:b/>
        </w:rPr>
        <w:t>11.</w:t>
      </w:r>
      <w:r w:rsidRPr="00B2319E">
        <w:rPr>
          <w:b/>
        </w:rPr>
        <w:tab/>
        <w:t>ZVLÁŠTNÍ OPATŘENÍ PRO UCHOVÁVÁNÍ</w:t>
      </w:r>
    </w:p>
    <w:p w14:paraId="29071EA6" w14:textId="77777777" w:rsidR="00E92220" w:rsidRPr="00B2319E" w:rsidRDefault="00E92220" w:rsidP="000C455B">
      <w:pPr>
        <w:ind w:right="-1"/>
      </w:pPr>
    </w:p>
    <w:p w14:paraId="112F7E21" w14:textId="77777777" w:rsidR="00E92220" w:rsidRDefault="00E92220" w:rsidP="000C455B">
      <w:pPr>
        <w:ind w:right="-1"/>
        <w:rPr>
          <w:szCs w:val="22"/>
        </w:rPr>
      </w:pPr>
      <w:r>
        <w:rPr>
          <w:szCs w:val="22"/>
        </w:rPr>
        <w:t>Uchovávat mimo do</w:t>
      </w:r>
      <w:r w:rsidR="00C14796">
        <w:rPr>
          <w:szCs w:val="22"/>
        </w:rPr>
        <w:t>hled a do</w:t>
      </w:r>
      <w:r>
        <w:rPr>
          <w:szCs w:val="22"/>
        </w:rPr>
        <w:t>sah dětí.</w:t>
      </w:r>
    </w:p>
    <w:p w14:paraId="660677D3" w14:textId="77777777" w:rsidR="00E92220" w:rsidRDefault="00E92220" w:rsidP="000C455B">
      <w:pPr>
        <w:ind w:right="-1"/>
        <w:rPr>
          <w:bCs/>
          <w:szCs w:val="22"/>
        </w:rPr>
      </w:pPr>
      <w:r>
        <w:rPr>
          <w:bCs/>
          <w:szCs w:val="22"/>
        </w:rPr>
        <w:t>Uchovávejte při teplotě do 25 °C.</w:t>
      </w:r>
    </w:p>
    <w:p w14:paraId="212FD091" w14:textId="77777777" w:rsidR="00512F1D" w:rsidRDefault="00512F1D" w:rsidP="000C455B">
      <w:pPr>
        <w:ind w:right="-1"/>
        <w:rPr>
          <w:bCs/>
          <w:szCs w:val="22"/>
        </w:rPr>
      </w:pPr>
      <w:r>
        <w:rPr>
          <w:bCs/>
          <w:szCs w:val="22"/>
        </w:rPr>
        <w:t>Chraňte před mrazem.</w:t>
      </w:r>
    </w:p>
    <w:p w14:paraId="42610844" w14:textId="2C81AAAD" w:rsidR="00E92220" w:rsidRPr="000436C3" w:rsidRDefault="00FC4ABD" w:rsidP="000C455B">
      <w:pPr>
        <w:ind w:left="0" w:right="-1" w:firstLine="0"/>
        <w:jc w:val="both"/>
        <w:rPr>
          <w:i/>
          <w:szCs w:val="22"/>
        </w:rPr>
      </w:pPr>
      <w:r>
        <w:t>Doba použitelnosti po prvním otevření vnitřního obalu: spotřebujte ihned.</w:t>
      </w:r>
    </w:p>
    <w:p w14:paraId="1F86FE62" w14:textId="057D68EC" w:rsidR="00E92220" w:rsidRDefault="00E92220" w:rsidP="000C455B">
      <w:pPr>
        <w:ind w:left="0" w:right="-1" w:firstLine="0"/>
        <w:outlineLvl w:val="0"/>
        <w:rPr>
          <w:szCs w:val="22"/>
        </w:rPr>
      </w:pPr>
      <w:r>
        <w:rPr>
          <w:szCs w:val="22"/>
        </w:rPr>
        <w:t xml:space="preserve">Nepoužívejte </w:t>
      </w:r>
      <w:r w:rsidR="00FC4ABD">
        <w:rPr>
          <w:szCs w:val="22"/>
        </w:rPr>
        <w:t xml:space="preserve">tento veterinární léčivý přípravek </w:t>
      </w:r>
      <w:r>
        <w:rPr>
          <w:szCs w:val="22"/>
        </w:rPr>
        <w:t xml:space="preserve">po uplynutí doby použitelnosti uvedené na </w:t>
      </w:r>
      <w:r w:rsidR="009C7E17">
        <w:rPr>
          <w:szCs w:val="22"/>
        </w:rPr>
        <w:t>etiketě</w:t>
      </w:r>
      <w:r>
        <w:rPr>
          <w:szCs w:val="22"/>
        </w:rPr>
        <w:t>.</w:t>
      </w:r>
    </w:p>
    <w:p w14:paraId="18D9BBBD" w14:textId="77777777" w:rsidR="00512F1D" w:rsidRDefault="00512F1D" w:rsidP="000C455B">
      <w:pPr>
        <w:ind w:left="0" w:right="-1" w:firstLine="0"/>
        <w:outlineLvl w:val="0"/>
        <w:rPr>
          <w:szCs w:val="22"/>
        </w:rPr>
      </w:pPr>
      <w:r>
        <w:rPr>
          <w:szCs w:val="22"/>
        </w:rPr>
        <w:t>Doba použitelnosti končí posledním dnem v uvedeném měsíci.</w:t>
      </w:r>
    </w:p>
    <w:p w14:paraId="56F7105A" w14:textId="77777777" w:rsidR="00E92220" w:rsidRPr="00B2319E" w:rsidRDefault="00E92220" w:rsidP="000C455B">
      <w:pPr>
        <w:ind w:left="0" w:right="-1" w:firstLine="0"/>
      </w:pPr>
    </w:p>
    <w:p w14:paraId="5F3B2BA1" w14:textId="77777777" w:rsidR="00E92220" w:rsidRDefault="00E92220" w:rsidP="000C455B">
      <w:pPr>
        <w:ind w:right="-1"/>
        <w:rPr>
          <w:b/>
        </w:rPr>
      </w:pPr>
      <w:r w:rsidRPr="00B2319E">
        <w:rPr>
          <w:b/>
        </w:rPr>
        <w:t>12.</w:t>
      </w:r>
      <w:r w:rsidRPr="00B2319E">
        <w:rPr>
          <w:b/>
        </w:rPr>
        <w:tab/>
        <w:t>ZVLÁŠTNÍ UPOZORNĚNÍ</w:t>
      </w:r>
    </w:p>
    <w:p w14:paraId="7EA41400" w14:textId="77777777" w:rsidR="005C475E" w:rsidRDefault="005C475E" w:rsidP="000C455B">
      <w:pPr>
        <w:ind w:right="-1"/>
        <w:rPr>
          <w:b/>
        </w:rPr>
      </w:pPr>
    </w:p>
    <w:p w14:paraId="77A05223" w14:textId="0893DE1C" w:rsidR="005C475E" w:rsidRPr="00AD15EF" w:rsidRDefault="005C475E" w:rsidP="000C455B">
      <w:pPr>
        <w:ind w:right="-1"/>
        <w:rPr>
          <w:sz w:val="24"/>
          <w:szCs w:val="24"/>
          <w:u w:val="single"/>
          <w:lang w:eastAsia="cs-CZ"/>
        </w:rPr>
      </w:pPr>
      <w:r w:rsidRPr="00AD15EF">
        <w:rPr>
          <w:sz w:val="24"/>
          <w:szCs w:val="24"/>
          <w:u w:val="single"/>
          <w:lang w:eastAsia="cs-CZ"/>
        </w:rPr>
        <w:t>Zvláštní upozornění pro každý cílový druh</w:t>
      </w:r>
      <w:r w:rsidR="008B4ABD">
        <w:rPr>
          <w:sz w:val="24"/>
          <w:szCs w:val="24"/>
          <w:u w:val="single"/>
          <w:lang w:eastAsia="cs-CZ"/>
        </w:rPr>
        <w:t>:</w:t>
      </w:r>
    </w:p>
    <w:p w14:paraId="1AFC4D50" w14:textId="77777777" w:rsidR="00C63513" w:rsidRPr="00C63513" w:rsidRDefault="00C63513" w:rsidP="000C455B">
      <w:pPr>
        <w:ind w:left="0" w:right="-1" w:firstLine="0"/>
        <w:outlineLvl w:val="0"/>
        <w:rPr>
          <w:b/>
          <w:bCs/>
        </w:rPr>
      </w:pPr>
      <w:r w:rsidRPr="00C63513">
        <w:t>Žádné.</w:t>
      </w:r>
    </w:p>
    <w:p w14:paraId="5C2EC017" w14:textId="77777777" w:rsidR="005C475E" w:rsidRPr="00AD15EF" w:rsidRDefault="005C475E" w:rsidP="000C455B">
      <w:pPr>
        <w:ind w:right="-1"/>
        <w:rPr>
          <w:sz w:val="24"/>
          <w:szCs w:val="24"/>
          <w:u w:val="single"/>
          <w:lang w:eastAsia="cs-CZ"/>
        </w:rPr>
      </w:pPr>
    </w:p>
    <w:p w14:paraId="088C1DE2" w14:textId="77777777" w:rsidR="005C475E" w:rsidRPr="00AD15EF" w:rsidRDefault="005C475E" w:rsidP="000C455B">
      <w:pPr>
        <w:ind w:right="-1"/>
        <w:rPr>
          <w:sz w:val="24"/>
          <w:szCs w:val="24"/>
          <w:u w:val="single"/>
          <w:lang w:eastAsia="cs-CZ"/>
        </w:rPr>
      </w:pPr>
      <w:r w:rsidRPr="00AD15EF">
        <w:rPr>
          <w:sz w:val="24"/>
          <w:szCs w:val="24"/>
          <w:u w:val="single"/>
          <w:lang w:eastAsia="cs-CZ"/>
        </w:rPr>
        <w:t>Zvláštní opatření pro použití u zvířat:</w:t>
      </w:r>
    </w:p>
    <w:p w14:paraId="2D02A854" w14:textId="77777777" w:rsidR="00C16478" w:rsidRPr="00C16478" w:rsidRDefault="00C16478" w:rsidP="000C455B">
      <w:pPr>
        <w:autoSpaceDE w:val="0"/>
        <w:autoSpaceDN w:val="0"/>
        <w:adjustRightInd w:val="0"/>
        <w:spacing w:line="240" w:lineRule="atLeast"/>
        <w:ind w:left="0" w:right="-1" w:firstLine="0"/>
        <w:jc w:val="both"/>
        <w:rPr>
          <w:szCs w:val="22"/>
          <w:lang w:eastAsia="cs-CZ"/>
        </w:rPr>
      </w:pPr>
      <w:r w:rsidRPr="00C16478">
        <w:rPr>
          <w:szCs w:val="22"/>
          <w:lang w:eastAsia="cs-CZ"/>
        </w:rPr>
        <w:t xml:space="preserve">Při použití přípravku je nutno vzít v úvahu oficiální a místní pravidla antibiotické politiky. </w:t>
      </w:r>
    </w:p>
    <w:p w14:paraId="5A00786E" w14:textId="77777777" w:rsidR="00C16478" w:rsidRPr="00C16478" w:rsidRDefault="00C16478" w:rsidP="000C455B">
      <w:pPr>
        <w:autoSpaceDE w:val="0"/>
        <w:autoSpaceDN w:val="0"/>
        <w:adjustRightInd w:val="0"/>
        <w:spacing w:line="240" w:lineRule="atLeast"/>
        <w:ind w:left="0" w:right="-1" w:firstLine="0"/>
        <w:jc w:val="both"/>
        <w:rPr>
          <w:b/>
          <w:bCs/>
          <w:szCs w:val="22"/>
          <w:lang w:eastAsia="cs-CZ"/>
        </w:rPr>
      </w:pPr>
      <w:r w:rsidRPr="00C16478">
        <w:rPr>
          <w:szCs w:val="22"/>
          <w:lang w:eastAsia="cs-CZ"/>
        </w:rPr>
        <w:t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</w:t>
      </w:r>
    </w:p>
    <w:p w14:paraId="5DAC1D82" w14:textId="2C2F4071" w:rsidR="005C475E" w:rsidRDefault="00767633" w:rsidP="000C455B">
      <w:pPr>
        <w:ind w:left="0" w:right="-1" w:firstLine="0"/>
        <w:jc w:val="both"/>
        <w:rPr>
          <w:b/>
          <w:sz w:val="24"/>
          <w:szCs w:val="24"/>
          <w:u w:val="single"/>
          <w:lang w:eastAsia="cs-CZ"/>
        </w:rPr>
      </w:pPr>
      <w:r w:rsidRPr="00AD15EF">
        <w:t xml:space="preserve">V některých zemích EU byl zjištěn rostoucí trend prevalence rezistence u </w:t>
      </w:r>
      <w:r w:rsidRPr="00AD15EF">
        <w:rPr>
          <w:i/>
        </w:rPr>
        <w:t>Streptococcus uberis</w:t>
      </w:r>
      <w:r w:rsidRPr="00AD15EF">
        <w:t xml:space="preserve"> izolovaného z bovinní mastitidy. </w:t>
      </w:r>
      <w:r w:rsidR="000A6548" w:rsidRPr="000A6548">
        <w:t>V chovech</w:t>
      </w:r>
      <w:r w:rsidR="000A6548" w:rsidRPr="008D2178">
        <w:t xml:space="preserve"> dojnic s výskytem </w:t>
      </w:r>
      <w:r w:rsidR="000A6548" w:rsidRPr="00FA2AB4">
        <w:t xml:space="preserve">meticilin-rezistentních kmenů </w:t>
      </w:r>
      <w:r w:rsidR="000A6548" w:rsidRPr="00FA2AB4">
        <w:rPr>
          <w:i/>
        </w:rPr>
        <w:lastRenderedPageBreak/>
        <w:t>Staphylococcus aureus</w:t>
      </w:r>
      <w:r w:rsidR="000A6548" w:rsidRPr="00FA2AB4">
        <w:t xml:space="preserve"> (MRSA)</w:t>
      </w:r>
      <w:r w:rsidR="000A6548" w:rsidRPr="00345548">
        <w:t xml:space="preserve"> </w:t>
      </w:r>
      <w:r w:rsidR="000A6548" w:rsidRPr="008D2178">
        <w:t>není doporučeno použití kloxacilinu.</w:t>
      </w:r>
      <w:r w:rsidR="000A6548">
        <w:t xml:space="preserve"> </w:t>
      </w:r>
      <w:r w:rsidR="00C16478" w:rsidRPr="00C16478">
        <w:rPr>
          <w:szCs w:val="22"/>
          <w:lang w:eastAsia="cs-CZ"/>
        </w:rPr>
        <w:t>Použití přípravku, které je odlišné od pokynů uvedených v</w:t>
      </w:r>
      <w:r w:rsidR="005070BB">
        <w:rPr>
          <w:szCs w:val="22"/>
          <w:lang w:eastAsia="cs-CZ"/>
        </w:rPr>
        <w:t> této příbalové informaci</w:t>
      </w:r>
      <w:r w:rsidR="00C16478" w:rsidRPr="00C16478">
        <w:rPr>
          <w:szCs w:val="22"/>
          <w:lang w:eastAsia="cs-CZ"/>
        </w:rPr>
        <w:t>, může zvýšit prevalenci ba</w:t>
      </w:r>
      <w:r w:rsidR="00A40BB4">
        <w:rPr>
          <w:szCs w:val="22"/>
          <w:lang w:eastAsia="cs-CZ"/>
        </w:rPr>
        <w:t>kterií rezistentních ke kloxaci</w:t>
      </w:r>
      <w:r w:rsidR="00C16478" w:rsidRPr="00C16478">
        <w:rPr>
          <w:szCs w:val="22"/>
          <w:lang w:eastAsia="cs-CZ"/>
        </w:rPr>
        <w:t>linu a snížit účinnost terapie ostatními beta-laktamy</w:t>
      </w:r>
      <w:r w:rsidR="00C16478" w:rsidRPr="00C16478">
        <w:rPr>
          <w:b/>
          <w:bCs/>
          <w:szCs w:val="22"/>
          <w:lang w:eastAsia="cs-CZ"/>
        </w:rPr>
        <w:t xml:space="preserve"> </w:t>
      </w:r>
      <w:r w:rsidR="00C16478" w:rsidRPr="00C16478">
        <w:rPr>
          <w:bCs/>
          <w:szCs w:val="22"/>
          <w:lang w:eastAsia="cs-CZ"/>
        </w:rPr>
        <w:t>a cefalosporiny</w:t>
      </w:r>
      <w:r w:rsidR="00C16478" w:rsidRPr="00C16478">
        <w:rPr>
          <w:b/>
          <w:bCs/>
          <w:szCs w:val="22"/>
          <w:lang w:eastAsia="cs-CZ"/>
        </w:rPr>
        <w:t xml:space="preserve"> </w:t>
      </w:r>
      <w:r w:rsidR="00C16478" w:rsidRPr="00C16478">
        <w:rPr>
          <w:szCs w:val="22"/>
          <w:lang w:eastAsia="cs-CZ"/>
        </w:rPr>
        <w:t>z důvodu možné zkřížené rezistence.</w:t>
      </w:r>
    </w:p>
    <w:p w14:paraId="2EF4FA04" w14:textId="77777777" w:rsidR="005C475E" w:rsidRPr="00B2319E" w:rsidRDefault="005C475E" w:rsidP="000C455B">
      <w:pPr>
        <w:ind w:right="-1"/>
        <w:jc w:val="both"/>
        <w:rPr>
          <w:b/>
        </w:rPr>
      </w:pPr>
    </w:p>
    <w:p w14:paraId="0728339D" w14:textId="785CEDF6" w:rsidR="00E92220" w:rsidRDefault="006A7D1E" w:rsidP="000C455B">
      <w:pPr>
        <w:keepNext/>
        <w:ind w:right="-1"/>
        <w:jc w:val="both"/>
        <w:rPr>
          <w:u w:val="single"/>
        </w:rPr>
      </w:pPr>
      <w:r w:rsidRPr="003955EC">
        <w:rPr>
          <w:u w:val="single"/>
        </w:rPr>
        <w:t>Zvláštní opatření určené osobám, které podávají veterinární léčivý přípravek zvířatům</w:t>
      </w:r>
      <w:r w:rsidR="008B4ABD">
        <w:rPr>
          <w:u w:val="single"/>
        </w:rPr>
        <w:t>:</w:t>
      </w:r>
    </w:p>
    <w:p w14:paraId="30A6B591" w14:textId="77777777" w:rsidR="00C14796" w:rsidRPr="00AD15EF" w:rsidRDefault="00C14796" w:rsidP="000C455B">
      <w:pPr>
        <w:ind w:left="0" w:right="-1" w:firstLine="0"/>
        <w:jc w:val="both"/>
        <w:rPr>
          <w:szCs w:val="22"/>
        </w:rPr>
      </w:pPr>
      <w:r w:rsidRPr="00AD15EF">
        <w:rPr>
          <w:szCs w:val="22"/>
        </w:rPr>
        <w:t>Peniciliny a cefalosporiny mohou po injekci, inhalaci, požití nebo kontaktu s kůží vyvolat přecitlivělost (alergii). Přecitlivělost na peniciliny může vést ke zkříženým reakcím s cefalosporiny a</w:t>
      </w:r>
      <w:r w:rsidR="008C6F56">
        <w:rPr>
          <w:szCs w:val="22"/>
        </w:rPr>
        <w:t> </w:t>
      </w:r>
      <w:r w:rsidRPr="00AD15EF">
        <w:rPr>
          <w:szCs w:val="22"/>
        </w:rPr>
        <w:t>naopak. Alergické reakce na tyto látky mohou být v některých případech vážné.</w:t>
      </w:r>
    </w:p>
    <w:p w14:paraId="06903E37" w14:textId="77777777" w:rsidR="00C14796" w:rsidRPr="00AD15EF" w:rsidRDefault="00C14796" w:rsidP="000C455B">
      <w:pPr>
        <w:ind w:left="0" w:right="-1" w:firstLine="0"/>
        <w:jc w:val="both"/>
        <w:rPr>
          <w:szCs w:val="22"/>
        </w:rPr>
      </w:pPr>
      <w:r w:rsidRPr="00AD15EF">
        <w:rPr>
          <w:szCs w:val="22"/>
        </w:rPr>
        <w:t>Lidé se známou přecitlivělostí na peniciliny a cefalosporiny by se měli vyhnout kontaktu s veterinárním léčivým přípravkem. Pokud se u vás objeví post expoziční příznaky, jako např. kožní vyrážka, vyhledejte lékařskou pomoc a ukažte příbalovou informaci nebo etiketu praktickému lékaři. Otok obličeje, rtů, očí nebo potíže s dýcháním jsou vážné příznaky a vyžadují okamžitou lékařskou pomoc.</w:t>
      </w:r>
    </w:p>
    <w:p w14:paraId="66AF82D8" w14:textId="77777777" w:rsidR="00C14796" w:rsidRPr="00AD15EF" w:rsidRDefault="00C14796" w:rsidP="000C455B">
      <w:pPr>
        <w:ind w:left="0" w:right="-1" w:firstLine="0"/>
        <w:jc w:val="both"/>
        <w:rPr>
          <w:szCs w:val="22"/>
        </w:rPr>
      </w:pPr>
      <w:r w:rsidRPr="00AD15EF">
        <w:rPr>
          <w:szCs w:val="22"/>
        </w:rPr>
        <w:t>Zabraňte kontaktu přípravku s kůží a očima. Při nakládání s veterinárním léčivým přípravkem by se měly používat osobní ochranné prostředky skládající se z gumových rukavic. V případě náhodného kontaktu s kůží nebo očima vypláchněte velkým množstvím vody.</w:t>
      </w:r>
    </w:p>
    <w:p w14:paraId="763B8184" w14:textId="44DD7095" w:rsidR="00BB4A86" w:rsidRPr="00FB46FB" w:rsidRDefault="00BB4A86" w:rsidP="000C455B">
      <w:pPr>
        <w:ind w:left="0" w:right="-1" w:firstLine="0"/>
        <w:jc w:val="both"/>
      </w:pPr>
      <w:r w:rsidRPr="00FB46FB">
        <w:t>Čistící ubrousky dodávané s tímto přípravkem obsahují isopropylalkohol. V případě známé přecitlivělosti na isopropylalkohol používejte ochranné rukavice. Zabraňte kontaktu s očima, protože</w:t>
      </w:r>
      <w:r w:rsidR="000C455B">
        <w:t> </w:t>
      </w:r>
      <w:r w:rsidRPr="00FB46FB">
        <w:t>isopropylalkohol může způsobit podráždění očí.</w:t>
      </w:r>
    </w:p>
    <w:p w14:paraId="63E4981E" w14:textId="77777777" w:rsidR="00BB4A86" w:rsidRPr="005E13D4" w:rsidRDefault="00BB4A86" w:rsidP="000C455B">
      <w:pPr>
        <w:ind w:left="0" w:right="-1" w:firstLine="0"/>
        <w:jc w:val="both"/>
        <w:rPr>
          <w:szCs w:val="22"/>
        </w:rPr>
      </w:pPr>
      <w:r w:rsidRPr="005E13D4">
        <w:rPr>
          <w:szCs w:val="22"/>
        </w:rPr>
        <w:t>Po použití si umyjte ruce.</w:t>
      </w:r>
    </w:p>
    <w:p w14:paraId="2B03DEAF" w14:textId="77777777" w:rsidR="00E92220" w:rsidRPr="00B2319E" w:rsidRDefault="00E92220" w:rsidP="000C455B">
      <w:pPr>
        <w:ind w:right="-1"/>
        <w:rPr>
          <w:szCs w:val="22"/>
        </w:rPr>
      </w:pPr>
    </w:p>
    <w:p w14:paraId="4E82AFC9" w14:textId="77777777" w:rsidR="00E92220" w:rsidRPr="00FC4ABD" w:rsidRDefault="005C475E" w:rsidP="000C455B">
      <w:pPr>
        <w:ind w:right="-1"/>
        <w:rPr>
          <w:szCs w:val="22"/>
          <w:u w:val="single"/>
          <w:lang w:eastAsia="cs-CZ"/>
        </w:rPr>
      </w:pPr>
      <w:r w:rsidRPr="00FC4ABD">
        <w:rPr>
          <w:szCs w:val="22"/>
          <w:u w:val="single"/>
          <w:lang w:eastAsia="cs-CZ"/>
        </w:rPr>
        <w:t>Březost a laktace:</w:t>
      </w:r>
    </w:p>
    <w:p w14:paraId="069E89CD" w14:textId="77777777" w:rsidR="00166F12" w:rsidRPr="00FC4ABD" w:rsidRDefault="00BF4A3E" w:rsidP="000C455B">
      <w:pPr>
        <w:ind w:left="0" w:right="-1" w:firstLine="0"/>
        <w:rPr>
          <w:szCs w:val="22"/>
          <w:lang w:eastAsia="cs-CZ"/>
        </w:rPr>
      </w:pPr>
      <w:r w:rsidRPr="00FC4ABD">
        <w:rPr>
          <w:szCs w:val="22"/>
          <w:lang w:eastAsia="cs-CZ"/>
        </w:rPr>
        <w:t>Nepoužívat u zvířat v laktaci.</w:t>
      </w:r>
    </w:p>
    <w:p w14:paraId="0B193C1E" w14:textId="77777777" w:rsidR="00BF4A3E" w:rsidRPr="00FC4ABD" w:rsidRDefault="00BF4A3E" w:rsidP="000C455B">
      <w:pPr>
        <w:ind w:right="-1"/>
        <w:rPr>
          <w:szCs w:val="22"/>
          <w:lang w:eastAsia="cs-CZ"/>
        </w:rPr>
      </w:pPr>
    </w:p>
    <w:p w14:paraId="6223F8AE" w14:textId="77777777" w:rsidR="005C475E" w:rsidRPr="00FC4ABD" w:rsidRDefault="005C475E" w:rsidP="000C455B">
      <w:pPr>
        <w:ind w:right="-1"/>
        <w:rPr>
          <w:szCs w:val="22"/>
          <w:u w:val="single"/>
          <w:lang w:eastAsia="cs-CZ"/>
        </w:rPr>
      </w:pPr>
      <w:r w:rsidRPr="00FC4ABD">
        <w:rPr>
          <w:szCs w:val="22"/>
          <w:u w:val="single"/>
          <w:lang w:eastAsia="cs-CZ"/>
        </w:rPr>
        <w:t>Interakce s dalšími léčivými přípravky a další formy interakce:</w:t>
      </w:r>
    </w:p>
    <w:p w14:paraId="19080461" w14:textId="77777777" w:rsidR="005C475E" w:rsidRPr="00FC4ABD" w:rsidRDefault="00BF4A3E" w:rsidP="000C455B">
      <w:pPr>
        <w:ind w:left="0" w:right="-1" w:firstLine="0"/>
        <w:rPr>
          <w:szCs w:val="22"/>
          <w:lang w:eastAsia="cs-CZ"/>
        </w:rPr>
      </w:pPr>
      <w:r w:rsidRPr="00FC4ABD">
        <w:rPr>
          <w:szCs w:val="22"/>
          <w:lang w:eastAsia="cs-CZ"/>
        </w:rPr>
        <w:t>Nejsou známy.</w:t>
      </w:r>
    </w:p>
    <w:p w14:paraId="639CB68E" w14:textId="77777777" w:rsidR="00BF4A3E" w:rsidRPr="00FC4ABD" w:rsidRDefault="00BF4A3E" w:rsidP="000C455B">
      <w:pPr>
        <w:ind w:right="-1"/>
        <w:rPr>
          <w:szCs w:val="22"/>
          <w:u w:val="single"/>
          <w:lang w:eastAsia="cs-CZ"/>
        </w:rPr>
      </w:pPr>
    </w:p>
    <w:p w14:paraId="0E146411" w14:textId="77777777" w:rsidR="005C475E" w:rsidRPr="00FC4ABD" w:rsidRDefault="005C475E" w:rsidP="000C455B">
      <w:pPr>
        <w:ind w:right="-1"/>
        <w:rPr>
          <w:szCs w:val="22"/>
          <w:lang w:eastAsia="cs-CZ"/>
        </w:rPr>
      </w:pPr>
      <w:r w:rsidRPr="00FC4ABD">
        <w:rPr>
          <w:szCs w:val="22"/>
          <w:u w:val="single"/>
          <w:lang w:eastAsia="cs-CZ"/>
        </w:rPr>
        <w:t>Předávkování (symptomy, první pomoc, antidota)</w:t>
      </w:r>
      <w:r w:rsidRPr="00FC4ABD">
        <w:rPr>
          <w:szCs w:val="22"/>
          <w:lang w:eastAsia="cs-CZ"/>
        </w:rPr>
        <w:t>:</w:t>
      </w:r>
    </w:p>
    <w:p w14:paraId="3F4FAB08" w14:textId="5695445B" w:rsidR="005C475E" w:rsidRPr="00FC4ABD" w:rsidRDefault="00BF4A3E" w:rsidP="000C455B">
      <w:pPr>
        <w:ind w:left="0" w:right="-1" w:firstLine="0"/>
        <w:rPr>
          <w:szCs w:val="22"/>
          <w:lang w:eastAsia="cs-CZ"/>
        </w:rPr>
      </w:pPr>
      <w:r w:rsidRPr="00FC4ABD">
        <w:rPr>
          <w:szCs w:val="22"/>
          <w:lang w:eastAsia="cs-CZ"/>
        </w:rPr>
        <w:t>Předávkování je velmi nepravděpodobné, protože se vždy aplikuje obsah celého aplikátoru. Při</w:t>
      </w:r>
      <w:r w:rsidR="000C455B">
        <w:rPr>
          <w:szCs w:val="22"/>
          <w:lang w:eastAsia="cs-CZ"/>
        </w:rPr>
        <w:t> </w:t>
      </w:r>
      <w:r w:rsidRPr="00FC4ABD">
        <w:rPr>
          <w:szCs w:val="22"/>
          <w:lang w:eastAsia="cs-CZ"/>
        </w:rPr>
        <w:t>náhodném předávkování nebyly pozorovány žádné nežádoucí účinky.</w:t>
      </w:r>
    </w:p>
    <w:p w14:paraId="6E6116FD" w14:textId="77777777" w:rsidR="00BF4A3E" w:rsidRPr="00FC4ABD" w:rsidRDefault="00BF4A3E" w:rsidP="000C455B">
      <w:pPr>
        <w:ind w:right="-1"/>
        <w:rPr>
          <w:szCs w:val="22"/>
          <w:u w:val="single"/>
          <w:lang w:eastAsia="cs-CZ"/>
        </w:rPr>
      </w:pPr>
    </w:p>
    <w:p w14:paraId="1DBBD3E2" w14:textId="77777777" w:rsidR="005C475E" w:rsidRPr="00FC4ABD" w:rsidRDefault="005C475E" w:rsidP="000C455B">
      <w:pPr>
        <w:ind w:right="-1"/>
        <w:rPr>
          <w:szCs w:val="22"/>
          <w:lang w:eastAsia="cs-CZ"/>
        </w:rPr>
      </w:pPr>
      <w:r w:rsidRPr="00FC4ABD">
        <w:rPr>
          <w:szCs w:val="22"/>
          <w:u w:val="single"/>
          <w:lang w:eastAsia="cs-CZ"/>
        </w:rPr>
        <w:t>Inkompatibility</w:t>
      </w:r>
      <w:r w:rsidRPr="00FC4ABD">
        <w:rPr>
          <w:szCs w:val="22"/>
          <w:lang w:eastAsia="cs-CZ"/>
        </w:rPr>
        <w:t>:</w:t>
      </w:r>
    </w:p>
    <w:p w14:paraId="49BC5533" w14:textId="77777777" w:rsidR="005C475E" w:rsidRPr="00FC4ABD" w:rsidRDefault="00FC4ABD" w:rsidP="000C455B">
      <w:pPr>
        <w:ind w:right="-1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Nejsou známy.</w:t>
      </w:r>
    </w:p>
    <w:p w14:paraId="57E03F4F" w14:textId="77777777" w:rsidR="005C475E" w:rsidRPr="00B2319E" w:rsidRDefault="005C475E" w:rsidP="000C455B">
      <w:pPr>
        <w:ind w:right="-1"/>
      </w:pPr>
      <w:bookmarkStart w:id="0" w:name="_GoBack"/>
      <w:bookmarkEnd w:id="0"/>
    </w:p>
    <w:p w14:paraId="50E9A3F2" w14:textId="77777777" w:rsidR="00E92220" w:rsidRPr="00B2319E" w:rsidRDefault="00E92220" w:rsidP="000C455B">
      <w:pPr>
        <w:ind w:right="-1"/>
        <w:rPr>
          <w:b/>
        </w:rPr>
      </w:pPr>
      <w:r w:rsidRPr="00B2319E">
        <w:rPr>
          <w:b/>
        </w:rPr>
        <w:t>13.</w:t>
      </w:r>
      <w:r w:rsidRPr="00B2319E">
        <w:rPr>
          <w:b/>
        </w:rPr>
        <w:tab/>
        <w:t>ZVLÁŠTNÍ OPATŘENÍ PRO ZNEŠKODŇOVÁNÍ NEPOUŽITÝCH PŘÍPRAVKŮ NEBO ODPADU, POKUD JE JICH TŘEBA</w:t>
      </w:r>
    </w:p>
    <w:p w14:paraId="2E436A7C" w14:textId="77777777" w:rsidR="00E92220" w:rsidRPr="00B2319E" w:rsidRDefault="00E92220" w:rsidP="000C455B">
      <w:pPr>
        <w:ind w:right="-1"/>
      </w:pPr>
    </w:p>
    <w:p w14:paraId="6B58DC47" w14:textId="77777777" w:rsidR="00E92220" w:rsidRPr="00C6067A" w:rsidRDefault="00E92220" w:rsidP="000C455B">
      <w:pPr>
        <w:ind w:left="0" w:right="-1" w:firstLine="0"/>
        <w:jc w:val="both"/>
        <w:rPr>
          <w:szCs w:val="22"/>
        </w:rPr>
      </w:pPr>
      <w:r w:rsidRPr="00C6067A">
        <w:rPr>
          <w:szCs w:val="22"/>
        </w:rPr>
        <w:t>Léčivé přípravky se nesmí likvidovat prostřednictvím odpadní vody či domovního odpadu.</w:t>
      </w:r>
    </w:p>
    <w:p w14:paraId="4B0789B3" w14:textId="77777777" w:rsidR="00E92220" w:rsidRPr="0077788C" w:rsidRDefault="00E92220" w:rsidP="000C455B">
      <w:pPr>
        <w:ind w:left="0" w:right="-1" w:firstLine="0"/>
        <w:jc w:val="both"/>
        <w:rPr>
          <w:szCs w:val="22"/>
          <w:lang w:eastAsia="en-GB"/>
        </w:rPr>
      </w:pPr>
      <w:r w:rsidRPr="00C6067A">
        <w:rPr>
          <w:szCs w:val="22"/>
        </w:rPr>
        <w:t>Všechen nepoužitý veterinární léčivý přípravek nebo odpad, který pochází z tohoto přípravku, musí být likvidován podle místních právních předpisů</w:t>
      </w:r>
      <w:r w:rsidRPr="00C6067A">
        <w:rPr>
          <w:szCs w:val="22"/>
          <w:lang w:eastAsia="en-GB"/>
        </w:rPr>
        <w:t>.</w:t>
      </w:r>
    </w:p>
    <w:p w14:paraId="7B3A863E" w14:textId="77777777" w:rsidR="00E92220" w:rsidRPr="00B2319E" w:rsidRDefault="00E92220" w:rsidP="000C455B">
      <w:pPr>
        <w:ind w:right="-1"/>
        <w:jc w:val="both"/>
        <w:rPr>
          <w:szCs w:val="22"/>
        </w:rPr>
      </w:pPr>
    </w:p>
    <w:p w14:paraId="323B5C97" w14:textId="77777777" w:rsidR="00E92220" w:rsidRPr="00B2319E" w:rsidRDefault="00E92220" w:rsidP="000C455B">
      <w:pPr>
        <w:ind w:right="-1"/>
      </w:pPr>
      <w:r w:rsidRPr="00B2319E">
        <w:rPr>
          <w:b/>
        </w:rPr>
        <w:t>14.</w:t>
      </w:r>
      <w:r w:rsidRPr="00B2319E">
        <w:rPr>
          <w:b/>
        </w:rPr>
        <w:tab/>
        <w:t>DATUM POSLEDNÍ REVIZE PŘÍBALOVÉ INFORMACE</w:t>
      </w:r>
    </w:p>
    <w:p w14:paraId="210D3F17" w14:textId="77777777" w:rsidR="00E92220" w:rsidRDefault="00E92220" w:rsidP="000C455B">
      <w:pPr>
        <w:ind w:right="-1"/>
      </w:pPr>
    </w:p>
    <w:p w14:paraId="68FC46DC" w14:textId="2FFD68DB" w:rsidR="00155888" w:rsidRDefault="00155888" w:rsidP="000C455B">
      <w:pPr>
        <w:ind w:right="-1"/>
      </w:pPr>
      <w:r>
        <w:t>Květen 2021</w:t>
      </w:r>
    </w:p>
    <w:p w14:paraId="143A1E7D" w14:textId="77777777" w:rsidR="00C16478" w:rsidRPr="00B2319E" w:rsidRDefault="00C16478" w:rsidP="000C455B">
      <w:pPr>
        <w:ind w:right="-1"/>
      </w:pPr>
    </w:p>
    <w:p w14:paraId="14B05FAE" w14:textId="77777777" w:rsidR="00E92220" w:rsidRPr="00B2319E" w:rsidRDefault="00E92220" w:rsidP="000C455B">
      <w:pPr>
        <w:ind w:right="-1"/>
      </w:pPr>
      <w:r w:rsidRPr="00B2319E">
        <w:rPr>
          <w:b/>
        </w:rPr>
        <w:t>15.</w:t>
      </w:r>
      <w:r w:rsidRPr="00B2319E">
        <w:rPr>
          <w:b/>
        </w:rPr>
        <w:tab/>
        <w:t>DALŠÍ INFORMACE</w:t>
      </w:r>
    </w:p>
    <w:p w14:paraId="4D534783" w14:textId="77777777" w:rsidR="00E92220" w:rsidRPr="00B2319E" w:rsidRDefault="00E92220" w:rsidP="000C455B">
      <w:pPr>
        <w:ind w:left="0" w:right="-1" w:firstLine="0"/>
        <w:rPr>
          <w:bCs/>
          <w:szCs w:val="22"/>
          <w:lang w:eastAsia="cs-CZ"/>
        </w:rPr>
      </w:pPr>
    </w:p>
    <w:p w14:paraId="0EEB5A5D" w14:textId="77777777" w:rsidR="00E92220" w:rsidRDefault="00E92220" w:rsidP="000C455B">
      <w:pPr>
        <w:ind w:right="-1"/>
        <w:rPr>
          <w:bCs/>
          <w:szCs w:val="22"/>
        </w:rPr>
      </w:pPr>
      <w:r>
        <w:rPr>
          <w:bCs/>
          <w:szCs w:val="22"/>
        </w:rPr>
        <w:t>Pouze pro zvířata.</w:t>
      </w:r>
    </w:p>
    <w:p w14:paraId="75F6593B" w14:textId="77777777" w:rsidR="00E92220" w:rsidRDefault="00E92220" w:rsidP="000C455B">
      <w:pPr>
        <w:ind w:right="-1"/>
        <w:rPr>
          <w:bCs/>
          <w:szCs w:val="22"/>
        </w:rPr>
      </w:pPr>
    </w:p>
    <w:p w14:paraId="06CA1629" w14:textId="77777777" w:rsidR="00E92220" w:rsidRPr="00B2319E" w:rsidRDefault="00E92220" w:rsidP="000C455B">
      <w:pPr>
        <w:ind w:right="-1"/>
        <w:rPr>
          <w:szCs w:val="22"/>
        </w:rPr>
      </w:pPr>
      <w:r w:rsidRPr="00B2319E">
        <w:rPr>
          <w:bCs/>
          <w:szCs w:val="22"/>
        </w:rPr>
        <w:t>Veterinární léčivý přípravek je vydáván pouze na předpis.</w:t>
      </w:r>
    </w:p>
    <w:p w14:paraId="11C0E1C3" w14:textId="77777777" w:rsidR="00E92220" w:rsidRPr="00B2319E" w:rsidRDefault="00E92220" w:rsidP="000C455B">
      <w:pPr>
        <w:ind w:right="-1"/>
        <w:rPr>
          <w:b/>
          <w:szCs w:val="22"/>
        </w:rPr>
      </w:pPr>
    </w:p>
    <w:p w14:paraId="2FA1B887" w14:textId="77777777" w:rsidR="00E92220" w:rsidRPr="00556E93" w:rsidRDefault="00E92220" w:rsidP="000C455B">
      <w:pPr>
        <w:ind w:left="0" w:right="-1" w:firstLine="0"/>
        <w:jc w:val="both"/>
        <w:rPr>
          <w:snapToGrid w:val="0"/>
          <w:szCs w:val="22"/>
        </w:rPr>
      </w:pPr>
      <w:r>
        <w:rPr>
          <w:szCs w:val="22"/>
        </w:rPr>
        <w:t xml:space="preserve">Velikost balení: </w:t>
      </w:r>
      <w:r>
        <w:rPr>
          <w:snapToGrid w:val="0"/>
          <w:szCs w:val="22"/>
        </w:rPr>
        <w:t xml:space="preserve">24 kusů aplikátorů. </w:t>
      </w:r>
      <w:r w:rsidRPr="00556E93">
        <w:rPr>
          <w:szCs w:val="22"/>
        </w:rPr>
        <w:t>Součástí balení je 24 k</w:t>
      </w:r>
      <w:r>
        <w:rPr>
          <w:szCs w:val="22"/>
        </w:rPr>
        <w:t>u</w:t>
      </w:r>
      <w:r w:rsidRPr="00556E93">
        <w:rPr>
          <w:szCs w:val="22"/>
        </w:rPr>
        <w:t>s</w:t>
      </w:r>
      <w:r>
        <w:rPr>
          <w:szCs w:val="22"/>
        </w:rPr>
        <w:t>ů</w:t>
      </w:r>
      <w:r w:rsidRPr="00556E93">
        <w:rPr>
          <w:szCs w:val="22"/>
        </w:rPr>
        <w:t xml:space="preserve"> ubrousků pro očištění struků.</w:t>
      </w:r>
      <w:r>
        <w:rPr>
          <w:szCs w:val="22"/>
        </w:rPr>
        <w:t xml:space="preserve"> </w:t>
      </w:r>
      <w:r>
        <w:t xml:space="preserve">Přiložené </w:t>
      </w:r>
      <w:r w:rsidRPr="00D17AFE">
        <w:t xml:space="preserve">ubrousky jsou navlhčeny </w:t>
      </w:r>
      <w:r>
        <w:t>65</w:t>
      </w:r>
      <w:r w:rsidRPr="00D17AFE">
        <w:t>% v/v roztokem isopropylalkoholu (2,4 ml/ubrousek).</w:t>
      </w:r>
    </w:p>
    <w:p w14:paraId="6A30DFD8" w14:textId="77777777" w:rsidR="00E92220" w:rsidRPr="00515C65" w:rsidRDefault="00E92220" w:rsidP="000C455B">
      <w:pPr>
        <w:ind w:right="-1"/>
        <w:rPr>
          <w:szCs w:val="22"/>
        </w:rPr>
      </w:pPr>
    </w:p>
    <w:p w14:paraId="2F269B8C" w14:textId="0B615400" w:rsidR="00CC4B34" w:rsidRDefault="00E92220" w:rsidP="000C455B">
      <w:pPr>
        <w:ind w:left="0" w:right="-1" w:firstLine="0"/>
        <w:jc w:val="both"/>
      </w:pPr>
      <w:r w:rsidRPr="00164F50">
        <w:rPr>
          <w:szCs w:val="22"/>
        </w:rPr>
        <w:lastRenderedPageBreak/>
        <w:t>Pokud chcete získat informace o tomto veterinárním léčivém přípravku, kontaktujte prosím příslušného místního zástupce držitele rozhodnutí o registraci.</w:t>
      </w:r>
    </w:p>
    <w:sectPr w:rsidR="00CC4B34" w:rsidSect="000C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20"/>
    <w:rsid w:val="00043449"/>
    <w:rsid w:val="00045241"/>
    <w:rsid w:val="00050330"/>
    <w:rsid w:val="000A1CF3"/>
    <w:rsid w:val="000A6548"/>
    <w:rsid w:val="000C455B"/>
    <w:rsid w:val="00155888"/>
    <w:rsid w:val="00166F12"/>
    <w:rsid w:val="001B7250"/>
    <w:rsid w:val="001B7E55"/>
    <w:rsid w:val="00204F06"/>
    <w:rsid w:val="00267B2A"/>
    <w:rsid w:val="00277652"/>
    <w:rsid w:val="002B4FF0"/>
    <w:rsid w:val="002D56C1"/>
    <w:rsid w:val="00305D74"/>
    <w:rsid w:val="00455582"/>
    <w:rsid w:val="00462643"/>
    <w:rsid w:val="00490DAA"/>
    <w:rsid w:val="004F0E46"/>
    <w:rsid w:val="004F2058"/>
    <w:rsid w:val="005070BB"/>
    <w:rsid w:val="0051193F"/>
    <w:rsid w:val="00512F1D"/>
    <w:rsid w:val="00594547"/>
    <w:rsid w:val="005C475E"/>
    <w:rsid w:val="00690751"/>
    <w:rsid w:val="006A7D1E"/>
    <w:rsid w:val="006E5366"/>
    <w:rsid w:val="00732E3C"/>
    <w:rsid w:val="00767633"/>
    <w:rsid w:val="007C32DD"/>
    <w:rsid w:val="008B4ABD"/>
    <w:rsid w:val="008C6F56"/>
    <w:rsid w:val="00913134"/>
    <w:rsid w:val="00925461"/>
    <w:rsid w:val="0098147A"/>
    <w:rsid w:val="009C7E17"/>
    <w:rsid w:val="009F537B"/>
    <w:rsid w:val="00A40BB4"/>
    <w:rsid w:val="00AA1F56"/>
    <w:rsid w:val="00AD15EF"/>
    <w:rsid w:val="00AE4CDC"/>
    <w:rsid w:val="00B22712"/>
    <w:rsid w:val="00B7078F"/>
    <w:rsid w:val="00BA700E"/>
    <w:rsid w:val="00BB4A86"/>
    <w:rsid w:val="00BB7834"/>
    <w:rsid w:val="00BF4A3E"/>
    <w:rsid w:val="00BF785D"/>
    <w:rsid w:val="00C14796"/>
    <w:rsid w:val="00C16478"/>
    <w:rsid w:val="00C63513"/>
    <w:rsid w:val="00CC4B34"/>
    <w:rsid w:val="00D322AA"/>
    <w:rsid w:val="00D41714"/>
    <w:rsid w:val="00D66F11"/>
    <w:rsid w:val="00DA4695"/>
    <w:rsid w:val="00DF6BB8"/>
    <w:rsid w:val="00E7157C"/>
    <w:rsid w:val="00E92220"/>
    <w:rsid w:val="00EA210F"/>
    <w:rsid w:val="00F93F12"/>
    <w:rsid w:val="00FC031C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D9A4"/>
  <w15:docId w15:val="{2521B15D-EF2B-4798-91A8-1FFCC58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220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E92220"/>
    <w:pPr>
      <w:ind w:left="0" w:firstLine="0"/>
    </w:pPr>
    <w:rPr>
      <w:rFonts w:ascii="Arial" w:hAnsi="Arial"/>
      <w:color w:val="0000FF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2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semiHidden/>
    <w:rsid w:val="00BF785D"/>
    <w:rPr>
      <w:sz w:val="16"/>
    </w:rPr>
  </w:style>
  <w:style w:type="paragraph" w:styleId="Textkomente">
    <w:name w:val="annotation text"/>
    <w:basedOn w:val="Normln"/>
    <w:link w:val="TextkomenteChar"/>
    <w:semiHidden/>
    <w:rsid w:val="00BF785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F785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8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Leona Nepejchalová</cp:lastModifiedBy>
  <cp:revision>40</cp:revision>
  <cp:lastPrinted>2021-05-18T12:25:00Z</cp:lastPrinted>
  <dcterms:created xsi:type="dcterms:W3CDTF">2021-01-08T12:22:00Z</dcterms:created>
  <dcterms:modified xsi:type="dcterms:W3CDTF">2021-05-24T13:31:00Z</dcterms:modified>
</cp:coreProperties>
</file>