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4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03147D" w:rsidRPr="00C47650" w:rsidRDefault="0003147D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Default="00256C84" w:rsidP="00E11EEC">
      <w:pPr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</w:rPr>
        <w:t>B. PŘÍBALOVÁ INFORMACE</w:t>
      </w:r>
    </w:p>
    <w:p w:rsidR="00D02641" w:rsidRDefault="00D02641" w:rsidP="00D02641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:rsidR="00D02641" w:rsidRDefault="00D02641" w:rsidP="00D02641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:rsidR="00D02641" w:rsidRDefault="00153888" w:rsidP="00D02641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</w:rPr>
        <w:t xml:space="preserve">KOMBINOVANÁ </w:t>
      </w:r>
      <w:r w:rsidR="00312341">
        <w:rPr>
          <w:b/>
          <w:sz w:val="22"/>
        </w:rPr>
        <w:t xml:space="preserve">ETIKETA (PODROBNÉ ÚDAJE UVÁDĚNÉ NA VNITŘNÍM OBALU) </w:t>
      </w:r>
      <w:r>
        <w:rPr>
          <w:b/>
          <w:sz w:val="22"/>
        </w:rPr>
        <w:t xml:space="preserve">A PŘÍBALOVÁ INFORMACE </w:t>
      </w:r>
      <w:r w:rsidR="00312341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D02641">
        <w:rPr>
          <w:b/>
          <w:sz w:val="22"/>
        </w:rPr>
        <w:t>1l BALENÍ</w:t>
      </w:r>
    </w:p>
    <w:p w:rsidR="00D02641" w:rsidRPr="00C47650" w:rsidRDefault="00D02641" w:rsidP="00D02641">
      <w:pPr>
        <w:tabs>
          <w:tab w:val="left" w:pos="-720"/>
        </w:tabs>
        <w:suppressAutoHyphens/>
        <w:jc w:val="center"/>
        <w:rPr>
          <w:sz w:val="22"/>
          <w:szCs w:val="22"/>
        </w:rPr>
      </w:pPr>
    </w:p>
    <w:p w:rsidR="00256C84" w:rsidRPr="00C47650" w:rsidRDefault="00256C84" w:rsidP="00E11EEC">
      <w:pPr>
        <w:tabs>
          <w:tab w:val="left" w:pos="708"/>
        </w:tabs>
        <w:jc w:val="center"/>
        <w:rPr>
          <w:sz w:val="20"/>
          <w:szCs w:val="22"/>
        </w:rPr>
      </w:pPr>
      <w:r>
        <w:br w:type="page"/>
      </w:r>
      <w:r>
        <w:rPr>
          <w:b/>
          <w:sz w:val="22"/>
        </w:rPr>
        <w:lastRenderedPageBreak/>
        <w:t>PŘÍBALOVÁ INFORMACE:</w:t>
      </w:r>
    </w:p>
    <w:p w:rsidR="00256C84" w:rsidRPr="004F514B" w:rsidRDefault="00370871" w:rsidP="00E11EEC">
      <w:pPr>
        <w:tabs>
          <w:tab w:val="left" w:pos="708"/>
        </w:tabs>
        <w:jc w:val="center"/>
        <w:rPr>
          <w:b/>
          <w:bCs/>
          <w:sz w:val="22"/>
          <w:szCs w:val="22"/>
        </w:rPr>
      </w:pPr>
      <w:bookmarkStart w:id="0" w:name="OLE_LINK9"/>
      <w:r w:rsidRPr="004F514B">
        <w:rPr>
          <w:b/>
          <w:sz w:val="22"/>
        </w:rPr>
        <w:t>Espacox 50 mg/ml perorální suspenze pro prasata</w:t>
      </w:r>
    </w:p>
    <w:bookmarkEnd w:id="0"/>
    <w:p w:rsidR="00256C84" w:rsidRPr="00C47650" w:rsidRDefault="00256C84" w:rsidP="00E11EEC">
      <w:pPr>
        <w:tabs>
          <w:tab w:val="left" w:pos="708"/>
        </w:tabs>
        <w:jc w:val="center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1.</w:t>
      </w:r>
      <w:r>
        <w:tab/>
      </w:r>
      <w:r>
        <w:rPr>
          <w:b/>
          <w:sz w:val="22"/>
        </w:rPr>
        <w:t>JMÉNO A ADRESA DRŽITELE ROZHODNUTÍ O REGISTRACI A DRŽITELE POVOLENÍ K VÝROBĚ ODPOVĚDNÉHO ZA UVOLNĚNÍ ŠARŽE, POKUD SE NESHODUJE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370871" w:rsidP="00726786">
      <w:pPr>
        <w:tabs>
          <w:tab w:val="left" w:pos="708"/>
        </w:tabs>
        <w:jc w:val="both"/>
        <w:rPr>
          <w:iCs/>
          <w:sz w:val="22"/>
          <w:szCs w:val="22"/>
        </w:rPr>
      </w:pPr>
      <w:bookmarkStart w:id="1" w:name="OLE_LINK1"/>
      <w:bookmarkStart w:id="2" w:name="OLE_LINK2"/>
      <w:r>
        <w:rPr>
          <w:sz w:val="22"/>
          <w:u w:val="single"/>
        </w:rPr>
        <w:t>Držitel rozhodnutí o registraci</w:t>
      </w:r>
      <w:r>
        <w:rPr>
          <w:sz w:val="22"/>
        </w:rPr>
        <w:t>:</w:t>
      </w:r>
    </w:p>
    <w:bookmarkEnd w:id="1"/>
    <w:bookmarkEnd w:id="2"/>
    <w:p w:rsidR="00846A81" w:rsidRPr="006E5309" w:rsidRDefault="00846A81" w:rsidP="00726786">
      <w:pPr>
        <w:jc w:val="both"/>
        <w:rPr>
          <w:sz w:val="22"/>
          <w:szCs w:val="22"/>
        </w:rPr>
      </w:pPr>
      <w:r>
        <w:rPr>
          <w:sz w:val="22"/>
        </w:rPr>
        <w:t>Industrial Veterinaria, S.A.</w:t>
      </w:r>
    </w:p>
    <w:p w:rsidR="00846A81" w:rsidRPr="00C47650" w:rsidRDefault="00846A81" w:rsidP="00726786">
      <w:pPr>
        <w:jc w:val="both"/>
        <w:rPr>
          <w:sz w:val="22"/>
          <w:szCs w:val="22"/>
        </w:rPr>
      </w:pPr>
      <w:r>
        <w:rPr>
          <w:sz w:val="22"/>
        </w:rPr>
        <w:t>Esmeralda, 19</w:t>
      </w:r>
    </w:p>
    <w:p w:rsidR="0047336E" w:rsidRDefault="00846A81" w:rsidP="00726786">
      <w:pPr>
        <w:jc w:val="both"/>
        <w:rPr>
          <w:sz w:val="22"/>
        </w:rPr>
      </w:pPr>
      <w:r>
        <w:rPr>
          <w:sz w:val="22"/>
        </w:rPr>
        <w:t>E-08950 Espl</w:t>
      </w:r>
      <w:r w:rsidR="0047336E">
        <w:rPr>
          <w:sz w:val="22"/>
        </w:rPr>
        <w:t>ugues de Llobregat (Barcelona)</w:t>
      </w:r>
    </w:p>
    <w:p w:rsidR="00846A81" w:rsidRDefault="00846A81" w:rsidP="00726786">
      <w:pPr>
        <w:jc w:val="both"/>
        <w:rPr>
          <w:sz w:val="22"/>
        </w:rPr>
      </w:pPr>
      <w:r>
        <w:rPr>
          <w:sz w:val="22"/>
        </w:rPr>
        <w:t>Španělsko</w:t>
      </w:r>
    </w:p>
    <w:p w:rsidR="0047336E" w:rsidRDefault="0047336E" w:rsidP="00726786">
      <w:pPr>
        <w:jc w:val="both"/>
        <w:rPr>
          <w:sz w:val="22"/>
        </w:rPr>
      </w:pPr>
    </w:p>
    <w:p w:rsidR="0047336E" w:rsidRDefault="0047336E" w:rsidP="00726786">
      <w:pPr>
        <w:jc w:val="both"/>
        <w:rPr>
          <w:sz w:val="22"/>
          <w:u w:val="single"/>
        </w:rPr>
      </w:pPr>
      <w:r>
        <w:rPr>
          <w:sz w:val="22"/>
          <w:u w:val="single"/>
        </w:rPr>
        <w:t>V</w:t>
      </w:r>
      <w:r>
        <w:rPr>
          <w:sz w:val="22"/>
          <w:u w:val="single"/>
        </w:rPr>
        <w:t>ýrobce odpovědný za uvolnění šarže</w:t>
      </w:r>
      <w:r>
        <w:rPr>
          <w:sz w:val="22"/>
          <w:u w:val="single"/>
        </w:rPr>
        <w:t>:</w:t>
      </w:r>
    </w:p>
    <w:p w:rsidR="0047336E" w:rsidRPr="006E5309" w:rsidRDefault="0047336E" w:rsidP="0047336E">
      <w:pPr>
        <w:jc w:val="both"/>
        <w:rPr>
          <w:sz w:val="22"/>
          <w:szCs w:val="22"/>
        </w:rPr>
      </w:pPr>
      <w:r>
        <w:rPr>
          <w:sz w:val="22"/>
        </w:rPr>
        <w:t>Industrial Veterinaria, S.A.</w:t>
      </w:r>
    </w:p>
    <w:p w:rsidR="0047336E" w:rsidRPr="00C47650" w:rsidRDefault="0047336E" w:rsidP="0047336E">
      <w:pPr>
        <w:jc w:val="both"/>
        <w:rPr>
          <w:sz w:val="22"/>
          <w:szCs w:val="22"/>
        </w:rPr>
      </w:pPr>
      <w:r>
        <w:rPr>
          <w:sz w:val="22"/>
        </w:rPr>
        <w:t>Esmeralda, 19</w:t>
      </w:r>
    </w:p>
    <w:p w:rsidR="0047336E" w:rsidRDefault="0047336E" w:rsidP="0047336E">
      <w:pPr>
        <w:jc w:val="both"/>
        <w:rPr>
          <w:sz w:val="22"/>
        </w:rPr>
      </w:pPr>
      <w:r>
        <w:rPr>
          <w:sz w:val="22"/>
        </w:rPr>
        <w:t>E-08950 Esplugues de Llobregat (Barcelona)</w:t>
      </w:r>
    </w:p>
    <w:p w:rsidR="0047336E" w:rsidRDefault="0047336E" w:rsidP="0047336E">
      <w:pPr>
        <w:jc w:val="both"/>
        <w:rPr>
          <w:sz w:val="22"/>
        </w:rPr>
      </w:pPr>
      <w:r>
        <w:rPr>
          <w:sz w:val="22"/>
        </w:rPr>
        <w:t>Španělsko</w:t>
      </w:r>
    </w:p>
    <w:p w:rsidR="0047336E" w:rsidRDefault="0047336E" w:rsidP="00726786">
      <w:pPr>
        <w:jc w:val="both"/>
        <w:rPr>
          <w:sz w:val="22"/>
          <w:szCs w:val="22"/>
        </w:rPr>
      </w:pPr>
    </w:p>
    <w:p w:rsidR="0047336E" w:rsidRPr="0047336E" w:rsidRDefault="0047336E" w:rsidP="0047336E">
      <w:pPr>
        <w:jc w:val="both"/>
        <w:rPr>
          <w:sz w:val="22"/>
          <w:szCs w:val="22"/>
          <w:highlight w:val="lightGray"/>
        </w:rPr>
      </w:pPr>
      <w:r w:rsidRPr="0047336E">
        <w:rPr>
          <w:sz w:val="22"/>
          <w:szCs w:val="22"/>
          <w:highlight w:val="lightGray"/>
        </w:rPr>
        <w:t>aniMedica GmbH</w:t>
      </w:r>
    </w:p>
    <w:p w:rsidR="0047336E" w:rsidRPr="0047336E" w:rsidRDefault="0047336E" w:rsidP="0047336E">
      <w:pPr>
        <w:jc w:val="both"/>
        <w:rPr>
          <w:sz w:val="22"/>
          <w:szCs w:val="22"/>
          <w:highlight w:val="lightGray"/>
        </w:rPr>
      </w:pPr>
      <w:r w:rsidRPr="0047336E">
        <w:rPr>
          <w:sz w:val="22"/>
          <w:szCs w:val="22"/>
          <w:highlight w:val="lightGray"/>
        </w:rPr>
        <w:t>Im Südfeld 9</w:t>
      </w:r>
    </w:p>
    <w:p w:rsidR="0047336E" w:rsidRPr="0047336E" w:rsidRDefault="0047336E" w:rsidP="0047336E">
      <w:pPr>
        <w:jc w:val="both"/>
        <w:rPr>
          <w:sz w:val="22"/>
          <w:szCs w:val="22"/>
          <w:highlight w:val="lightGray"/>
        </w:rPr>
      </w:pPr>
      <w:r w:rsidRPr="0047336E">
        <w:rPr>
          <w:sz w:val="22"/>
          <w:szCs w:val="22"/>
          <w:highlight w:val="lightGray"/>
        </w:rPr>
        <w:t xml:space="preserve">48308 Senden-Bösensell </w:t>
      </w:r>
    </w:p>
    <w:p w:rsidR="0047336E" w:rsidRPr="0047336E" w:rsidRDefault="0047336E" w:rsidP="0047336E">
      <w:pPr>
        <w:jc w:val="both"/>
        <w:rPr>
          <w:sz w:val="22"/>
          <w:szCs w:val="22"/>
        </w:rPr>
      </w:pPr>
      <w:r w:rsidRPr="0047336E">
        <w:rPr>
          <w:sz w:val="22"/>
          <w:szCs w:val="22"/>
          <w:highlight w:val="lightGray"/>
        </w:rPr>
        <w:t>Německo</w:t>
      </w:r>
    </w:p>
    <w:p w:rsidR="0047336E" w:rsidRPr="00C47650" w:rsidRDefault="0047336E" w:rsidP="00726786">
      <w:pPr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2.</w:t>
      </w:r>
      <w:r>
        <w:tab/>
      </w:r>
      <w:r>
        <w:rPr>
          <w:b/>
          <w:sz w:val="22"/>
        </w:rPr>
        <w:t>NÁZEV VETERINÁRNÍHO LÉČIVÉHO PŘÍPRAVKU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370871" w:rsidP="00726786">
      <w:pPr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sz w:val="22"/>
        </w:rPr>
        <w:t>Espacox 50 mg/ml perorální suspenze pro prasata</w:t>
      </w:r>
    </w:p>
    <w:p w:rsidR="00256C84" w:rsidRPr="00331912" w:rsidRDefault="00370871" w:rsidP="00726786">
      <w:pPr>
        <w:tabs>
          <w:tab w:val="left" w:pos="708"/>
        </w:tabs>
        <w:jc w:val="both"/>
        <w:rPr>
          <w:sz w:val="22"/>
          <w:szCs w:val="22"/>
        </w:rPr>
      </w:pPr>
      <w:r w:rsidRPr="006519A8">
        <w:rPr>
          <w:sz w:val="22"/>
        </w:rPr>
        <w:t>Toltrazuril</w:t>
      </w:r>
      <w:r w:rsidR="00704502">
        <w:rPr>
          <w:sz w:val="22"/>
        </w:rPr>
        <w:t>um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3.</w:t>
      </w:r>
      <w:r>
        <w:tab/>
      </w:r>
      <w:r>
        <w:rPr>
          <w:b/>
          <w:sz w:val="22"/>
        </w:rPr>
        <w:t>OBSAH LÉČIVÝCH A OSTATNÍCH LÁTEK</w:t>
      </w:r>
    </w:p>
    <w:p w:rsidR="00256C84" w:rsidRPr="00C47650" w:rsidRDefault="00256C84" w:rsidP="00726786">
      <w:pPr>
        <w:tabs>
          <w:tab w:val="left" w:pos="708"/>
        </w:tabs>
        <w:jc w:val="both"/>
        <w:rPr>
          <w:iCs/>
          <w:sz w:val="22"/>
          <w:szCs w:val="22"/>
        </w:rPr>
      </w:pP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Jeden ml obsahuje:</w:t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tab/>
      </w:r>
    </w:p>
    <w:p w:rsidR="00370871" w:rsidRPr="00C47650" w:rsidRDefault="00370871" w:rsidP="0037087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Léčivá látka:</w:t>
      </w:r>
      <w:r>
        <w:tab/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Toltrazuril</w:t>
      </w:r>
      <w:r w:rsidR="00704502">
        <w:rPr>
          <w:color w:val="000000"/>
          <w:sz w:val="22"/>
        </w:rPr>
        <w:t>um</w:t>
      </w:r>
      <w:r>
        <w:tab/>
      </w:r>
      <w:r>
        <w:tab/>
      </w:r>
      <w:r>
        <w:tab/>
      </w:r>
      <w:r>
        <w:rPr>
          <w:color w:val="000000"/>
          <w:sz w:val="22"/>
        </w:rPr>
        <w:t>50 mg</w:t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</w:p>
    <w:p w:rsidR="00370871" w:rsidRPr="00C47650" w:rsidRDefault="00370871" w:rsidP="0037087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Pomocné látky:</w:t>
      </w:r>
      <w:r>
        <w:tab/>
      </w:r>
    </w:p>
    <w:p w:rsidR="00370871" w:rsidRPr="00C47650" w:rsidRDefault="00704502" w:rsidP="00370871">
      <w:pPr>
        <w:jc w:val="both"/>
        <w:rPr>
          <w:color w:val="000000"/>
          <w:sz w:val="22"/>
          <w:szCs w:val="22"/>
        </w:rPr>
      </w:pPr>
      <w:r w:rsidRPr="006519A8">
        <w:rPr>
          <w:color w:val="000000"/>
          <w:sz w:val="22"/>
          <w:szCs w:val="22"/>
        </w:rPr>
        <w:t>Natrium-benzoát</w:t>
      </w:r>
      <w:r w:rsidR="00370871">
        <w:rPr>
          <w:color w:val="000000"/>
          <w:sz w:val="22"/>
        </w:rPr>
        <w:t xml:space="preserve"> (E211)</w:t>
      </w:r>
      <w:r w:rsidR="00370871">
        <w:tab/>
      </w:r>
      <w:r w:rsidR="00370871">
        <w:rPr>
          <w:color w:val="000000"/>
          <w:sz w:val="22"/>
        </w:rPr>
        <w:t>2,1 mg</w:t>
      </w:r>
    </w:p>
    <w:p w:rsidR="00370871" w:rsidRPr="00C47650" w:rsidRDefault="00704502" w:rsidP="00370871">
      <w:pPr>
        <w:jc w:val="both"/>
        <w:rPr>
          <w:color w:val="000000"/>
          <w:sz w:val="22"/>
          <w:szCs w:val="22"/>
        </w:rPr>
      </w:pPr>
      <w:r w:rsidRPr="006519A8">
        <w:rPr>
          <w:color w:val="000000"/>
          <w:sz w:val="22"/>
          <w:szCs w:val="22"/>
        </w:rPr>
        <w:t>Natrium-propionát</w:t>
      </w:r>
      <w:r w:rsidR="00370871">
        <w:rPr>
          <w:color w:val="000000"/>
          <w:sz w:val="22"/>
        </w:rPr>
        <w:t xml:space="preserve"> (E281)</w:t>
      </w:r>
      <w:r w:rsidR="00370871">
        <w:tab/>
      </w:r>
      <w:r w:rsidR="00370871">
        <w:rPr>
          <w:color w:val="000000"/>
          <w:sz w:val="22"/>
        </w:rPr>
        <w:t>2,1 mg</w:t>
      </w:r>
    </w:p>
    <w:p w:rsidR="00B10EF2" w:rsidRDefault="00B10EF2" w:rsidP="00726786">
      <w:pPr>
        <w:tabs>
          <w:tab w:val="num" w:pos="284"/>
        </w:tabs>
        <w:jc w:val="both"/>
        <w:rPr>
          <w:sz w:val="22"/>
          <w:szCs w:val="22"/>
        </w:rPr>
      </w:pPr>
    </w:p>
    <w:p w:rsidR="00C51ED3" w:rsidRDefault="00C51ED3" w:rsidP="00726786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</w:rPr>
        <w:t>Bílá nebo nažloutlá suspenze</w:t>
      </w:r>
    </w:p>
    <w:p w:rsidR="00C51ED3" w:rsidRPr="00C47650" w:rsidRDefault="00C51ED3" w:rsidP="00726786">
      <w:pPr>
        <w:tabs>
          <w:tab w:val="num" w:pos="284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4.</w:t>
      </w:r>
      <w:r>
        <w:tab/>
      </w:r>
      <w:r>
        <w:rPr>
          <w:b/>
          <w:sz w:val="22"/>
        </w:rPr>
        <w:t>INDIKACE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4F514B" w:rsidRPr="004F514B" w:rsidRDefault="004F514B" w:rsidP="004F514B">
      <w:pPr>
        <w:jc w:val="both"/>
        <w:rPr>
          <w:color w:val="000000"/>
          <w:sz w:val="22"/>
          <w:szCs w:val="22"/>
        </w:rPr>
      </w:pPr>
      <w:r w:rsidRPr="004F514B">
        <w:rPr>
          <w:color w:val="000000"/>
          <w:sz w:val="22"/>
        </w:rPr>
        <w:t>Prevence klinických příznaků kokcidiózy u novorozených selat (3</w:t>
      </w:r>
      <w:r w:rsidR="00921B81">
        <w:rPr>
          <w:color w:val="000000"/>
          <w:sz w:val="22"/>
        </w:rPr>
        <w:t xml:space="preserve"> </w:t>
      </w:r>
      <w:r w:rsidRPr="004F514B">
        <w:rPr>
          <w:color w:val="000000"/>
          <w:sz w:val="22"/>
        </w:rPr>
        <w:t>-</w:t>
      </w:r>
      <w:r w:rsidR="00921B81">
        <w:rPr>
          <w:color w:val="000000"/>
          <w:sz w:val="22"/>
        </w:rPr>
        <w:t xml:space="preserve"> </w:t>
      </w:r>
      <w:r w:rsidRPr="004F514B">
        <w:rPr>
          <w:color w:val="000000"/>
          <w:sz w:val="22"/>
        </w:rPr>
        <w:t>5 dní</w:t>
      </w:r>
      <w:r w:rsidR="00921B81">
        <w:rPr>
          <w:color w:val="000000"/>
          <w:sz w:val="22"/>
        </w:rPr>
        <w:t xml:space="preserve"> starých</w:t>
      </w:r>
      <w:r w:rsidRPr="004F514B">
        <w:rPr>
          <w:color w:val="000000"/>
          <w:sz w:val="22"/>
        </w:rPr>
        <w:t xml:space="preserve">) na farmách s dřívějším výskytem kokcidiózy způsobené druhem </w:t>
      </w:r>
      <w:r w:rsidRPr="004F514B">
        <w:rPr>
          <w:i/>
          <w:color w:val="000000"/>
          <w:sz w:val="22"/>
        </w:rPr>
        <w:t>Cystoisospora suis</w:t>
      </w:r>
      <w:r w:rsidRPr="004F514B">
        <w:rPr>
          <w:color w:val="000000"/>
          <w:sz w:val="22"/>
        </w:rPr>
        <w:t xml:space="preserve"> (</w:t>
      </w:r>
      <w:r w:rsidRPr="004F514B">
        <w:rPr>
          <w:i/>
          <w:color w:val="000000"/>
          <w:sz w:val="22"/>
        </w:rPr>
        <w:t>Isospora suis</w:t>
      </w:r>
      <w:r w:rsidRPr="004F514B">
        <w:rPr>
          <w:color w:val="000000"/>
          <w:sz w:val="22"/>
        </w:rPr>
        <w:t>).</w:t>
      </w:r>
    </w:p>
    <w:p w:rsidR="00924F0B" w:rsidRPr="004F514B" w:rsidRDefault="00924F0B" w:rsidP="00726786">
      <w:pPr>
        <w:tabs>
          <w:tab w:val="left" w:pos="708"/>
        </w:tabs>
        <w:jc w:val="both"/>
        <w:rPr>
          <w:color w:val="000000"/>
          <w:sz w:val="20"/>
          <w:szCs w:val="22"/>
        </w:rPr>
      </w:pPr>
    </w:p>
    <w:p w:rsidR="00256C84" w:rsidRPr="00C47650" w:rsidRDefault="00256C84" w:rsidP="00726786">
      <w:pPr>
        <w:tabs>
          <w:tab w:val="left" w:pos="708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5.</w:t>
      </w:r>
      <w:r>
        <w:tab/>
      </w:r>
      <w:r>
        <w:rPr>
          <w:b/>
          <w:sz w:val="22"/>
        </w:rPr>
        <w:t>KONTRAINDIKACE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FC1A7A" w:rsidRDefault="004F514B" w:rsidP="00FC1A7A">
      <w:pPr>
        <w:tabs>
          <w:tab w:val="left" w:pos="708"/>
        </w:tabs>
        <w:jc w:val="both"/>
        <w:rPr>
          <w:color w:val="000000"/>
          <w:sz w:val="22"/>
          <w:szCs w:val="22"/>
        </w:rPr>
      </w:pPr>
      <w:bookmarkStart w:id="3" w:name="OLE_LINK11"/>
      <w:r w:rsidRPr="004F514B">
        <w:rPr>
          <w:color w:val="000000"/>
          <w:sz w:val="22"/>
        </w:rPr>
        <w:t>Nepoužívat v případech přecitlivělosti na léčivou látku nebo na některou z pomocných látek.</w:t>
      </w:r>
    </w:p>
    <w:p w:rsidR="00A06978" w:rsidRPr="00C47650" w:rsidRDefault="00A06978" w:rsidP="00726786">
      <w:pPr>
        <w:tabs>
          <w:tab w:val="left" w:pos="851"/>
          <w:tab w:val="left" w:pos="6804"/>
        </w:tabs>
        <w:jc w:val="both"/>
        <w:rPr>
          <w:sz w:val="22"/>
          <w:szCs w:val="22"/>
        </w:rPr>
      </w:pPr>
    </w:p>
    <w:bookmarkEnd w:id="3"/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6.</w:t>
      </w:r>
      <w:r>
        <w:tab/>
      </w:r>
      <w:r>
        <w:rPr>
          <w:b/>
          <w:sz w:val="22"/>
        </w:rPr>
        <w:t>NEŽÁDOUCÍ ÚČINKY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370871" w:rsidRPr="00C47650" w:rsidRDefault="00370871" w:rsidP="00370871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</w:rPr>
        <w:t>Nejsou známy.</w:t>
      </w:r>
    </w:p>
    <w:p w:rsidR="00370871" w:rsidRPr="00C47650" w:rsidRDefault="00370871" w:rsidP="00370871">
      <w:pPr>
        <w:tabs>
          <w:tab w:val="num" w:pos="284"/>
        </w:tabs>
        <w:jc w:val="both"/>
        <w:rPr>
          <w:sz w:val="22"/>
          <w:szCs w:val="22"/>
        </w:rPr>
      </w:pPr>
    </w:p>
    <w:p w:rsidR="00370871" w:rsidRDefault="004F514B" w:rsidP="00370871">
      <w:pPr>
        <w:tabs>
          <w:tab w:val="num" w:pos="284"/>
        </w:tabs>
        <w:jc w:val="both"/>
        <w:rPr>
          <w:sz w:val="22"/>
        </w:rPr>
      </w:pPr>
      <w:r w:rsidRPr="004F514B">
        <w:rPr>
          <w:sz w:val="22"/>
        </w:rPr>
        <w:lastRenderedPageBreak/>
        <w:t>Jestliže zaznamenáte kterýkoliv z nežádoucích účinků</w:t>
      </w:r>
      <w:r w:rsidR="00921B81">
        <w:rPr>
          <w:sz w:val="22"/>
        </w:rPr>
        <w:t>,</w:t>
      </w:r>
      <w:r w:rsidRPr="004F514B">
        <w:rPr>
          <w:sz w:val="22"/>
        </w:rPr>
        <w:t xml:space="preserve"> a to i takové, které nejsou uvedeny v této příbalové informaci, nebo si myslíte, že léčivo nefunguje, oznamte to, prosím, vašemu veterinárnímu lékaři.</w:t>
      </w:r>
    </w:p>
    <w:p w:rsidR="004F514B" w:rsidRDefault="004F514B" w:rsidP="00370871">
      <w:pPr>
        <w:tabs>
          <w:tab w:val="num" w:pos="284"/>
        </w:tabs>
        <w:jc w:val="both"/>
        <w:rPr>
          <w:sz w:val="22"/>
          <w:szCs w:val="22"/>
        </w:rPr>
      </w:pPr>
    </w:p>
    <w:p w:rsidR="004F514B" w:rsidRPr="00C47650" w:rsidRDefault="004F514B" w:rsidP="00370871">
      <w:pPr>
        <w:tabs>
          <w:tab w:val="num" w:pos="284"/>
        </w:tabs>
        <w:jc w:val="both"/>
        <w:rPr>
          <w:sz w:val="22"/>
          <w:szCs w:val="22"/>
        </w:rPr>
      </w:pPr>
      <w:r w:rsidRPr="004F514B">
        <w:rPr>
          <w:sz w:val="22"/>
          <w:szCs w:val="22"/>
        </w:rPr>
        <w:t>Můžete také hlásit prostřednictvím národního systému hlášení nežádoucích účinků {</w:t>
      </w:r>
      <w:r w:rsidR="00921B81">
        <w:rPr>
          <w:sz w:val="22"/>
          <w:szCs w:val="22"/>
        </w:rPr>
        <w:t>www.uskvbl.cz</w:t>
      </w:r>
      <w:r w:rsidRPr="004F514B">
        <w:rPr>
          <w:sz w:val="22"/>
          <w:szCs w:val="22"/>
        </w:rPr>
        <w:t>}</w:t>
      </w:r>
      <w:r>
        <w:rPr>
          <w:sz w:val="22"/>
          <w:szCs w:val="22"/>
        </w:rPr>
        <w:t>.</w:t>
      </w:r>
    </w:p>
    <w:p w:rsidR="00256C84" w:rsidRPr="00C47650" w:rsidRDefault="00256C84" w:rsidP="00370871">
      <w:pPr>
        <w:tabs>
          <w:tab w:val="num" w:pos="284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7.</w:t>
      </w:r>
      <w:r>
        <w:tab/>
      </w:r>
      <w:r>
        <w:rPr>
          <w:b/>
          <w:sz w:val="22"/>
        </w:rPr>
        <w:t>CÍLOVÝ DRUH ZVÍŘAT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Prasata (selata 3-5 dní stará).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256C84" w:rsidRPr="00C47650" w:rsidRDefault="00256C84" w:rsidP="00776924">
      <w:pPr>
        <w:keepNext/>
        <w:tabs>
          <w:tab w:val="left" w:pos="708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8.</w:t>
      </w:r>
      <w:r>
        <w:tab/>
      </w:r>
      <w:r>
        <w:rPr>
          <w:b/>
          <w:sz w:val="22"/>
        </w:rPr>
        <w:t>DÁVKOVÁNÍ PRO KAŽDÝ DRUH, CESTA(Y) A ZPŮSOB PODÁNÍ</w:t>
      </w:r>
    </w:p>
    <w:p w:rsidR="00A035D8" w:rsidRPr="00C47650" w:rsidRDefault="00A035D8" w:rsidP="00776924">
      <w:pPr>
        <w:keepNext/>
        <w:tabs>
          <w:tab w:val="left" w:pos="708"/>
        </w:tabs>
        <w:jc w:val="both"/>
        <w:rPr>
          <w:b/>
          <w:sz w:val="22"/>
          <w:szCs w:val="22"/>
          <w:highlight w:val="yellow"/>
        </w:rPr>
      </w:pPr>
    </w:p>
    <w:p w:rsidR="007D07F6" w:rsidRPr="007D07F6" w:rsidRDefault="007D07F6" w:rsidP="007D07F6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Perorální podání.</w:t>
      </w:r>
    </w:p>
    <w:p w:rsidR="007D07F6" w:rsidRPr="007D07F6" w:rsidRDefault="007D07F6" w:rsidP="007D07F6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Individuální léčba jednotlivých zvířat.</w:t>
      </w:r>
    </w:p>
    <w:p w:rsidR="00A035D8" w:rsidRDefault="007D07F6" w:rsidP="007D07F6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Každé sele by mělo být 3</w:t>
      </w:r>
      <w:r w:rsidR="00921B81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>.-</w:t>
      </w:r>
      <w:r w:rsidR="00921B81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 xml:space="preserve">5. den života </w:t>
      </w:r>
      <w:r w:rsidR="00921B81" w:rsidRPr="007D07F6">
        <w:rPr>
          <w:color w:val="000000"/>
          <w:sz w:val="22"/>
        </w:rPr>
        <w:t>přeléčen</w:t>
      </w:r>
      <w:r w:rsidR="00921B81">
        <w:rPr>
          <w:color w:val="000000"/>
          <w:sz w:val="22"/>
        </w:rPr>
        <w:t>o</w:t>
      </w:r>
      <w:r w:rsidR="00921B81" w:rsidRPr="007D07F6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>perorálně jednou dávkou 20 mg toltrazurilu/kg ž. hm., (tj. 0,4 ml veterinárního léčivého přípravku na kg živé hmotnosti).</w:t>
      </w:r>
    </w:p>
    <w:p w:rsidR="007D07F6" w:rsidRPr="00C47650" w:rsidRDefault="007D07F6" w:rsidP="007D07F6">
      <w:pPr>
        <w:tabs>
          <w:tab w:val="num" w:pos="284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9.</w:t>
      </w:r>
      <w:r>
        <w:tab/>
      </w:r>
      <w:r>
        <w:rPr>
          <w:b/>
          <w:sz w:val="22"/>
        </w:rPr>
        <w:t>POKYNY PRO SPRÁVNÉ PODÁNÍ</w:t>
      </w:r>
    </w:p>
    <w:p w:rsidR="00B93AFB" w:rsidRDefault="00B93AFB" w:rsidP="00726786">
      <w:pPr>
        <w:tabs>
          <w:tab w:val="left" w:pos="6804"/>
        </w:tabs>
        <w:jc w:val="both"/>
        <w:rPr>
          <w:sz w:val="22"/>
          <w:szCs w:val="22"/>
        </w:rPr>
      </w:pPr>
    </w:p>
    <w:p w:rsidR="007D07F6" w:rsidRPr="007D07F6" w:rsidRDefault="007D07F6" w:rsidP="007D07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D07F6">
        <w:rPr>
          <w:color w:val="000000"/>
          <w:sz w:val="22"/>
        </w:rPr>
        <w:t xml:space="preserve">Vzhledem k malým objemům dávek pro každé sele se doporučuje použít dávkovací zařízení s přesností na 0,1 ml. </w:t>
      </w:r>
    </w:p>
    <w:p w:rsidR="007D07F6" w:rsidRPr="007D07F6" w:rsidRDefault="007D07F6" w:rsidP="007D07F6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Perorální suspenzi je třeba před použitím protřepat.</w:t>
      </w:r>
    </w:p>
    <w:p w:rsidR="007D07F6" w:rsidRPr="007D07F6" w:rsidRDefault="007D07F6" w:rsidP="007D07F6">
      <w:pPr>
        <w:rPr>
          <w:color w:val="000000"/>
          <w:sz w:val="22"/>
        </w:rPr>
      </w:pPr>
      <w:r w:rsidRPr="007D07F6">
        <w:rPr>
          <w:color w:val="000000"/>
          <w:sz w:val="22"/>
        </w:rPr>
        <w:t>Při vypuknutí choroby má léčba u napadeného zvířete jen omezený význam, protože již došlo k poškození tenkého střeva.</w:t>
      </w:r>
    </w:p>
    <w:p w:rsidR="007D07F6" w:rsidRPr="007D07F6" w:rsidRDefault="007D07F6" w:rsidP="007D07F6">
      <w:pPr>
        <w:tabs>
          <w:tab w:val="left" w:pos="6804"/>
        </w:tabs>
        <w:jc w:val="both"/>
        <w:rPr>
          <w:sz w:val="20"/>
          <w:szCs w:val="22"/>
        </w:rPr>
      </w:pPr>
      <w:r w:rsidRPr="007D07F6">
        <w:rPr>
          <w:color w:val="000000"/>
          <w:sz w:val="22"/>
          <w:szCs w:val="22"/>
        </w:rPr>
        <w:t>Hmotnost zvířete by měla být před léčbou přesně stanovena.</w:t>
      </w:r>
    </w:p>
    <w:p w:rsidR="00726786" w:rsidRPr="00C47650" w:rsidRDefault="00726786" w:rsidP="00726786">
      <w:pPr>
        <w:tabs>
          <w:tab w:val="left" w:pos="6804"/>
        </w:tabs>
        <w:jc w:val="both"/>
        <w:rPr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10.</w:t>
      </w:r>
      <w:r>
        <w:tab/>
      </w:r>
      <w:r>
        <w:rPr>
          <w:b/>
          <w:sz w:val="22"/>
        </w:rPr>
        <w:t>OCHRANNÁ</w:t>
      </w:r>
      <w:r w:rsidR="002D0102">
        <w:rPr>
          <w:b/>
          <w:sz w:val="22"/>
        </w:rPr>
        <w:t>(É)</w:t>
      </w:r>
      <w:r>
        <w:rPr>
          <w:b/>
          <w:sz w:val="22"/>
        </w:rPr>
        <w:t xml:space="preserve"> LHŮTA</w:t>
      </w:r>
      <w:r w:rsidR="002D0102">
        <w:rPr>
          <w:b/>
          <w:sz w:val="22"/>
        </w:rPr>
        <w:t>(Y)</w:t>
      </w:r>
    </w:p>
    <w:p w:rsidR="00256C84" w:rsidRPr="00C47650" w:rsidRDefault="00256C84" w:rsidP="00726786">
      <w:pPr>
        <w:tabs>
          <w:tab w:val="left" w:pos="708"/>
        </w:tabs>
        <w:jc w:val="both"/>
        <w:rPr>
          <w:iCs/>
          <w:sz w:val="22"/>
          <w:szCs w:val="22"/>
          <w:highlight w:val="yellow"/>
        </w:rPr>
      </w:pPr>
    </w:p>
    <w:p w:rsidR="00370871" w:rsidRPr="006E5309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Maso:  73 dní</w:t>
      </w:r>
    </w:p>
    <w:p w:rsidR="00256C84" w:rsidRPr="006E5309" w:rsidRDefault="00256C84" w:rsidP="00726786">
      <w:pPr>
        <w:tabs>
          <w:tab w:val="left" w:pos="708"/>
        </w:tabs>
        <w:jc w:val="both"/>
        <w:rPr>
          <w:iCs/>
          <w:sz w:val="22"/>
          <w:szCs w:val="22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11.</w:t>
      </w:r>
      <w:r>
        <w:tab/>
      </w:r>
      <w:r>
        <w:rPr>
          <w:b/>
          <w:sz w:val="22"/>
        </w:rPr>
        <w:t>ZVLÁŠTNÍ OPATŘENÍ PRO UCHOVÁVÁNÍ</w:t>
      </w:r>
    </w:p>
    <w:p w:rsidR="00256C84" w:rsidRPr="00C47650" w:rsidRDefault="00256C84" w:rsidP="00726786">
      <w:pPr>
        <w:numPr>
          <w:ilvl w:val="12"/>
          <w:numId w:val="0"/>
        </w:numPr>
        <w:tabs>
          <w:tab w:val="left" w:pos="567"/>
        </w:tabs>
        <w:spacing w:line="260" w:lineRule="exact"/>
        <w:jc w:val="both"/>
        <w:rPr>
          <w:sz w:val="22"/>
          <w:szCs w:val="22"/>
          <w:highlight w:val="yellow"/>
        </w:rPr>
      </w:pPr>
    </w:p>
    <w:p w:rsidR="00D85078" w:rsidRPr="00C47650" w:rsidRDefault="00D85078" w:rsidP="00726786">
      <w:pPr>
        <w:jc w:val="both"/>
        <w:rPr>
          <w:sz w:val="22"/>
          <w:szCs w:val="22"/>
        </w:rPr>
      </w:pPr>
      <w:r>
        <w:rPr>
          <w:sz w:val="22"/>
        </w:rPr>
        <w:t>Uchovávat mimo do</w:t>
      </w:r>
      <w:r w:rsidR="00BA0382">
        <w:rPr>
          <w:sz w:val="22"/>
        </w:rPr>
        <w:t>hled a do</w:t>
      </w:r>
      <w:r>
        <w:rPr>
          <w:sz w:val="22"/>
        </w:rPr>
        <w:t>sah dětí.</w:t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Tento veterinární léčivý přípravek nevyžaduje žádné zvláštní podmínky uchovávání.</w:t>
      </w:r>
    </w:p>
    <w:p w:rsidR="00370871" w:rsidRPr="00C47650" w:rsidRDefault="00370871" w:rsidP="00726786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0A0F38" w:rsidRPr="00A43875" w:rsidRDefault="000A0F38" w:rsidP="000A0F38">
      <w:pPr>
        <w:tabs>
          <w:tab w:val="left" w:pos="567"/>
        </w:tabs>
        <w:spacing w:line="260" w:lineRule="exact"/>
        <w:jc w:val="both"/>
        <w:rPr>
          <w:sz w:val="22"/>
          <w:szCs w:val="20"/>
        </w:rPr>
      </w:pPr>
      <w:r>
        <w:rPr>
          <w:sz w:val="22"/>
        </w:rPr>
        <w:t>Nepoužívejte tento veterinární léčivý přípravek po uplynutí doby použitelnosti uvedené na etiketě</w:t>
      </w:r>
      <w:r w:rsidR="007D07F6">
        <w:rPr>
          <w:sz w:val="22"/>
        </w:rPr>
        <w:t xml:space="preserve"> po </w:t>
      </w:r>
      <w:r w:rsidR="007D07F6" w:rsidRPr="007D07F6">
        <w:rPr>
          <w:sz w:val="22"/>
        </w:rPr>
        <w:t>EXP</w:t>
      </w:r>
      <w:r>
        <w:rPr>
          <w:sz w:val="22"/>
        </w:rPr>
        <w:t>.</w:t>
      </w:r>
      <w:r w:rsidR="007D07F6">
        <w:rPr>
          <w:sz w:val="22"/>
        </w:rPr>
        <w:t xml:space="preserve"> </w:t>
      </w:r>
      <w:r w:rsidR="007D07F6" w:rsidRPr="007D07F6">
        <w:rPr>
          <w:sz w:val="22"/>
        </w:rPr>
        <w:t>Doba použitelnosti končí posledním dnem v uvedeném měsíci.</w:t>
      </w:r>
    </w:p>
    <w:p w:rsidR="00370871" w:rsidRPr="00C47650" w:rsidRDefault="00370871" w:rsidP="00370871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</w:rPr>
        <w:t>Doba použitelnosti po prvním otevření vnitřního obalu: 6 měsíců.</w:t>
      </w:r>
    </w:p>
    <w:p w:rsidR="0026654A" w:rsidRPr="00E53632" w:rsidRDefault="0026654A" w:rsidP="00726786">
      <w:pPr>
        <w:pStyle w:val="Textvysvtlivek"/>
        <w:tabs>
          <w:tab w:val="clear" w:pos="567"/>
          <w:tab w:val="left" w:pos="708"/>
        </w:tabs>
        <w:jc w:val="both"/>
        <w:rPr>
          <w:szCs w:val="22"/>
          <w:highlight w:val="green"/>
          <w:lang w:val="nl-NL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12.</w:t>
      </w:r>
      <w:r>
        <w:tab/>
      </w:r>
      <w:r>
        <w:rPr>
          <w:b/>
          <w:sz w:val="22"/>
        </w:rPr>
        <w:t>ZVLÁŠTNÍ UPOZORNĚNÍ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370871" w:rsidRPr="007D07F6" w:rsidRDefault="00370871" w:rsidP="00370871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upozornění pro každý cílový druh</w:t>
      </w:r>
      <w:r w:rsidR="007D07F6">
        <w:rPr>
          <w:sz w:val="22"/>
          <w:u w:val="single"/>
        </w:rPr>
        <w:t>:</w:t>
      </w:r>
    </w:p>
    <w:p w:rsidR="007D07F6" w:rsidRPr="007D07F6" w:rsidRDefault="007D07F6" w:rsidP="007D07F6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Stejně jako u jiných antiparazitik může časté a dlouhodobé užívání antiprotozoik ze stejné skupiny jako léčivá látka, tak poddávkování z důvodu nesprávného odhadu živé hmotnosti, vést k rozvoji rezistence.</w:t>
      </w:r>
    </w:p>
    <w:p w:rsidR="007D07F6" w:rsidRPr="007D07F6" w:rsidRDefault="007D07F6" w:rsidP="007D07F6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 xml:space="preserve">Přípravek se doporučuje podávat </w:t>
      </w:r>
      <w:r w:rsidR="00921B81">
        <w:rPr>
          <w:sz w:val="22"/>
        </w:rPr>
        <w:t>všem selatům</w:t>
      </w:r>
      <w:r w:rsidRPr="007D07F6">
        <w:rPr>
          <w:sz w:val="22"/>
        </w:rPr>
        <w:t xml:space="preserve"> ve vrhu.</w:t>
      </w:r>
    </w:p>
    <w:p w:rsidR="007D07F6" w:rsidRPr="007D07F6" w:rsidRDefault="007D07F6" w:rsidP="007D07F6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Riziko kokcidiózy lze snížit pomocí hygienických opatření. Proto se doporučuje současně zlepšit hygienické podmínky v chovu, zejména zajistit sucho a čistotu.</w:t>
      </w:r>
    </w:p>
    <w:p w:rsidR="007D07F6" w:rsidRPr="007D07F6" w:rsidRDefault="007D07F6" w:rsidP="007D07F6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K získání maximálního užitku by zvířata měla být léčena před očekávaným nástupem klinických příznaků, tedy v prepatentním období.</w:t>
      </w:r>
    </w:p>
    <w:p w:rsidR="00A06978" w:rsidRDefault="007D07F6" w:rsidP="007D07F6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U již nemocných zvířat se známkami průjmu může být za účelem upravení průběhu rozvinuté infekce zapotřebí další podpůrné terapie.</w:t>
      </w:r>
    </w:p>
    <w:p w:rsidR="007D07F6" w:rsidRPr="00C47650" w:rsidRDefault="007D07F6" w:rsidP="007D07F6">
      <w:pPr>
        <w:tabs>
          <w:tab w:val="left" w:pos="6804"/>
        </w:tabs>
        <w:jc w:val="both"/>
        <w:rPr>
          <w:sz w:val="22"/>
          <w:szCs w:val="22"/>
        </w:rPr>
      </w:pPr>
      <w:r w:rsidRPr="007D07F6">
        <w:rPr>
          <w:sz w:val="22"/>
          <w:szCs w:val="22"/>
        </w:rPr>
        <w:t>Při vypuknutí choroby má léčba u napadeného zvířete jen omezený význam, protože již došlo k poškození tenkého střeva.</w:t>
      </w:r>
    </w:p>
    <w:p w:rsidR="00370871" w:rsidRPr="00C47650" w:rsidRDefault="00370871" w:rsidP="00370871">
      <w:pPr>
        <w:tabs>
          <w:tab w:val="num" w:pos="284"/>
        </w:tabs>
        <w:jc w:val="both"/>
        <w:rPr>
          <w:sz w:val="22"/>
          <w:szCs w:val="22"/>
        </w:rPr>
      </w:pPr>
    </w:p>
    <w:p w:rsidR="00C443EA" w:rsidRPr="007D07F6" w:rsidRDefault="00C443EA" w:rsidP="00726786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opatření pro použití u zvířat</w:t>
      </w:r>
      <w:r w:rsidR="00142F5B">
        <w:rPr>
          <w:sz w:val="22"/>
          <w:u w:val="single"/>
        </w:rPr>
        <w:t>:</w:t>
      </w:r>
    </w:p>
    <w:p w:rsidR="0026654A" w:rsidRDefault="007D07F6" w:rsidP="00726786">
      <w:pPr>
        <w:tabs>
          <w:tab w:val="left" w:pos="567"/>
        </w:tabs>
        <w:jc w:val="both"/>
        <w:rPr>
          <w:sz w:val="22"/>
        </w:rPr>
      </w:pPr>
      <w:r w:rsidRPr="007D07F6">
        <w:rPr>
          <w:sz w:val="22"/>
        </w:rPr>
        <w:t>Neuplatňuje se.</w:t>
      </w:r>
    </w:p>
    <w:p w:rsidR="007D07F6" w:rsidRPr="00A06978" w:rsidRDefault="007D07F6" w:rsidP="00726786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552ED9" w:rsidRPr="007D07F6" w:rsidRDefault="00552ED9" w:rsidP="00726786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opatření určené osobám, které podávají veterinární léčivý přípravek zvířatům</w:t>
      </w:r>
      <w:r w:rsidR="00142F5B">
        <w:rPr>
          <w:sz w:val="22"/>
          <w:u w:val="single"/>
        </w:rPr>
        <w:t>:</w:t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V případě náhodného pozření vyhledejte ihned lékařskou pomoc a ukažte příbalovou informaci nebo etiketu praktickému lékaři.  </w:t>
      </w:r>
      <w:r w:rsidRPr="007D07F6">
        <w:rPr>
          <w:sz w:val="22"/>
          <w:szCs w:val="22"/>
        </w:rPr>
        <w:tab/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Lidé se známou přecitlivělostí na toltrazuril nebo některou z pomocných látek by se měli vyhnout kontaktu s veterinárním léčivým přípravkem.</w:t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Přípravek může způsobit podráždění při kontaktu s kůží nebo očima.</w:t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Zabraňte kontaktu přípravku s kůží a očima. </w:t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V případě náhodného kontaktu zasaženou kůži nebo oči ihned omyjte vodou.</w:t>
      </w:r>
    </w:p>
    <w:p w:rsidR="007D07F6" w:rsidRPr="007D07F6" w:rsidRDefault="007D07F6" w:rsidP="007D07F6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Po použití si umyjte ruce a </w:t>
      </w:r>
      <w:r w:rsidR="006215B6">
        <w:rPr>
          <w:sz w:val="22"/>
          <w:szCs w:val="22"/>
        </w:rPr>
        <w:t>exponovanou</w:t>
      </w:r>
      <w:r w:rsidR="006215B6" w:rsidRPr="007D07F6">
        <w:rPr>
          <w:sz w:val="22"/>
          <w:szCs w:val="22"/>
        </w:rPr>
        <w:t xml:space="preserve"> </w:t>
      </w:r>
      <w:r w:rsidRPr="007D07F6">
        <w:rPr>
          <w:sz w:val="22"/>
          <w:szCs w:val="22"/>
        </w:rPr>
        <w:t>kůži.</w:t>
      </w:r>
    </w:p>
    <w:p w:rsidR="008158BB" w:rsidRPr="006519A8" w:rsidRDefault="007D07F6" w:rsidP="007D07F6">
      <w:pPr>
        <w:jc w:val="both"/>
        <w:rPr>
          <w:color w:val="000000"/>
          <w:sz w:val="22"/>
          <w:szCs w:val="22"/>
        </w:rPr>
      </w:pPr>
      <w:r w:rsidRPr="007D07F6">
        <w:rPr>
          <w:sz w:val="22"/>
          <w:szCs w:val="22"/>
        </w:rPr>
        <w:t>Při manipulaci s přípravkem nejezte, nepijte ani nekuřte.</w:t>
      </w:r>
    </w:p>
    <w:p w:rsidR="0081114E" w:rsidRPr="00E53632" w:rsidRDefault="0081114E" w:rsidP="00370871">
      <w:pPr>
        <w:pStyle w:val="Nadpis1"/>
        <w:jc w:val="both"/>
        <w:rPr>
          <w:rFonts w:ascii="Times New Roman" w:hAnsi="Times New Roman" w:cs="Times New Roman"/>
          <w:b/>
          <w:sz w:val="22"/>
          <w:szCs w:val="22"/>
          <w:lang w:val="nl-NL"/>
        </w:rPr>
      </w:pPr>
    </w:p>
    <w:p w:rsidR="00C443EA" w:rsidRPr="00142F5B" w:rsidRDefault="00370871" w:rsidP="00370871">
      <w:pPr>
        <w:pStyle w:val="Nadpis1"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r w:rsidRPr="00142F5B">
        <w:rPr>
          <w:rFonts w:ascii="Times New Roman" w:hAnsi="Times New Roman"/>
          <w:sz w:val="22"/>
          <w:u w:val="single"/>
          <w:lang w:val="nl-NL"/>
        </w:rPr>
        <w:t>Interakce s dalšími léčivými přípravky a další formy interakce</w:t>
      </w:r>
      <w:r w:rsidR="00142F5B">
        <w:rPr>
          <w:rFonts w:ascii="Times New Roman" w:hAnsi="Times New Roman"/>
          <w:sz w:val="22"/>
          <w:u w:val="single"/>
          <w:lang w:val="nl-NL"/>
        </w:rPr>
        <w:t>:</w:t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Nejsou známy.</w:t>
      </w:r>
    </w:p>
    <w:p w:rsidR="004D298F" w:rsidRPr="00C47650" w:rsidRDefault="00370871" w:rsidP="00370871">
      <w:pPr>
        <w:tabs>
          <w:tab w:val="left" w:pos="70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Přípravek nemá interakce s doplňkovými přípravky železa.</w:t>
      </w:r>
    </w:p>
    <w:p w:rsidR="00370871" w:rsidRPr="00C47650" w:rsidRDefault="00370871" w:rsidP="00370871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26654A" w:rsidRPr="00142F5B" w:rsidRDefault="00370871" w:rsidP="00726786">
      <w:pPr>
        <w:pStyle w:val="Nadpis1"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r w:rsidRPr="00142F5B">
        <w:rPr>
          <w:rFonts w:ascii="Times New Roman" w:hAnsi="Times New Roman"/>
          <w:sz w:val="22"/>
          <w:u w:val="single"/>
          <w:lang w:val="nl-NL"/>
        </w:rPr>
        <w:t>Předávkování (symptomy, první pomoc, antidota)</w:t>
      </w:r>
      <w:r w:rsidR="00142F5B">
        <w:rPr>
          <w:rFonts w:ascii="Times New Roman" w:hAnsi="Times New Roman"/>
          <w:sz w:val="22"/>
          <w:u w:val="single"/>
          <w:lang w:val="nl-NL"/>
        </w:rPr>
        <w:t>:</w:t>
      </w:r>
    </w:p>
    <w:p w:rsidR="00370871" w:rsidRPr="00C47650" w:rsidRDefault="00370871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U selat nebyly pozorovány žádné známky intolerance až do trojnásobku doporučených dávek.</w:t>
      </w:r>
    </w:p>
    <w:p w:rsidR="00552ED9" w:rsidRPr="00E53632" w:rsidRDefault="00552ED9" w:rsidP="00726786">
      <w:pPr>
        <w:pStyle w:val="Nadpis1"/>
        <w:jc w:val="both"/>
        <w:rPr>
          <w:rFonts w:ascii="Times New Roman" w:hAnsi="Times New Roman" w:cs="Times New Roman"/>
          <w:sz w:val="22"/>
          <w:szCs w:val="22"/>
          <w:highlight w:val="yellow"/>
          <w:lang w:val="nl-NL"/>
        </w:rPr>
      </w:pPr>
    </w:p>
    <w:p w:rsidR="00552ED9" w:rsidRPr="00142F5B" w:rsidRDefault="00552ED9" w:rsidP="00726786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142F5B">
        <w:rPr>
          <w:sz w:val="22"/>
          <w:u w:val="single"/>
        </w:rPr>
        <w:t>Inkompatibility</w:t>
      </w:r>
      <w:r w:rsidR="00142F5B">
        <w:rPr>
          <w:sz w:val="22"/>
          <w:u w:val="single"/>
        </w:rPr>
        <w:t>:</w:t>
      </w:r>
    </w:p>
    <w:p w:rsidR="00F3368A" w:rsidRPr="00C47650" w:rsidRDefault="00370871" w:rsidP="00726786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Studie kompatibility nejsou k dispozici, a proto tento veterinární léčivý přípravek nesmí být mísen s žádnými dalšími veterinárními léčivými přípravky.</w:t>
      </w:r>
    </w:p>
    <w:p w:rsidR="00F3368A" w:rsidRPr="00C47650" w:rsidRDefault="00F3368A" w:rsidP="00726786">
      <w:pPr>
        <w:widowControl w:val="0"/>
        <w:jc w:val="both"/>
        <w:rPr>
          <w:bCs/>
          <w:sz w:val="22"/>
          <w:szCs w:val="22"/>
          <w:highlight w:val="yellow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13.</w:t>
      </w:r>
      <w:r>
        <w:tab/>
      </w:r>
      <w:r w:rsidR="00970C97" w:rsidRPr="00970C97">
        <w:rPr>
          <w:b/>
          <w:sz w:val="22"/>
        </w:rPr>
        <w:t>ZVLÁŠTNÍ OPATŘENÍ PRO ZNEŠKODŇOVÁNÍ NEPOUŽITÝCH PŘÍPRAVKŮ NEBO ODPADU, POKUD JE JICH TŘEBA</w:t>
      </w:r>
    </w:p>
    <w:p w:rsidR="00407E0E" w:rsidRPr="00C47650" w:rsidRDefault="00407E0E" w:rsidP="00726786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A756DE" w:rsidRDefault="00A756DE" w:rsidP="00A756DE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A756DE" w:rsidRPr="00A43875" w:rsidRDefault="00A756DE" w:rsidP="00A756DE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Léčivé přípravky se nesmí likvidovat prostřednictvím odpadní vody či domovního odpadu.</w:t>
      </w:r>
    </w:p>
    <w:p w:rsidR="00A756DE" w:rsidRPr="00A43875" w:rsidRDefault="00A756DE" w:rsidP="00A756DE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O možnostech likvidace nepotřebných léčivých přípravků se poraďte s vaším veterinárním lékařem nebo lékárníkem. Tato opatření napomáhají chránit životní prostředí.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14.</w:t>
      </w:r>
      <w:r>
        <w:tab/>
      </w:r>
      <w:r>
        <w:rPr>
          <w:b/>
          <w:sz w:val="22"/>
        </w:rPr>
        <w:t>DATUM POSLEDNÍ REVIZE PŘÍBALOVÉ INFORMACE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</w:rPr>
      </w:pPr>
    </w:p>
    <w:p w:rsidR="00256C84" w:rsidRPr="00C47650" w:rsidRDefault="00122D1C" w:rsidP="0072678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Leden 2021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256C84" w:rsidRPr="00C47650" w:rsidRDefault="00256C84" w:rsidP="00726786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15.</w:t>
      </w:r>
      <w:r>
        <w:tab/>
      </w:r>
      <w:r>
        <w:rPr>
          <w:b/>
          <w:sz w:val="22"/>
        </w:rPr>
        <w:t>DALŠÍ INFORMACE</w:t>
      </w:r>
    </w:p>
    <w:p w:rsidR="00256C84" w:rsidRPr="00C47650" w:rsidRDefault="00256C84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76071D" w:rsidRPr="00776924" w:rsidRDefault="0076071D" w:rsidP="0076071D">
      <w:pPr>
        <w:rPr>
          <w:sz w:val="22"/>
          <w:szCs w:val="22"/>
        </w:rPr>
      </w:pPr>
      <w:r w:rsidRPr="00776924">
        <w:rPr>
          <w:sz w:val="22"/>
          <w:szCs w:val="22"/>
        </w:rPr>
        <w:t>Pouze pro zvířata.</w:t>
      </w:r>
    </w:p>
    <w:p w:rsidR="0076071D" w:rsidRPr="00776924" w:rsidRDefault="0076071D" w:rsidP="0076071D">
      <w:pPr>
        <w:rPr>
          <w:sz w:val="22"/>
          <w:szCs w:val="22"/>
        </w:rPr>
      </w:pPr>
      <w:r w:rsidRPr="00776924">
        <w:rPr>
          <w:sz w:val="22"/>
          <w:szCs w:val="22"/>
        </w:rPr>
        <w:t>Veterinární léčivý přípravek je vydáván pouze na předpis.</w:t>
      </w:r>
    </w:p>
    <w:p w:rsidR="0076071D" w:rsidRDefault="0076071D" w:rsidP="0076071D"/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  <w:u w:val="single"/>
        </w:rPr>
        <w:t>Velikosti balení</w:t>
      </w:r>
      <w:r w:rsidRPr="00142F5B">
        <w:rPr>
          <w:sz w:val="22"/>
        </w:rPr>
        <w:t>:</w:t>
      </w: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</w:rPr>
        <w:t xml:space="preserve">Papírová krabička s 1 lahví o obsahu 250 ml </w:t>
      </w: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</w:rPr>
        <w:t>Lahev o obsahu 1 l</w:t>
      </w:r>
    </w:p>
    <w:p w:rsidR="00256C84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  <w:r w:rsidRPr="00142F5B">
        <w:rPr>
          <w:sz w:val="22"/>
        </w:rPr>
        <w:t>Na trhu nemusí být všechny velikosti balení.</w:t>
      </w:r>
    </w:p>
    <w:p w:rsidR="00256C84" w:rsidRDefault="00256C84" w:rsidP="00726786">
      <w:pPr>
        <w:jc w:val="both"/>
        <w:rPr>
          <w:sz w:val="22"/>
          <w:szCs w:val="22"/>
        </w:rPr>
      </w:pPr>
    </w:p>
    <w:p w:rsidR="00E91FA1" w:rsidRPr="00ED25F6" w:rsidRDefault="00E91FA1" w:rsidP="00726786">
      <w:pPr>
        <w:jc w:val="both"/>
        <w:rPr>
          <w:sz w:val="22"/>
          <w:szCs w:val="22"/>
        </w:rPr>
      </w:pPr>
    </w:p>
    <w:p w:rsidR="00C4576F" w:rsidRPr="0043540E" w:rsidRDefault="00B9465B" w:rsidP="00C4576F">
      <w:pPr>
        <w:tabs>
          <w:tab w:val="left" w:pos="-720"/>
        </w:tabs>
        <w:suppressAutoHyphens/>
        <w:rPr>
          <w:b/>
          <w:sz w:val="22"/>
          <w:szCs w:val="22"/>
        </w:rPr>
      </w:pPr>
      <w:r w:rsidRPr="00ED25F6">
        <w:rPr>
          <w:rFonts w:ascii="Calibri" w:hAnsi="Calibri"/>
          <w:b/>
          <w:sz w:val="22"/>
          <w:szCs w:val="22"/>
        </w:rPr>
        <w:br/>
      </w:r>
      <w:r w:rsidR="00C4576F" w:rsidRPr="0043540E">
        <w:rPr>
          <w:b/>
          <w:sz w:val="22"/>
          <w:szCs w:val="22"/>
        </w:rPr>
        <w:t>Česká republika</w:t>
      </w:r>
    </w:p>
    <w:p w:rsidR="009F722D" w:rsidRDefault="004D3A3C" w:rsidP="004D3A3C">
      <w:pPr>
        <w:rPr>
          <w:sz w:val="22"/>
          <w:szCs w:val="22"/>
        </w:rPr>
      </w:pPr>
      <w:r w:rsidRPr="004D3A3C">
        <w:rPr>
          <w:sz w:val="22"/>
          <w:szCs w:val="22"/>
        </w:rPr>
        <w:t xml:space="preserve">SEVARON </w:t>
      </w:r>
      <w:r w:rsidR="009F722D">
        <w:rPr>
          <w:sz w:val="22"/>
          <w:szCs w:val="22"/>
        </w:rPr>
        <w:t>s.r.o.</w:t>
      </w:r>
    </w:p>
    <w:p w:rsidR="009F722D" w:rsidRDefault="009F722D" w:rsidP="004D3A3C">
      <w:pPr>
        <w:rPr>
          <w:sz w:val="22"/>
          <w:szCs w:val="22"/>
          <w:lang w:val="es-ES"/>
        </w:rPr>
      </w:pPr>
      <w:r w:rsidRPr="009F722D">
        <w:rPr>
          <w:sz w:val="22"/>
          <w:szCs w:val="22"/>
          <w:lang w:val="es-ES"/>
        </w:rPr>
        <w:t>Palackého třída</w:t>
      </w:r>
      <w:r>
        <w:rPr>
          <w:sz w:val="22"/>
          <w:szCs w:val="22"/>
          <w:lang w:val="es-ES"/>
        </w:rPr>
        <w:t xml:space="preserve"> 163a</w:t>
      </w:r>
    </w:p>
    <w:p w:rsidR="00142F5B" w:rsidRDefault="004D3A3C">
      <w:pPr>
        <w:rPr>
          <w:sz w:val="22"/>
          <w:szCs w:val="22"/>
        </w:rPr>
      </w:pPr>
      <w:r w:rsidRPr="004D3A3C">
        <w:rPr>
          <w:sz w:val="22"/>
          <w:szCs w:val="22"/>
        </w:rPr>
        <w:t>612</w:t>
      </w:r>
      <w:r w:rsidR="009F722D">
        <w:rPr>
          <w:sz w:val="22"/>
          <w:szCs w:val="22"/>
        </w:rPr>
        <w:t xml:space="preserve"> </w:t>
      </w:r>
      <w:r w:rsidRPr="004D3A3C">
        <w:rPr>
          <w:sz w:val="22"/>
          <w:szCs w:val="22"/>
        </w:rPr>
        <w:t>00 - Brno</w:t>
      </w:r>
      <w:r w:rsidR="00142F5B">
        <w:rPr>
          <w:sz w:val="22"/>
          <w:szCs w:val="22"/>
        </w:rPr>
        <w:br w:type="page"/>
      </w:r>
    </w:p>
    <w:p w:rsidR="00142F5B" w:rsidRDefault="00142F5B" w:rsidP="00142F5B">
      <w:pPr>
        <w:tabs>
          <w:tab w:val="left" w:pos="708"/>
        </w:tabs>
        <w:jc w:val="center"/>
        <w:rPr>
          <w:b/>
          <w:sz w:val="22"/>
        </w:rPr>
      </w:pPr>
    </w:p>
    <w:p w:rsidR="00142F5B" w:rsidRPr="004B1AAE" w:rsidRDefault="00142F5B" w:rsidP="0014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val="cs-CZ" w:eastAsia="sv-SE"/>
        </w:rPr>
      </w:pPr>
      <w:r w:rsidRPr="004B1AAE">
        <w:rPr>
          <w:b/>
          <w:sz w:val="22"/>
          <w:szCs w:val="22"/>
          <w:u w:val="single"/>
          <w:lang w:val="cs-CZ" w:eastAsia="sv-SE"/>
        </w:rPr>
        <w:t>KOMBINOVANÁ ETIKETA</w:t>
      </w:r>
      <w:r w:rsidR="00312341" w:rsidRPr="00776924">
        <w:rPr>
          <w:b/>
          <w:sz w:val="22"/>
          <w:szCs w:val="22"/>
          <w:lang w:val="cs-CZ" w:eastAsia="sv-SE"/>
        </w:rPr>
        <w:t xml:space="preserve"> (</w:t>
      </w:r>
      <w:r w:rsidR="00312341" w:rsidRPr="004B1AAE">
        <w:rPr>
          <w:b/>
          <w:sz w:val="22"/>
          <w:szCs w:val="22"/>
          <w:lang w:val="cs-CZ"/>
        </w:rPr>
        <w:t>PODROBNÉ ÚDAJE UVÁDĚNÉ NA VNITŘNÍM OBALU</w:t>
      </w:r>
      <w:r w:rsidR="00312341">
        <w:rPr>
          <w:b/>
          <w:sz w:val="22"/>
          <w:szCs w:val="22"/>
          <w:lang w:val="cs-CZ"/>
        </w:rPr>
        <w:t>)</w:t>
      </w:r>
      <w:r w:rsidR="00312341" w:rsidRPr="004B1AAE">
        <w:rPr>
          <w:b/>
          <w:sz w:val="22"/>
          <w:szCs w:val="22"/>
          <w:lang w:val="cs-CZ" w:eastAsia="sv-SE"/>
        </w:rPr>
        <w:t xml:space="preserve"> </w:t>
      </w:r>
      <w:r w:rsidRPr="004B1AAE">
        <w:rPr>
          <w:b/>
          <w:sz w:val="22"/>
          <w:szCs w:val="22"/>
          <w:u w:val="single"/>
          <w:lang w:val="cs-CZ" w:eastAsia="sv-SE"/>
        </w:rPr>
        <w:t>A PŘÍBALOVÁ INFORMACE</w:t>
      </w:r>
    </w:p>
    <w:p w:rsidR="00142F5B" w:rsidRPr="004B1AAE" w:rsidRDefault="00142F5B" w:rsidP="0014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cs-CZ"/>
        </w:rPr>
      </w:pPr>
    </w:p>
    <w:p w:rsidR="00142F5B" w:rsidRPr="004B1AAE" w:rsidRDefault="00142F5B" w:rsidP="0014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cs-CZ" w:eastAsia="sv-SE"/>
        </w:rPr>
      </w:pPr>
      <w:r w:rsidRPr="00142F5B">
        <w:rPr>
          <w:b/>
          <w:sz w:val="22"/>
          <w:szCs w:val="22"/>
          <w:lang w:val="cs-CZ" w:eastAsia="sv-SE"/>
        </w:rPr>
        <w:t xml:space="preserve">ETIKETA </w:t>
      </w:r>
      <w:r>
        <w:rPr>
          <w:b/>
          <w:sz w:val="22"/>
          <w:szCs w:val="22"/>
          <w:lang w:val="cs-CZ" w:eastAsia="sv-SE"/>
        </w:rPr>
        <w:t>1 L</w:t>
      </w:r>
    </w:p>
    <w:p w:rsidR="00142F5B" w:rsidRPr="004B1AAE" w:rsidRDefault="00142F5B" w:rsidP="00142F5B">
      <w:pPr>
        <w:rPr>
          <w:b/>
          <w:sz w:val="22"/>
          <w:szCs w:val="22"/>
          <w:lang w:val="cs-CZ" w:eastAsia="sv-SE"/>
        </w:rPr>
      </w:pPr>
    </w:p>
    <w:p w:rsidR="00142F5B" w:rsidRDefault="00142F5B" w:rsidP="00142F5B">
      <w:pPr>
        <w:tabs>
          <w:tab w:val="left" w:pos="708"/>
        </w:tabs>
        <w:jc w:val="center"/>
        <w:rPr>
          <w:b/>
          <w:sz w:val="22"/>
        </w:rPr>
      </w:pPr>
    </w:p>
    <w:p w:rsidR="00142F5B" w:rsidRPr="004F514B" w:rsidRDefault="00142F5B" w:rsidP="00142F5B">
      <w:pPr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4F514B">
        <w:rPr>
          <w:b/>
          <w:sz w:val="22"/>
        </w:rPr>
        <w:t>Espacox 50 mg/ml perorální suspenze pro prasata</w:t>
      </w:r>
    </w:p>
    <w:p w:rsidR="00142F5B" w:rsidRPr="00C47650" w:rsidRDefault="00142F5B" w:rsidP="00142F5B">
      <w:pPr>
        <w:tabs>
          <w:tab w:val="left" w:pos="708"/>
        </w:tabs>
        <w:jc w:val="center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1.</w:t>
      </w:r>
      <w:r>
        <w:tab/>
      </w:r>
      <w:r>
        <w:rPr>
          <w:b/>
          <w:sz w:val="22"/>
        </w:rPr>
        <w:t>JMÉNO A ADRESA DRŽITELE ROZHODNUTÍ O REGISTRACI A DRŽITELE POVOLENÍ K VÝROBĚ ODPOVĚDNÉHO ZA UVOLNĚNÍ ŠARŽE, POKUD SE NESHODUJE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iCs/>
          <w:sz w:val="22"/>
          <w:szCs w:val="22"/>
        </w:rPr>
      </w:pPr>
      <w:r>
        <w:rPr>
          <w:sz w:val="22"/>
          <w:u w:val="single"/>
        </w:rPr>
        <w:t>D</w:t>
      </w:r>
      <w:r w:rsidR="00122D1C">
        <w:rPr>
          <w:sz w:val="22"/>
          <w:u w:val="single"/>
        </w:rPr>
        <w:t>ržitel rozhodnutí o registraci</w:t>
      </w:r>
      <w:r>
        <w:rPr>
          <w:sz w:val="22"/>
        </w:rPr>
        <w:t>:</w:t>
      </w:r>
    </w:p>
    <w:p w:rsidR="00142F5B" w:rsidRPr="006E5309" w:rsidRDefault="00142F5B" w:rsidP="00142F5B">
      <w:pPr>
        <w:jc w:val="both"/>
        <w:rPr>
          <w:sz w:val="22"/>
          <w:szCs w:val="22"/>
        </w:rPr>
      </w:pPr>
      <w:r>
        <w:rPr>
          <w:sz w:val="22"/>
        </w:rPr>
        <w:t>Industrial Veterinaria, S.A.</w:t>
      </w:r>
    </w:p>
    <w:p w:rsidR="00142F5B" w:rsidRPr="00C47650" w:rsidRDefault="00142F5B" w:rsidP="00142F5B">
      <w:pPr>
        <w:jc w:val="both"/>
        <w:rPr>
          <w:sz w:val="22"/>
          <w:szCs w:val="22"/>
        </w:rPr>
      </w:pPr>
      <w:r>
        <w:rPr>
          <w:sz w:val="22"/>
        </w:rPr>
        <w:t>Esmeralda, 19</w:t>
      </w:r>
    </w:p>
    <w:p w:rsidR="00122D1C" w:rsidRDefault="00142F5B" w:rsidP="00142F5B">
      <w:pPr>
        <w:jc w:val="both"/>
        <w:rPr>
          <w:sz w:val="22"/>
        </w:rPr>
      </w:pPr>
      <w:r>
        <w:rPr>
          <w:sz w:val="22"/>
        </w:rPr>
        <w:t>E-08950 Espl</w:t>
      </w:r>
      <w:r w:rsidR="00122D1C">
        <w:rPr>
          <w:sz w:val="22"/>
        </w:rPr>
        <w:t>ugues de Llobregat (Barcelona)</w:t>
      </w:r>
    </w:p>
    <w:p w:rsidR="00142F5B" w:rsidRDefault="00142F5B" w:rsidP="00142F5B">
      <w:pPr>
        <w:jc w:val="both"/>
        <w:rPr>
          <w:sz w:val="22"/>
        </w:rPr>
      </w:pPr>
      <w:r>
        <w:rPr>
          <w:sz w:val="22"/>
        </w:rPr>
        <w:t>Španělsko</w:t>
      </w:r>
    </w:p>
    <w:p w:rsidR="00122D1C" w:rsidRDefault="00122D1C" w:rsidP="00142F5B">
      <w:pPr>
        <w:jc w:val="both"/>
        <w:rPr>
          <w:sz w:val="22"/>
        </w:rPr>
      </w:pPr>
    </w:p>
    <w:p w:rsidR="00122D1C" w:rsidRDefault="00122D1C" w:rsidP="00142F5B">
      <w:pPr>
        <w:jc w:val="both"/>
        <w:rPr>
          <w:sz w:val="22"/>
          <w:u w:val="single"/>
        </w:rPr>
      </w:pPr>
      <w:r>
        <w:rPr>
          <w:sz w:val="22"/>
          <w:u w:val="single"/>
        </w:rPr>
        <w:t>V</w:t>
      </w:r>
      <w:r>
        <w:rPr>
          <w:sz w:val="22"/>
          <w:u w:val="single"/>
        </w:rPr>
        <w:t>ýrobce odpovědný za uvolnění šarže</w:t>
      </w:r>
      <w:r>
        <w:rPr>
          <w:sz w:val="22"/>
          <w:u w:val="single"/>
        </w:rPr>
        <w:t>:</w:t>
      </w:r>
    </w:p>
    <w:p w:rsidR="00122D1C" w:rsidRPr="006E5309" w:rsidRDefault="00122D1C" w:rsidP="00122D1C">
      <w:pPr>
        <w:jc w:val="both"/>
        <w:rPr>
          <w:sz w:val="22"/>
          <w:szCs w:val="22"/>
        </w:rPr>
      </w:pPr>
      <w:r>
        <w:rPr>
          <w:sz w:val="22"/>
        </w:rPr>
        <w:t>Industrial Veterinaria, S.A.</w:t>
      </w:r>
    </w:p>
    <w:p w:rsidR="00122D1C" w:rsidRPr="00C47650" w:rsidRDefault="00122D1C" w:rsidP="00122D1C">
      <w:pPr>
        <w:jc w:val="both"/>
        <w:rPr>
          <w:sz w:val="22"/>
          <w:szCs w:val="22"/>
        </w:rPr>
      </w:pPr>
      <w:r>
        <w:rPr>
          <w:sz w:val="22"/>
        </w:rPr>
        <w:t>Esmeralda, 19</w:t>
      </w:r>
    </w:p>
    <w:p w:rsidR="00122D1C" w:rsidRDefault="00122D1C" w:rsidP="00122D1C">
      <w:pPr>
        <w:jc w:val="both"/>
        <w:rPr>
          <w:sz w:val="22"/>
        </w:rPr>
      </w:pPr>
      <w:r>
        <w:rPr>
          <w:sz w:val="22"/>
        </w:rPr>
        <w:t>E-08950 Esplugues de Llobregat (Barcelona)</w:t>
      </w:r>
    </w:p>
    <w:p w:rsidR="00122D1C" w:rsidRDefault="00122D1C" w:rsidP="00122D1C">
      <w:pPr>
        <w:jc w:val="both"/>
        <w:rPr>
          <w:sz w:val="22"/>
        </w:rPr>
      </w:pPr>
      <w:r>
        <w:rPr>
          <w:sz w:val="22"/>
        </w:rPr>
        <w:t>Španělsko</w:t>
      </w:r>
    </w:p>
    <w:p w:rsidR="00122D1C" w:rsidRDefault="00122D1C" w:rsidP="00142F5B">
      <w:pPr>
        <w:jc w:val="both"/>
        <w:rPr>
          <w:sz w:val="22"/>
        </w:rPr>
      </w:pPr>
    </w:p>
    <w:p w:rsidR="00122D1C" w:rsidRPr="00122D1C" w:rsidRDefault="00122D1C" w:rsidP="00122D1C">
      <w:pPr>
        <w:tabs>
          <w:tab w:val="left" w:pos="708"/>
        </w:tabs>
        <w:jc w:val="both"/>
        <w:rPr>
          <w:bCs/>
          <w:sz w:val="22"/>
          <w:szCs w:val="22"/>
          <w:highlight w:val="lightGray"/>
          <w:lang w:val="es-ES_tradnl"/>
        </w:rPr>
      </w:pPr>
      <w:r w:rsidRPr="00122D1C">
        <w:rPr>
          <w:bCs/>
          <w:sz w:val="22"/>
          <w:szCs w:val="22"/>
          <w:highlight w:val="lightGray"/>
          <w:lang w:val="es-ES_tradnl"/>
        </w:rPr>
        <w:t>aniMedica GmbH</w:t>
      </w:r>
    </w:p>
    <w:p w:rsidR="00122D1C" w:rsidRPr="00122D1C" w:rsidRDefault="00122D1C" w:rsidP="00122D1C">
      <w:pPr>
        <w:tabs>
          <w:tab w:val="left" w:pos="708"/>
        </w:tabs>
        <w:jc w:val="both"/>
        <w:rPr>
          <w:bCs/>
          <w:sz w:val="22"/>
          <w:szCs w:val="22"/>
          <w:highlight w:val="lightGray"/>
          <w:lang w:val="es-ES_tradnl"/>
        </w:rPr>
      </w:pPr>
      <w:r w:rsidRPr="00122D1C">
        <w:rPr>
          <w:bCs/>
          <w:sz w:val="22"/>
          <w:szCs w:val="22"/>
          <w:highlight w:val="lightGray"/>
          <w:lang w:val="es-ES_tradnl"/>
        </w:rPr>
        <w:t>Im Südfeld 9</w:t>
      </w:r>
    </w:p>
    <w:p w:rsidR="00122D1C" w:rsidRPr="00122D1C" w:rsidRDefault="00122D1C" w:rsidP="00122D1C">
      <w:pPr>
        <w:tabs>
          <w:tab w:val="left" w:pos="708"/>
        </w:tabs>
        <w:jc w:val="both"/>
        <w:rPr>
          <w:bCs/>
          <w:sz w:val="22"/>
          <w:szCs w:val="22"/>
          <w:highlight w:val="lightGray"/>
          <w:lang w:val="es-ES_tradnl"/>
        </w:rPr>
      </w:pPr>
      <w:r w:rsidRPr="00122D1C">
        <w:rPr>
          <w:bCs/>
          <w:sz w:val="22"/>
          <w:szCs w:val="22"/>
          <w:highlight w:val="lightGray"/>
          <w:lang w:val="es-ES_tradnl"/>
        </w:rPr>
        <w:t xml:space="preserve">48308 Senden-Bösensell </w:t>
      </w:r>
    </w:p>
    <w:p w:rsidR="00122D1C" w:rsidRPr="00B77F7E" w:rsidRDefault="00122D1C" w:rsidP="00122D1C">
      <w:pPr>
        <w:tabs>
          <w:tab w:val="left" w:pos="708"/>
        </w:tabs>
        <w:jc w:val="both"/>
        <w:rPr>
          <w:bCs/>
          <w:sz w:val="22"/>
          <w:szCs w:val="22"/>
          <w:lang w:val="es-ES_tradnl"/>
        </w:rPr>
      </w:pPr>
      <w:r w:rsidRPr="00122D1C">
        <w:rPr>
          <w:bCs/>
          <w:sz w:val="22"/>
          <w:szCs w:val="22"/>
          <w:highlight w:val="lightGray"/>
          <w:lang w:val="es-ES_tradnl"/>
        </w:rPr>
        <w:t>Německo</w:t>
      </w:r>
    </w:p>
    <w:p w:rsidR="00122D1C" w:rsidRDefault="00122D1C" w:rsidP="00122D1C">
      <w:pPr>
        <w:tabs>
          <w:tab w:val="left" w:pos="708"/>
        </w:tabs>
        <w:jc w:val="both"/>
        <w:rPr>
          <w:szCs w:val="22"/>
          <w:lang w:val="es-ES_tradnl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 w:rsidRPr="004F514B">
        <w:rPr>
          <w:b/>
          <w:sz w:val="22"/>
          <w:highlight w:val="lightGray"/>
        </w:rPr>
        <w:t>2.</w:t>
      </w:r>
      <w:r>
        <w:tab/>
      </w:r>
      <w:r>
        <w:rPr>
          <w:b/>
          <w:sz w:val="22"/>
        </w:rPr>
        <w:t>NÁZEV VETERINÁRNÍHO LÉČIVÉHO PŘÍPRAVKU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sz w:val="22"/>
        </w:rPr>
        <w:t>Espacox 50 mg/ml perorální suspenze pro prasata</w:t>
      </w:r>
    </w:p>
    <w:p w:rsidR="00142F5B" w:rsidRPr="00331912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  <w:r w:rsidRPr="006519A8">
        <w:rPr>
          <w:sz w:val="22"/>
        </w:rPr>
        <w:t>Toltrazuril</w:t>
      </w:r>
      <w:r>
        <w:rPr>
          <w:sz w:val="22"/>
        </w:rPr>
        <w:t>um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3.</w:t>
      </w:r>
      <w:r>
        <w:tab/>
      </w:r>
      <w:r>
        <w:rPr>
          <w:b/>
          <w:sz w:val="22"/>
        </w:rPr>
        <w:t>OBSAH LÉČIVÝCH A OSTATNÍCH LÁTEK</w:t>
      </w:r>
    </w:p>
    <w:p w:rsidR="00142F5B" w:rsidRPr="00C47650" w:rsidRDefault="00142F5B" w:rsidP="00142F5B">
      <w:pPr>
        <w:tabs>
          <w:tab w:val="left" w:pos="708"/>
        </w:tabs>
        <w:jc w:val="both"/>
        <w:rPr>
          <w:iCs/>
          <w:sz w:val="22"/>
          <w:szCs w:val="22"/>
        </w:rPr>
      </w:pP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Jeden ml obsahuje: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tab/>
      </w:r>
    </w:p>
    <w:p w:rsidR="00142F5B" w:rsidRPr="00C47650" w:rsidRDefault="00142F5B" w:rsidP="00142F5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Léčivá látka:</w:t>
      </w:r>
      <w:r>
        <w:tab/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Toltrazurilum</w:t>
      </w:r>
      <w:r>
        <w:tab/>
      </w:r>
      <w:r>
        <w:tab/>
      </w:r>
      <w:r>
        <w:tab/>
      </w:r>
      <w:r>
        <w:rPr>
          <w:color w:val="000000"/>
          <w:sz w:val="22"/>
        </w:rPr>
        <w:t>50 mg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</w:p>
    <w:p w:rsidR="00142F5B" w:rsidRPr="00C47650" w:rsidRDefault="00142F5B" w:rsidP="00142F5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Pomocné látky:</w:t>
      </w:r>
      <w:r>
        <w:tab/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 w:rsidRPr="006519A8">
        <w:rPr>
          <w:color w:val="000000"/>
          <w:sz w:val="22"/>
          <w:szCs w:val="22"/>
        </w:rPr>
        <w:t>Natrium-benzoát</w:t>
      </w:r>
      <w:r>
        <w:rPr>
          <w:color w:val="000000"/>
          <w:sz w:val="22"/>
        </w:rPr>
        <w:t xml:space="preserve"> (E211)</w:t>
      </w:r>
      <w:r>
        <w:tab/>
      </w:r>
      <w:r>
        <w:rPr>
          <w:color w:val="000000"/>
          <w:sz w:val="22"/>
        </w:rPr>
        <w:t>2,1 mg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 w:rsidRPr="006519A8">
        <w:rPr>
          <w:color w:val="000000"/>
          <w:sz w:val="22"/>
          <w:szCs w:val="22"/>
        </w:rPr>
        <w:t>Natrium-propionát</w:t>
      </w:r>
      <w:r>
        <w:rPr>
          <w:color w:val="000000"/>
          <w:sz w:val="22"/>
        </w:rPr>
        <w:t xml:space="preserve"> (E281)</w:t>
      </w:r>
      <w:r>
        <w:tab/>
      </w:r>
      <w:r>
        <w:rPr>
          <w:color w:val="000000"/>
          <w:sz w:val="22"/>
        </w:rPr>
        <w:t>2,1 mg</w:t>
      </w:r>
    </w:p>
    <w:p w:rsidR="00142F5B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</w:rPr>
        <w:t>Bílá nebo nažloutlá suspenze</w:t>
      </w:r>
    </w:p>
    <w:p w:rsidR="00142F5B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</w:rPr>
      </w:pPr>
      <w:r w:rsidRPr="004F514B">
        <w:rPr>
          <w:b/>
          <w:sz w:val="22"/>
          <w:highlight w:val="lightGray"/>
        </w:rPr>
        <w:t>4.</w:t>
      </w:r>
      <w:r>
        <w:tab/>
      </w:r>
      <w:r w:rsidRPr="00142F5B">
        <w:rPr>
          <w:b/>
          <w:sz w:val="22"/>
        </w:rPr>
        <w:t>LÉKOVÁ FORMA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  <w:r w:rsidRPr="00142F5B">
        <w:rPr>
          <w:color w:val="000000"/>
          <w:sz w:val="22"/>
        </w:rPr>
        <w:t>Perorální suspenze</w:t>
      </w:r>
    </w:p>
    <w:p w:rsidR="00142F5B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5</w:t>
      </w:r>
      <w:r w:rsidRPr="004F514B">
        <w:rPr>
          <w:b/>
          <w:sz w:val="22"/>
          <w:highlight w:val="lightGray"/>
        </w:rPr>
        <w:t>.</w:t>
      </w:r>
      <w:r>
        <w:tab/>
      </w:r>
      <w:r w:rsidRPr="00142F5B">
        <w:rPr>
          <w:b/>
          <w:sz w:val="22"/>
        </w:rPr>
        <w:t>VELIKOST BALENÍ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 </w:t>
      </w:r>
      <w:r w:rsidR="00BC48A7">
        <w:rPr>
          <w:color w:val="000000"/>
          <w:sz w:val="22"/>
        </w:rPr>
        <w:t>l</w:t>
      </w: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6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INDIKACE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4F514B" w:rsidRDefault="00142F5B" w:rsidP="00142F5B">
      <w:pPr>
        <w:jc w:val="both"/>
        <w:rPr>
          <w:color w:val="000000"/>
          <w:sz w:val="22"/>
          <w:szCs w:val="22"/>
        </w:rPr>
      </w:pPr>
      <w:r w:rsidRPr="004F514B">
        <w:rPr>
          <w:color w:val="000000"/>
          <w:sz w:val="22"/>
        </w:rPr>
        <w:t>Prevence klinických příznaků kokcidiózy u novorozených selat (3</w:t>
      </w:r>
      <w:r w:rsidR="00921B81">
        <w:rPr>
          <w:color w:val="000000"/>
          <w:sz w:val="22"/>
        </w:rPr>
        <w:t xml:space="preserve"> </w:t>
      </w:r>
      <w:r w:rsidRPr="004F514B">
        <w:rPr>
          <w:color w:val="000000"/>
          <w:sz w:val="22"/>
        </w:rPr>
        <w:t>-</w:t>
      </w:r>
      <w:r w:rsidR="00921B81">
        <w:rPr>
          <w:color w:val="000000"/>
          <w:sz w:val="22"/>
        </w:rPr>
        <w:t xml:space="preserve"> </w:t>
      </w:r>
      <w:r w:rsidRPr="004F514B">
        <w:rPr>
          <w:color w:val="000000"/>
          <w:sz w:val="22"/>
        </w:rPr>
        <w:t>5 dní</w:t>
      </w:r>
      <w:r w:rsidR="00921B81">
        <w:rPr>
          <w:color w:val="000000"/>
          <w:sz w:val="22"/>
        </w:rPr>
        <w:t xml:space="preserve"> starých</w:t>
      </w:r>
      <w:r w:rsidRPr="004F514B">
        <w:rPr>
          <w:color w:val="000000"/>
          <w:sz w:val="22"/>
        </w:rPr>
        <w:t xml:space="preserve">) na farmách s dřívějším výskytem kokcidiózy způsobené druhem </w:t>
      </w:r>
      <w:r w:rsidRPr="004F514B">
        <w:rPr>
          <w:i/>
          <w:color w:val="000000"/>
          <w:sz w:val="22"/>
        </w:rPr>
        <w:t>Cystoisospora suis</w:t>
      </w:r>
      <w:r w:rsidRPr="004F514B">
        <w:rPr>
          <w:color w:val="000000"/>
          <w:sz w:val="22"/>
        </w:rPr>
        <w:t xml:space="preserve"> (</w:t>
      </w:r>
      <w:r w:rsidRPr="004F514B">
        <w:rPr>
          <w:i/>
          <w:color w:val="000000"/>
          <w:sz w:val="22"/>
        </w:rPr>
        <w:t>Isospora suis</w:t>
      </w:r>
      <w:r w:rsidRPr="004F514B">
        <w:rPr>
          <w:color w:val="000000"/>
          <w:sz w:val="22"/>
        </w:rPr>
        <w:t>).</w:t>
      </w:r>
    </w:p>
    <w:p w:rsidR="00142F5B" w:rsidRPr="004F514B" w:rsidRDefault="00142F5B" w:rsidP="00142F5B">
      <w:pPr>
        <w:tabs>
          <w:tab w:val="left" w:pos="708"/>
        </w:tabs>
        <w:jc w:val="both"/>
        <w:rPr>
          <w:color w:val="000000"/>
          <w:sz w:val="20"/>
          <w:szCs w:val="22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7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KONTRAINDIKACE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FC1A7A" w:rsidRDefault="00142F5B" w:rsidP="00142F5B">
      <w:pPr>
        <w:tabs>
          <w:tab w:val="left" w:pos="708"/>
        </w:tabs>
        <w:jc w:val="both"/>
        <w:rPr>
          <w:color w:val="000000"/>
          <w:sz w:val="22"/>
          <w:szCs w:val="22"/>
        </w:rPr>
      </w:pPr>
      <w:r w:rsidRPr="004F514B">
        <w:rPr>
          <w:color w:val="000000"/>
          <w:sz w:val="22"/>
        </w:rPr>
        <w:t>Nepoužívat v případech přecitlivělosti na léčivou látku nebo na některou z pomocných látek.</w:t>
      </w:r>
    </w:p>
    <w:p w:rsidR="00142F5B" w:rsidRPr="00C47650" w:rsidRDefault="00142F5B" w:rsidP="00142F5B">
      <w:pPr>
        <w:tabs>
          <w:tab w:val="left" w:pos="851"/>
          <w:tab w:val="left" w:pos="6804"/>
        </w:tabs>
        <w:jc w:val="both"/>
        <w:rPr>
          <w:sz w:val="22"/>
          <w:szCs w:val="22"/>
        </w:rPr>
      </w:pPr>
    </w:p>
    <w:p w:rsidR="00142F5B" w:rsidRPr="00C47650" w:rsidRDefault="00142F5B" w:rsidP="00776924">
      <w:pPr>
        <w:keepNext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8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NEŽÁDOUCÍ ÚČINKY</w:t>
      </w:r>
    </w:p>
    <w:p w:rsidR="00142F5B" w:rsidRPr="00C47650" w:rsidRDefault="00142F5B" w:rsidP="00776924">
      <w:pPr>
        <w:keepNext/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</w:rPr>
        <w:t>Nejsou známy.</w:t>
      </w: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Default="00142F5B" w:rsidP="00142F5B">
      <w:pPr>
        <w:tabs>
          <w:tab w:val="num" w:pos="284"/>
        </w:tabs>
        <w:jc w:val="both"/>
        <w:rPr>
          <w:sz w:val="22"/>
        </w:rPr>
      </w:pPr>
      <w:r w:rsidRPr="004F514B">
        <w:rPr>
          <w:sz w:val="22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</w:p>
    <w:p w:rsidR="00142F5B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  <w:r w:rsidRPr="004F514B">
        <w:rPr>
          <w:sz w:val="22"/>
          <w:szCs w:val="22"/>
        </w:rPr>
        <w:t>Můžete také hlásit prostřednictvím národního systému hlášení nežádoucích účinků {</w:t>
      </w:r>
      <w:r w:rsidR="00921B81">
        <w:rPr>
          <w:sz w:val="22"/>
          <w:szCs w:val="22"/>
        </w:rPr>
        <w:t>www.uskvbl.cz</w:t>
      </w:r>
      <w:r w:rsidRPr="004F514B">
        <w:rPr>
          <w:sz w:val="22"/>
          <w:szCs w:val="22"/>
        </w:rPr>
        <w:t>}</w:t>
      </w:r>
      <w:r>
        <w:rPr>
          <w:sz w:val="22"/>
          <w:szCs w:val="22"/>
        </w:rPr>
        <w:t>.</w:t>
      </w: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9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CÍLOVÝ DRUH ZVÍŘAT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Prasata (selata 3-5 dní stará).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10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DÁVKOVÁNÍ PRO KAŽDÝ DRUH, CESTA(Y) A ZPŮSOB PODÁNÍ</w:t>
      </w:r>
    </w:p>
    <w:p w:rsidR="00142F5B" w:rsidRPr="00C47650" w:rsidRDefault="00142F5B" w:rsidP="00142F5B">
      <w:pPr>
        <w:tabs>
          <w:tab w:val="left" w:pos="708"/>
        </w:tabs>
        <w:jc w:val="both"/>
        <w:rPr>
          <w:b/>
          <w:sz w:val="22"/>
          <w:szCs w:val="22"/>
          <w:highlight w:val="yellow"/>
        </w:rPr>
      </w:pPr>
    </w:p>
    <w:p w:rsidR="00142F5B" w:rsidRPr="007D07F6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Perorální podání.</w:t>
      </w:r>
    </w:p>
    <w:p w:rsidR="00142F5B" w:rsidRPr="007D07F6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Individuální léčba jednotlivých zvířat.</w:t>
      </w:r>
    </w:p>
    <w:p w:rsidR="00142F5B" w:rsidRDefault="00142F5B" w:rsidP="00142F5B">
      <w:pPr>
        <w:tabs>
          <w:tab w:val="num" w:pos="284"/>
        </w:tabs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Každé sele by mělo být 3.</w:t>
      </w:r>
      <w:r w:rsidR="00921B81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>-</w:t>
      </w:r>
      <w:r w:rsidR="00921B81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 xml:space="preserve">5. den života </w:t>
      </w:r>
      <w:r w:rsidR="00921B81" w:rsidRPr="007D07F6">
        <w:rPr>
          <w:color w:val="000000"/>
          <w:sz w:val="22"/>
        </w:rPr>
        <w:t>přeléčen</w:t>
      </w:r>
      <w:r w:rsidR="00921B81">
        <w:rPr>
          <w:color w:val="000000"/>
          <w:sz w:val="22"/>
        </w:rPr>
        <w:t>o</w:t>
      </w:r>
      <w:r w:rsidR="00921B81" w:rsidRPr="007D07F6">
        <w:rPr>
          <w:color w:val="000000"/>
          <w:sz w:val="22"/>
        </w:rPr>
        <w:t xml:space="preserve"> </w:t>
      </w:r>
      <w:r w:rsidRPr="007D07F6">
        <w:rPr>
          <w:color w:val="000000"/>
          <w:sz w:val="22"/>
        </w:rPr>
        <w:t>perorálně jednou dávkou 20 mg toltrazurilu/kg ž. hm., (tj. 0,4 ml veterinárního léčivého přípravku na kg živé hmotnosti).</w:t>
      </w: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11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POKYNY PRO SPRÁVNÉ PODÁNÍ</w:t>
      </w:r>
    </w:p>
    <w:p w:rsidR="00142F5B" w:rsidRDefault="00142F5B" w:rsidP="00142F5B">
      <w:pPr>
        <w:tabs>
          <w:tab w:val="left" w:pos="6804"/>
        </w:tabs>
        <w:jc w:val="both"/>
        <w:rPr>
          <w:sz w:val="22"/>
          <w:szCs w:val="22"/>
        </w:rPr>
      </w:pPr>
    </w:p>
    <w:p w:rsidR="00142F5B" w:rsidRPr="007D07F6" w:rsidRDefault="00142F5B" w:rsidP="00142F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D07F6">
        <w:rPr>
          <w:color w:val="000000"/>
          <w:sz w:val="22"/>
        </w:rPr>
        <w:t xml:space="preserve">Vzhledem k malým objemům dávek pro každé sele se doporučuje použít dávkovací zařízení s přesností na 0,1 ml. </w:t>
      </w:r>
    </w:p>
    <w:p w:rsidR="00142F5B" w:rsidRPr="007D07F6" w:rsidRDefault="00142F5B" w:rsidP="00142F5B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7D07F6">
        <w:rPr>
          <w:color w:val="000000"/>
          <w:sz w:val="22"/>
        </w:rPr>
        <w:t>Perorální suspenzi je třeba před použitím protřepat.</w:t>
      </w:r>
    </w:p>
    <w:p w:rsidR="00142F5B" w:rsidRPr="007D07F6" w:rsidRDefault="00142F5B" w:rsidP="00142F5B">
      <w:pPr>
        <w:rPr>
          <w:color w:val="000000"/>
          <w:sz w:val="22"/>
        </w:rPr>
      </w:pPr>
      <w:r w:rsidRPr="007D07F6">
        <w:rPr>
          <w:color w:val="000000"/>
          <w:sz w:val="22"/>
        </w:rPr>
        <w:t>Při vypuknutí choroby má léčba u napadeného zvířete jen omezený význam, protože již došlo k poškození tenkého střeva.</w:t>
      </w:r>
    </w:p>
    <w:p w:rsidR="00142F5B" w:rsidRPr="007D07F6" w:rsidRDefault="00142F5B" w:rsidP="00142F5B">
      <w:pPr>
        <w:tabs>
          <w:tab w:val="left" w:pos="6804"/>
        </w:tabs>
        <w:jc w:val="both"/>
        <w:rPr>
          <w:sz w:val="20"/>
          <w:szCs w:val="22"/>
        </w:rPr>
      </w:pPr>
      <w:r w:rsidRPr="007D07F6">
        <w:rPr>
          <w:color w:val="000000"/>
          <w:sz w:val="22"/>
          <w:szCs w:val="22"/>
        </w:rPr>
        <w:t>Hmotnost zvířete by měla být před léčbou přesně stanovena.</w:t>
      </w:r>
    </w:p>
    <w:p w:rsidR="00142F5B" w:rsidRPr="00C47650" w:rsidRDefault="00142F5B" w:rsidP="00142F5B">
      <w:pPr>
        <w:tabs>
          <w:tab w:val="left" w:pos="6804"/>
        </w:tabs>
        <w:jc w:val="both"/>
        <w:rPr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12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OCHRANNÁ LHŮTA</w:t>
      </w:r>
    </w:p>
    <w:p w:rsidR="00142F5B" w:rsidRPr="00C47650" w:rsidRDefault="00142F5B" w:rsidP="00142F5B">
      <w:pPr>
        <w:tabs>
          <w:tab w:val="left" w:pos="708"/>
        </w:tabs>
        <w:jc w:val="both"/>
        <w:rPr>
          <w:iCs/>
          <w:sz w:val="22"/>
          <w:szCs w:val="22"/>
          <w:highlight w:val="yellow"/>
        </w:rPr>
      </w:pPr>
    </w:p>
    <w:p w:rsidR="00142F5B" w:rsidRPr="006E5309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Maso:   73 dní</w:t>
      </w:r>
    </w:p>
    <w:p w:rsidR="00142F5B" w:rsidRPr="006E5309" w:rsidRDefault="00142F5B" w:rsidP="00142F5B">
      <w:pPr>
        <w:tabs>
          <w:tab w:val="left" w:pos="708"/>
        </w:tabs>
        <w:jc w:val="both"/>
        <w:rPr>
          <w:iCs/>
          <w:sz w:val="22"/>
          <w:szCs w:val="22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13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ZVLÁŠTNÍ OPATŘENÍ PRO UCHOVÁVÁNÍ</w:t>
      </w:r>
    </w:p>
    <w:p w:rsidR="00142F5B" w:rsidRPr="00C47650" w:rsidRDefault="00142F5B" w:rsidP="00142F5B">
      <w:pPr>
        <w:numPr>
          <w:ilvl w:val="12"/>
          <w:numId w:val="0"/>
        </w:numPr>
        <w:tabs>
          <w:tab w:val="left" w:pos="567"/>
        </w:tabs>
        <w:spacing w:line="260" w:lineRule="exact"/>
        <w:jc w:val="both"/>
        <w:rPr>
          <w:sz w:val="22"/>
          <w:szCs w:val="22"/>
          <w:highlight w:val="yellow"/>
        </w:rPr>
      </w:pPr>
    </w:p>
    <w:p w:rsidR="00142F5B" w:rsidRPr="00C47650" w:rsidRDefault="00142F5B" w:rsidP="00142F5B">
      <w:pPr>
        <w:jc w:val="both"/>
        <w:rPr>
          <w:sz w:val="22"/>
          <w:szCs w:val="22"/>
        </w:rPr>
      </w:pPr>
      <w:r>
        <w:rPr>
          <w:sz w:val="22"/>
        </w:rPr>
        <w:t xml:space="preserve">Uchovávat mimo </w:t>
      </w:r>
      <w:r w:rsidR="001E7C83">
        <w:rPr>
          <w:sz w:val="22"/>
        </w:rPr>
        <w:t xml:space="preserve">dohled a </w:t>
      </w:r>
      <w:r>
        <w:rPr>
          <w:sz w:val="22"/>
        </w:rPr>
        <w:t>dosah dětí.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Tento veterinární léčivý přípravek nevyžaduje žádné zvláštní podmínky uchovávání.</w:t>
      </w:r>
    </w:p>
    <w:p w:rsidR="00142F5B" w:rsidRPr="00C47650" w:rsidRDefault="00142F5B" w:rsidP="00142F5B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142F5B" w:rsidRPr="00A43875" w:rsidRDefault="00142F5B" w:rsidP="00142F5B">
      <w:pPr>
        <w:tabs>
          <w:tab w:val="left" w:pos="567"/>
        </w:tabs>
        <w:spacing w:line="260" w:lineRule="exact"/>
        <w:jc w:val="both"/>
        <w:rPr>
          <w:sz w:val="22"/>
          <w:szCs w:val="20"/>
        </w:rPr>
      </w:pPr>
      <w:r>
        <w:rPr>
          <w:sz w:val="22"/>
        </w:rPr>
        <w:t xml:space="preserve">Nepoužívejte tento veterinární léčivý přípravek po uplynutí doby použitelnosti uvedené na etiketě po </w:t>
      </w:r>
      <w:r w:rsidRPr="007D07F6">
        <w:rPr>
          <w:sz w:val="22"/>
        </w:rPr>
        <w:t>EXP</w:t>
      </w:r>
      <w:r>
        <w:rPr>
          <w:sz w:val="22"/>
        </w:rPr>
        <w:t xml:space="preserve">. </w:t>
      </w:r>
      <w:r w:rsidRPr="007D07F6">
        <w:rPr>
          <w:sz w:val="22"/>
        </w:rPr>
        <w:t>Doba použitelnosti končí posledním dnem v uvedeném měsíci.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</w:rPr>
        <w:t>Doba použitelnosti po prvním otevření vnitřního obalu: 6 měsíců.</w:t>
      </w:r>
    </w:p>
    <w:p w:rsidR="00142F5B" w:rsidRPr="00E53632" w:rsidRDefault="00142F5B" w:rsidP="00142F5B">
      <w:pPr>
        <w:pStyle w:val="Textvysvtlivek"/>
        <w:tabs>
          <w:tab w:val="clear" w:pos="567"/>
          <w:tab w:val="left" w:pos="708"/>
        </w:tabs>
        <w:jc w:val="both"/>
        <w:rPr>
          <w:szCs w:val="22"/>
          <w:highlight w:val="green"/>
          <w:lang w:val="nl-NL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14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ZVLÁŠTNÍ UPOZORNĚNÍ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7D07F6" w:rsidRDefault="00142F5B" w:rsidP="00142F5B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upozornění pro každý cílový druh</w:t>
      </w:r>
      <w:r>
        <w:rPr>
          <w:sz w:val="22"/>
          <w:u w:val="single"/>
        </w:rPr>
        <w:t>:</w:t>
      </w:r>
    </w:p>
    <w:p w:rsidR="00142F5B" w:rsidRPr="007D07F6" w:rsidRDefault="00142F5B" w:rsidP="00142F5B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Stejně jako u jiných antiparazitik může časté a dlouhodobé užívání antiprotozoik ze stejné skupiny jako léčivá látka, tak poddávkování z důvodu nesprávného odhadu živé hmotnosti, vést k rozvoji rezistence.</w:t>
      </w:r>
    </w:p>
    <w:p w:rsidR="00142F5B" w:rsidRPr="007D07F6" w:rsidRDefault="00142F5B" w:rsidP="00142F5B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 xml:space="preserve">Přípravek se doporučuje podávat </w:t>
      </w:r>
      <w:r w:rsidR="00921B81">
        <w:rPr>
          <w:sz w:val="22"/>
        </w:rPr>
        <w:t>všem selatům</w:t>
      </w:r>
      <w:r w:rsidRPr="007D07F6">
        <w:rPr>
          <w:sz w:val="22"/>
        </w:rPr>
        <w:t xml:space="preserve"> ve vrhu.</w:t>
      </w:r>
    </w:p>
    <w:p w:rsidR="00142F5B" w:rsidRPr="007D07F6" w:rsidRDefault="00142F5B" w:rsidP="00142F5B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Riziko kokcidiózy lze snížit pomocí hygienických opatření. Proto se doporučuje současně zlepšit hygienické podmínky v chovu, zejména zajistit sucho a čistotu.</w:t>
      </w:r>
    </w:p>
    <w:p w:rsidR="00142F5B" w:rsidRPr="007D07F6" w:rsidRDefault="00142F5B" w:rsidP="00142F5B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K získání maximálního užitku by zvířata měla být léčena před očekávaným nástupem klinických příznaků, tedy v prepatentním období.</w:t>
      </w:r>
    </w:p>
    <w:p w:rsidR="00142F5B" w:rsidRDefault="00142F5B" w:rsidP="00142F5B">
      <w:pPr>
        <w:tabs>
          <w:tab w:val="left" w:pos="6804"/>
        </w:tabs>
        <w:jc w:val="both"/>
        <w:rPr>
          <w:sz w:val="22"/>
        </w:rPr>
      </w:pPr>
      <w:r w:rsidRPr="007D07F6">
        <w:rPr>
          <w:sz w:val="22"/>
        </w:rPr>
        <w:t>U již nemocných zvířat se známkami průjmu může být za účelem upravení průběhu rozvinuté infekce zapotřebí další podpůrné terapie.</w:t>
      </w:r>
    </w:p>
    <w:p w:rsidR="00142F5B" w:rsidRPr="00C47650" w:rsidRDefault="00142F5B" w:rsidP="00142F5B">
      <w:pPr>
        <w:tabs>
          <w:tab w:val="left" w:pos="6804"/>
        </w:tabs>
        <w:jc w:val="both"/>
        <w:rPr>
          <w:sz w:val="22"/>
          <w:szCs w:val="22"/>
        </w:rPr>
      </w:pPr>
      <w:r w:rsidRPr="007D07F6">
        <w:rPr>
          <w:sz w:val="22"/>
          <w:szCs w:val="22"/>
        </w:rPr>
        <w:t>Při vypuknutí choroby má léčba u napadeného zvířete jen omezený význam, protože již došlo k poškození tenkého střeva.</w:t>
      </w:r>
    </w:p>
    <w:p w:rsidR="00142F5B" w:rsidRPr="00C47650" w:rsidRDefault="00142F5B" w:rsidP="00142F5B">
      <w:pPr>
        <w:tabs>
          <w:tab w:val="num" w:pos="284"/>
        </w:tabs>
        <w:jc w:val="both"/>
        <w:rPr>
          <w:sz w:val="22"/>
          <w:szCs w:val="22"/>
        </w:rPr>
      </w:pPr>
    </w:p>
    <w:p w:rsidR="00142F5B" w:rsidRPr="007D07F6" w:rsidRDefault="00142F5B" w:rsidP="00142F5B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opatření pro použití u zvířat</w:t>
      </w:r>
      <w:r>
        <w:rPr>
          <w:sz w:val="22"/>
          <w:u w:val="single"/>
        </w:rPr>
        <w:t>:</w:t>
      </w:r>
    </w:p>
    <w:p w:rsidR="00142F5B" w:rsidRDefault="00142F5B" w:rsidP="00142F5B">
      <w:pPr>
        <w:tabs>
          <w:tab w:val="left" w:pos="567"/>
        </w:tabs>
        <w:jc w:val="both"/>
        <w:rPr>
          <w:sz w:val="22"/>
        </w:rPr>
      </w:pPr>
      <w:r w:rsidRPr="007D07F6">
        <w:rPr>
          <w:sz w:val="22"/>
        </w:rPr>
        <w:t>Neuplatňuje se.</w:t>
      </w:r>
    </w:p>
    <w:p w:rsidR="00142F5B" w:rsidRPr="00A06978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142F5B" w:rsidRPr="007D07F6" w:rsidRDefault="00142F5B" w:rsidP="00142F5B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7D07F6">
        <w:rPr>
          <w:sz w:val="22"/>
          <w:u w:val="single"/>
        </w:rPr>
        <w:t>Zvláštní opatření určené osobám, které podávají veterinární léčivý přípravek zvířatům</w:t>
      </w:r>
      <w:r>
        <w:rPr>
          <w:sz w:val="22"/>
          <w:u w:val="single"/>
        </w:rPr>
        <w:t>:</w:t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V případě náhodného pozření vyhledejte ihned lékařskou pomoc a ukažte příbalovou informaci nebo etiketu praktickému lékaři.  </w:t>
      </w:r>
      <w:r w:rsidRPr="007D07F6">
        <w:rPr>
          <w:sz w:val="22"/>
          <w:szCs w:val="22"/>
        </w:rPr>
        <w:tab/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Lidé se známou přecitlivělostí na toltrazuril nebo některou z pomocných látek by se měli vyhnout kontaktu s veterinárním léčivým přípravkem.</w:t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Přípravek může způsobit podráždění při kontaktu s kůží nebo očima.</w:t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Zabraňte kontaktu přípravku s kůží a očima. </w:t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>V případě náhodného kontaktu zasaženou kůži nebo oči ihned omyjte vodou.</w:t>
      </w:r>
    </w:p>
    <w:p w:rsidR="00142F5B" w:rsidRPr="007D07F6" w:rsidRDefault="00142F5B" w:rsidP="00142F5B">
      <w:pPr>
        <w:jc w:val="both"/>
        <w:rPr>
          <w:sz w:val="22"/>
          <w:szCs w:val="22"/>
        </w:rPr>
      </w:pPr>
      <w:r w:rsidRPr="007D07F6">
        <w:rPr>
          <w:sz w:val="22"/>
          <w:szCs w:val="22"/>
        </w:rPr>
        <w:t xml:space="preserve">Po použití si umyjte ruce a </w:t>
      </w:r>
      <w:r w:rsidR="006215B6">
        <w:rPr>
          <w:sz w:val="22"/>
          <w:szCs w:val="22"/>
        </w:rPr>
        <w:t>exponovanou</w:t>
      </w:r>
      <w:r w:rsidR="006215B6" w:rsidRPr="007D07F6">
        <w:rPr>
          <w:sz w:val="22"/>
          <w:szCs w:val="22"/>
        </w:rPr>
        <w:t xml:space="preserve"> </w:t>
      </w:r>
      <w:r w:rsidRPr="007D07F6">
        <w:rPr>
          <w:sz w:val="22"/>
          <w:szCs w:val="22"/>
        </w:rPr>
        <w:t>kůži.</w:t>
      </w:r>
    </w:p>
    <w:p w:rsidR="00142F5B" w:rsidRPr="006519A8" w:rsidRDefault="00142F5B" w:rsidP="00142F5B">
      <w:pPr>
        <w:jc w:val="both"/>
        <w:rPr>
          <w:color w:val="000000"/>
          <w:sz w:val="22"/>
          <w:szCs w:val="22"/>
        </w:rPr>
      </w:pPr>
      <w:r w:rsidRPr="007D07F6">
        <w:rPr>
          <w:sz w:val="22"/>
          <w:szCs w:val="22"/>
        </w:rPr>
        <w:t>Při manipulaci s přípravkem nejezte, nepijte ani nekuřte.</w:t>
      </w:r>
    </w:p>
    <w:p w:rsidR="00142F5B" w:rsidRPr="00E53632" w:rsidRDefault="00142F5B" w:rsidP="00142F5B">
      <w:pPr>
        <w:pStyle w:val="Nadpis1"/>
        <w:jc w:val="both"/>
        <w:rPr>
          <w:rFonts w:ascii="Times New Roman" w:hAnsi="Times New Roman" w:cs="Times New Roman"/>
          <w:b/>
          <w:sz w:val="22"/>
          <w:szCs w:val="22"/>
          <w:lang w:val="nl-NL"/>
        </w:rPr>
      </w:pPr>
    </w:p>
    <w:p w:rsidR="00142F5B" w:rsidRPr="00142F5B" w:rsidRDefault="00142F5B" w:rsidP="00142F5B">
      <w:pPr>
        <w:pStyle w:val="Nadpis1"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r w:rsidRPr="00142F5B">
        <w:rPr>
          <w:rFonts w:ascii="Times New Roman" w:hAnsi="Times New Roman"/>
          <w:sz w:val="22"/>
          <w:u w:val="single"/>
          <w:lang w:val="nl-NL"/>
        </w:rPr>
        <w:t>Interakce s dalšími léčivými přípravky a další formy interakce</w:t>
      </w:r>
      <w:r>
        <w:rPr>
          <w:rFonts w:ascii="Times New Roman" w:hAnsi="Times New Roman"/>
          <w:sz w:val="22"/>
          <w:u w:val="single"/>
          <w:lang w:val="nl-NL"/>
        </w:rPr>
        <w:t>: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Nejsou známy.</w:t>
      </w:r>
    </w:p>
    <w:p w:rsidR="00142F5B" w:rsidRPr="00C47650" w:rsidRDefault="00142F5B" w:rsidP="00142F5B">
      <w:pPr>
        <w:tabs>
          <w:tab w:val="left" w:pos="70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Přípravek nemá interakce s doplňkovými přípravky železa.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142F5B" w:rsidRPr="00142F5B" w:rsidRDefault="00142F5B" w:rsidP="00142F5B">
      <w:pPr>
        <w:pStyle w:val="Nadpis1"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r w:rsidRPr="00142F5B">
        <w:rPr>
          <w:rFonts w:ascii="Times New Roman" w:hAnsi="Times New Roman"/>
          <w:sz w:val="22"/>
          <w:u w:val="single"/>
          <w:lang w:val="nl-NL"/>
        </w:rPr>
        <w:t>Předávkování (symptomy, první pomoc, antidota)</w:t>
      </w:r>
      <w:r>
        <w:rPr>
          <w:rFonts w:ascii="Times New Roman" w:hAnsi="Times New Roman"/>
          <w:sz w:val="22"/>
          <w:u w:val="single"/>
          <w:lang w:val="nl-NL"/>
        </w:rPr>
        <w:t>:</w:t>
      </w:r>
    </w:p>
    <w:p w:rsidR="00142F5B" w:rsidRPr="00C47650" w:rsidRDefault="00142F5B" w:rsidP="00142F5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U selat nebyly pozorovány žádné známky intolerance až do trojnásobku doporučených dávek.</w:t>
      </w:r>
    </w:p>
    <w:p w:rsidR="00142F5B" w:rsidRPr="00E53632" w:rsidRDefault="00142F5B" w:rsidP="00142F5B">
      <w:pPr>
        <w:pStyle w:val="Nadpis1"/>
        <w:jc w:val="both"/>
        <w:rPr>
          <w:rFonts w:ascii="Times New Roman" w:hAnsi="Times New Roman" w:cs="Times New Roman"/>
          <w:sz w:val="22"/>
          <w:szCs w:val="22"/>
          <w:highlight w:val="yellow"/>
          <w:lang w:val="nl-NL"/>
        </w:rPr>
      </w:pP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142F5B">
        <w:rPr>
          <w:sz w:val="22"/>
          <w:u w:val="single"/>
        </w:rPr>
        <w:t>Inkompatibility</w:t>
      </w:r>
      <w:r>
        <w:rPr>
          <w:sz w:val="22"/>
          <w:u w:val="single"/>
        </w:rPr>
        <w:t>:</w:t>
      </w:r>
    </w:p>
    <w:p w:rsidR="00142F5B" w:rsidRPr="00C47650" w:rsidRDefault="00142F5B" w:rsidP="00142F5B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Studie kompatibility nejsou k dispozici, a proto tento veterinární léčivý přípravek nesmí být mísen s žádnými dalšími veterinárními léčivými přípravky.</w:t>
      </w:r>
    </w:p>
    <w:p w:rsidR="00142F5B" w:rsidRPr="00C47650" w:rsidRDefault="00142F5B" w:rsidP="00142F5B">
      <w:pPr>
        <w:widowControl w:val="0"/>
        <w:jc w:val="both"/>
        <w:rPr>
          <w:bCs/>
          <w:sz w:val="22"/>
          <w:szCs w:val="22"/>
          <w:highlight w:val="yellow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highlight w:val="lightGray"/>
        </w:rPr>
        <w:t>15</w:t>
      </w:r>
      <w:r w:rsidRPr="004F514B">
        <w:rPr>
          <w:b/>
          <w:sz w:val="22"/>
          <w:highlight w:val="lightGray"/>
        </w:rPr>
        <w:t>.</w:t>
      </w:r>
      <w:r>
        <w:tab/>
      </w:r>
      <w:r w:rsidR="00970C97" w:rsidRPr="00970C97">
        <w:rPr>
          <w:b/>
          <w:sz w:val="22"/>
        </w:rPr>
        <w:t>ZVLÁŠTNÍ OPATŘENÍ PRO ZNEŠKODŇOVÁNÍ NEPOUŽITÝCH PŘÍPRAVKŮ NEBO ODPADU, POKUD JE JICH TŘEBA</w:t>
      </w:r>
    </w:p>
    <w:p w:rsidR="00142F5B" w:rsidRPr="00C47650" w:rsidRDefault="00142F5B" w:rsidP="00142F5B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142F5B" w:rsidRDefault="00142F5B" w:rsidP="00142F5B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142F5B" w:rsidRPr="00A43875" w:rsidRDefault="00142F5B" w:rsidP="00142F5B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Léčivé přípravky se nesmí likvidovat prostřednictvím odpadní vody či domovního odpadu.</w:t>
      </w:r>
    </w:p>
    <w:p w:rsidR="00142F5B" w:rsidRPr="00A43875" w:rsidRDefault="00142F5B" w:rsidP="00142F5B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</w:rPr>
        <w:t>O možnostech likvidace nepotřebných léčivých přípravků se poraďte s vaším veterinárním lékařem nebo lékárníkem. Tato opatření napomáhají chránit životní prostředí.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16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DATUM POSLEDNÍ REVIZE PŘÍBALOVÉ INFORMACE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</w:p>
    <w:p w:rsidR="00142F5B" w:rsidRPr="00C47650" w:rsidRDefault="002D02FB" w:rsidP="00142F5B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Leden 2021</w:t>
      </w:r>
      <w:bookmarkStart w:id="4" w:name="_GoBack"/>
      <w:bookmarkEnd w:id="4"/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142F5B" w:rsidRPr="00C47650" w:rsidRDefault="00142F5B" w:rsidP="00142F5B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highlight w:val="lightGray"/>
        </w:rPr>
        <w:t>17</w:t>
      </w:r>
      <w:r w:rsidRPr="004F514B">
        <w:rPr>
          <w:b/>
          <w:sz w:val="22"/>
          <w:highlight w:val="lightGray"/>
        </w:rPr>
        <w:t>.</w:t>
      </w:r>
      <w:r>
        <w:tab/>
      </w:r>
      <w:r>
        <w:rPr>
          <w:b/>
          <w:sz w:val="22"/>
        </w:rPr>
        <w:t>DALŠÍ INFORMACE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  <w:u w:val="single"/>
        </w:rPr>
        <w:lastRenderedPageBreak/>
        <w:t>Velikosti balení</w:t>
      </w:r>
      <w:r w:rsidRPr="00142F5B">
        <w:rPr>
          <w:sz w:val="22"/>
        </w:rPr>
        <w:t>:</w:t>
      </w: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</w:rPr>
        <w:t xml:space="preserve">Papírová krabička s 1 lahví o obsahu 250 ml </w:t>
      </w:r>
    </w:p>
    <w:p w:rsidR="00142F5B" w:rsidRPr="00142F5B" w:rsidRDefault="00142F5B" w:rsidP="00142F5B">
      <w:pPr>
        <w:tabs>
          <w:tab w:val="left" w:pos="708"/>
        </w:tabs>
        <w:jc w:val="both"/>
        <w:rPr>
          <w:sz w:val="22"/>
        </w:rPr>
      </w:pPr>
      <w:r w:rsidRPr="00142F5B">
        <w:rPr>
          <w:sz w:val="22"/>
        </w:rPr>
        <w:t>Lahev o obsahu 1 l</w:t>
      </w:r>
    </w:p>
    <w:p w:rsidR="00142F5B" w:rsidRPr="00C47650" w:rsidRDefault="00142F5B" w:rsidP="00142F5B">
      <w:pPr>
        <w:tabs>
          <w:tab w:val="left" w:pos="708"/>
        </w:tabs>
        <w:jc w:val="both"/>
        <w:rPr>
          <w:sz w:val="22"/>
          <w:szCs w:val="22"/>
        </w:rPr>
      </w:pPr>
      <w:r w:rsidRPr="00142F5B">
        <w:rPr>
          <w:sz w:val="22"/>
        </w:rPr>
        <w:t>Na trhu nemusí být všechny velikosti balení.</w:t>
      </w:r>
    </w:p>
    <w:p w:rsidR="00142F5B" w:rsidRDefault="00142F5B" w:rsidP="00142F5B">
      <w:pPr>
        <w:jc w:val="both"/>
        <w:rPr>
          <w:sz w:val="22"/>
          <w:szCs w:val="22"/>
        </w:rPr>
      </w:pPr>
    </w:p>
    <w:p w:rsidR="00142F5B" w:rsidRDefault="00142F5B" w:rsidP="00142F5B">
      <w:pPr>
        <w:jc w:val="both"/>
        <w:rPr>
          <w:sz w:val="22"/>
          <w:szCs w:val="22"/>
        </w:rPr>
      </w:pPr>
      <w:r w:rsidRPr="00142F5B">
        <w:rPr>
          <w:sz w:val="22"/>
          <w:szCs w:val="22"/>
        </w:rPr>
        <w:t>EXP: {měsíc/rok}</w:t>
      </w:r>
    </w:p>
    <w:p w:rsidR="00142F5B" w:rsidRPr="00915A45" w:rsidRDefault="00142F5B" w:rsidP="00142F5B">
      <w:pPr>
        <w:tabs>
          <w:tab w:val="left" w:pos="708"/>
        </w:tabs>
        <w:jc w:val="both"/>
        <w:rPr>
          <w:sz w:val="22"/>
          <w:szCs w:val="22"/>
          <w:lang w:val="cs-CZ"/>
        </w:rPr>
      </w:pPr>
      <w:r>
        <w:rPr>
          <w:sz w:val="22"/>
        </w:rPr>
        <w:t>Šarže</w:t>
      </w:r>
      <w:r w:rsidR="00BC48A7">
        <w:rPr>
          <w:sz w:val="22"/>
        </w:rPr>
        <w:t>:</w:t>
      </w:r>
      <w:r>
        <w:rPr>
          <w:sz w:val="22"/>
        </w:rPr>
        <w:t xml:space="preserve"> </w:t>
      </w:r>
      <w:r w:rsidRPr="00142F5B">
        <w:rPr>
          <w:sz w:val="22"/>
        </w:rPr>
        <w:t>{číslo}</w:t>
      </w:r>
    </w:p>
    <w:p w:rsidR="00142F5B" w:rsidRPr="00142F5B" w:rsidRDefault="00142F5B" w:rsidP="00142F5B">
      <w:pPr>
        <w:jc w:val="both"/>
        <w:rPr>
          <w:sz w:val="22"/>
          <w:szCs w:val="22"/>
          <w:lang w:val="cs-CZ"/>
        </w:rPr>
      </w:pPr>
      <w:r w:rsidRPr="00142F5B">
        <w:rPr>
          <w:sz w:val="22"/>
          <w:szCs w:val="22"/>
          <w:lang w:val="cs-CZ"/>
        </w:rPr>
        <w:t xml:space="preserve">Po 1. otevření spotřebujte </w:t>
      </w:r>
      <w:proofErr w:type="gramStart"/>
      <w:r w:rsidRPr="00142F5B">
        <w:rPr>
          <w:sz w:val="22"/>
          <w:szCs w:val="22"/>
          <w:lang w:val="cs-CZ"/>
        </w:rPr>
        <w:t>do</w:t>
      </w:r>
      <w:proofErr w:type="gramEnd"/>
      <w:r w:rsidRPr="00142F5B">
        <w:rPr>
          <w:sz w:val="22"/>
          <w:szCs w:val="22"/>
          <w:lang w:val="cs-CZ"/>
        </w:rPr>
        <w:t>:…</w:t>
      </w:r>
    </w:p>
    <w:p w:rsidR="0076071D" w:rsidRDefault="0076071D" w:rsidP="00142F5B">
      <w:pPr>
        <w:rPr>
          <w:sz w:val="22"/>
          <w:szCs w:val="22"/>
        </w:rPr>
      </w:pPr>
    </w:p>
    <w:p w:rsidR="00142F5B" w:rsidRPr="001C3E4D" w:rsidRDefault="00142F5B" w:rsidP="00142F5B">
      <w:pPr>
        <w:rPr>
          <w:sz w:val="22"/>
          <w:szCs w:val="22"/>
        </w:rPr>
      </w:pPr>
      <w:r w:rsidRPr="001C3E4D">
        <w:rPr>
          <w:sz w:val="22"/>
          <w:szCs w:val="22"/>
        </w:rPr>
        <w:t>Pouze pro zvířata.</w:t>
      </w:r>
    </w:p>
    <w:p w:rsidR="00142F5B" w:rsidRDefault="00142F5B" w:rsidP="00142F5B">
      <w:pPr>
        <w:rPr>
          <w:sz w:val="22"/>
          <w:szCs w:val="22"/>
        </w:rPr>
      </w:pPr>
      <w:r w:rsidRPr="001C3E4D">
        <w:rPr>
          <w:sz w:val="22"/>
          <w:szCs w:val="22"/>
        </w:rPr>
        <w:t>Veterinární léčivý přípravek je vydáván pouze na předpis.</w:t>
      </w:r>
    </w:p>
    <w:p w:rsidR="0076071D" w:rsidRDefault="0076071D" w:rsidP="00142F5B">
      <w:pPr>
        <w:rPr>
          <w:sz w:val="22"/>
          <w:szCs w:val="22"/>
        </w:rPr>
      </w:pPr>
    </w:p>
    <w:p w:rsidR="001C3E4D" w:rsidRPr="006519A8" w:rsidRDefault="001C3E4D" w:rsidP="00142F5B">
      <w:pPr>
        <w:rPr>
          <w:sz w:val="22"/>
          <w:szCs w:val="22"/>
        </w:rPr>
      </w:pPr>
      <w:r w:rsidRPr="001C3E4D">
        <w:rPr>
          <w:sz w:val="22"/>
          <w:szCs w:val="22"/>
        </w:rPr>
        <w:t xml:space="preserve">Uchovávat mimo </w:t>
      </w:r>
      <w:r w:rsidR="001E7C83">
        <w:rPr>
          <w:sz w:val="22"/>
          <w:szCs w:val="22"/>
        </w:rPr>
        <w:t xml:space="preserve">dohled a </w:t>
      </w:r>
      <w:r w:rsidRPr="001C3E4D">
        <w:rPr>
          <w:sz w:val="22"/>
          <w:szCs w:val="22"/>
        </w:rPr>
        <w:t>dosah dětí.</w:t>
      </w:r>
    </w:p>
    <w:p w:rsidR="00142F5B" w:rsidRPr="00ED25F6" w:rsidRDefault="00142F5B" w:rsidP="00142F5B">
      <w:pPr>
        <w:jc w:val="both"/>
        <w:rPr>
          <w:sz w:val="22"/>
          <w:szCs w:val="22"/>
        </w:rPr>
      </w:pPr>
    </w:p>
    <w:p w:rsidR="00142F5B" w:rsidRPr="0043540E" w:rsidRDefault="00142F5B" w:rsidP="00142F5B">
      <w:pPr>
        <w:tabs>
          <w:tab w:val="left" w:pos="-720"/>
        </w:tabs>
        <w:suppressAutoHyphens/>
        <w:rPr>
          <w:b/>
          <w:sz w:val="22"/>
          <w:szCs w:val="22"/>
        </w:rPr>
      </w:pPr>
      <w:r w:rsidRPr="00ED25F6">
        <w:rPr>
          <w:rFonts w:ascii="Calibri" w:hAnsi="Calibri"/>
          <w:b/>
          <w:sz w:val="22"/>
          <w:szCs w:val="22"/>
        </w:rPr>
        <w:br/>
      </w:r>
      <w:r w:rsidRPr="0043540E">
        <w:rPr>
          <w:b/>
          <w:sz w:val="22"/>
          <w:szCs w:val="22"/>
        </w:rPr>
        <w:t>Česká republika</w:t>
      </w:r>
    </w:p>
    <w:p w:rsidR="009F722D" w:rsidRDefault="009F722D" w:rsidP="009F722D">
      <w:pPr>
        <w:rPr>
          <w:sz w:val="22"/>
          <w:szCs w:val="22"/>
        </w:rPr>
      </w:pPr>
      <w:r w:rsidRPr="004D3A3C">
        <w:rPr>
          <w:sz w:val="22"/>
          <w:szCs w:val="22"/>
        </w:rPr>
        <w:t xml:space="preserve">SEVARON </w:t>
      </w:r>
      <w:r>
        <w:rPr>
          <w:sz w:val="22"/>
          <w:szCs w:val="22"/>
        </w:rPr>
        <w:t>s.r.o.</w:t>
      </w:r>
    </w:p>
    <w:p w:rsidR="009F722D" w:rsidRDefault="009F722D" w:rsidP="009F722D">
      <w:pPr>
        <w:rPr>
          <w:sz w:val="22"/>
          <w:szCs w:val="22"/>
          <w:lang w:val="es-ES"/>
        </w:rPr>
      </w:pPr>
      <w:r w:rsidRPr="009F722D">
        <w:rPr>
          <w:sz w:val="22"/>
          <w:szCs w:val="22"/>
          <w:lang w:val="es-ES"/>
        </w:rPr>
        <w:t>Palackého třída</w:t>
      </w:r>
      <w:r>
        <w:rPr>
          <w:sz w:val="22"/>
          <w:szCs w:val="22"/>
          <w:lang w:val="es-ES"/>
        </w:rPr>
        <w:t xml:space="preserve"> 163a</w:t>
      </w:r>
    </w:p>
    <w:p w:rsidR="009F722D" w:rsidRPr="004D3A3C" w:rsidRDefault="009F722D" w:rsidP="009F722D">
      <w:pPr>
        <w:rPr>
          <w:sz w:val="22"/>
          <w:szCs w:val="22"/>
        </w:rPr>
      </w:pPr>
      <w:r w:rsidRPr="004D3A3C">
        <w:rPr>
          <w:sz w:val="22"/>
          <w:szCs w:val="22"/>
        </w:rPr>
        <w:t>612</w:t>
      </w:r>
      <w:r>
        <w:rPr>
          <w:sz w:val="22"/>
          <w:szCs w:val="22"/>
        </w:rPr>
        <w:t xml:space="preserve"> </w:t>
      </w:r>
      <w:r w:rsidRPr="004D3A3C">
        <w:rPr>
          <w:sz w:val="22"/>
          <w:szCs w:val="22"/>
        </w:rPr>
        <w:t>00 - Brno</w:t>
      </w:r>
    </w:p>
    <w:p w:rsidR="00142F5B" w:rsidRPr="00ED25F6" w:rsidRDefault="00142F5B" w:rsidP="00142F5B">
      <w:pPr>
        <w:tabs>
          <w:tab w:val="left" w:pos="-720"/>
        </w:tabs>
        <w:suppressAutoHyphens/>
        <w:rPr>
          <w:sz w:val="22"/>
          <w:szCs w:val="22"/>
        </w:rPr>
      </w:pPr>
    </w:p>
    <w:p w:rsidR="00605C3F" w:rsidRDefault="00605C3F">
      <w:pPr>
        <w:rPr>
          <w:sz w:val="22"/>
          <w:szCs w:val="22"/>
        </w:rPr>
      </w:pPr>
    </w:p>
    <w:sectPr w:rsidR="00605C3F" w:rsidSect="00726786">
      <w:head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50" w:rsidRDefault="00DF2B50" w:rsidP="00C76869">
      <w:r>
        <w:separator/>
      </w:r>
    </w:p>
  </w:endnote>
  <w:endnote w:type="continuationSeparator" w:id="0">
    <w:p w:rsidR="00DF2B50" w:rsidRDefault="00DF2B50" w:rsidP="00C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50" w:rsidRDefault="00DF2B50" w:rsidP="00C76869">
      <w:r>
        <w:separator/>
      </w:r>
    </w:p>
  </w:footnote>
  <w:footnote w:type="continuationSeparator" w:id="0">
    <w:p w:rsidR="00DF2B50" w:rsidRDefault="00DF2B50" w:rsidP="00C7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A3" w:rsidRPr="001D6DA3" w:rsidRDefault="001D6DA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8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55425"/>
    <w:multiLevelType w:val="hybridMultilevel"/>
    <w:tmpl w:val="A43049B6"/>
    <w:lvl w:ilvl="0" w:tplc="1C321A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9"/>
  </w:num>
  <w:num w:numId="5">
    <w:abstractNumId w:val="12"/>
  </w:num>
  <w:num w:numId="6">
    <w:abstractNumId w:val="23"/>
  </w:num>
  <w:num w:numId="7">
    <w:abstractNumId w:val="17"/>
  </w:num>
  <w:num w:numId="8">
    <w:abstractNumId w:val="8"/>
  </w:num>
  <w:num w:numId="9">
    <w:abstractNumId w:val="27"/>
  </w:num>
  <w:num w:numId="10">
    <w:abstractNumId w:val="28"/>
  </w:num>
  <w:num w:numId="11">
    <w:abstractNumId w:val="14"/>
  </w:num>
  <w:num w:numId="12">
    <w:abstractNumId w:val="13"/>
  </w:num>
  <w:num w:numId="13">
    <w:abstractNumId w:val="3"/>
  </w:num>
  <w:num w:numId="14">
    <w:abstractNumId w:val="26"/>
  </w:num>
  <w:num w:numId="15">
    <w:abstractNumId w:val="16"/>
  </w:num>
  <w:num w:numId="16">
    <w:abstractNumId w:val="31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7"/>
  </w:num>
  <w:num w:numId="22">
    <w:abstractNumId w:val="24"/>
  </w:num>
  <w:num w:numId="23">
    <w:abstractNumId w:val="32"/>
  </w:num>
  <w:num w:numId="24">
    <w:abstractNumId w:val="19"/>
  </w:num>
  <w:num w:numId="25">
    <w:abstractNumId w:val="10"/>
  </w:num>
  <w:num w:numId="26">
    <w:abstractNumId w:val="11"/>
  </w:num>
  <w:num w:numId="27">
    <w:abstractNumId w:val="5"/>
  </w:num>
  <w:num w:numId="28">
    <w:abstractNumId w:val="6"/>
  </w:num>
  <w:num w:numId="29">
    <w:abstractNumId w:val="20"/>
  </w:num>
  <w:num w:numId="30">
    <w:abstractNumId w:val="33"/>
  </w:num>
  <w:num w:numId="31">
    <w:abstractNumId w:val="34"/>
  </w:num>
  <w:num w:numId="32">
    <w:abstractNumId w:val="18"/>
  </w:num>
  <w:num w:numId="33">
    <w:abstractNumId w:val="25"/>
  </w:num>
  <w:num w:numId="34">
    <w:abstractNumId w:val="21"/>
  </w:num>
  <w:num w:numId="35">
    <w:abstractNumId w:val="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3"/>
    <w:rsid w:val="0003147D"/>
    <w:rsid w:val="00045680"/>
    <w:rsid w:val="00055E70"/>
    <w:rsid w:val="00084BE6"/>
    <w:rsid w:val="000A0F38"/>
    <w:rsid w:val="000D5647"/>
    <w:rsid w:val="000E528E"/>
    <w:rsid w:val="000F0512"/>
    <w:rsid w:val="000F5702"/>
    <w:rsid w:val="0011339E"/>
    <w:rsid w:val="00122D1C"/>
    <w:rsid w:val="00142F5B"/>
    <w:rsid w:val="00142FFA"/>
    <w:rsid w:val="0015316C"/>
    <w:rsid w:val="00153888"/>
    <w:rsid w:val="001C3E4D"/>
    <w:rsid w:val="001D4E20"/>
    <w:rsid w:val="001D6DA3"/>
    <w:rsid w:val="001E7C83"/>
    <w:rsid w:val="00206995"/>
    <w:rsid w:val="00234C32"/>
    <w:rsid w:val="0023631F"/>
    <w:rsid w:val="00252942"/>
    <w:rsid w:val="00256C84"/>
    <w:rsid w:val="00260278"/>
    <w:rsid w:val="00263A79"/>
    <w:rsid w:val="0026654A"/>
    <w:rsid w:val="002746E8"/>
    <w:rsid w:val="00290E17"/>
    <w:rsid w:val="00297B9B"/>
    <w:rsid w:val="002C0473"/>
    <w:rsid w:val="002C0979"/>
    <w:rsid w:val="002C312A"/>
    <w:rsid w:val="002D0102"/>
    <w:rsid w:val="002D02FB"/>
    <w:rsid w:val="002D1613"/>
    <w:rsid w:val="002E6D41"/>
    <w:rsid w:val="00304640"/>
    <w:rsid w:val="00312341"/>
    <w:rsid w:val="00331912"/>
    <w:rsid w:val="00370871"/>
    <w:rsid w:val="003839A4"/>
    <w:rsid w:val="00390818"/>
    <w:rsid w:val="00391E89"/>
    <w:rsid w:val="003A6B84"/>
    <w:rsid w:val="003B1FB0"/>
    <w:rsid w:val="003C099D"/>
    <w:rsid w:val="003F260B"/>
    <w:rsid w:val="00406C5C"/>
    <w:rsid w:val="00407E0E"/>
    <w:rsid w:val="00427A01"/>
    <w:rsid w:val="0043540E"/>
    <w:rsid w:val="004550B6"/>
    <w:rsid w:val="0047336E"/>
    <w:rsid w:val="00492DCB"/>
    <w:rsid w:val="004C0E80"/>
    <w:rsid w:val="004C1BBF"/>
    <w:rsid w:val="004C6FDA"/>
    <w:rsid w:val="004D298F"/>
    <w:rsid w:val="004D3A3C"/>
    <w:rsid w:val="004D5138"/>
    <w:rsid w:val="004E51DA"/>
    <w:rsid w:val="004F514B"/>
    <w:rsid w:val="00552ED9"/>
    <w:rsid w:val="00580DE9"/>
    <w:rsid w:val="005871D5"/>
    <w:rsid w:val="005A0D24"/>
    <w:rsid w:val="00605C3F"/>
    <w:rsid w:val="006215B6"/>
    <w:rsid w:val="0062446B"/>
    <w:rsid w:val="006347F3"/>
    <w:rsid w:val="0064240D"/>
    <w:rsid w:val="006519A8"/>
    <w:rsid w:val="00677024"/>
    <w:rsid w:val="00693296"/>
    <w:rsid w:val="006B2A10"/>
    <w:rsid w:val="006C1C20"/>
    <w:rsid w:val="006C6D76"/>
    <w:rsid w:val="006D1F8D"/>
    <w:rsid w:val="006E5309"/>
    <w:rsid w:val="00704502"/>
    <w:rsid w:val="00717A19"/>
    <w:rsid w:val="007255A3"/>
    <w:rsid w:val="00726786"/>
    <w:rsid w:val="00736CC3"/>
    <w:rsid w:val="007555E3"/>
    <w:rsid w:val="0076071D"/>
    <w:rsid w:val="00776924"/>
    <w:rsid w:val="007805E3"/>
    <w:rsid w:val="00783B74"/>
    <w:rsid w:val="00787571"/>
    <w:rsid w:val="007B5F09"/>
    <w:rsid w:val="007C354C"/>
    <w:rsid w:val="007D07F6"/>
    <w:rsid w:val="007D18EC"/>
    <w:rsid w:val="00807933"/>
    <w:rsid w:val="0081114E"/>
    <w:rsid w:val="00814111"/>
    <w:rsid w:val="008158BB"/>
    <w:rsid w:val="008224AF"/>
    <w:rsid w:val="008324CF"/>
    <w:rsid w:val="00833A6D"/>
    <w:rsid w:val="008430AA"/>
    <w:rsid w:val="00846A81"/>
    <w:rsid w:val="008631C3"/>
    <w:rsid w:val="00867216"/>
    <w:rsid w:val="00870173"/>
    <w:rsid w:val="008747AC"/>
    <w:rsid w:val="00875A05"/>
    <w:rsid w:val="00876B88"/>
    <w:rsid w:val="0089245F"/>
    <w:rsid w:val="008A6A3E"/>
    <w:rsid w:val="008A7B9B"/>
    <w:rsid w:val="008C1FAA"/>
    <w:rsid w:val="008D0361"/>
    <w:rsid w:val="008D08E9"/>
    <w:rsid w:val="008D2A98"/>
    <w:rsid w:val="008D4989"/>
    <w:rsid w:val="008D713D"/>
    <w:rsid w:val="008E438F"/>
    <w:rsid w:val="008E712D"/>
    <w:rsid w:val="008E7E84"/>
    <w:rsid w:val="00913FC6"/>
    <w:rsid w:val="00921B81"/>
    <w:rsid w:val="00922B47"/>
    <w:rsid w:val="00924F0B"/>
    <w:rsid w:val="009273BA"/>
    <w:rsid w:val="009348D0"/>
    <w:rsid w:val="00937E62"/>
    <w:rsid w:val="00942337"/>
    <w:rsid w:val="00944CDF"/>
    <w:rsid w:val="00950776"/>
    <w:rsid w:val="00950E25"/>
    <w:rsid w:val="00965A9D"/>
    <w:rsid w:val="00970C97"/>
    <w:rsid w:val="00971FF2"/>
    <w:rsid w:val="00985217"/>
    <w:rsid w:val="0098601D"/>
    <w:rsid w:val="009958A9"/>
    <w:rsid w:val="009C2151"/>
    <w:rsid w:val="009D6D03"/>
    <w:rsid w:val="009E3971"/>
    <w:rsid w:val="009F722D"/>
    <w:rsid w:val="00A02991"/>
    <w:rsid w:val="00A035D8"/>
    <w:rsid w:val="00A06978"/>
    <w:rsid w:val="00A10B2D"/>
    <w:rsid w:val="00A16941"/>
    <w:rsid w:val="00A36420"/>
    <w:rsid w:val="00A40926"/>
    <w:rsid w:val="00A43875"/>
    <w:rsid w:val="00A5129C"/>
    <w:rsid w:val="00A54079"/>
    <w:rsid w:val="00A70077"/>
    <w:rsid w:val="00A756DE"/>
    <w:rsid w:val="00AD739E"/>
    <w:rsid w:val="00AE077A"/>
    <w:rsid w:val="00B10EF2"/>
    <w:rsid w:val="00B154C3"/>
    <w:rsid w:val="00B547B2"/>
    <w:rsid w:val="00B55303"/>
    <w:rsid w:val="00B606F9"/>
    <w:rsid w:val="00B61DFB"/>
    <w:rsid w:val="00B6431B"/>
    <w:rsid w:val="00B65142"/>
    <w:rsid w:val="00B93AFB"/>
    <w:rsid w:val="00B9465B"/>
    <w:rsid w:val="00BA0382"/>
    <w:rsid w:val="00BC48A7"/>
    <w:rsid w:val="00BE286A"/>
    <w:rsid w:val="00C13C3A"/>
    <w:rsid w:val="00C148F5"/>
    <w:rsid w:val="00C443EA"/>
    <w:rsid w:val="00C4576F"/>
    <w:rsid w:val="00C47650"/>
    <w:rsid w:val="00C51BBE"/>
    <w:rsid w:val="00C51ED3"/>
    <w:rsid w:val="00C76368"/>
    <w:rsid w:val="00C76869"/>
    <w:rsid w:val="00C905D2"/>
    <w:rsid w:val="00CC0803"/>
    <w:rsid w:val="00CC7DA2"/>
    <w:rsid w:val="00CD6963"/>
    <w:rsid w:val="00CE5147"/>
    <w:rsid w:val="00CF186F"/>
    <w:rsid w:val="00D00896"/>
    <w:rsid w:val="00D02641"/>
    <w:rsid w:val="00D44280"/>
    <w:rsid w:val="00D4489C"/>
    <w:rsid w:val="00D67972"/>
    <w:rsid w:val="00D72238"/>
    <w:rsid w:val="00D7609A"/>
    <w:rsid w:val="00D85078"/>
    <w:rsid w:val="00D92676"/>
    <w:rsid w:val="00DA4E71"/>
    <w:rsid w:val="00DB297F"/>
    <w:rsid w:val="00DC784A"/>
    <w:rsid w:val="00DE6F67"/>
    <w:rsid w:val="00DF1473"/>
    <w:rsid w:val="00DF2B50"/>
    <w:rsid w:val="00E11EEC"/>
    <w:rsid w:val="00E53632"/>
    <w:rsid w:val="00E65B18"/>
    <w:rsid w:val="00E83F25"/>
    <w:rsid w:val="00E844E0"/>
    <w:rsid w:val="00E91FA1"/>
    <w:rsid w:val="00EB7F6D"/>
    <w:rsid w:val="00ED19C6"/>
    <w:rsid w:val="00ED25F6"/>
    <w:rsid w:val="00F12A57"/>
    <w:rsid w:val="00F136F6"/>
    <w:rsid w:val="00F25FD8"/>
    <w:rsid w:val="00F3368A"/>
    <w:rsid w:val="00F45A5B"/>
    <w:rsid w:val="00F637EC"/>
    <w:rsid w:val="00FA21C3"/>
    <w:rsid w:val="00FB6F8C"/>
    <w:rsid w:val="00FC1A7A"/>
    <w:rsid w:val="00FC42BF"/>
    <w:rsid w:val="00FC7C59"/>
    <w:rsid w:val="00FF0BED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74"/>
    <w:rPr>
      <w:sz w:val="24"/>
      <w:szCs w:val="24"/>
      <w:lang w:val="nl-NL" w:eastAsia="nl-NL"/>
    </w:rPr>
  </w:style>
  <w:style w:type="paragraph" w:styleId="Nadpis1">
    <w:name w:val="heading 1"/>
    <w:basedOn w:val="Normln"/>
    <w:next w:val="Normln"/>
    <w:qFormat/>
    <w:rsid w:val="00783B74"/>
    <w:pPr>
      <w:autoSpaceDE w:val="0"/>
      <w:autoSpaceDN w:val="0"/>
      <w:adjustRightInd w:val="0"/>
      <w:outlineLvl w:val="0"/>
    </w:pPr>
    <w:rPr>
      <w:rFonts w:ascii="Verdana" w:eastAsia="Arial Unicode MS" w:hAnsi="Verdana" w:cs="Arial Unicode MS"/>
      <w:sz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783B74"/>
    <w:rPr>
      <w:color w:val="800080"/>
      <w:u w:val="single"/>
    </w:rPr>
  </w:style>
  <w:style w:type="paragraph" w:styleId="Zkladntextodsazen3">
    <w:name w:val="Body Text Indent 3"/>
    <w:basedOn w:val="Normln"/>
    <w:next w:val="Normln"/>
    <w:semiHidden/>
    <w:rsid w:val="00783B74"/>
    <w:pPr>
      <w:autoSpaceDE w:val="0"/>
      <w:autoSpaceDN w:val="0"/>
      <w:adjustRightInd w:val="0"/>
    </w:pPr>
    <w:rPr>
      <w:rFonts w:ascii="Verdana" w:hAnsi="Verdana"/>
      <w:sz w:val="20"/>
      <w:lang w:val="en-US" w:eastAsia="en-US"/>
    </w:rPr>
  </w:style>
  <w:style w:type="paragraph" w:styleId="Zkladntext">
    <w:name w:val="Body Text"/>
    <w:basedOn w:val="Normln"/>
    <w:semiHidden/>
    <w:rsid w:val="00783B74"/>
    <w:pPr>
      <w:tabs>
        <w:tab w:val="left" w:pos="6804"/>
      </w:tabs>
    </w:pPr>
    <w:rPr>
      <w:rFonts w:ascii="Verdana" w:hAnsi="Verdana"/>
      <w:sz w:val="22"/>
      <w:szCs w:val="22"/>
      <w:lang w:val="en-US"/>
    </w:rPr>
  </w:style>
  <w:style w:type="paragraph" w:styleId="Zkladntextodsazen">
    <w:name w:val="Body Text Indent"/>
    <w:basedOn w:val="Normln"/>
    <w:semiHidden/>
    <w:rsid w:val="00783B74"/>
    <w:pPr>
      <w:ind w:left="851" w:hanging="851"/>
    </w:pPr>
    <w:rPr>
      <w:rFonts w:ascii="Verdana" w:hAnsi="Verdana"/>
      <w:sz w:val="22"/>
      <w:szCs w:val="22"/>
      <w:lang w:val="en-US"/>
    </w:rPr>
  </w:style>
  <w:style w:type="paragraph" w:styleId="Zkladntext2">
    <w:name w:val="Body Text 2"/>
    <w:basedOn w:val="Normln"/>
    <w:semiHidden/>
    <w:rsid w:val="00783B74"/>
    <w:pPr>
      <w:tabs>
        <w:tab w:val="left" w:pos="828"/>
        <w:tab w:val="left" w:pos="9286"/>
      </w:tabs>
      <w:jc w:val="both"/>
    </w:pPr>
    <w:rPr>
      <w:rFonts w:ascii="Verdana" w:hAnsi="Verdana"/>
      <w:sz w:val="22"/>
      <w:szCs w:val="22"/>
      <w:lang w:val="en-US"/>
    </w:rPr>
  </w:style>
  <w:style w:type="paragraph" w:styleId="Zkladntext3">
    <w:name w:val="Body Text 3"/>
    <w:basedOn w:val="Normln"/>
    <w:semiHidden/>
    <w:rsid w:val="00783B74"/>
    <w:pPr>
      <w:tabs>
        <w:tab w:val="left" w:pos="6804"/>
      </w:tabs>
      <w:jc w:val="both"/>
    </w:pPr>
    <w:rPr>
      <w:rFonts w:ascii="Verdana" w:hAnsi="Verdana"/>
      <w:sz w:val="22"/>
      <w:szCs w:val="22"/>
      <w:lang w:val="en-US"/>
    </w:rPr>
  </w:style>
  <w:style w:type="paragraph" w:styleId="Zkladntextodsazen2">
    <w:name w:val="Body Text Indent 2"/>
    <w:basedOn w:val="Normln"/>
    <w:next w:val="Normln"/>
    <w:semiHidden/>
    <w:rsid w:val="00783B74"/>
    <w:pPr>
      <w:autoSpaceDE w:val="0"/>
      <w:autoSpaceDN w:val="0"/>
      <w:adjustRightInd w:val="0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semiHidden/>
    <w:rsid w:val="00783B74"/>
    <w:pPr>
      <w:tabs>
        <w:tab w:val="left" w:pos="567"/>
      </w:tabs>
    </w:pPr>
    <w:rPr>
      <w:sz w:val="22"/>
      <w:szCs w:val="20"/>
      <w:lang w:val="en-GB" w:eastAsia="en-US"/>
    </w:rPr>
  </w:style>
  <w:style w:type="character" w:customStyle="1" w:styleId="EmailStyle23">
    <w:name w:val="EmailStyle23"/>
    <w:semiHidden/>
    <w:rsid w:val="008747A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EB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76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869"/>
    <w:rPr>
      <w:sz w:val="24"/>
      <w:szCs w:val="24"/>
      <w:lang w:val="nl-NL" w:eastAsia="nl-NL"/>
    </w:rPr>
  </w:style>
  <w:style w:type="paragraph" w:styleId="Zpat">
    <w:name w:val="footer"/>
    <w:basedOn w:val="Normln"/>
    <w:link w:val="ZpatChar"/>
    <w:uiPriority w:val="99"/>
    <w:unhideWhenUsed/>
    <w:rsid w:val="00C76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869"/>
    <w:rPr>
      <w:sz w:val="24"/>
      <w:szCs w:val="24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68A"/>
    <w:rPr>
      <w:rFonts w:ascii="Tahoma" w:hAnsi="Tahoma" w:cs="Tahoma"/>
      <w:sz w:val="16"/>
      <w:szCs w:val="16"/>
      <w:lang w:val="nl-NL" w:eastAsia="nl-NL"/>
    </w:rPr>
  </w:style>
  <w:style w:type="character" w:styleId="Odkaznakoment">
    <w:name w:val="annotation reference"/>
    <w:basedOn w:val="Standardnpsmoodstavce"/>
    <w:unhideWhenUsed/>
    <w:rsid w:val="00F3368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36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368A"/>
    <w:rPr>
      <w:lang w:val="nl-NL" w:eastAsia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68A"/>
    <w:rPr>
      <w:b/>
      <w:bCs/>
      <w:lang w:val="nl-NL" w:eastAsia="nl-NL"/>
    </w:rPr>
  </w:style>
  <w:style w:type="paragraph" w:customStyle="1" w:styleId="Kommentarthema">
    <w:name w:val="Kommentarthema"/>
    <w:basedOn w:val="Textkomente"/>
    <w:next w:val="Textkomente"/>
    <w:semiHidden/>
    <w:rsid w:val="003A6B84"/>
    <w:pPr>
      <w:jc w:val="both"/>
    </w:pPr>
    <w:rPr>
      <w:rFonts w:ascii="Arial" w:hAnsi="Arial"/>
      <w:b/>
      <w:bCs/>
      <w:lang w:val="en-GB" w:eastAsia="de-DE"/>
    </w:rPr>
  </w:style>
  <w:style w:type="paragraph" w:styleId="Textvbloku">
    <w:name w:val="Block Text"/>
    <w:basedOn w:val="Normln"/>
    <w:rsid w:val="008D4989"/>
    <w:pPr>
      <w:ind w:left="601" w:right="-896" w:hanging="601"/>
    </w:pPr>
    <w:rPr>
      <w:szCs w:val="20"/>
      <w:lang w:val="en-GB" w:eastAsia="es-ES"/>
    </w:rPr>
  </w:style>
  <w:style w:type="paragraph" w:styleId="Revize">
    <w:name w:val="Revision"/>
    <w:hidden/>
    <w:uiPriority w:val="99"/>
    <w:semiHidden/>
    <w:rsid w:val="00867216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74"/>
    <w:rPr>
      <w:sz w:val="24"/>
      <w:szCs w:val="24"/>
      <w:lang w:val="nl-NL" w:eastAsia="nl-NL"/>
    </w:rPr>
  </w:style>
  <w:style w:type="paragraph" w:styleId="Nadpis1">
    <w:name w:val="heading 1"/>
    <w:basedOn w:val="Normln"/>
    <w:next w:val="Normln"/>
    <w:qFormat/>
    <w:rsid w:val="00783B74"/>
    <w:pPr>
      <w:autoSpaceDE w:val="0"/>
      <w:autoSpaceDN w:val="0"/>
      <w:adjustRightInd w:val="0"/>
      <w:outlineLvl w:val="0"/>
    </w:pPr>
    <w:rPr>
      <w:rFonts w:ascii="Verdana" w:eastAsia="Arial Unicode MS" w:hAnsi="Verdana" w:cs="Arial Unicode MS"/>
      <w:sz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783B74"/>
    <w:rPr>
      <w:color w:val="800080"/>
      <w:u w:val="single"/>
    </w:rPr>
  </w:style>
  <w:style w:type="paragraph" w:styleId="Zkladntextodsazen3">
    <w:name w:val="Body Text Indent 3"/>
    <w:basedOn w:val="Normln"/>
    <w:next w:val="Normln"/>
    <w:semiHidden/>
    <w:rsid w:val="00783B74"/>
    <w:pPr>
      <w:autoSpaceDE w:val="0"/>
      <w:autoSpaceDN w:val="0"/>
      <w:adjustRightInd w:val="0"/>
    </w:pPr>
    <w:rPr>
      <w:rFonts w:ascii="Verdana" w:hAnsi="Verdana"/>
      <w:sz w:val="20"/>
      <w:lang w:val="en-US" w:eastAsia="en-US"/>
    </w:rPr>
  </w:style>
  <w:style w:type="paragraph" w:styleId="Zkladntext">
    <w:name w:val="Body Text"/>
    <w:basedOn w:val="Normln"/>
    <w:semiHidden/>
    <w:rsid w:val="00783B74"/>
    <w:pPr>
      <w:tabs>
        <w:tab w:val="left" w:pos="6804"/>
      </w:tabs>
    </w:pPr>
    <w:rPr>
      <w:rFonts w:ascii="Verdana" w:hAnsi="Verdana"/>
      <w:sz w:val="22"/>
      <w:szCs w:val="22"/>
      <w:lang w:val="en-US"/>
    </w:rPr>
  </w:style>
  <w:style w:type="paragraph" w:styleId="Zkladntextodsazen">
    <w:name w:val="Body Text Indent"/>
    <w:basedOn w:val="Normln"/>
    <w:semiHidden/>
    <w:rsid w:val="00783B74"/>
    <w:pPr>
      <w:ind w:left="851" w:hanging="851"/>
    </w:pPr>
    <w:rPr>
      <w:rFonts w:ascii="Verdana" w:hAnsi="Verdana"/>
      <w:sz w:val="22"/>
      <w:szCs w:val="22"/>
      <w:lang w:val="en-US"/>
    </w:rPr>
  </w:style>
  <w:style w:type="paragraph" w:styleId="Zkladntext2">
    <w:name w:val="Body Text 2"/>
    <w:basedOn w:val="Normln"/>
    <w:semiHidden/>
    <w:rsid w:val="00783B74"/>
    <w:pPr>
      <w:tabs>
        <w:tab w:val="left" w:pos="828"/>
        <w:tab w:val="left" w:pos="9286"/>
      </w:tabs>
      <w:jc w:val="both"/>
    </w:pPr>
    <w:rPr>
      <w:rFonts w:ascii="Verdana" w:hAnsi="Verdana"/>
      <w:sz w:val="22"/>
      <w:szCs w:val="22"/>
      <w:lang w:val="en-US"/>
    </w:rPr>
  </w:style>
  <w:style w:type="paragraph" w:styleId="Zkladntext3">
    <w:name w:val="Body Text 3"/>
    <w:basedOn w:val="Normln"/>
    <w:semiHidden/>
    <w:rsid w:val="00783B74"/>
    <w:pPr>
      <w:tabs>
        <w:tab w:val="left" w:pos="6804"/>
      </w:tabs>
      <w:jc w:val="both"/>
    </w:pPr>
    <w:rPr>
      <w:rFonts w:ascii="Verdana" w:hAnsi="Verdana"/>
      <w:sz w:val="22"/>
      <w:szCs w:val="22"/>
      <w:lang w:val="en-US"/>
    </w:rPr>
  </w:style>
  <w:style w:type="paragraph" w:styleId="Zkladntextodsazen2">
    <w:name w:val="Body Text Indent 2"/>
    <w:basedOn w:val="Normln"/>
    <w:next w:val="Normln"/>
    <w:semiHidden/>
    <w:rsid w:val="00783B74"/>
    <w:pPr>
      <w:autoSpaceDE w:val="0"/>
      <w:autoSpaceDN w:val="0"/>
      <w:adjustRightInd w:val="0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semiHidden/>
    <w:rsid w:val="00783B74"/>
    <w:pPr>
      <w:tabs>
        <w:tab w:val="left" w:pos="567"/>
      </w:tabs>
    </w:pPr>
    <w:rPr>
      <w:sz w:val="22"/>
      <w:szCs w:val="20"/>
      <w:lang w:val="en-GB" w:eastAsia="en-US"/>
    </w:rPr>
  </w:style>
  <w:style w:type="character" w:customStyle="1" w:styleId="EmailStyle23">
    <w:name w:val="EmailStyle23"/>
    <w:semiHidden/>
    <w:rsid w:val="008747A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EB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76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869"/>
    <w:rPr>
      <w:sz w:val="24"/>
      <w:szCs w:val="24"/>
      <w:lang w:val="nl-NL" w:eastAsia="nl-NL"/>
    </w:rPr>
  </w:style>
  <w:style w:type="paragraph" w:styleId="Zpat">
    <w:name w:val="footer"/>
    <w:basedOn w:val="Normln"/>
    <w:link w:val="ZpatChar"/>
    <w:uiPriority w:val="99"/>
    <w:unhideWhenUsed/>
    <w:rsid w:val="00C76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869"/>
    <w:rPr>
      <w:sz w:val="24"/>
      <w:szCs w:val="24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68A"/>
    <w:rPr>
      <w:rFonts w:ascii="Tahoma" w:hAnsi="Tahoma" w:cs="Tahoma"/>
      <w:sz w:val="16"/>
      <w:szCs w:val="16"/>
      <w:lang w:val="nl-NL" w:eastAsia="nl-NL"/>
    </w:rPr>
  </w:style>
  <w:style w:type="character" w:styleId="Odkaznakoment">
    <w:name w:val="annotation reference"/>
    <w:basedOn w:val="Standardnpsmoodstavce"/>
    <w:unhideWhenUsed/>
    <w:rsid w:val="00F3368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36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368A"/>
    <w:rPr>
      <w:lang w:val="nl-NL" w:eastAsia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68A"/>
    <w:rPr>
      <w:b/>
      <w:bCs/>
      <w:lang w:val="nl-NL" w:eastAsia="nl-NL"/>
    </w:rPr>
  </w:style>
  <w:style w:type="paragraph" w:customStyle="1" w:styleId="Kommentarthema">
    <w:name w:val="Kommentarthema"/>
    <w:basedOn w:val="Textkomente"/>
    <w:next w:val="Textkomente"/>
    <w:semiHidden/>
    <w:rsid w:val="003A6B84"/>
    <w:pPr>
      <w:jc w:val="both"/>
    </w:pPr>
    <w:rPr>
      <w:rFonts w:ascii="Arial" w:hAnsi="Arial"/>
      <w:b/>
      <w:bCs/>
      <w:lang w:val="en-GB" w:eastAsia="de-DE"/>
    </w:rPr>
  </w:style>
  <w:style w:type="paragraph" w:styleId="Textvbloku">
    <w:name w:val="Block Text"/>
    <w:basedOn w:val="Normln"/>
    <w:rsid w:val="008D4989"/>
    <w:pPr>
      <w:ind w:left="601" w:right="-896" w:hanging="601"/>
    </w:pPr>
    <w:rPr>
      <w:szCs w:val="20"/>
      <w:lang w:val="en-GB" w:eastAsia="es-ES"/>
    </w:rPr>
  </w:style>
  <w:style w:type="paragraph" w:styleId="Revize">
    <w:name w:val="Revision"/>
    <w:hidden/>
    <w:uiPriority w:val="99"/>
    <w:semiHidden/>
    <w:rsid w:val="00867216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E8FF-EEA9-48A5-B6BE-206484A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1646</Words>
  <Characters>9713</Characters>
  <Application>Microsoft Office Word</Application>
  <DocSecurity>0</DocSecurity>
  <Lines>80</Lines>
  <Paragraphs>22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LABELLING AND PACKAGE LEAFLET</vt:lpstr>
      <vt:lpstr>LABELLING AND PACKAGE LEAFLET</vt:lpstr>
      <vt:lpstr>LABELLING AND PACKAGE LEAFLET</vt:lpstr>
      <vt:lpstr>LABELLING AND PACKAGE LEAFLET</vt:lpstr>
    </vt:vector>
  </TitlesOfParts>
  <Company>KELA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AND PACKAGE LEAFLET</dc:title>
  <dc:creator>Philip Aertgeerts</dc:creator>
  <cp:lastModifiedBy>Wojtylová Jana</cp:lastModifiedBy>
  <cp:revision>5</cp:revision>
  <cp:lastPrinted>2019-09-30T10:11:00Z</cp:lastPrinted>
  <dcterms:created xsi:type="dcterms:W3CDTF">2021-01-12T12:42:00Z</dcterms:created>
  <dcterms:modified xsi:type="dcterms:W3CDTF">2021-01-12T12:49:00Z</dcterms:modified>
</cp:coreProperties>
</file>