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B2A9B" w14:textId="77777777" w:rsidR="00866C14" w:rsidRDefault="00866C14" w:rsidP="00866C14">
      <w:pPr>
        <w:tabs>
          <w:tab w:val="clear" w:pos="567"/>
        </w:tabs>
        <w:spacing w:line="240" w:lineRule="auto"/>
        <w:rPr>
          <w:i/>
          <w:color w:val="00B050"/>
          <w:lang w:val="cs-CZ"/>
        </w:rPr>
      </w:pPr>
    </w:p>
    <w:p w14:paraId="5410E177" w14:textId="77777777" w:rsidR="00A54FF2" w:rsidRDefault="00A54FF2" w:rsidP="00866C14">
      <w:pPr>
        <w:tabs>
          <w:tab w:val="clear" w:pos="567"/>
        </w:tabs>
        <w:spacing w:line="240" w:lineRule="auto"/>
        <w:rPr>
          <w:i/>
          <w:color w:val="00B050"/>
          <w:lang w:val="cs-CZ"/>
        </w:rPr>
      </w:pPr>
    </w:p>
    <w:p w14:paraId="26A66A46" w14:textId="77777777" w:rsidR="00A54FF2" w:rsidRDefault="00A54FF2" w:rsidP="00866C14">
      <w:pPr>
        <w:tabs>
          <w:tab w:val="clear" w:pos="567"/>
        </w:tabs>
        <w:spacing w:line="240" w:lineRule="auto"/>
        <w:rPr>
          <w:i/>
          <w:color w:val="00B050"/>
          <w:lang w:val="cs-CZ"/>
        </w:rPr>
      </w:pPr>
    </w:p>
    <w:p w14:paraId="5947C350" w14:textId="77777777" w:rsidR="00A54FF2" w:rsidRDefault="00A54FF2" w:rsidP="00866C14">
      <w:pPr>
        <w:tabs>
          <w:tab w:val="clear" w:pos="567"/>
        </w:tabs>
        <w:spacing w:line="240" w:lineRule="auto"/>
        <w:rPr>
          <w:i/>
          <w:color w:val="00B050"/>
          <w:lang w:val="cs-CZ"/>
        </w:rPr>
      </w:pPr>
    </w:p>
    <w:p w14:paraId="6A9E3C85" w14:textId="77777777" w:rsidR="00B77CDC" w:rsidRPr="00B77CDC" w:rsidRDefault="00B77CDC" w:rsidP="00866C14">
      <w:pPr>
        <w:tabs>
          <w:tab w:val="clear" w:pos="567"/>
        </w:tabs>
        <w:spacing w:line="240" w:lineRule="auto"/>
      </w:pPr>
    </w:p>
    <w:p w14:paraId="5384ADB5" w14:textId="77777777" w:rsidR="00B77CDC" w:rsidRPr="00B77CDC" w:rsidRDefault="00B77CDC" w:rsidP="00866C14">
      <w:pPr>
        <w:tabs>
          <w:tab w:val="clear" w:pos="567"/>
        </w:tabs>
        <w:spacing w:line="240" w:lineRule="auto"/>
      </w:pPr>
    </w:p>
    <w:p w14:paraId="2408C81B" w14:textId="77777777"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7FF174FE" w14:textId="77777777"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6D223586" w14:textId="77777777"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546C3C41" w14:textId="77777777"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57507D14" w14:textId="77777777"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45DB3E95" w14:textId="77777777"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06FCBD90" w14:textId="77777777"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2900F237" w14:textId="77777777"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2458E499" w14:textId="77777777"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01469967" w14:textId="77777777"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0C77B367" w14:textId="77777777"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672A259F" w14:textId="77777777"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56F23ABC" w14:textId="77777777"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25C42B18" w14:textId="77777777"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71B607AA" w14:textId="77777777"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6F50FDB1" w14:textId="77777777" w:rsid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11214FBD" w14:textId="77777777" w:rsidR="00B77CDC" w:rsidRPr="00B77CDC" w:rsidRDefault="00B77CDC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45FCB072" w14:textId="77777777" w:rsidR="0088615E" w:rsidRPr="00B77CDC" w:rsidRDefault="0088615E" w:rsidP="0088615E">
      <w:pPr>
        <w:spacing w:line="240" w:lineRule="atLeast"/>
        <w:ind w:right="113"/>
        <w:jc w:val="center"/>
        <w:rPr>
          <w:snapToGrid w:val="0"/>
          <w:szCs w:val="24"/>
        </w:rPr>
      </w:pPr>
    </w:p>
    <w:p w14:paraId="0A09D464" w14:textId="77777777" w:rsidR="0088615E" w:rsidRPr="00B77CDC" w:rsidRDefault="0088615E" w:rsidP="0088615E">
      <w:pPr>
        <w:spacing w:line="240" w:lineRule="atLeast"/>
        <w:ind w:right="113"/>
        <w:rPr>
          <w:snapToGrid w:val="0"/>
          <w:szCs w:val="24"/>
        </w:rPr>
      </w:pPr>
    </w:p>
    <w:p w14:paraId="3625C50A" w14:textId="77777777" w:rsidR="0088615E" w:rsidRPr="00B77CDC" w:rsidRDefault="0088615E" w:rsidP="0088615E">
      <w:pPr>
        <w:spacing w:line="240" w:lineRule="atLeast"/>
        <w:ind w:right="113"/>
        <w:jc w:val="center"/>
        <w:rPr>
          <w:snapToGrid w:val="0"/>
          <w:szCs w:val="24"/>
        </w:rPr>
      </w:pPr>
      <w:r w:rsidRPr="00674171">
        <w:rPr>
          <w:b/>
          <w:bCs/>
          <w:snapToGrid w:val="0"/>
          <w:lang w:val="cs"/>
        </w:rPr>
        <w:t>II. PŘÍBALOVÁ INFORMACE</w:t>
      </w:r>
    </w:p>
    <w:p w14:paraId="6204D9C3" w14:textId="77777777" w:rsidR="0088615E" w:rsidRPr="00B77CDC" w:rsidRDefault="0088615E" w:rsidP="0088615E">
      <w:pPr>
        <w:spacing w:line="240" w:lineRule="atLeast"/>
        <w:ind w:right="113"/>
        <w:jc w:val="center"/>
        <w:rPr>
          <w:b/>
          <w:snapToGrid w:val="0"/>
        </w:rPr>
      </w:pPr>
      <w:r>
        <w:rPr>
          <w:lang w:val="cs"/>
        </w:rPr>
        <w:br w:type="page"/>
      </w:r>
      <w:r>
        <w:rPr>
          <w:b/>
          <w:bCs/>
          <w:snapToGrid w:val="0"/>
          <w:lang w:val="cs"/>
        </w:rPr>
        <w:lastRenderedPageBreak/>
        <w:t>PŘÍBALOVÁ INFORMACE</w:t>
      </w:r>
    </w:p>
    <w:p w14:paraId="6F22F277" w14:textId="77777777" w:rsidR="00185F7E" w:rsidRPr="00B77CDC" w:rsidRDefault="00185F7E" w:rsidP="00185F7E">
      <w:pPr>
        <w:spacing w:line="240" w:lineRule="atLeast"/>
        <w:ind w:left="567" w:hanging="567"/>
        <w:jc w:val="center"/>
        <w:rPr>
          <w:snapToGrid w:val="0"/>
        </w:rPr>
      </w:pPr>
      <w:r>
        <w:rPr>
          <w:snapToGrid w:val="0"/>
          <w:lang w:val="cs"/>
        </w:rPr>
        <w:t xml:space="preserve">Thyroxanil 200 </w:t>
      </w:r>
      <w:r w:rsidR="00C267E5">
        <w:t>μg</w:t>
      </w:r>
      <w:r>
        <w:rPr>
          <w:snapToGrid w:val="0"/>
          <w:lang w:val="cs"/>
        </w:rPr>
        <w:t xml:space="preserve"> tablety pro psy a kočky</w:t>
      </w:r>
    </w:p>
    <w:p w14:paraId="2ABCBD43" w14:textId="77777777" w:rsidR="0088615E" w:rsidRPr="00B77CDC" w:rsidRDefault="0088615E" w:rsidP="0088615E">
      <w:pPr>
        <w:spacing w:line="240" w:lineRule="atLeast"/>
        <w:ind w:left="567" w:hanging="567"/>
        <w:rPr>
          <w:snapToGrid w:val="0"/>
          <w:szCs w:val="24"/>
        </w:rPr>
      </w:pPr>
    </w:p>
    <w:p w14:paraId="25B57AE6" w14:textId="77777777" w:rsidR="0088615E" w:rsidRPr="00674171" w:rsidRDefault="0088615E" w:rsidP="0088615E">
      <w:pPr>
        <w:spacing w:line="240" w:lineRule="atLeast"/>
        <w:ind w:left="567" w:hanging="567"/>
        <w:rPr>
          <w:b/>
          <w:snapToGrid w:val="0"/>
          <w:szCs w:val="24"/>
        </w:rPr>
      </w:pPr>
      <w:r w:rsidRPr="003D0F78">
        <w:rPr>
          <w:b/>
          <w:bCs/>
          <w:snapToGrid w:val="0"/>
          <w:highlight w:val="lightGray"/>
          <w:lang w:val="cs"/>
        </w:rPr>
        <w:t>1.</w:t>
      </w:r>
      <w:r w:rsidRPr="003D0F78">
        <w:rPr>
          <w:b/>
          <w:bCs/>
          <w:highlight w:val="lightGray"/>
          <w:lang w:val="cs"/>
        </w:rPr>
        <w:tab/>
      </w:r>
      <w:r w:rsidRPr="003D0F78">
        <w:rPr>
          <w:b/>
          <w:bCs/>
          <w:snapToGrid w:val="0"/>
          <w:highlight w:val="lightGray"/>
          <w:lang w:val="cs"/>
        </w:rPr>
        <w:t>JMÉNO A ADRESA DRŽITELE ROZHODNUTÍ O REGISTRACI A DRŽITELE POVOLENÍ K VÝROBĚ ODPOVĚDNÉHO ZA UVOLNĚNÍ ŠARŽE, POKUD SE NESHODUJE</w:t>
      </w:r>
      <w:r w:rsidRPr="00674171">
        <w:rPr>
          <w:b/>
          <w:bCs/>
          <w:snapToGrid w:val="0"/>
          <w:lang w:val="cs"/>
        </w:rPr>
        <w:t xml:space="preserve"> </w:t>
      </w:r>
    </w:p>
    <w:p w14:paraId="3E388EF0" w14:textId="77777777" w:rsidR="0088615E" w:rsidRPr="00674171" w:rsidRDefault="0088615E" w:rsidP="0088615E">
      <w:pPr>
        <w:spacing w:line="240" w:lineRule="atLeast"/>
        <w:ind w:left="567" w:hanging="567"/>
        <w:rPr>
          <w:b/>
          <w:snapToGrid w:val="0"/>
          <w:szCs w:val="24"/>
        </w:rPr>
      </w:pPr>
    </w:p>
    <w:p w14:paraId="1AD06EAC" w14:textId="77777777" w:rsidR="008405C4" w:rsidRPr="003D0F78" w:rsidRDefault="008405C4" w:rsidP="008405C4">
      <w:pPr>
        <w:tabs>
          <w:tab w:val="clear" w:pos="567"/>
        </w:tabs>
        <w:spacing w:line="240" w:lineRule="auto"/>
        <w:rPr>
          <w:iCs/>
          <w:caps/>
          <w:szCs w:val="22"/>
          <w:lang w:val="de-DE"/>
        </w:rPr>
      </w:pPr>
      <w:r w:rsidRPr="003D0F78">
        <w:rPr>
          <w:caps/>
          <w:szCs w:val="22"/>
          <w:u w:val="single"/>
          <w:lang w:val="cs"/>
        </w:rPr>
        <w:t xml:space="preserve">Držitel rozhodnutí o registraci </w:t>
      </w:r>
    </w:p>
    <w:p w14:paraId="49327C06" w14:textId="77777777" w:rsidR="008405C4" w:rsidRPr="00143444" w:rsidRDefault="008405C4" w:rsidP="008405C4">
      <w:pPr>
        <w:tabs>
          <w:tab w:val="left" w:pos="1134"/>
          <w:tab w:val="left" w:pos="4536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Le Vet Beheer B.V.</w:t>
      </w:r>
    </w:p>
    <w:p w14:paraId="30CCCD38" w14:textId="77777777" w:rsidR="008405C4" w:rsidRPr="00143444" w:rsidRDefault="008405C4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Wilgenweg 7</w:t>
      </w:r>
    </w:p>
    <w:p w14:paraId="3BE9AB6B" w14:textId="77777777" w:rsidR="008405C4" w:rsidRPr="00143444" w:rsidRDefault="00B77CDC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3421 TV Oudewater</w:t>
      </w:r>
    </w:p>
    <w:p w14:paraId="0E620C0E" w14:textId="77777777" w:rsidR="008405C4" w:rsidRPr="00143444" w:rsidRDefault="008405C4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Nizozemsko</w:t>
      </w:r>
    </w:p>
    <w:p w14:paraId="627522F1" w14:textId="77777777" w:rsidR="008405C4" w:rsidRPr="00143444" w:rsidRDefault="008405C4" w:rsidP="008405C4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42CA57AF" w14:textId="3EF8CE1F" w:rsidR="008405C4" w:rsidRPr="003D0F78" w:rsidRDefault="008405C4" w:rsidP="001F1806">
      <w:pPr>
        <w:tabs>
          <w:tab w:val="clear" w:pos="567"/>
        </w:tabs>
        <w:spacing w:line="240" w:lineRule="auto"/>
        <w:ind w:right="-983"/>
        <w:rPr>
          <w:bCs/>
          <w:caps/>
          <w:szCs w:val="22"/>
          <w:u w:val="single"/>
          <w:lang w:val="de-DE"/>
        </w:rPr>
      </w:pPr>
      <w:r w:rsidRPr="003D0F78">
        <w:rPr>
          <w:caps/>
          <w:szCs w:val="22"/>
          <w:u w:val="single"/>
          <w:lang w:val="cs"/>
        </w:rPr>
        <w:t>Výrobce odpovědný za uvolnění šar</w:t>
      </w:r>
      <w:r w:rsidR="00213CE0">
        <w:rPr>
          <w:caps/>
          <w:szCs w:val="22"/>
          <w:u w:val="single"/>
          <w:lang w:val="cs"/>
        </w:rPr>
        <w:t>E</w:t>
      </w:r>
      <w:r w:rsidRPr="003D0F78">
        <w:rPr>
          <w:caps/>
          <w:szCs w:val="22"/>
          <w:lang w:val="cs"/>
        </w:rPr>
        <w:t>:</w:t>
      </w:r>
    </w:p>
    <w:p w14:paraId="6792B022" w14:textId="77777777" w:rsidR="00B166BD" w:rsidRPr="00143444" w:rsidRDefault="00B166BD" w:rsidP="008405C4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 xml:space="preserve">Lindopharm GmbH </w:t>
      </w:r>
    </w:p>
    <w:p w14:paraId="017C0736" w14:textId="77777777" w:rsidR="008405C4" w:rsidRPr="00143444" w:rsidRDefault="00B166BD" w:rsidP="008405C4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Neustrasse 82</w:t>
      </w:r>
    </w:p>
    <w:p w14:paraId="0E2D4397" w14:textId="77777777" w:rsidR="008405C4" w:rsidRPr="00143444" w:rsidRDefault="00B77CDC" w:rsidP="00B77CDC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D-40721</w:t>
      </w:r>
      <w:r>
        <w:rPr>
          <w:lang w:val="cs"/>
        </w:rPr>
        <w:t xml:space="preserve"> </w:t>
      </w:r>
      <w:r>
        <w:rPr>
          <w:szCs w:val="22"/>
          <w:lang w:val="cs"/>
        </w:rPr>
        <w:t>Hilden</w:t>
      </w:r>
    </w:p>
    <w:p w14:paraId="7986A855" w14:textId="77777777" w:rsidR="00823075" w:rsidRPr="00143444" w:rsidRDefault="00B166BD" w:rsidP="00B77CDC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Německo</w:t>
      </w:r>
    </w:p>
    <w:p w14:paraId="3DF4BE3A" w14:textId="77777777" w:rsidR="00B77CDC" w:rsidRPr="00143444" w:rsidRDefault="00B77CDC" w:rsidP="00B77CDC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7132842B" w14:textId="77777777" w:rsidR="00B77CDC" w:rsidRPr="00143444" w:rsidRDefault="00B77CDC" w:rsidP="00B77CDC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Lelypharma B.V.</w:t>
      </w:r>
    </w:p>
    <w:p w14:paraId="3A05624D" w14:textId="6A0843B7" w:rsidR="00B77CDC" w:rsidRPr="00143444" w:rsidRDefault="00B77CDC" w:rsidP="00B77CDC">
      <w:pPr>
        <w:tabs>
          <w:tab w:val="clear" w:pos="567"/>
        </w:tabs>
        <w:spacing w:line="240" w:lineRule="auto"/>
        <w:rPr>
          <w:lang w:val="de-DE"/>
        </w:rPr>
      </w:pPr>
      <w:r>
        <w:rPr>
          <w:szCs w:val="22"/>
          <w:lang w:val="cs"/>
        </w:rPr>
        <w:t>Zuiveringweg 42</w:t>
      </w:r>
      <w:r>
        <w:rPr>
          <w:lang w:val="cs"/>
        </w:rPr>
        <w:t xml:space="preserve"> </w:t>
      </w:r>
    </w:p>
    <w:p w14:paraId="7B990766" w14:textId="77777777" w:rsidR="00B77CDC" w:rsidRPr="00143444" w:rsidRDefault="00B77CDC" w:rsidP="00B77CDC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8243 PZ Lelystad</w:t>
      </w:r>
    </w:p>
    <w:p w14:paraId="38BDD5AE" w14:textId="77777777" w:rsidR="00B77CDC" w:rsidRPr="00143444" w:rsidRDefault="00B77CDC" w:rsidP="00B77CDC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Nizozemsko</w:t>
      </w:r>
    </w:p>
    <w:p w14:paraId="65BB5757" w14:textId="77777777" w:rsidR="0088615E" w:rsidRPr="00143444" w:rsidRDefault="0088615E" w:rsidP="0088615E">
      <w:pPr>
        <w:spacing w:line="240" w:lineRule="atLeast"/>
        <w:ind w:left="567" w:hanging="567"/>
        <w:rPr>
          <w:snapToGrid w:val="0"/>
          <w:szCs w:val="24"/>
          <w:lang w:val="de-DE"/>
        </w:rPr>
      </w:pPr>
    </w:p>
    <w:p w14:paraId="5F128A5B" w14:textId="77777777" w:rsidR="0088615E" w:rsidRPr="00143444" w:rsidRDefault="0088615E" w:rsidP="0088615E">
      <w:pPr>
        <w:spacing w:line="240" w:lineRule="atLeast"/>
        <w:ind w:left="567" w:hanging="567"/>
        <w:rPr>
          <w:snapToGrid w:val="0"/>
          <w:szCs w:val="24"/>
          <w:lang w:val="de-DE"/>
        </w:rPr>
      </w:pPr>
      <w:r w:rsidRPr="003D0F78">
        <w:rPr>
          <w:b/>
          <w:bCs/>
          <w:snapToGrid w:val="0"/>
          <w:highlight w:val="lightGray"/>
          <w:lang w:val="cs"/>
        </w:rPr>
        <w:t>2.</w:t>
      </w:r>
      <w:r w:rsidRPr="00674171">
        <w:rPr>
          <w:b/>
          <w:bCs/>
          <w:snapToGrid w:val="0"/>
          <w:lang w:val="cs"/>
        </w:rPr>
        <w:tab/>
        <w:t>NÁZEV VETERINÁRNÍHO LÉČIVÉHO PŘÍPRAVKU</w:t>
      </w:r>
    </w:p>
    <w:p w14:paraId="6552B885" w14:textId="77777777" w:rsidR="0088615E" w:rsidRPr="00143444" w:rsidRDefault="0088615E" w:rsidP="0088615E">
      <w:pPr>
        <w:spacing w:line="240" w:lineRule="atLeast"/>
        <w:rPr>
          <w:snapToGrid w:val="0"/>
          <w:szCs w:val="24"/>
          <w:lang w:val="de-DE"/>
        </w:rPr>
      </w:pPr>
    </w:p>
    <w:p w14:paraId="317DC300" w14:textId="77777777" w:rsidR="00185F7E" w:rsidRPr="00213CE0" w:rsidRDefault="00185F7E" w:rsidP="00185F7E">
      <w:pPr>
        <w:spacing w:line="240" w:lineRule="atLeast"/>
        <w:rPr>
          <w:snapToGrid w:val="0"/>
          <w:lang w:val="de-DE"/>
        </w:rPr>
      </w:pPr>
      <w:r>
        <w:rPr>
          <w:snapToGrid w:val="0"/>
          <w:lang w:val="cs"/>
        </w:rPr>
        <w:t>Thyroxanil 200</w:t>
      </w:r>
      <w:r w:rsidR="00C812A3">
        <w:rPr>
          <w:snapToGrid w:val="0"/>
          <w:lang w:val="cs"/>
        </w:rPr>
        <w:t> </w:t>
      </w:r>
      <w:r w:rsidR="00C267E5">
        <w:t>μ</w:t>
      </w:r>
      <w:r w:rsidR="00C267E5" w:rsidRPr="00213CE0">
        <w:rPr>
          <w:lang w:val="de-DE"/>
        </w:rPr>
        <w:t>g</w:t>
      </w:r>
      <w:r>
        <w:rPr>
          <w:snapToGrid w:val="0"/>
          <w:lang w:val="cs"/>
        </w:rPr>
        <w:t xml:space="preserve"> tablety pro psy a kočky</w:t>
      </w:r>
    </w:p>
    <w:p w14:paraId="40AE9411" w14:textId="77777777" w:rsidR="00185F7E" w:rsidRPr="00143444" w:rsidRDefault="00E63E30" w:rsidP="00185F7E">
      <w:pPr>
        <w:spacing w:line="240" w:lineRule="atLeast"/>
        <w:rPr>
          <w:snapToGrid w:val="0"/>
          <w:lang w:val="de-DE"/>
        </w:rPr>
      </w:pPr>
      <w:r>
        <w:rPr>
          <w:snapToGrid w:val="0"/>
          <w:lang w:val="cs"/>
        </w:rPr>
        <w:t>L</w:t>
      </w:r>
      <w:r w:rsidR="00185F7E">
        <w:rPr>
          <w:snapToGrid w:val="0"/>
          <w:lang w:val="cs"/>
        </w:rPr>
        <w:t>evothyroxinum natricum</w:t>
      </w:r>
    </w:p>
    <w:p w14:paraId="04732B71" w14:textId="77777777" w:rsidR="0088615E" w:rsidRPr="00143444" w:rsidRDefault="0088615E" w:rsidP="0088615E">
      <w:pPr>
        <w:spacing w:line="240" w:lineRule="atLeast"/>
        <w:rPr>
          <w:snapToGrid w:val="0"/>
          <w:szCs w:val="24"/>
          <w:lang w:val="de-DE"/>
        </w:rPr>
      </w:pPr>
    </w:p>
    <w:p w14:paraId="51564AAB" w14:textId="77777777" w:rsidR="0088615E" w:rsidRPr="00143444" w:rsidRDefault="0088615E" w:rsidP="0088615E">
      <w:pPr>
        <w:spacing w:line="240" w:lineRule="atLeast"/>
        <w:rPr>
          <w:snapToGrid w:val="0"/>
          <w:szCs w:val="24"/>
          <w:lang w:val="de-DE"/>
        </w:rPr>
      </w:pPr>
      <w:r w:rsidRPr="003D0F78">
        <w:rPr>
          <w:b/>
          <w:bCs/>
          <w:snapToGrid w:val="0"/>
          <w:highlight w:val="lightGray"/>
          <w:lang w:val="cs"/>
        </w:rPr>
        <w:t>3.</w:t>
      </w:r>
      <w:r w:rsidRPr="00674171">
        <w:rPr>
          <w:b/>
          <w:bCs/>
          <w:snapToGrid w:val="0"/>
          <w:lang w:val="cs"/>
        </w:rPr>
        <w:tab/>
        <w:t>OBSAH LÉČIVÝCH A OSTATNÍCH LÁTEK</w:t>
      </w:r>
    </w:p>
    <w:p w14:paraId="767B59EF" w14:textId="77777777" w:rsidR="0088615E" w:rsidRPr="00143444" w:rsidRDefault="0088615E" w:rsidP="0088615E">
      <w:pPr>
        <w:spacing w:line="240" w:lineRule="atLeast"/>
        <w:rPr>
          <w:snapToGrid w:val="0"/>
          <w:szCs w:val="24"/>
          <w:lang w:val="de-DE"/>
        </w:rPr>
      </w:pPr>
    </w:p>
    <w:p w14:paraId="75362187" w14:textId="5A1AB61F" w:rsidR="00185F7E" w:rsidRPr="00143444" w:rsidRDefault="000A17E5" w:rsidP="00185F7E">
      <w:pPr>
        <w:spacing w:line="240" w:lineRule="atLeast"/>
        <w:rPr>
          <w:snapToGrid w:val="0"/>
          <w:lang w:val="de-DE"/>
        </w:rPr>
      </w:pPr>
      <w:r>
        <w:rPr>
          <w:snapToGrid w:val="0"/>
          <w:lang w:val="cs"/>
        </w:rPr>
        <w:t>Každá </w:t>
      </w:r>
      <w:r w:rsidR="00185F7E">
        <w:rPr>
          <w:snapToGrid w:val="0"/>
          <w:lang w:val="cs"/>
        </w:rPr>
        <w:t>tableta obsahuje:</w:t>
      </w:r>
    </w:p>
    <w:p w14:paraId="38B1340D" w14:textId="77777777" w:rsidR="00185F7E" w:rsidRPr="00143444" w:rsidRDefault="00185F7E" w:rsidP="00185F7E">
      <w:pPr>
        <w:spacing w:line="240" w:lineRule="atLeast"/>
        <w:rPr>
          <w:snapToGrid w:val="0"/>
          <w:lang w:val="de-DE"/>
        </w:rPr>
      </w:pPr>
    </w:p>
    <w:p w14:paraId="0126A1E1" w14:textId="77777777" w:rsidR="00185F7E" w:rsidRPr="00143444" w:rsidRDefault="00185F7E" w:rsidP="00185F7E">
      <w:pPr>
        <w:spacing w:line="240" w:lineRule="atLeast"/>
        <w:rPr>
          <w:b/>
          <w:snapToGrid w:val="0"/>
          <w:lang w:val="de-DE"/>
        </w:rPr>
      </w:pPr>
      <w:r>
        <w:rPr>
          <w:b/>
          <w:bCs/>
          <w:snapToGrid w:val="0"/>
          <w:lang w:val="cs"/>
        </w:rPr>
        <w:t>Léčivá látka:</w:t>
      </w:r>
    </w:p>
    <w:p w14:paraId="421CEF55" w14:textId="77777777" w:rsidR="00185F7E" w:rsidRPr="00143444" w:rsidRDefault="00185F7E" w:rsidP="00185F7E">
      <w:pPr>
        <w:spacing w:line="240" w:lineRule="atLeast"/>
        <w:rPr>
          <w:snapToGrid w:val="0"/>
          <w:lang w:val="de-DE"/>
        </w:rPr>
      </w:pPr>
      <w:r>
        <w:rPr>
          <w:snapToGrid w:val="0"/>
          <w:lang w:val="cs"/>
        </w:rPr>
        <w:t xml:space="preserve">Levothyroxinum natricum </w:t>
      </w:r>
      <w:r>
        <w:rPr>
          <w:snapToGrid w:val="0"/>
          <w:lang w:val="cs"/>
        </w:rPr>
        <w:tab/>
      </w:r>
      <w:r>
        <w:rPr>
          <w:snapToGrid w:val="0"/>
          <w:lang w:val="cs"/>
        </w:rPr>
        <w:tab/>
        <w:t>200</w:t>
      </w:r>
      <w:r w:rsidR="00C812A3">
        <w:rPr>
          <w:snapToGrid w:val="0"/>
          <w:lang w:val="cs"/>
        </w:rPr>
        <w:t> </w:t>
      </w:r>
      <w:r>
        <w:rPr>
          <w:snapToGrid w:val="0"/>
          <w:lang w:val="cs"/>
        </w:rPr>
        <w:t>µg</w:t>
      </w:r>
    </w:p>
    <w:p w14:paraId="6B166B5D" w14:textId="77777777" w:rsidR="0088615E" w:rsidRPr="00143444" w:rsidRDefault="00C812A3" w:rsidP="0088615E">
      <w:pPr>
        <w:spacing w:line="240" w:lineRule="atLeast"/>
        <w:rPr>
          <w:snapToGrid w:val="0"/>
          <w:szCs w:val="24"/>
          <w:lang w:val="de-DE"/>
        </w:rPr>
      </w:pPr>
      <w:r>
        <w:rPr>
          <w:snapToGrid w:val="0"/>
          <w:szCs w:val="24"/>
          <w:lang w:val="cs"/>
        </w:rPr>
        <w:t>(odpovídá 194 </w:t>
      </w:r>
      <w:r w:rsidR="002F4A15">
        <w:rPr>
          <w:snapToGrid w:val="0"/>
          <w:szCs w:val="24"/>
          <w:lang w:val="cs"/>
        </w:rPr>
        <w:t>μg levothyroxinum)</w:t>
      </w:r>
    </w:p>
    <w:p w14:paraId="5621D222" w14:textId="77777777" w:rsidR="002F4A15" w:rsidRPr="00143444" w:rsidRDefault="002F4A15" w:rsidP="0088615E">
      <w:pPr>
        <w:spacing w:line="240" w:lineRule="atLeast"/>
        <w:rPr>
          <w:b/>
          <w:snapToGrid w:val="0"/>
          <w:szCs w:val="24"/>
          <w:lang w:val="de-DE"/>
        </w:rPr>
      </w:pPr>
    </w:p>
    <w:p w14:paraId="6A874C39" w14:textId="4DC999A7" w:rsidR="000C66F7" w:rsidRPr="00143444" w:rsidRDefault="000C66F7" w:rsidP="000C66F7">
      <w:pPr>
        <w:rPr>
          <w:lang w:val="cs"/>
        </w:rPr>
      </w:pPr>
      <w:r>
        <w:rPr>
          <w:lang w:val="cs"/>
        </w:rPr>
        <w:t>Bílá až téměř bílá kulatá a konvexní tableta s křížovou dělící rýhou na jedné straně a číslicí 200</w:t>
      </w:r>
      <w:r w:rsidR="00C812A3">
        <w:rPr>
          <w:lang w:val="cs"/>
        </w:rPr>
        <w:t> </w:t>
      </w:r>
      <w:r>
        <w:rPr>
          <w:lang w:val="cs"/>
        </w:rPr>
        <w:t xml:space="preserve">na druhé straně. Tablety lze dělit na </w:t>
      </w:r>
      <w:r w:rsidR="00BB5329" w:rsidRPr="00BB5329">
        <w:rPr>
          <w:lang w:val="cs"/>
        </w:rPr>
        <w:t>poloviny nebo čtvrtiny</w:t>
      </w:r>
      <w:r>
        <w:rPr>
          <w:lang w:val="cs"/>
        </w:rPr>
        <w:t>.</w:t>
      </w:r>
    </w:p>
    <w:p w14:paraId="638419CC" w14:textId="77777777" w:rsidR="007C7AFA" w:rsidRPr="00143444" w:rsidRDefault="007C7AFA" w:rsidP="00681297">
      <w:pPr>
        <w:rPr>
          <w:szCs w:val="22"/>
          <w:highlight w:val="yellow"/>
          <w:lang w:val="cs"/>
        </w:rPr>
      </w:pPr>
    </w:p>
    <w:p w14:paraId="5DDE80F2" w14:textId="77777777" w:rsidR="0088615E" w:rsidRPr="00143444" w:rsidRDefault="0088615E" w:rsidP="0088615E">
      <w:pPr>
        <w:spacing w:line="240" w:lineRule="atLeast"/>
        <w:ind w:left="567" w:hanging="567"/>
        <w:rPr>
          <w:snapToGrid w:val="0"/>
          <w:szCs w:val="24"/>
          <w:lang w:val="cs"/>
        </w:rPr>
      </w:pPr>
      <w:r w:rsidRPr="003D0F78">
        <w:rPr>
          <w:b/>
          <w:bCs/>
          <w:snapToGrid w:val="0"/>
          <w:highlight w:val="lightGray"/>
          <w:lang w:val="cs"/>
        </w:rPr>
        <w:t>4.</w:t>
      </w:r>
      <w:r w:rsidRPr="00674171">
        <w:rPr>
          <w:b/>
          <w:bCs/>
          <w:snapToGrid w:val="0"/>
          <w:lang w:val="cs"/>
        </w:rPr>
        <w:tab/>
        <w:t>INDIKACE</w:t>
      </w:r>
    </w:p>
    <w:p w14:paraId="3C05BBF3" w14:textId="77777777" w:rsidR="0088615E" w:rsidRPr="00143444" w:rsidRDefault="0088615E" w:rsidP="0088615E">
      <w:pPr>
        <w:spacing w:line="240" w:lineRule="atLeast"/>
        <w:rPr>
          <w:snapToGrid w:val="0"/>
          <w:szCs w:val="24"/>
          <w:lang w:val="cs"/>
        </w:rPr>
      </w:pPr>
    </w:p>
    <w:p w14:paraId="430832AB" w14:textId="77777777" w:rsidR="0088615E" w:rsidRPr="00143444" w:rsidRDefault="00185F7E" w:rsidP="0088615E">
      <w:pPr>
        <w:spacing w:line="240" w:lineRule="atLeast"/>
        <w:rPr>
          <w:szCs w:val="22"/>
          <w:lang w:val="cs"/>
        </w:rPr>
      </w:pPr>
      <w:r>
        <w:rPr>
          <w:szCs w:val="22"/>
          <w:lang w:val="cs"/>
        </w:rPr>
        <w:t xml:space="preserve">Léčba primárního a sekundárního hypotyroidismu. </w:t>
      </w:r>
    </w:p>
    <w:p w14:paraId="2C8C9859" w14:textId="77777777" w:rsidR="00185F7E" w:rsidRPr="00143444" w:rsidRDefault="00185F7E" w:rsidP="0088615E">
      <w:pPr>
        <w:spacing w:line="240" w:lineRule="atLeast"/>
        <w:rPr>
          <w:snapToGrid w:val="0"/>
          <w:szCs w:val="24"/>
          <w:lang w:val="cs"/>
        </w:rPr>
      </w:pPr>
    </w:p>
    <w:p w14:paraId="28BD5A16" w14:textId="77777777" w:rsidR="0088615E" w:rsidRPr="00143444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"/>
        </w:rPr>
      </w:pPr>
      <w:r w:rsidRPr="00674171">
        <w:rPr>
          <w:b/>
          <w:bCs/>
          <w:snapToGrid w:val="0"/>
          <w:lang w:val="cs"/>
        </w:rPr>
        <w:t>5</w:t>
      </w:r>
      <w:r w:rsidR="003F1AAA">
        <w:rPr>
          <w:b/>
          <w:bCs/>
          <w:snapToGrid w:val="0"/>
          <w:lang w:val="cs"/>
        </w:rPr>
        <w:t>.</w:t>
      </w:r>
      <w:r w:rsidRPr="00674171">
        <w:rPr>
          <w:b/>
          <w:bCs/>
          <w:snapToGrid w:val="0"/>
          <w:lang w:val="cs"/>
        </w:rPr>
        <w:tab/>
        <w:t>KONTRAINDIKACE</w:t>
      </w:r>
    </w:p>
    <w:p w14:paraId="0335C9F9" w14:textId="77777777" w:rsidR="0088615E" w:rsidRPr="00143444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"/>
        </w:rPr>
      </w:pPr>
    </w:p>
    <w:p w14:paraId="41920FFA" w14:textId="77777777" w:rsidR="00185F7E" w:rsidRPr="00143444" w:rsidRDefault="00185F7E" w:rsidP="00185F7E">
      <w:pPr>
        <w:spacing w:line="240" w:lineRule="atLeast"/>
        <w:rPr>
          <w:snapToGrid w:val="0"/>
          <w:lang w:val="cs"/>
        </w:rPr>
      </w:pPr>
      <w:r>
        <w:rPr>
          <w:snapToGrid w:val="0"/>
          <w:lang w:val="cs"/>
        </w:rPr>
        <w:t xml:space="preserve">Nepoužívat u psů trpících nekorigovanou adrenální insuficiencí. </w:t>
      </w:r>
    </w:p>
    <w:p w14:paraId="1B7BBE58" w14:textId="77777777" w:rsidR="00185F7E" w:rsidRPr="00143444" w:rsidRDefault="00185F7E" w:rsidP="00185F7E">
      <w:pPr>
        <w:spacing w:line="240" w:lineRule="atLeast"/>
        <w:rPr>
          <w:snapToGrid w:val="0"/>
          <w:lang w:val="cs"/>
        </w:rPr>
      </w:pPr>
      <w:r>
        <w:rPr>
          <w:snapToGrid w:val="0"/>
          <w:lang w:val="cs"/>
        </w:rPr>
        <w:t>Nepoužívat v případě známé přecitlivělosti na levothyroxin sodný, nebo na některou z pomocných látek.</w:t>
      </w:r>
    </w:p>
    <w:p w14:paraId="7541FC40" w14:textId="77777777" w:rsidR="0088615E" w:rsidRPr="00143444" w:rsidRDefault="0088615E" w:rsidP="0088615E">
      <w:pPr>
        <w:spacing w:line="240" w:lineRule="atLeast"/>
        <w:rPr>
          <w:snapToGrid w:val="0"/>
          <w:szCs w:val="24"/>
          <w:lang w:val="cs"/>
        </w:rPr>
      </w:pPr>
    </w:p>
    <w:p w14:paraId="7F770B9F" w14:textId="77777777" w:rsidR="0088615E" w:rsidRPr="00143444" w:rsidRDefault="0088615E" w:rsidP="0088615E">
      <w:pPr>
        <w:spacing w:line="240" w:lineRule="atLeast"/>
        <w:ind w:left="567" w:hanging="567"/>
        <w:rPr>
          <w:snapToGrid w:val="0"/>
          <w:szCs w:val="24"/>
          <w:lang w:val="cs"/>
        </w:rPr>
      </w:pPr>
      <w:r w:rsidRPr="003D0F78">
        <w:rPr>
          <w:b/>
          <w:bCs/>
          <w:snapToGrid w:val="0"/>
          <w:highlight w:val="lightGray"/>
          <w:lang w:val="cs"/>
        </w:rPr>
        <w:t>6.</w:t>
      </w:r>
      <w:r w:rsidRPr="00674171">
        <w:rPr>
          <w:b/>
          <w:bCs/>
          <w:snapToGrid w:val="0"/>
          <w:lang w:val="cs"/>
        </w:rPr>
        <w:tab/>
        <w:t>NEŽÁDOUCÍ ÚČINKY</w:t>
      </w:r>
    </w:p>
    <w:p w14:paraId="1505D404" w14:textId="77777777" w:rsidR="0088615E" w:rsidRPr="00143444" w:rsidRDefault="0088615E" w:rsidP="0088615E">
      <w:pPr>
        <w:spacing w:line="240" w:lineRule="atLeast"/>
        <w:rPr>
          <w:snapToGrid w:val="0"/>
          <w:szCs w:val="24"/>
          <w:lang w:val="cs"/>
        </w:rPr>
      </w:pPr>
    </w:p>
    <w:p w14:paraId="1BA35DAB" w14:textId="7A9133C7" w:rsidR="001F1806" w:rsidRPr="001F1806" w:rsidRDefault="001F1806" w:rsidP="00351646">
      <w:pPr>
        <w:tabs>
          <w:tab w:val="left" w:pos="0"/>
        </w:tabs>
        <w:spacing w:line="240" w:lineRule="atLeast"/>
        <w:rPr>
          <w:snapToGrid w:val="0"/>
          <w:vanish/>
          <w:lang w:val="cs-CZ"/>
        </w:rPr>
      </w:pPr>
      <w:r w:rsidRPr="001F1806">
        <w:rPr>
          <w:snapToGrid w:val="0"/>
          <w:lang w:val="cs-CZ"/>
        </w:rPr>
        <w:t xml:space="preserve">Na počátku může dojít k exacerbaci kožních příznaků se zvýšeným svěděním </w:t>
      </w:r>
      <w:r w:rsidR="001E3E1F">
        <w:rPr>
          <w:snapToGrid w:val="0"/>
          <w:lang w:val="cs-CZ"/>
        </w:rPr>
        <w:t xml:space="preserve">v důsledku </w:t>
      </w:r>
      <w:r w:rsidR="00477190">
        <w:rPr>
          <w:snapToGrid w:val="0"/>
          <w:lang w:val="cs-CZ"/>
        </w:rPr>
        <w:t>uvolnění</w:t>
      </w:r>
      <w:r w:rsidRPr="001F1806">
        <w:rPr>
          <w:snapToGrid w:val="0"/>
          <w:lang w:val="cs-CZ"/>
        </w:rPr>
        <w:t xml:space="preserve"> starých epiteliálních buněk.</w:t>
      </w:r>
      <w:r>
        <w:rPr>
          <w:snapToGrid w:val="0"/>
          <w:lang w:val="cs-CZ"/>
        </w:rPr>
        <w:t xml:space="preserve"> </w:t>
      </w:r>
    </w:p>
    <w:p w14:paraId="654D3625" w14:textId="4FAD7874" w:rsidR="001F1806" w:rsidRDefault="00E93E08" w:rsidP="00E93E08">
      <w:pPr>
        <w:tabs>
          <w:tab w:val="left" w:pos="0"/>
        </w:tabs>
        <w:spacing w:line="240" w:lineRule="atLeast"/>
        <w:rPr>
          <w:snapToGrid w:val="0"/>
          <w:lang w:val="cs-CZ"/>
        </w:rPr>
      </w:pPr>
      <w:r>
        <w:rPr>
          <w:snapToGrid w:val="0"/>
          <w:lang w:val="cs-CZ"/>
        </w:rPr>
        <w:t>Pruritus</w:t>
      </w:r>
      <w:r>
        <w:rPr>
          <w:snapToGrid w:val="0"/>
          <w:vanish/>
          <w:lang w:val="cs-CZ"/>
        </w:rPr>
        <w:t>Pruritus</w:t>
      </w:r>
      <w:r w:rsidR="001F1806" w:rsidRPr="001F1806">
        <w:rPr>
          <w:snapToGrid w:val="0"/>
          <w:lang w:val="cs-CZ"/>
        </w:rPr>
        <w:t xml:space="preserve"> a deskvamace byly hlášeny velmi vzácně ve spontánních hlášeních.</w:t>
      </w:r>
    </w:p>
    <w:p w14:paraId="5E231F27" w14:textId="77777777" w:rsidR="001F1806" w:rsidRDefault="001F1806" w:rsidP="001F1806">
      <w:pPr>
        <w:tabs>
          <w:tab w:val="left" w:pos="0"/>
        </w:tabs>
        <w:spacing w:line="240" w:lineRule="atLeast"/>
        <w:rPr>
          <w:snapToGrid w:val="0"/>
          <w:lang w:val="cs-CZ"/>
        </w:rPr>
      </w:pPr>
    </w:p>
    <w:p w14:paraId="046F02B9" w14:textId="77777777" w:rsidR="001F1806" w:rsidRPr="001F1806" w:rsidRDefault="001F1806" w:rsidP="001F1806">
      <w:pPr>
        <w:tabs>
          <w:tab w:val="left" w:pos="0"/>
        </w:tabs>
        <w:spacing w:line="240" w:lineRule="atLeast"/>
        <w:rPr>
          <w:snapToGrid w:val="0"/>
          <w:lang w:val="cs-CZ"/>
        </w:rPr>
      </w:pPr>
      <w:r w:rsidRPr="001F1806">
        <w:rPr>
          <w:snapToGrid w:val="0"/>
          <w:lang w:val="cs-CZ"/>
        </w:rPr>
        <w:t>Četnost nežádoucích účinků je charakterizována podle následujících pravidel:</w:t>
      </w:r>
    </w:p>
    <w:p w14:paraId="31C827BC" w14:textId="77777777" w:rsidR="001F1806" w:rsidRPr="001F1806" w:rsidRDefault="001F1806" w:rsidP="001F1806">
      <w:pPr>
        <w:tabs>
          <w:tab w:val="left" w:pos="0"/>
        </w:tabs>
        <w:spacing w:line="240" w:lineRule="atLeast"/>
        <w:rPr>
          <w:snapToGrid w:val="0"/>
          <w:lang w:val="cs-CZ"/>
        </w:rPr>
      </w:pPr>
      <w:r w:rsidRPr="001F1806">
        <w:rPr>
          <w:snapToGrid w:val="0"/>
          <w:lang w:val="cs-CZ"/>
        </w:rPr>
        <w:t>- velmi časté (nežádoucí účinek(nky) se projevil(y) u více než 1 z 10 ošetřených zvířat)</w:t>
      </w:r>
    </w:p>
    <w:p w14:paraId="66A9176F" w14:textId="77777777" w:rsidR="001F1806" w:rsidRPr="001F1806" w:rsidRDefault="001F1806" w:rsidP="001F1806">
      <w:pPr>
        <w:tabs>
          <w:tab w:val="left" w:pos="0"/>
        </w:tabs>
        <w:spacing w:line="240" w:lineRule="atLeast"/>
        <w:rPr>
          <w:snapToGrid w:val="0"/>
          <w:lang w:val="cs-CZ"/>
        </w:rPr>
      </w:pPr>
      <w:r w:rsidRPr="001F1806">
        <w:rPr>
          <w:snapToGrid w:val="0"/>
          <w:lang w:val="cs-CZ"/>
        </w:rPr>
        <w:t>- časté (u více než 1, ale méně než 10 ze 100 ošetřených zvířat)</w:t>
      </w:r>
    </w:p>
    <w:p w14:paraId="7FF4E9BE" w14:textId="77777777" w:rsidR="001F1806" w:rsidRPr="001F1806" w:rsidRDefault="001F1806" w:rsidP="001F1806">
      <w:pPr>
        <w:tabs>
          <w:tab w:val="left" w:pos="0"/>
        </w:tabs>
        <w:spacing w:line="240" w:lineRule="atLeast"/>
        <w:rPr>
          <w:snapToGrid w:val="0"/>
          <w:lang w:val="cs-CZ"/>
        </w:rPr>
      </w:pPr>
      <w:r w:rsidRPr="001F1806">
        <w:rPr>
          <w:snapToGrid w:val="0"/>
          <w:lang w:val="cs-CZ"/>
        </w:rPr>
        <w:t>- neobvyklé (u více než 1, ale méně než 10 z 1000 ošetřených zvířat)</w:t>
      </w:r>
    </w:p>
    <w:p w14:paraId="71B817DB" w14:textId="77777777" w:rsidR="001F1806" w:rsidRPr="001F1806" w:rsidRDefault="001F1806" w:rsidP="001F1806">
      <w:pPr>
        <w:tabs>
          <w:tab w:val="left" w:pos="0"/>
        </w:tabs>
        <w:spacing w:line="240" w:lineRule="atLeast"/>
        <w:rPr>
          <w:snapToGrid w:val="0"/>
          <w:lang w:val="cs-CZ"/>
        </w:rPr>
      </w:pPr>
      <w:r w:rsidRPr="001F1806">
        <w:rPr>
          <w:snapToGrid w:val="0"/>
          <w:lang w:val="cs-CZ"/>
        </w:rPr>
        <w:t>- vzácné (u více než 1, ale méně než 10 z  10000 ošetřených zvířat)</w:t>
      </w:r>
    </w:p>
    <w:p w14:paraId="3E7813E3" w14:textId="77777777" w:rsidR="001F1806" w:rsidRPr="001F1806" w:rsidRDefault="001F1806" w:rsidP="001F1806">
      <w:pPr>
        <w:tabs>
          <w:tab w:val="left" w:pos="0"/>
        </w:tabs>
        <w:spacing w:line="240" w:lineRule="atLeast"/>
        <w:rPr>
          <w:snapToGrid w:val="0"/>
          <w:lang w:val="cs-CZ"/>
        </w:rPr>
      </w:pPr>
      <w:r w:rsidRPr="001F1806">
        <w:rPr>
          <w:snapToGrid w:val="0"/>
          <w:lang w:val="cs-CZ"/>
        </w:rPr>
        <w:t>- velmi vzácné (u méně než 1 z 10000 ošetřených zvířat, včetně ojedinělých hlášení).</w:t>
      </w:r>
    </w:p>
    <w:p w14:paraId="4C6A3526" w14:textId="519793DF" w:rsidR="006E3CD3" w:rsidRPr="003D0F78" w:rsidRDefault="00835510" w:rsidP="006E3CD3">
      <w:pPr>
        <w:tabs>
          <w:tab w:val="left" w:pos="0"/>
        </w:tabs>
        <w:spacing w:line="240" w:lineRule="atLeast"/>
        <w:rPr>
          <w:snapToGrid w:val="0"/>
          <w:szCs w:val="24"/>
          <w:lang w:val="cs"/>
        </w:rPr>
      </w:pPr>
      <w:r>
        <w:rPr>
          <w:snapToGrid w:val="0"/>
          <w:lang w:val="cs"/>
        </w:rPr>
        <w:br/>
      </w:r>
      <w:r w:rsidR="006E3CD3" w:rsidRPr="003D0F78">
        <w:rPr>
          <w:snapToGrid w:val="0"/>
          <w:szCs w:val="24"/>
          <w:lang w:val="cs"/>
        </w:rPr>
        <w:t xml:space="preserve">Jestliže zaznamenáte kterýkoliv z nežádoucích účinků a to i takové, které nejsou uvedeny v této příbalové informaci, nebo si myslíte, že léčivo nefunguje, oznamte to, prosím, vašemu veterinárnímu lékaři. </w:t>
      </w:r>
    </w:p>
    <w:p w14:paraId="2185D9FC" w14:textId="751E752D" w:rsidR="006E3CD3" w:rsidRDefault="006E3CD3" w:rsidP="006E3CD3">
      <w:pPr>
        <w:tabs>
          <w:tab w:val="left" w:pos="0"/>
        </w:tabs>
        <w:spacing w:line="240" w:lineRule="atLeast"/>
        <w:rPr>
          <w:snapToGrid w:val="0"/>
          <w:szCs w:val="24"/>
          <w:lang w:val="cs"/>
        </w:rPr>
      </w:pPr>
      <w:r w:rsidRPr="003D0F78">
        <w:rPr>
          <w:snapToGrid w:val="0"/>
          <w:szCs w:val="24"/>
          <w:highlight w:val="lightGray"/>
          <w:lang w:val="cs"/>
        </w:rPr>
        <w:t xml:space="preserve">Můžete také hlásit prostřednictvím </w:t>
      </w:r>
      <w:r w:rsidR="005463E8">
        <w:rPr>
          <w:snapToGrid w:val="0"/>
          <w:szCs w:val="24"/>
          <w:highlight w:val="lightGray"/>
          <w:lang w:val="cs"/>
        </w:rPr>
        <w:t>celostátního</w:t>
      </w:r>
      <w:r w:rsidRPr="003D0F78">
        <w:rPr>
          <w:snapToGrid w:val="0"/>
          <w:szCs w:val="24"/>
          <w:highlight w:val="lightGray"/>
          <w:lang w:val="cs"/>
        </w:rPr>
        <w:t xml:space="preserve"> systému hlášení nežádoucích účinků</w:t>
      </w:r>
      <w:r w:rsidR="00E93E08">
        <w:rPr>
          <w:snapToGrid w:val="0"/>
          <w:szCs w:val="24"/>
          <w:highlight w:val="lightGray"/>
          <w:lang w:val="cs"/>
        </w:rPr>
        <w:t xml:space="preserve">. </w:t>
      </w:r>
    </w:p>
    <w:p w14:paraId="27085098" w14:textId="77777777" w:rsidR="00E93E08" w:rsidRPr="003D0F78" w:rsidRDefault="00E93E08" w:rsidP="00E93E08">
      <w:pPr>
        <w:tabs>
          <w:tab w:val="left" w:pos="0"/>
        </w:tabs>
        <w:spacing w:line="240" w:lineRule="atLeast"/>
        <w:rPr>
          <w:snapToGrid w:val="0"/>
          <w:szCs w:val="24"/>
          <w:highlight w:val="lightGray"/>
          <w:lang w:val="cs-CZ"/>
        </w:rPr>
      </w:pPr>
      <w:r w:rsidRPr="003D0F78">
        <w:rPr>
          <w:snapToGrid w:val="0"/>
          <w:szCs w:val="24"/>
          <w:highlight w:val="lightGray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0508ABF7" w14:textId="77777777" w:rsidR="00E93E08" w:rsidRPr="003D0F78" w:rsidRDefault="00E93E08" w:rsidP="00E93E08">
      <w:pPr>
        <w:tabs>
          <w:tab w:val="left" w:pos="0"/>
        </w:tabs>
        <w:spacing w:line="240" w:lineRule="atLeast"/>
        <w:rPr>
          <w:snapToGrid w:val="0"/>
          <w:szCs w:val="24"/>
          <w:highlight w:val="lightGray"/>
          <w:lang w:val="cs-CZ"/>
        </w:rPr>
      </w:pPr>
      <w:r w:rsidRPr="003D0F78">
        <w:rPr>
          <w:snapToGrid w:val="0"/>
          <w:szCs w:val="24"/>
          <w:highlight w:val="lightGray"/>
          <w:lang w:val="cs-CZ"/>
        </w:rPr>
        <w:t xml:space="preserve">Ústav pro státní kontrolu veterinárních biopreparátů a léčiv </w:t>
      </w:r>
    </w:p>
    <w:p w14:paraId="38B9E6EA" w14:textId="77777777" w:rsidR="00E93E08" w:rsidRPr="003D0F78" w:rsidRDefault="00E93E08" w:rsidP="00E93E08">
      <w:pPr>
        <w:tabs>
          <w:tab w:val="left" w:pos="0"/>
        </w:tabs>
        <w:spacing w:line="240" w:lineRule="atLeast"/>
        <w:rPr>
          <w:snapToGrid w:val="0"/>
          <w:szCs w:val="24"/>
          <w:highlight w:val="lightGray"/>
          <w:lang w:val="cs-CZ"/>
        </w:rPr>
      </w:pPr>
      <w:r w:rsidRPr="003D0F78">
        <w:rPr>
          <w:snapToGrid w:val="0"/>
          <w:szCs w:val="24"/>
          <w:highlight w:val="lightGray"/>
          <w:lang w:val="cs-CZ"/>
        </w:rPr>
        <w:t>Hudcova 56a</w:t>
      </w:r>
    </w:p>
    <w:p w14:paraId="4EDC8416" w14:textId="77777777" w:rsidR="00E93E08" w:rsidRPr="003D0F78" w:rsidRDefault="00E93E08" w:rsidP="00E93E08">
      <w:pPr>
        <w:tabs>
          <w:tab w:val="left" w:pos="0"/>
        </w:tabs>
        <w:spacing w:line="240" w:lineRule="atLeast"/>
        <w:rPr>
          <w:snapToGrid w:val="0"/>
          <w:szCs w:val="24"/>
          <w:highlight w:val="lightGray"/>
          <w:lang w:val="cs-CZ"/>
        </w:rPr>
      </w:pPr>
      <w:r w:rsidRPr="003D0F78">
        <w:rPr>
          <w:snapToGrid w:val="0"/>
          <w:szCs w:val="24"/>
          <w:highlight w:val="lightGray"/>
          <w:lang w:val="cs-CZ"/>
        </w:rPr>
        <w:t>621 00 Brno</w:t>
      </w:r>
    </w:p>
    <w:p w14:paraId="7CC41B1A" w14:textId="77777777" w:rsidR="00E93E08" w:rsidRPr="003D0F78" w:rsidRDefault="00E93E08" w:rsidP="00E93E08">
      <w:pPr>
        <w:tabs>
          <w:tab w:val="left" w:pos="0"/>
        </w:tabs>
        <w:spacing w:line="240" w:lineRule="atLeast"/>
        <w:rPr>
          <w:snapToGrid w:val="0"/>
          <w:szCs w:val="24"/>
          <w:highlight w:val="lightGray"/>
          <w:lang w:val="cs-CZ"/>
        </w:rPr>
      </w:pPr>
      <w:r w:rsidRPr="003D0F78">
        <w:rPr>
          <w:snapToGrid w:val="0"/>
          <w:szCs w:val="24"/>
          <w:highlight w:val="lightGray"/>
          <w:lang w:val="cs-CZ"/>
        </w:rPr>
        <w:t xml:space="preserve">Mail: </w:t>
      </w:r>
      <w:hyperlink r:id="rId9" w:history="1">
        <w:r w:rsidRPr="003D0F78">
          <w:rPr>
            <w:rStyle w:val="Hypertextovodkaz"/>
            <w:snapToGrid w:val="0"/>
            <w:szCs w:val="24"/>
            <w:highlight w:val="lightGray"/>
            <w:lang w:val="cs-CZ"/>
          </w:rPr>
          <w:t>adr@uskvbl.cz</w:t>
        </w:r>
      </w:hyperlink>
    </w:p>
    <w:p w14:paraId="0A50AFDB" w14:textId="77777777" w:rsidR="00E93E08" w:rsidRPr="00E93E08" w:rsidRDefault="00E93E08" w:rsidP="00E93E08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3D0F78">
        <w:rPr>
          <w:snapToGrid w:val="0"/>
          <w:szCs w:val="24"/>
          <w:highlight w:val="lightGray"/>
          <w:lang w:val="cs-CZ"/>
        </w:rPr>
        <w:t xml:space="preserve">Webové stránky: </w:t>
      </w:r>
      <w:hyperlink r:id="rId10" w:history="1">
        <w:r w:rsidRPr="003D0F78">
          <w:rPr>
            <w:rStyle w:val="Hypertextovodkaz"/>
            <w:snapToGrid w:val="0"/>
            <w:szCs w:val="24"/>
            <w:highlight w:val="lightGray"/>
            <w:lang w:val="cs-CZ"/>
          </w:rPr>
          <w:t>http://www.uskvbl.cz/cs/farmakovigilance</w:t>
        </w:r>
      </w:hyperlink>
    </w:p>
    <w:p w14:paraId="54771E54" w14:textId="77777777" w:rsidR="00E93E08" w:rsidRPr="003D0F78" w:rsidRDefault="00E93E08" w:rsidP="006E3CD3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</w:p>
    <w:p w14:paraId="78D35813" w14:textId="77777777" w:rsidR="0088615E" w:rsidRPr="00143444" w:rsidRDefault="0088615E" w:rsidP="0088615E">
      <w:pPr>
        <w:spacing w:line="240" w:lineRule="atLeast"/>
        <w:rPr>
          <w:snapToGrid w:val="0"/>
          <w:szCs w:val="24"/>
          <w:lang w:val="cs"/>
        </w:rPr>
      </w:pPr>
    </w:p>
    <w:p w14:paraId="5EE6CFC1" w14:textId="77777777" w:rsidR="0088615E" w:rsidRPr="00143444" w:rsidRDefault="0088615E" w:rsidP="0088615E">
      <w:pPr>
        <w:spacing w:line="240" w:lineRule="atLeast"/>
        <w:ind w:left="567" w:hanging="567"/>
        <w:rPr>
          <w:snapToGrid w:val="0"/>
          <w:szCs w:val="24"/>
          <w:lang w:val="cs"/>
        </w:rPr>
      </w:pPr>
      <w:r w:rsidRPr="003D0F78">
        <w:rPr>
          <w:b/>
          <w:bCs/>
          <w:snapToGrid w:val="0"/>
          <w:highlight w:val="lightGray"/>
          <w:lang w:val="cs"/>
        </w:rPr>
        <w:t>7.</w:t>
      </w:r>
      <w:r w:rsidRPr="00674171">
        <w:rPr>
          <w:b/>
          <w:bCs/>
          <w:lang w:val="cs"/>
        </w:rPr>
        <w:tab/>
      </w:r>
      <w:r w:rsidRPr="00674171">
        <w:rPr>
          <w:b/>
          <w:bCs/>
          <w:snapToGrid w:val="0"/>
          <w:lang w:val="cs"/>
        </w:rPr>
        <w:t xml:space="preserve">CÍLOVÝ DRUH ZVÍŘAT </w:t>
      </w:r>
    </w:p>
    <w:p w14:paraId="57BD0CE2" w14:textId="77777777" w:rsidR="0088615E" w:rsidRPr="00143444" w:rsidRDefault="0088615E" w:rsidP="0088615E">
      <w:pPr>
        <w:spacing w:line="240" w:lineRule="atLeast"/>
        <w:rPr>
          <w:snapToGrid w:val="0"/>
          <w:szCs w:val="24"/>
          <w:lang w:val="cs"/>
        </w:rPr>
      </w:pPr>
    </w:p>
    <w:p w14:paraId="0AA417EA" w14:textId="77777777" w:rsidR="0088615E" w:rsidRPr="00143444" w:rsidRDefault="0088615E" w:rsidP="0088615E">
      <w:pPr>
        <w:spacing w:line="240" w:lineRule="atLeast"/>
        <w:rPr>
          <w:snapToGrid w:val="0"/>
          <w:szCs w:val="24"/>
          <w:lang w:val="cs"/>
        </w:rPr>
      </w:pPr>
      <w:r w:rsidRPr="00674171">
        <w:rPr>
          <w:snapToGrid w:val="0"/>
          <w:lang w:val="cs"/>
        </w:rPr>
        <w:t>Psi a kočky</w:t>
      </w:r>
    </w:p>
    <w:p w14:paraId="54362F5E" w14:textId="77777777" w:rsidR="0088615E" w:rsidRPr="00143444" w:rsidRDefault="0088615E" w:rsidP="0088615E">
      <w:pPr>
        <w:spacing w:line="240" w:lineRule="atLeast"/>
        <w:rPr>
          <w:i/>
          <w:snapToGrid w:val="0"/>
          <w:szCs w:val="24"/>
          <w:lang w:val="cs"/>
        </w:rPr>
      </w:pPr>
    </w:p>
    <w:p w14:paraId="3DC40E4D" w14:textId="77777777" w:rsidR="0088615E" w:rsidRPr="00143444" w:rsidRDefault="0088615E" w:rsidP="0088615E">
      <w:pPr>
        <w:spacing w:line="240" w:lineRule="atLeast"/>
        <w:ind w:left="567" w:hanging="567"/>
        <w:rPr>
          <w:snapToGrid w:val="0"/>
          <w:szCs w:val="24"/>
          <w:lang w:val="cs"/>
        </w:rPr>
      </w:pPr>
      <w:r w:rsidRPr="003D0F78">
        <w:rPr>
          <w:b/>
          <w:bCs/>
          <w:snapToGrid w:val="0"/>
          <w:highlight w:val="lightGray"/>
          <w:lang w:val="cs"/>
        </w:rPr>
        <w:t>8.</w:t>
      </w:r>
      <w:r w:rsidRPr="00674171">
        <w:rPr>
          <w:b/>
          <w:bCs/>
          <w:snapToGrid w:val="0"/>
          <w:lang w:val="cs"/>
        </w:rPr>
        <w:tab/>
        <w:t>DÁVKOVÁNÍ PRO KAŽDÝ DRUH, CESTA A ZPŮSOB PODÁNÍ</w:t>
      </w:r>
    </w:p>
    <w:p w14:paraId="2565820E" w14:textId="77777777" w:rsidR="0088615E" w:rsidRPr="00143444" w:rsidRDefault="0088615E" w:rsidP="0088615E">
      <w:pPr>
        <w:spacing w:line="240" w:lineRule="atLeast"/>
        <w:rPr>
          <w:snapToGrid w:val="0"/>
          <w:szCs w:val="24"/>
          <w:lang w:val="cs"/>
        </w:rPr>
      </w:pPr>
    </w:p>
    <w:p w14:paraId="423B2402" w14:textId="77777777" w:rsidR="00C22B2B" w:rsidRPr="00143444" w:rsidRDefault="007D180A" w:rsidP="00C22B2B">
      <w:pPr>
        <w:tabs>
          <w:tab w:val="clear" w:pos="567"/>
        </w:tabs>
        <w:spacing w:line="240" w:lineRule="auto"/>
        <w:rPr>
          <w:noProof/>
          <w:lang w:val="cs"/>
        </w:rPr>
      </w:pPr>
      <w:r>
        <w:rPr>
          <w:noProof/>
          <w:lang w:val="cs"/>
        </w:rPr>
        <w:t>P</w:t>
      </w:r>
      <w:r w:rsidR="00C22B2B">
        <w:rPr>
          <w:noProof/>
          <w:lang w:val="cs"/>
        </w:rPr>
        <w:t>erorální podání.</w:t>
      </w:r>
    </w:p>
    <w:p w14:paraId="71E14128" w14:textId="77777777" w:rsidR="00917136" w:rsidRPr="00143444" w:rsidRDefault="00917136" w:rsidP="00917136">
      <w:pPr>
        <w:tabs>
          <w:tab w:val="clear" w:pos="567"/>
        </w:tabs>
        <w:spacing w:line="240" w:lineRule="auto"/>
        <w:rPr>
          <w:noProof/>
          <w:lang w:val="cs"/>
        </w:rPr>
      </w:pPr>
      <w:r>
        <w:rPr>
          <w:noProof/>
          <w:lang w:val="cs"/>
        </w:rPr>
        <w:t>Doporučená výchozí dávka levothyrox</w:t>
      </w:r>
      <w:r w:rsidR="00C812A3">
        <w:rPr>
          <w:noProof/>
          <w:lang w:val="cs"/>
        </w:rPr>
        <w:t>inu sodného u psů a koček je 20 </w:t>
      </w:r>
      <w:r>
        <w:rPr>
          <w:noProof/>
          <w:lang w:val="cs"/>
        </w:rPr>
        <w:t xml:space="preserve">μg/kg živé hmotnosti za den podávané jako jedna denní dávka nebo </w:t>
      </w:r>
      <w:r w:rsidR="008433D4">
        <w:rPr>
          <w:noProof/>
          <w:lang w:val="cs"/>
        </w:rPr>
        <w:t xml:space="preserve">jako </w:t>
      </w:r>
      <w:r>
        <w:rPr>
          <w:noProof/>
          <w:lang w:val="cs"/>
        </w:rPr>
        <w:t>dvě stejn</w:t>
      </w:r>
      <w:r w:rsidR="008433D4">
        <w:rPr>
          <w:noProof/>
          <w:lang w:val="cs"/>
        </w:rPr>
        <w:t xml:space="preserve">ě rozdělené </w:t>
      </w:r>
      <w:r>
        <w:rPr>
          <w:noProof/>
          <w:lang w:val="cs"/>
        </w:rPr>
        <w:t xml:space="preserve">dávky. </w:t>
      </w:r>
    </w:p>
    <w:p w14:paraId="698D92F7" w14:textId="1B095EC4" w:rsidR="00230878" w:rsidRPr="00143444" w:rsidRDefault="00230878" w:rsidP="00230878">
      <w:pPr>
        <w:tabs>
          <w:tab w:val="clear" w:pos="567"/>
        </w:tabs>
        <w:spacing w:line="240" w:lineRule="auto"/>
        <w:rPr>
          <w:noProof/>
          <w:lang w:val="cs"/>
        </w:rPr>
      </w:pPr>
      <w:r>
        <w:rPr>
          <w:noProof/>
          <w:lang w:val="cs"/>
        </w:rPr>
        <w:t xml:space="preserve">Kvůli variabilitě absorpce a metabolismu může být nutné změnit dávku předtím než bude pozorována úplná klinická odezva. Počáteční dávka a frekvence podávání jsou pouze výchozím bodem. Terapie musí být vysoce individuální a šitá na míru podle požadavků </w:t>
      </w:r>
      <w:r w:rsidR="00683534">
        <w:rPr>
          <w:noProof/>
          <w:lang w:val="cs"/>
        </w:rPr>
        <w:t>zvířete,</w:t>
      </w:r>
      <w:r w:rsidR="00683534">
        <w:rPr>
          <w:lang w:val="cs"/>
        </w:rPr>
        <w:t xml:space="preserve"> </w:t>
      </w:r>
      <w:r w:rsidR="00683534">
        <w:rPr>
          <w:noProof/>
          <w:lang w:val="cs"/>
        </w:rPr>
        <w:t>zejména</w:t>
      </w:r>
      <w:r>
        <w:rPr>
          <w:noProof/>
          <w:lang w:val="cs"/>
        </w:rPr>
        <w:t xml:space="preserve"> u koček a malých psů. </w:t>
      </w:r>
      <w:r>
        <w:rPr>
          <w:lang w:val="cs"/>
        </w:rPr>
        <w:t xml:space="preserve">Použití u zvířat s hmotností &lt;2,5 kg viz také bod </w:t>
      </w:r>
      <w:r w:rsidR="008772F0">
        <w:rPr>
          <w:lang w:val="cs"/>
        </w:rPr>
        <w:t>„</w:t>
      </w:r>
      <w:r w:rsidR="00626BE2" w:rsidRPr="003D0F78">
        <w:rPr>
          <w:bCs/>
          <w:snapToGrid w:val="0"/>
          <w:lang w:val="cs"/>
        </w:rPr>
        <w:t>Zvláštní opatření pro použití u zvířat</w:t>
      </w:r>
      <w:r w:rsidR="008772F0">
        <w:rPr>
          <w:bCs/>
          <w:snapToGrid w:val="0"/>
          <w:lang w:val="cs"/>
        </w:rPr>
        <w:t>“</w:t>
      </w:r>
      <w:r>
        <w:rPr>
          <w:lang w:val="cs"/>
        </w:rPr>
        <w:t xml:space="preserve">. </w:t>
      </w:r>
      <w:r>
        <w:rPr>
          <w:noProof/>
          <w:lang w:val="cs"/>
        </w:rPr>
        <w:t xml:space="preserve">Dávka by měla být upravena na základě klinické reakce a </w:t>
      </w:r>
      <w:r w:rsidR="00477190">
        <w:rPr>
          <w:noProof/>
          <w:lang w:val="cs"/>
        </w:rPr>
        <w:t xml:space="preserve">hladiny </w:t>
      </w:r>
      <w:r>
        <w:rPr>
          <w:noProof/>
          <w:lang w:val="cs"/>
        </w:rPr>
        <w:t>tyroxinu</w:t>
      </w:r>
      <w:r w:rsidR="00477190">
        <w:rPr>
          <w:noProof/>
          <w:lang w:val="cs"/>
        </w:rPr>
        <w:t xml:space="preserve"> v plazmě</w:t>
      </w:r>
      <w:r>
        <w:rPr>
          <w:noProof/>
          <w:lang w:val="cs"/>
        </w:rPr>
        <w:t>. Přítomnost potravy může ovlivnit u psů a koček absorpci levothyroxinu sodného. Načasování léčby a její vztah ke krmení by se proto měl důsledně každý den dodržovat. Pro adekvátní sledování terapie by měly být změřeny spodní hodnoty (těsně před léčbou) a</w:t>
      </w:r>
      <w:r w:rsidR="00C02367">
        <w:rPr>
          <w:noProof/>
          <w:lang w:val="cs"/>
        </w:rPr>
        <w:t> </w:t>
      </w:r>
      <w:r>
        <w:rPr>
          <w:noProof/>
          <w:lang w:val="cs"/>
        </w:rPr>
        <w:t>nejvyšší hodnoty (asi čtyři hodiny po podání) T4 v plasmě. U psů dostávajících správnou dávku by se nejvyšší plazmatické koncentrace T4 měly nacházet v oblasti vyšších hodnot normálního rozsahu hodnot (přibližně 30 až 47</w:t>
      </w:r>
      <w:r w:rsidR="00C02367">
        <w:rPr>
          <w:noProof/>
          <w:lang w:val="cs"/>
        </w:rPr>
        <w:t> </w:t>
      </w:r>
      <w:r>
        <w:rPr>
          <w:noProof/>
          <w:lang w:val="cs"/>
        </w:rPr>
        <w:t>nmol/l) a nejnižší hodnoty by se měly pohybov</w:t>
      </w:r>
      <w:r w:rsidR="00C02367">
        <w:rPr>
          <w:noProof/>
          <w:lang w:val="cs"/>
        </w:rPr>
        <w:t>at přibližně okolo 19 </w:t>
      </w:r>
      <w:r>
        <w:rPr>
          <w:noProof/>
          <w:lang w:val="cs"/>
        </w:rPr>
        <w:t>nmol/l. Jestliže jsou koncentrace T4 mimo tento rozsah, dávka levothyroxinu se musí upravit zvýšením ve vhodných přírůstcích, dokud pacient není eutyreoidní a sérová konc</w:t>
      </w:r>
      <w:r w:rsidR="00C02367">
        <w:rPr>
          <w:noProof/>
          <w:lang w:val="cs"/>
        </w:rPr>
        <w:t>entrace T4 se nebude nacházet v </w:t>
      </w:r>
      <w:r>
        <w:rPr>
          <w:noProof/>
          <w:lang w:val="cs"/>
        </w:rPr>
        <w:t>rámci referenčního rozsahu.</w:t>
      </w:r>
      <w:r>
        <w:rPr>
          <w:lang w:val="cs"/>
        </w:rPr>
        <w:t xml:space="preserve"> </w:t>
      </w:r>
      <w:r>
        <w:rPr>
          <w:noProof/>
          <w:lang w:val="cs"/>
        </w:rPr>
        <w:t>Tabl</w:t>
      </w:r>
      <w:r w:rsidR="00C02367">
        <w:rPr>
          <w:noProof/>
          <w:lang w:val="cs"/>
        </w:rPr>
        <w:t>ety 200 </w:t>
      </w:r>
      <w:r>
        <w:rPr>
          <w:noProof/>
          <w:lang w:val="cs"/>
        </w:rPr>
        <w:t>µg umožňují úpravu dávk</w:t>
      </w:r>
      <w:r w:rsidR="00C02367">
        <w:rPr>
          <w:noProof/>
          <w:lang w:val="cs"/>
        </w:rPr>
        <w:t>y levothyroxinu v přírůstcích o </w:t>
      </w:r>
      <w:r>
        <w:rPr>
          <w:noProof/>
          <w:lang w:val="cs"/>
        </w:rPr>
        <w:t>velikosti 50</w:t>
      </w:r>
      <w:r w:rsidR="00C02367">
        <w:rPr>
          <w:noProof/>
          <w:lang w:val="cs"/>
        </w:rPr>
        <w:t> </w:t>
      </w:r>
      <w:r>
        <w:rPr>
          <w:noProof/>
          <w:lang w:val="cs"/>
        </w:rPr>
        <w:t>µg pro jedno zvíře a tablety 600</w:t>
      </w:r>
      <w:r w:rsidR="00C02367">
        <w:rPr>
          <w:noProof/>
          <w:lang w:val="cs"/>
        </w:rPr>
        <w:t> </w:t>
      </w:r>
      <w:r>
        <w:rPr>
          <w:noProof/>
          <w:lang w:val="cs"/>
        </w:rPr>
        <w:t>µg umožňují úpravu dávky levothyroxin</w:t>
      </w:r>
      <w:r w:rsidR="00C02367">
        <w:rPr>
          <w:noProof/>
          <w:lang w:val="cs"/>
        </w:rPr>
        <w:t>u v přírůstcích o velikosti 150 </w:t>
      </w:r>
      <w:r>
        <w:rPr>
          <w:noProof/>
          <w:lang w:val="cs"/>
        </w:rPr>
        <w:t>µg pro jedno zvíře. Koncentrace T4 v plazmě lze opětovně stanovit za dva týdny po změně dávky, ale klinické zlepšení je stejně tak důležitým faktorem při stanovení individuální dávky a</w:t>
      </w:r>
      <w:r w:rsidR="00C02367">
        <w:rPr>
          <w:noProof/>
          <w:lang w:val="cs"/>
        </w:rPr>
        <w:t> </w:t>
      </w:r>
      <w:r>
        <w:rPr>
          <w:noProof/>
          <w:lang w:val="cs"/>
        </w:rPr>
        <w:t>to bude trvat čtyři až osm týdnů. Jakmile bude dosaženo optimáln</w:t>
      </w:r>
      <w:r w:rsidR="00C02367">
        <w:rPr>
          <w:noProof/>
          <w:lang w:val="cs"/>
        </w:rPr>
        <w:t>í substituční dávky, klinické a </w:t>
      </w:r>
      <w:r>
        <w:rPr>
          <w:noProof/>
          <w:lang w:val="cs"/>
        </w:rPr>
        <w:t>biochemické sledování lze provádět každých 6 až 12</w:t>
      </w:r>
      <w:r w:rsidR="00C02367">
        <w:rPr>
          <w:noProof/>
          <w:lang w:val="cs"/>
        </w:rPr>
        <w:t> </w:t>
      </w:r>
      <w:r>
        <w:rPr>
          <w:noProof/>
          <w:lang w:val="cs"/>
        </w:rPr>
        <w:t xml:space="preserve">měsíců. </w:t>
      </w:r>
    </w:p>
    <w:p w14:paraId="774BFC3F" w14:textId="77777777" w:rsidR="006142B9" w:rsidRPr="00143444" w:rsidRDefault="006142B9" w:rsidP="00E63AF4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</w:p>
    <w:p w14:paraId="3918FA05" w14:textId="51854AE3" w:rsidR="006142B9" w:rsidRPr="00143444" w:rsidRDefault="0029213B" w:rsidP="006142B9">
      <w:pPr>
        <w:tabs>
          <w:tab w:val="clear" w:pos="567"/>
        </w:tabs>
        <w:spacing w:line="240" w:lineRule="auto"/>
        <w:rPr>
          <w:bCs/>
          <w:iCs/>
          <w:noProof/>
          <w:lang w:val="cs"/>
        </w:rPr>
      </w:pPr>
      <w:r>
        <w:rPr>
          <w:noProof/>
          <w:lang w:val="cs"/>
        </w:rPr>
        <w:t xml:space="preserve">Následující tabulka je návodem k dávkování přípravku při standardní přibližné </w:t>
      </w:r>
      <w:r>
        <w:rPr>
          <w:b/>
          <w:bCs/>
          <w:noProof/>
          <w:lang w:val="cs"/>
        </w:rPr>
        <w:t>počáteční</w:t>
      </w:r>
      <w:r>
        <w:rPr>
          <w:noProof/>
          <w:lang w:val="cs"/>
        </w:rPr>
        <w:t xml:space="preserve"> míře dávkování 20 µg </w:t>
      </w:r>
      <w:r w:rsidR="006E3CD3" w:rsidRPr="006E3CD3">
        <w:rPr>
          <w:noProof/>
          <w:lang w:val="cs"/>
        </w:rPr>
        <w:t xml:space="preserve">levothyroxinu sodného </w:t>
      </w:r>
      <w:r>
        <w:rPr>
          <w:noProof/>
          <w:lang w:val="cs"/>
        </w:rPr>
        <w:t xml:space="preserve">na kg </w:t>
      </w:r>
      <w:r w:rsidR="006C559F">
        <w:rPr>
          <w:noProof/>
          <w:lang w:val="cs"/>
        </w:rPr>
        <w:t xml:space="preserve">živé </w:t>
      </w:r>
      <w:r>
        <w:rPr>
          <w:noProof/>
          <w:lang w:val="cs"/>
        </w:rPr>
        <w:t xml:space="preserve">hmotnosti denně. </w:t>
      </w:r>
    </w:p>
    <w:p w14:paraId="0E3C527C" w14:textId="77777777" w:rsidR="008A56EE" w:rsidRPr="00143444" w:rsidRDefault="008A56EE" w:rsidP="006142B9">
      <w:pPr>
        <w:tabs>
          <w:tab w:val="clear" w:pos="567"/>
        </w:tabs>
        <w:spacing w:line="240" w:lineRule="auto"/>
        <w:rPr>
          <w:bCs/>
          <w:iCs/>
          <w:noProof/>
          <w:lang w:val="cs"/>
        </w:rPr>
      </w:pP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1276"/>
        <w:gridCol w:w="1167"/>
        <w:gridCol w:w="1417"/>
        <w:gridCol w:w="1418"/>
      </w:tblGrid>
      <w:tr w:rsidR="008A56EE" w:rsidRPr="008A56EE" w14:paraId="38532EF9" w14:textId="77777777" w:rsidTr="008A56EE">
        <w:trPr>
          <w:trHeight w:val="937"/>
        </w:trPr>
        <w:tc>
          <w:tcPr>
            <w:tcW w:w="1668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3B350928" w14:textId="77777777" w:rsidR="008A56EE" w:rsidRPr="00143444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  <w:vertAlign w:val="subscript"/>
                <w:lang w:val="c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7CAD2084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  <w:vertAlign w:val="subscript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Podání jednou denně</w:t>
            </w:r>
          </w:p>
        </w:tc>
        <w:tc>
          <w:tcPr>
            <w:tcW w:w="11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18C551C1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  <w:vertAlign w:val="subscrip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64DE1EDF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  <w:vertAlign w:val="subscript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Podání dvakrát denně</w:t>
            </w:r>
          </w:p>
        </w:tc>
      </w:tr>
      <w:tr w:rsidR="008A56EE" w:rsidRPr="008A56EE" w14:paraId="1A5A1E10" w14:textId="77777777" w:rsidTr="008A56EE">
        <w:trPr>
          <w:trHeight w:val="937"/>
        </w:trPr>
        <w:tc>
          <w:tcPr>
            <w:tcW w:w="166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6A3DD7C1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Cs w:val="22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Hmotnost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618AE406" w14:textId="77777777" w:rsidR="008A56EE" w:rsidRPr="008A56EE" w:rsidRDefault="00C02367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Cs w:val="22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Thyroxanil 200 </w:t>
            </w:r>
            <w:r w:rsidR="008A56EE">
              <w:rPr>
                <w:rFonts w:ascii="Calibri" w:eastAsia="Calibri" w:hAnsi="Calibri"/>
                <w:b/>
                <w:bCs/>
                <w:szCs w:val="22"/>
                <w:lang w:val="cs"/>
              </w:rPr>
              <w:t>µg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285A9D03" w14:textId="77777777" w:rsidR="008A56EE" w:rsidRPr="008A56EE" w:rsidRDefault="008A56EE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Cs w:val="22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Thyroxanil 600</w:t>
            </w:r>
            <w:r w:rsidR="00C02367">
              <w:rPr>
                <w:rFonts w:ascii="Calibri" w:eastAsia="Calibri" w:hAnsi="Calibri"/>
                <w:b/>
                <w:bCs/>
                <w:szCs w:val="22"/>
                <w:lang w:val="cs"/>
              </w:rPr>
              <w:t> </w:t>
            </w: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µg</w:t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374645F8" w14:textId="77777777" w:rsidR="008A56EE" w:rsidRPr="003D0F78" w:rsidRDefault="006C559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Cs w:val="22"/>
                <w:lang w:val="pl-PL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Ú</w:t>
            </w:r>
            <w:r w:rsidR="007D180A">
              <w:rPr>
                <w:rFonts w:ascii="Calibri" w:eastAsia="Calibri" w:hAnsi="Calibri"/>
                <w:b/>
                <w:bCs/>
                <w:szCs w:val="22"/>
                <w:lang w:val="cs"/>
              </w:rPr>
              <w:t xml:space="preserve">činná </w:t>
            </w:r>
            <w:r w:rsidR="008A56EE">
              <w:rPr>
                <w:rFonts w:ascii="Calibri" w:eastAsia="Calibri" w:hAnsi="Calibri"/>
                <w:b/>
                <w:bCs/>
                <w:szCs w:val="22"/>
                <w:lang w:val="cs"/>
              </w:rPr>
              <w:t>dávka na kg (μg)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1DF718AE" w14:textId="77777777" w:rsidR="008A56EE" w:rsidRPr="008A56EE" w:rsidRDefault="008A56EE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Cs w:val="22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Thyroxanil 200</w:t>
            </w:r>
            <w:r w:rsidR="00C02367">
              <w:rPr>
                <w:rFonts w:ascii="Calibri" w:eastAsia="Calibri" w:hAnsi="Calibri"/>
                <w:b/>
                <w:bCs/>
                <w:szCs w:val="22"/>
                <w:lang w:val="cs"/>
              </w:rPr>
              <w:t> </w:t>
            </w: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µg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2B7AA008" w14:textId="77777777" w:rsidR="008A56EE" w:rsidRPr="008A56EE" w:rsidRDefault="00C02367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Cs w:val="22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val="cs"/>
              </w:rPr>
              <w:t>Thyroxanil 600 </w:t>
            </w:r>
            <w:r w:rsidR="008A56EE">
              <w:rPr>
                <w:rFonts w:ascii="Calibri" w:eastAsia="Calibri" w:hAnsi="Calibri"/>
                <w:b/>
                <w:bCs/>
                <w:szCs w:val="22"/>
                <w:lang w:val="cs"/>
              </w:rPr>
              <w:t>µg</w:t>
            </w:r>
          </w:p>
        </w:tc>
      </w:tr>
      <w:tr w:rsidR="008A56EE" w:rsidRPr="008A56EE" w14:paraId="55A46538" w14:textId="77777777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0E400669" w14:textId="77777777" w:rsidR="008A56EE" w:rsidRPr="008A56EE" w:rsidRDefault="00C02367" w:rsidP="00A86513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&gt;2,5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kg–5 kg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49429F45" w14:textId="77777777" w:rsidR="008A56EE" w:rsidRPr="008A56EE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05888440" wp14:editId="614640BF">
                  <wp:extent cx="247650" cy="247650"/>
                  <wp:effectExtent l="0" t="0" r="0" b="0"/>
                  <wp:docPr id="1" name="Afbeelding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1BE4EB97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82ECB4F" w14:textId="77777777" w:rsidR="008A56EE" w:rsidRPr="008A56EE" w:rsidRDefault="008A56EE" w:rsidP="00A86513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20–10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63A6C2A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vertAlign w:val="subscript"/>
                <w:lang w:val="cs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A5478A0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</w:tr>
      <w:tr w:rsidR="008A56EE" w:rsidRPr="008A56EE" w14:paraId="44BB8217" w14:textId="77777777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ECC000B" w14:textId="77777777" w:rsidR="008A56EE" w:rsidRPr="008A56EE" w:rsidRDefault="00C02367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&gt;5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kg–7,5</w:t>
            </w:r>
            <w:r>
              <w:rPr>
                <w:rFonts w:ascii="Calibri" w:eastAsia="Calibri" w:hAnsi="Calibri"/>
                <w:szCs w:val="22"/>
                <w:lang w:val="cs"/>
              </w:rPr>
              <w:t>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32A72A7" w14:textId="77777777" w:rsidR="008A56EE" w:rsidRPr="00E320BC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5F2ED3C0" wp14:editId="227E49F7">
                  <wp:extent cx="247650" cy="247650"/>
                  <wp:effectExtent l="0" t="0" r="0" b="0"/>
                  <wp:docPr id="2" name="Afbeelding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E7D1D2D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0D51D25" w14:textId="77777777" w:rsidR="008A56EE" w:rsidRPr="008A56EE" w:rsidRDefault="008A56EE" w:rsidP="00A86513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20–13,3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ACBC719" w14:textId="77777777" w:rsidR="008A56EE" w:rsidRPr="00E320BC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  <w:vertAlign w:val="subscript"/>
              </w:rPr>
            </w:pPr>
            <w:r w:rsidRPr="002F1124">
              <w:rPr>
                <w:rFonts w:ascii="Calibri" w:eastAsia="Calibri" w:hAnsi="Calibri"/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61E83AB5" wp14:editId="25211184">
                  <wp:extent cx="247650" cy="247650"/>
                  <wp:effectExtent l="0" t="0" r="0" b="0"/>
                  <wp:docPr id="3" name="Afbeelding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6A1B577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</w:tr>
      <w:tr w:rsidR="008A56EE" w:rsidRPr="008A56EE" w14:paraId="3B57DD92" w14:textId="77777777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687A8512" w14:textId="77777777" w:rsidR="008A56EE" w:rsidRPr="008A56EE" w:rsidRDefault="008A56EE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&gt;7,5</w:t>
            </w:r>
            <w:r w:rsidR="00C02367">
              <w:rPr>
                <w:rFonts w:ascii="Calibri" w:eastAsia="Calibri" w:hAnsi="Calibri"/>
                <w:szCs w:val="22"/>
                <w:lang w:val="cs"/>
              </w:rPr>
              <w:t> </w:t>
            </w:r>
            <w:r>
              <w:rPr>
                <w:rFonts w:ascii="Calibri" w:eastAsia="Calibri" w:hAnsi="Calibri"/>
                <w:szCs w:val="22"/>
                <w:lang w:val="cs"/>
              </w:rPr>
              <w:t>kg–10</w:t>
            </w:r>
            <w:r w:rsidR="00C02367">
              <w:rPr>
                <w:rFonts w:ascii="Calibri" w:eastAsia="Calibri" w:hAnsi="Calibri"/>
                <w:szCs w:val="22"/>
                <w:lang w:val="cs"/>
              </w:rPr>
              <w:t> </w:t>
            </w:r>
            <w:r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2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F4FDFC7" w14:textId="77777777" w:rsidR="008A56EE" w:rsidRPr="008A56EE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00A9ADAE" wp14:editId="08788C95">
                  <wp:extent cx="247650" cy="247650"/>
                  <wp:effectExtent l="0" t="0" r="0" b="0"/>
                  <wp:docPr id="4" name="Afbeelding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 xml:space="preserve">                nebo   </w:t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13B5F597" wp14:editId="469B6F72">
                  <wp:extent cx="247650" cy="247650"/>
                  <wp:effectExtent l="0" t="0" r="0" b="0"/>
                  <wp:docPr id="5" name="Afbeelding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6489FC5" w14:textId="77777777" w:rsidR="008A56EE" w:rsidRPr="008A56EE" w:rsidRDefault="008A56EE" w:rsidP="00A86513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20–15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B263789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  <w:vertAlign w:val="subscript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42D5D0E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  <w:vertAlign w:val="subscript"/>
              </w:rPr>
            </w:pPr>
          </w:p>
        </w:tc>
      </w:tr>
      <w:tr w:rsidR="008A56EE" w:rsidRPr="008A56EE" w14:paraId="606B5586" w14:textId="77777777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4DBEAB4" w14:textId="77777777" w:rsidR="008A56EE" w:rsidRPr="008A56EE" w:rsidRDefault="008A56EE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&gt;10</w:t>
            </w:r>
            <w:r w:rsidR="00C02367">
              <w:rPr>
                <w:rFonts w:ascii="Calibri" w:eastAsia="Calibri" w:hAnsi="Calibri"/>
                <w:szCs w:val="22"/>
                <w:lang w:val="cs"/>
              </w:rPr>
              <w:t> kg–12,5 </w:t>
            </w:r>
            <w:r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3C7CBDC" w14:textId="77777777" w:rsidR="008A56EE" w:rsidRPr="008A56EE" w:rsidRDefault="0066155F" w:rsidP="00656EF2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540F327B" wp14:editId="6610748B">
                  <wp:extent cx="247650" cy="247650"/>
                  <wp:effectExtent l="0" t="0" r="0" b="0"/>
                  <wp:docPr id="6" name="Afbeelding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2E4BA45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szCs w:val="22"/>
                <w:vertAlign w:val="subscript"/>
              </w:rPr>
            </w:pP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BCAD2F1" w14:textId="77777777" w:rsidR="008A56EE" w:rsidRPr="008A56EE" w:rsidRDefault="008A56EE" w:rsidP="00656EF2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20–16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F0B3448" w14:textId="77777777" w:rsidR="008A56EE" w:rsidRPr="008A56EE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szCs w:val="22"/>
                <w:vertAlign w:val="subscript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2053ECDD" wp14:editId="4EB29122">
                  <wp:extent cx="247650" cy="247650"/>
                  <wp:effectExtent l="0" t="0" r="0" b="0"/>
                  <wp:docPr id="7" name="Afbeelding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0BE161A3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szCs w:val="22"/>
                <w:vertAlign w:val="subscript"/>
              </w:rPr>
            </w:pPr>
          </w:p>
        </w:tc>
      </w:tr>
      <w:tr w:rsidR="008A56EE" w:rsidRPr="008A56EE" w14:paraId="45533111" w14:textId="77777777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0BCCF13" w14:textId="77777777" w:rsidR="008A56EE" w:rsidRPr="008A56EE" w:rsidRDefault="00C02367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&gt;12,5 kg–15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2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660B3C4" w14:textId="77777777" w:rsidR="008A56EE" w:rsidRPr="008A56EE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33769DB1" wp14:editId="688C6F0F">
                  <wp:extent cx="247650" cy="247650"/>
                  <wp:effectExtent l="0" t="0" r="0" b="0"/>
                  <wp:docPr id="8" name="Afbeelding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6E8D7188" wp14:editId="43495B81">
                  <wp:extent cx="247650" cy="247650"/>
                  <wp:effectExtent l="0" t="0" r="0" b="0"/>
                  <wp:docPr id="9" name="Afbeelding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 xml:space="preserve">        nebo    </w:t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70482952" wp14:editId="1B66173E">
                  <wp:extent cx="247650" cy="24765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6DD31F5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24–20</w:t>
            </w:r>
          </w:p>
        </w:tc>
        <w:tc>
          <w:tcPr>
            <w:tcW w:w="28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ED24FFB" w14:textId="77777777" w:rsidR="008A56EE" w:rsidRPr="008A56EE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36966118" wp14:editId="421798B4">
                  <wp:extent cx="247650" cy="247650"/>
                  <wp:effectExtent l="0" t="0" r="0" b="0"/>
                  <wp:docPr id="11" name="Afbeelding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 xml:space="preserve">               nebo     </w:t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1E4A1A11" wp14:editId="1BD6CE80">
                  <wp:extent cx="247650" cy="247650"/>
                  <wp:effectExtent l="0" t="0" r="0" b="0"/>
                  <wp:docPr id="12" name="Afbeelding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6EE" w:rsidRPr="008A56EE" w14:paraId="3C7BF8AC" w14:textId="77777777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38E2DB2" w14:textId="77777777" w:rsidR="008A56EE" w:rsidRPr="008A56EE" w:rsidRDefault="00C02367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&gt;15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kg–1</w:t>
            </w:r>
            <w:r>
              <w:rPr>
                <w:rFonts w:ascii="Calibri" w:eastAsia="Calibri" w:hAnsi="Calibri"/>
                <w:szCs w:val="22"/>
                <w:lang w:val="cs"/>
              </w:rPr>
              <w:t>7,5 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07BDB4F" w14:textId="77777777" w:rsidR="008A56EE" w:rsidRPr="008A56EE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1ABCD38D" wp14:editId="590C93E6">
                  <wp:extent cx="247650" cy="247650"/>
                  <wp:effectExtent l="0" t="0" r="0" b="0"/>
                  <wp:docPr id="13" name="Afbeelding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5292C9ED" wp14:editId="64596E19">
                  <wp:extent cx="247650" cy="247650"/>
                  <wp:effectExtent l="0" t="0" r="0" b="0"/>
                  <wp:docPr id="14" name="Afbeelding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4A9930C7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1F11C47" w14:textId="77777777" w:rsidR="008A56EE" w:rsidRPr="008A56EE" w:rsidRDefault="008A56EE" w:rsidP="00374E6F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23,3–20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9D6D5C4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1D3915A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  <w:vertAlign w:val="subscript"/>
              </w:rPr>
            </w:pPr>
          </w:p>
        </w:tc>
      </w:tr>
      <w:tr w:rsidR="008A56EE" w:rsidRPr="008A56EE" w14:paraId="46D2CCCB" w14:textId="77777777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AFFA331" w14:textId="77777777" w:rsidR="008A56EE" w:rsidRPr="008A56EE" w:rsidRDefault="008A56EE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&gt;17,5</w:t>
            </w:r>
            <w:r w:rsidR="00C02367">
              <w:rPr>
                <w:rFonts w:ascii="Calibri" w:eastAsia="Calibri" w:hAnsi="Calibri"/>
                <w:szCs w:val="22"/>
                <w:lang w:val="cs"/>
              </w:rPr>
              <w:t> kg–20 </w:t>
            </w:r>
            <w:r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3C247E4B" w14:textId="77777777" w:rsidR="008A56EE" w:rsidRPr="008A56EE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55E1AF97" wp14:editId="4E1A0D05">
                  <wp:extent cx="247650" cy="247650"/>
                  <wp:effectExtent l="0" t="0" r="0" b="0"/>
                  <wp:docPr id="15" name="Afbeelding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58725880" wp14:editId="35B9FE9E">
                  <wp:extent cx="247650" cy="247650"/>
                  <wp:effectExtent l="0" t="0" r="0" b="0"/>
                  <wp:docPr id="16" name="Afbeelding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5F0DE7E0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385540B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22,9–20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CF5F168" w14:textId="77777777" w:rsidR="008A56EE" w:rsidRPr="008A56EE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3B69BE41" wp14:editId="62B488B2">
                  <wp:extent cx="247650" cy="247650"/>
                  <wp:effectExtent l="0" t="0" r="0" b="0"/>
                  <wp:docPr id="17" name="Afbeelding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23ADA3B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</w:tr>
      <w:tr w:rsidR="008A56EE" w:rsidRPr="008A56EE" w14:paraId="0E20EBBF" w14:textId="77777777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0076CE7" w14:textId="77777777" w:rsidR="008A56EE" w:rsidRPr="008A56EE" w:rsidRDefault="00C02367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&gt;20 kg–22,5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2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7E995A2" w14:textId="77777777" w:rsidR="008A56EE" w:rsidRPr="008A56EE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42ED00A3" wp14:editId="193E3D3E">
                  <wp:extent cx="247650" cy="247650"/>
                  <wp:effectExtent l="0" t="0" r="0" b="0"/>
                  <wp:docPr id="18" name="Afbeelding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03C026B4" wp14:editId="7D997D30">
                  <wp:extent cx="247650" cy="247650"/>
                  <wp:effectExtent l="0" t="0" r="0" b="0"/>
                  <wp:docPr id="19" name="Afbeelding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04648451" wp14:editId="1F34BDDE">
                  <wp:extent cx="247650" cy="247650"/>
                  <wp:effectExtent l="0" t="0" r="0" b="0"/>
                  <wp:docPr id="20" name="Afbeelding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 xml:space="preserve">  nebo    </w:t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4564A818" wp14:editId="41916E45">
                  <wp:extent cx="247650" cy="247650"/>
                  <wp:effectExtent l="0" t="0" r="0" b="0"/>
                  <wp:docPr id="21" name="Afbeelding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71E5F23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22,5–20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334A226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53D5CE1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</w:tr>
      <w:tr w:rsidR="008A56EE" w:rsidRPr="008A56EE" w14:paraId="6652E2D9" w14:textId="77777777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2000C738" w14:textId="77777777" w:rsidR="008A56EE" w:rsidRPr="008A56EE" w:rsidRDefault="008A56EE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&gt;22,5</w:t>
            </w:r>
            <w:r w:rsidR="00C02367">
              <w:rPr>
                <w:rFonts w:ascii="Calibri" w:eastAsia="Calibri" w:hAnsi="Calibri"/>
                <w:szCs w:val="22"/>
                <w:lang w:val="cs"/>
              </w:rPr>
              <w:t> </w:t>
            </w:r>
            <w:r>
              <w:rPr>
                <w:rFonts w:ascii="Calibri" w:eastAsia="Calibri" w:hAnsi="Calibri"/>
                <w:szCs w:val="22"/>
                <w:lang w:val="cs"/>
              </w:rPr>
              <w:t>kg–25</w:t>
            </w:r>
            <w:r w:rsidR="00C02367">
              <w:rPr>
                <w:rFonts w:ascii="Calibri" w:eastAsia="Calibri" w:hAnsi="Calibri"/>
                <w:szCs w:val="22"/>
                <w:lang w:val="cs"/>
              </w:rPr>
              <w:t> </w:t>
            </w:r>
            <w:r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58E77819" w14:textId="77777777" w:rsidR="008A56EE" w:rsidRPr="008A56EE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034026D6" wp14:editId="4F1E8415">
                  <wp:extent cx="247650" cy="247650"/>
                  <wp:effectExtent l="0" t="0" r="0" b="0"/>
                  <wp:docPr id="22" name="Afbeelding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60BDF724" wp14:editId="72BF04EE">
                  <wp:extent cx="247650" cy="247650"/>
                  <wp:effectExtent l="0" t="0" r="0" b="0"/>
                  <wp:docPr id="23" name="Afbeelding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252D0B09" wp14:editId="4C0D1363">
                  <wp:extent cx="247650" cy="247650"/>
                  <wp:effectExtent l="0" t="0" r="0" b="0"/>
                  <wp:docPr id="24" name="Afbeelding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14:paraId="42F73F3C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241A6B5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22,2–20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BA53349" w14:textId="77777777" w:rsidR="008A56EE" w:rsidRPr="008A56EE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2CADA2DE" wp14:editId="1C4DF9B0">
                  <wp:extent cx="247650" cy="247650"/>
                  <wp:effectExtent l="0" t="0" r="0" b="0"/>
                  <wp:docPr id="25" name="Afbeelding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vertAlign w:val="subscript"/>
                <w:lang w:val="cs-CZ" w:eastAsia="cs-CZ"/>
              </w:rPr>
              <w:drawing>
                <wp:inline distT="0" distB="0" distL="0" distR="0" wp14:anchorId="7670A303" wp14:editId="5A2A8E45">
                  <wp:extent cx="247650" cy="247650"/>
                  <wp:effectExtent l="0" t="0" r="0" b="0"/>
                  <wp:docPr id="26" name="Afbeelding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BAD66F1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</w:tr>
      <w:tr w:rsidR="008A56EE" w:rsidRPr="008A56EE" w14:paraId="3DFEE6B7" w14:textId="77777777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14D57A9F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 xml:space="preserve">&gt;25 kg–30 kg </w:t>
            </w:r>
          </w:p>
        </w:tc>
        <w:tc>
          <w:tcPr>
            <w:tcW w:w="2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5CCDECCB" w14:textId="77777777" w:rsidR="008A56EE" w:rsidRPr="008A56EE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2DA0C15D" wp14:editId="0B26CD87">
                  <wp:extent cx="247650" cy="247650"/>
                  <wp:effectExtent l="0" t="0" r="0" b="0"/>
                  <wp:docPr id="27" name="Afbeelding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6AA7651E" wp14:editId="32DF2F21">
                  <wp:extent cx="247650" cy="247650"/>
                  <wp:effectExtent l="0" t="0" r="0" b="0"/>
                  <wp:docPr id="28" name="Afbeelding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371FC8CD" wp14:editId="596722B5">
                  <wp:extent cx="247650" cy="247650"/>
                  <wp:effectExtent l="0" t="0" r="0" b="0"/>
                  <wp:docPr id="29" name="Afbeelding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 xml:space="preserve">  nebo  </w:t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64AB6978" wp14:editId="1EFA1A21">
                  <wp:extent cx="247650" cy="247650"/>
                  <wp:effectExtent l="0" t="0" r="0" b="0"/>
                  <wp:docPr id="30" name="Afbeelding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3020913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24–20</w:t>
            </w:r>
          </w:p>
        </w:tc>
        <w:tc>
          <w:tcPr>
            <w:tcW w:w="28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0231C3B" w14:textId="77777777" w:rsidR="008A56EE" w:rsidRPr="008A56EE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7BC92F4A" wp14:editId="702818C6">
                  <wp:extent cx="247650" cy="247650"/>
                  <wp:effectExtent l="0" t="0" r="0" b="0"/>
                  <wp:docPr id="31" name="Afbeelding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4D4B5D8A" wp14:editId="5F50497A">
                  <wp:extent cx="247650" cy="247650"/>
                  <wp:effectExtent l="0" t="0" r="0" b="0"/>
                  <wp:docPr id="32" name="Afbeelding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 xml:space="preserve">        nebo     </w:t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261FBF10" wp14:editId="2AF19850">
                  <wp:extent cx="247650" cy="247650"/>
                  <wp:effectExtent l="0" t="0" r="0" b="0"/>
                  <wp:docPr id="33" name="Afbeelding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6EE" w:rsidRPr="008A56EE" w14:paraId="2266277D" w14:textId="77777777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76E5C7CE" w14:textId="77777777" w:rsidR="008A56EE" w:rsidRPr="008A56EE" w:rsidRDefault="00C02367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&gt;30 kg–40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2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682F150E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 xml:space="preserve">          </w:t>
            </w:r>
            <w:r w:rsidR="0066155F"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116D0431" wp14:editId="1E467816">
                  <wp:extent cx="247650" cy="247650"/>
                  <wp:effectExtent l="0" t="0" r="0" b="0"/>
                  <wp:docPr id="34" name="Afbeelding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szCs w:val="22"/>
                <w:lang w:val="cs"/>
              </w:rPr>
              <w:t xml:space="preserve">    a   </w:t>
            </w:r>
            <w:r w:rsidR="0066155F"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1079A4E2" wp14:editId="25B7311E">
                  <wp:extent cx="247650" cy="247650"/>
                  <wp:effectExtent l="0" t="0" r="0" b="0"/>
                  <wp:docPr id="35" name="Afbeelding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147B797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26,7–20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75AFF35" w14:textId="77777777" w:rsidR="008A56EE" w:rsidRPr="008A56EE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7FE41C85" wp14:editId="6D27053D">
                  <wp:extent cx="247650" cy="247650"/>
                  <wp:effectExtent l="0" t="0" r="0" b="0"/>
                  <wp:docPr id="36" name="Afbeelding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0D00D6CC" wp14:editId="743CF74B">
                  <wp:extent cx="247650" cy="247650"/>
                  <wp:effectExtent l="0" t="0" r="0" b="0"/>
                  <wp:docPr id="37" name="Afbeelding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8FD8F10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8A56EE" w:rsidRPr="008A56EE" w14:paraId="52A4EA8B" w14:textId="77777777" w:rsidTr="00154801"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14:paraId="4405B59C" w14:textId="77777777" w:rsidR="008A56EE" w:rsidRPr="008A56EE" w:rsidRDefault="00C02367" w:rsidP="00C02367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&gt;40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kg–50</w:t>
            </w:r>
            <w:r>
              <w:rPr>
                <w:rFonts w:ascii="Calibri" w:eastAsia="Calibri" w:hAnsi="Calibri"/>
                <w:szCs w:val="22"/>
                <w:lang w:val="cs"/>
              </w:rPr>
              <w:t> </w:t>
            </w:r>
            <w:r w:rsidR="008A56EE">
              <w:rPr>
                <w:rFonts w:ascii="Calibri" w:eastAsia="Calibri" w:hAnsi="Calibri"/>
                <w:szCs w:val="22"/>
                <w:lang w:val="cs"/>
              </w:rPr>
              <w:t>kg</w:t>
            </w:r>
          </w:p>
        </w:tc>
        <w:tc>
          <w:tcPr>
            <w:tcW w:w="2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A14FB4A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 xml:space="preserve">         </w:t>
            </w:r>
            <w:r w:rsidR="0066155F"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61E7F85F" wp14:editId="1B3045BB">
                  <wp:extent cx="247650" cy="247650"/>
                  <wp:effectExtent l="0" t="0" r="0" b="0"/>
                  <wp:docPr id="38" name="Afbeelding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szCs w:val="22"/>
                <w:lang w:val="cs"/>
              </w:rPr>
              <w:t xml:space="preserve">     a   </w:t>
            </w:r>
            <w:r w:rsidR="0066155F"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25EFDC05" wp14:editId="7DD8716C">
                  <wp:extent cx="247650" cy="247650"/>
                  <wp:effectExtent l="0" t="0" r="0" b="0"/>
                  <wp:docPr id="39" name="Afbeelding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155F"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7384329E" wp14:editId="3196D74D">
                  <wp:extent cx="247650" cy="247650"/>
                  <wp:effectExtent l="0" t="0" r="0" b="0"/>
                  <wp:docPr id="40" name="Afbeelding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1F902A7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25–20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8E7800F" w14:textId="77777777" w:rsidR="008A56EE" w:rsidRPr="008A56EE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02CE8137" wp14:editId="473FBF19">
                  <wp:extent cx="247650" cy="247650"/>
                  <wp:effectExtent l="0" t="0" r="0" b="0"/>
                  <wp:docPr id="41" name="Afbeelding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7392EAB0" wp14:editId="66425327">
                  <wp:extent cx="247650" cy="247650"/>
                  <wp:effectExtent l="0" t="0" r="0" b="0"/>
                  <wp:docPr id="42" name="Afbeelding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197CEAB1" wp14:editId="684454E0">
                  <wp:extent cx="247650" cy="247650"/>
                  <wp:effectExtent l="0" t="0" r="0" b="0"/>
                  <wp:docPr id="43" name="Afbeelding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4288C8D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8A56EE" w:rsidRPr="008A56EE" w14:paraId="4ED421E1" w14:textId="77777777" w:rsidTr="00154801">
        <w:trPr>
          <w:trHeight w:val="297"/>
        </w:trPr>
        <w:tc>
          <w:tcPr>
            <w:tcW w:w="16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BC6B0F0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&gt;50 kg–60 kg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07EA3E1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0561CD87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bCs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 xml:space="preserve">   </w:t>
            </w:r>
            <w:r w:rsidR="0066155F"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207907A5" wp14:editId="5E26F87E">
                  <wp:extent cx="247650" cy="247650"/>
                  <wp:effectExtent l="0" t="0" r="0" b="0"/>
                  <wp:docPr id="44" name="Afbeelding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155F"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1817D26B" wp14:editId="64F001C6">
                  <wp:extent cx="247650" cy="247650"/>
                  <wp:effectExtent l="0" t="0" r="0" b="0"/>
                  <wp:docPr id="45" name="Afbeelding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4165EE8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  <w:lang w:val="cs"/>
              </w:rPr>
              <w:t>24–20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94399DD" w14:textId="77777777" w:rsidR="008A56EE" w:rsidRPr="008A56EE" w:rsidRDefault="008A56EE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17273DF" w14:textId="77777777" w:rsidR="008A56EE" w:rsidRPr="008A56EE" w:rsidRDefault="0066155F" w:rsidP="008A56EE">
            <w:pPr>
              <w:tabs>
                <w:tab w:val="clear" w:pos="567"/>
              </w:tabs>
              <w:spacing w:after="160" w:line="259" w:lineRule="auto"/>
              <w:rPr>
                <w:rFonts w:ascii="Calibri" w:eastAsia="Calibri" w:hAnsi="Calibri"/>
                <w:szCs w:val="22"/>
              </w:rPr>
            </w:pPr>
            <w:r w:rsidRPr="002F1124">
              <w:rPr>
                <w:rFonts w:ascii="Calibri" w:eastAsia="Calibri" w:hAnsi="Calibri"/>
                <w:noProof/>
                <w:szCs w:val="22"/>
                <w:lang w:val="cs-CZ" w:eastAsia="cs-CZ"/>
              </w:rPr>
              <w:drawing>
                <wp:inline distT="0" distB="0" distL="0" distR="0" wp14:anchorId="6680FDE4" wp14:editId="7D99026B">
                  <wp:extent cx="247650" cy="247650"/>
                  <wp:effectExtent l="0" t="0" r="0" b="0"/>
                  <wp:docPr id="46" name="Afbeelding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2495EC" w14:textId="77777777" w:rsidR="00E05625" w:rsidRPr="00BA4510" w:rsidRDefault="0066155F" w:rsidP="00E05625">
      <w:pPr>
        <w:rPr>
          <w:rFonts w:eastAsia="Calibri"/>
          <w:noProof/>
        </w:rPr>
      </w:pPr>
      <w:r w:rsidRPr="002F1124">
        <w:rPr>
          <w:noProof/>
          <w:lang w:val="cs-CZ" w:eastAsia="cs-CZ"/>
        </w:rPr>
        <w:drawing>
          <wp:anchor distT="0" distB="0" distL="114300" distR="114300" simplePos="0" relativeHeight="251656704" behindDoc="0" locked="0" layoutInCell="1" allowOverlap="1" wp14:anchorId="71FEC6F8" wp14:editId="5623FAEC">
            <wp:simplePos x="0" y="0"/>
            <wp:positionH relativeFrom="column">
              <wp:posOffset>1064260</wp:posOffset>
            </wp:positionH>
            <wp:positionV relativeFrom="paragraph">
              <wp:posOffset>63500</wp:posOffset>
            </wp:positionV>
            <wp:extent cx="248285" cy="248285"/>
            <wp:effectExtent l="0" t="0" r="0" b="0"/>
            <wp:wrapSquare wrapText="bothSides"/>
            <wp:docPr id="52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124">
        <w:rPr>
          <w:noProof/>
          <w:lang w:val="cs-CZ" w:eastAsia="cs-CZ"/>
        </w:rPr>
        <w:drawing>
          <wp:anchor distT="0" distB="0" distL="114300" distR="114300" simplePos="0" relativeHeight="251659776" behindDoc="1" locked="0" layoutInCell="1" allowOverlap="1" wp14:anchorId="3D5E200D" wp14:editId="5F007746">
            <wp:simplePos x="0" y="0"/>
            <wp:positionH relativeFrom="column">
              <wp:posOffset>3322320</wp:posOffset>
            </wp:positionH>
            <wp:positionV relativeFrom="paragraph">
              <wp:posOffset>51435</wp:posOffset>
            </wp:positionV>
            <wp:extent cx="247650" cy="247650"/>
            <wp:effectExtent l="0" t="0" r="0" b="0"/>
            <wp:wrapThrough wrapText="bothSides">
              <wp:wrapPolygon edited="0">
                <wp:start x="4985" y="0"/>
                <wp:lineTo x="0" y="4985"/>
                <wp:lineTo x="0" y="14954"/>
                <wp:lineTo x="3323" y="19938"/>
                <wp:lineTo x="16615" y="19938"/>
                <wp:lineTo x="19938" y="16615"/>
                <wp:lineTo x="19938" y="4985"/>
                <wp:lineTo x="14954" y="0"/>
                <wp:lineTo x="4985" y="0"/>
              </wp:wrapPolygon>
            </wp:wrapThrough>
            <wp:docPr id="51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124">
        <w:rPr>
          <w:noProof/>
          <w:lang w:val="cs-CZ" w:eastAsia="cs-CZ"/>
        </w:rPr>
        <w:drawing>
          <wp:anchor distT="0" distB="0" distL="114300" distR="114300" simplePos="0" relativeHeight="251658752" behindDoc="1" locked="0" layoutInCell="1" allowOverlap="1" wp14:anchorId="2FECAF7E" wp14:editId="2615404E">
            <wp:simplePos x="0" y="0"/>
            <wp:positionH relativeFrom="column">
              <wp:posOffset>2172970</wp:posOffset>
            </wp:positionH>
            <wp:positionV relativeFrom="paragraph">
              <wp:posOffset>51435</wp:posOffset>
            </wp:positionV>
            <wp:extent cx="247650" cy="247650"/>
            <wp:effectExtent l="0" t="0" r="0" b="0"/>
            <wp:wrapThrough wrapText="bothSides">
              <wp:wrapPolygon edited="0">
                <wp:start x="6646" y="0"/>
                <wp:lineTo x="0" y="9969"/>
                <wp:lineTo x="0" y="14954"/>
                <wp:lineTo x="3323" y="19938"/>
                <wp:lineTo x="16615" y="19938"/>
                <wp:lineTo x="19938" y="16615"/>
                <wp:lineTo x="19938" y="4985"/>
                <wp:lineTo x="14954" y="0"/>
                <wp:lineTo x="6646" y="0"/>
              </wp:wrapPolygon>
            </wp:wrapThrough>
            <wp:docPr id="50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124">
        <w:rPr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 wp14:anchorId="1850A769" wp14:editId="69332E06">
            <wp:simplePos x="0" y="0"/>
            <wp:positionH relativeFrom="column">
              <wp:posOffset>1270</wp:posOffset>
            </wp:positionH>
            <wp:positionV relativeFrom="paragraph">
              <wp:posOffset>102235</wp:posOffset>
            </wp:positionV>
            <wp:extent cx="209550" cy="209550"/>
            <wp:effectExtent l="0" t="0" r="0" b="0"/>
            <wp:wrapSquare wrapText="bothSides"/>
            <wp:docPr id="49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848C4" w14:textId="77777777" w:rsidR="00E05625" w:rsidRPr="00E653FC" w:rsidRDefault="00C02367" w:rsidP="00E05625">
      <w:pPr>
        <w:rPr>
          <w:rFonts w:eastAsia="Calibri"/>
          <w:bCs/>
          <w:iCs/>
        </w:rPr>
      </w:pPr>
      <w:r>
        <w:rPr>
          <w:rFonts w:eastAsia="Calibri"/>
          <w:lang w:val="cs"/>
        </w:rPr>
        <w:t>=</w:t>
      </w:r>
      <w:r w:rsidR="00E05625">
        <w:rPr>
          <w:rFonts w:eastAsia="Calibri"/>
          <w:lang w:val="cs"/>
        </w:rPr>
        <w:t>¼</w:t>
      </w:r>
      <w:r>
        <w:rPr>
          <w:rFonts w:eastAsia="Calibri"/>
          <w:lang w:val="cs"/>
        </w:rPr>
        <w:t> tablety =</w:t>
      </w:r>
      <w:r w:rsidR="00E05625">
        <w:rPr>
          <w:rFonts w:eastAsia="Calibri"/>
          <w:lang w:val="cs"/>
        </w:rPr>
        <w:t>½</w:t>
      </w:r>
      <w:r>
        <w:rPr>
          <w:rFonts w:eastAsia="Calibri"/>
          <w:lang w:val="cs"/>
        </w:rPr>
        <w:t> </w:t>
      </w:r>
      <w:r w:rsidR="00E05625">
        <w:rPr>
          <w:rFonts w:eastAsia="Calibri"/>
          <w:lang w:val="cs"/>
        </w:rPr>
        <w:t>tablety =¾</w:t>
      </w:r>
      <w:r>
        <w:rPr>
          <w:rFonts w:eastAsia="Calibri"/>
          <w:lang w:val="cs"/>
        </w:rPr>
        <w:t> </w:t>
      </w:r>
      <w:r w:rsidR="00E05625">
        <w:rPr>
          <w:rFonts w:eastAsia="Calibri"/>
          <w:lang w:val="cs"/>
        </w:rPr>
        <w:t>tablety =1</w:t>
      </w:r>
      <w:r>
        <w:rPr>
          <w:rFonts w:eastAsia="Calibri"/>
          <w:lang w:val="cs"/>
        </w:rPr>
        <w:t> </w:t>
      </w:r>
      <w:r w:rsidR="00E05625">
        <w:rPr>
          <w:rFonts w:eastAsia="Calibri"/>
          <w:lang w:val="cs"/>
        </w:rPr>
        <w:t>tableta</w:t>
      </w:r>
    </w:p>
    <w:p w14:paraId="3E2C4C5D" w14:textId="77777777" w:rsidR="00894636" w:rsidRPr="00B77CDC" w:rsidRDefault="00894636" w:rsidP="0088615E">
      <w:pPr>
        <w:spacing w:line="240" w:lineRule="atLeast"/>
        <w:rPr>
          <w:snapToGrid w:val="0"/>
          <w:szCs w:val="24"/>
        </w:rPr>
      </w:pPr>
    </w:p>
    <w:p w14:paraId="447A585D" w14:textId="77777777" w:rsidR="0088615E" w:rsidRPr="00B77CDC" w:rsidRDefault="0088615E" w:rsidP="0088615E">
      <w:pPr>
        <w:spacing w:line="240" w:lineRule="atLeast"/>
        <w:ind w:left="567" w:hanging="567"/>
        <w:rPr>
          <w:b/>
          <w:snapToGrid w:val="0"/>
        </w:rPr>
      </w:pPr>
      <w:r w:rsidRPr="003D0F78">
        <w:rPr>
          <w:b/>
          <w:bCs/>
          <w:snapToGrid w:val="0"/>
          <w:highlight w:val="lightGray"/>
          <w:lang w:val="cs"/>
        </w:rPr>
        <w:t>9.</w:t>
      </w:r>
      <w:r w:rsidRPr="00674171">
        <w:rPr>
          <w:b/>
          <w:bCs/>
          <w:lang w:val="cs"/>
        </w:rPr>
        <w:tab/>
      </w:r>
      <w:r w:rsidRPr="00674171">
        <w:rPr>
          <w:b/>
          <w:bCs/>
          <w:snapToGrid w:val="0"/>
          <w:lang w:val="cs"/>
        </w:rPr>
        <w:t>POKYNY PRO SPRÁVNÉ PODÁNÍ</w:t>
      </w:r>
      <w:r>
        <w:rPr>
          <w:b/>
          <w:bCs/>
          <w:snapToGrid w:val="0"/>
          <w:lang w:val="cs"/>
        </w:rPr>
        <w:t xml:space="preserve"> </w:t>
      </w:r>
    </w:p>
    <w:p w14:paraId="249CB3B1" w14:textId="77777777" w:rsidR="00491434" w:rsidRDefault="00491434" w:rsidP="0004609A">
      <w:pPr>
        <w:tabs>
          <w:tab w:val="clear" w:pos="567"/>
        </w:tabs>
        <w:spacing w:line="240" w:lineRule="auto"/>
        <w:rPr>
          <w:szCs w:val="22"/>
        </w:rPr>
      </w:pPr>
    </w:p>
    <w:p w14:paraId="2AA640DA" w14:textId="0196BD76" w:rsidR="0004609A" w:rsidRPr="00143444" w:rsidRDefault="0004609A" w:rsidP="0004609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Tablety lze dělit </w:t>
      </w:r>
      <w:r w:rsidR="008772F0">
        <w:rPr>
          <w:szCs w:val="22"/>
          <w:lang w:val="cs"/>
        </w:rPr>
        <w:t xml:space="preserve">na </w:t>
      </w:r>
      <w:r w:rsidR="00BB5329" w:rsidRPr="00BB5329">
        <w:rPr>
          <w:szCs w:val="22"/>
          <w:lang w:val="cs"/>
        </w:rPr>
        <w:t>poloviny nebo čtvrtiny</w:t>
      </w:r>
      <w:r>
        <w:rPr>
          <w:szCs w:val="22"/>
          <w:lang w:val="cs"/>
        </w:rPr>
        <w:t>, aby se zajistilo přesné dávkování. Tabletu dejte na rovnou plochu, dělenou stranou směrem nahoru a konvexní (zaoblenou) stranou k povrchu.</w:t>
      </w:r>
    </w:p>
    <w:p w14:paraId="4712C3D6" w14:textId="77777777" w:rsidR="0004609A" w:rsidRPr="008615D3" w:rsidRDefault="0066155F" w:rsidP="0004609A">
      <w:pPr>
        <w:tabs>
          <w:tab w:val="clear" w:pos="567"/>
        </w:tabs>
        <w:spacing w:line="240" w:lineRule="auto"/>
        <w:ind w:left="567"/>
        <w:rPr>
          <w:szCs w:val="22"/>
        </w:rPr>
      </w:pPr>
      <w:r w:rsidRPr="002F1124">
        <w:rPr>
          <w:noProof/>
          <w:szCs w:val="22"/>
          <w:lang w:val="cs-CZ" w:eastAsia="cs-CZ"/>
        </w:rPr>
        <w:drawing>
          <wp:inline distT="0" distB="0" distL="0" distR="0" wp14:anchorId="6B7995F0" wp14:editId="3279F866">
            <wp:extent cx="2305050" cy="1952625"/>
            <wp:effectExtent l="0" t="0" r="0" b="0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FBE03" w14:textId="0EEF06ED" w:rsidR="0004609A" w:rsidRPr="008615D3" w:rsidRDefault="008772F0" w:rsidP="0004609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>Poloviny</w:t>
      </w:r>
      <w:r w:rsidR="0004609A">
        <w:rPr>
          <w:szCs w:val="22"/>
          <w:lang w:val="cs"/>
        </w:rPr>
        <w:t>: zatlačte palci na obou stranách tablety.</w:t>
      </w:r>
    </w:p>
    <w:p w14:paraId="495947B0" w14:textId="02E96847" w:rsidR="0004609A" w:rsidRPr="003D0F78" w:rsidRDefault="008772F0" w:rsidP="000460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cs"/>
        </w:rPr>
        <w:t>Čtvrtiny</w:t>
      </w:r>
      <w:r w:rsidR="0004609A">
        <w:rPr>
          <w:szCs w:val="22"/>
          <w:lang w:val="cs"/>
        </w:rPr>
        <w:t>: zatlačte palc</w:t>
      </w:r>
      <w:r w:rsidR="007D180A">
        <w:rPr>
          <w:szCs w:val="22"/>
          <w:lang w:val="cs"/>
        </w:rPr>
        <w:t>em</w:t>
      </w:r>
      <w:r w:rsidR="0004609A">
        <w:rPr>
          <w:szCs w:val="22"/>
          <w:lang w:val="cs"/>
        </w:rPr>
        <w:t xml:space="preserve"> na střed tablety.</w:t>
      </w:r>
    </w:p>
    <w:p w14:paraId="01201989" w14:textId="77777777" w:rsidR="001230EB" w:rsidRPr="003D0F78" w:rsidRDefault="001230EB" w:rsidP="0088615E">
      <w:pPr>
        <w:spacing w:line="240" w:lineRule="atLeast"/>
        <w:ind w:right="-2"/>
        <w:rPr>
          <w:b/>
          <w:snapToGrid w:val="0"/>
          <w:szCs w:val="24"/>
          <w:lang w:val="pl-PL"/>
        </w:rPr>
      </w:pPr>
    </w:p>
    <w:p w14:paraId="47805424" w14:textId="77777777" w:rsidR="0088615E" w:rsidRPr="003D0F78" w:rsidRDefault="0088615E" w:rsidP="0088615E">
      <w:pPr>
        <w:spacing w:line="240" w:lineRule="atLeast"/>
        <w:ind w:right="-2"/>
        <w:rPr>
          <w:snapToGrid w:val="0"/>
          <w:szCs w:val="24"/>
          <w:lang w:val="pl-PL"/>
        </w:rPr>
      </w:pPr>
      <w:r w:rsidRPr="003D0F78">
        <w:rPr>
          <w:b/>
          <w:bCs/>
          <w:snapToGrid w:val="0"/>
          <w:highlight w:val="lightGray"/>
          <w:lang w:val="cs"/>
        </w:rPr>
        <w:t>10.</w:t>
      </w:r>
      <w:r w:rsidRPr="00674171">
        <w:rPr>
          <w:b/>
          <w:bCs/>
          <w:lang w:val="cs"/>
        </w:rPr>
        <w:tab/>
      </w:r>
      <w:r w:rsidRPr="00674171">
        <w:rPr>
          <w:b/>
          <w:bCs/>
          <w:snapToGrid w:val="0"/>
          <w:lang w:val="cs"/>
        </w:rPr>
        <w:t>OCHRANNÁ</w:t>
      </w:r>
      <w:r w:rsidR="00994414">
        <w:rPr>
          <w:b/>
          <w:bCs/>
          <w:snapToGrid w:val="0"/>
          <w:lang w:val="cs"/>
        </w:rPr>
        <w:t>(É)</w:t>
      </w:r>
      <w:r w:rsidRPr="00674171">
        <w:rPr>
          <w:b/>
          <w:bCs/>
          <w:snapToGrid w:val="0"/>
          <w:lang w:val="cs"/>
        </w:rPr>
        <w:t xml:space="preserve"> LHŮTA</w:t>
      </w:r>
      <w:r w:rsidR="00994414">
        <w:rPr>
          <w:b/>
          <w:bCs/>
          <w:snapToGrid w:val="0"/>
          <w:lang w:val="cs"/>
        </w:rPr>
        <w:t>(Y)</w:t>
      </w:r>
      <w:r>
        <w:rPr>
          <w:b/>
          <w:bCs/>
          <w:snapToGrid w:val="0"/>
          <w:lang w:val="cs"/>
        </w:rPr>
        <w:t xml:space="preserve"> </w:t>
      </w:r>
    </w:p>
    <w:p w14:paraId="2128CBD6" w14:textId="77777777" w:rsidR="0088615E" w:rsidRPr="003D0F78" w:rsidRDefault="0088615E" w:rsidP="0088615E">
      <w:pPr>
        <w:spacing w:line="240" w:lineRule="atLeast"/>
        <w:rPr>
          <w:snapToGrid w:val="0"/>
          <w:szCs w:val="24"/>
          <w:lang w:val="pl-PL"/>
        </w:rPr>
      </w:pPr>
    </w:p>
    <w:p w14:paraId="35209F1E" w14:textId="77777777" w:rsidR="00586FE1" w:rsidRDefault="00586FE1" w:rsidP="00586FE1">
      <w:pPr>
        <w:spacing w:line="240" w:lineRule="auto"/>
        <w:rPr>
          <w:lang w:val="cs"/>
        </w:rPr>
      </w:pPr>
      <w:r w:rsidRPr="00E75409">
        <w:rPr>
          <w:lang w:val="cs"/>
        </w:rPr>
        <w:t>Není určeno pro potravinová zvířata.</w:t>
      </w:r>
    </w:p>
    <w:p w14:paraId="3F851B97" w14:textId="77777777" w:rsidR="0088615E" w:rsidRPr="003D0F78" w:rsidRDefault="0088615E" w:rsidP="0088615E">
      <w:pPr>
        <w:spacing w:line="240" w:lineRule="atLeast"/>
        <w:rPr>
          <w:snapToGrid w:val="0"/>
          <w:szCs w:val="24"/>
          <w:lang w:val="pt-PT"/>
        </w:rPr>
      </w:pPr>
    </w:p>
    <w:p w14:paraId="70803397" w14:textId="77777777" w:rsidR="0088615E" w:rsidRPr="003D0F78" w:rsidRDefault="0088615E" w:rsidP="0088615E">
      <w:pPr>
        <w:spacing w:line="240" w:lineRule="atLeast"/>
        <w:ind w:left="567" w:hanging="567"/>
        <w:rPr>
          <w:snapToGrid w:val="0"/>
          <w:szCs w:val="24"/>
          <w:lang w:val="pt-PT"/>
        </w:rPr>
      </w:pPr>
      <w:r w:rsidRPr="003D0F78">
        <w:rPr>
          <w:b/>
          <w:bCs/>
          <w:snapToGrid w:val="0"/>
          <w:highlight w:val="lightGray"/>
          <w:lang w:val="cs"/>
        </w:rPr>
        <w:t>11.</w:t>
      </w:r>
      <w:r w:rsidRPr="00674171">
        <w:rPr>
          <w:b/>
          <w:bCs/>
          <w:lang w:val="cs"/>
        </w:rPr>
        <w:tab/>
      </w:r>
      <w:r w:rsidRPr="00674171">
        <w:rPr>
          <w:b/>
          <w:bCs/>
          <w:snapToGrid w:val="0"/>
          <w:lang w:val="cs"/>
        </w:rPr>
        <w:t>ZVLÁŠTNÍ OPATŘENÍ PRO UCHOVÁVÁNÍ</w:t>
      </w:r>
      <w:r>
        <w:rPr>
          <w:b/>
          <w:bCs/>
          <w:snapToGrid w:val="0"/>
          <w:lang w:val="cs"/>
        </w:rPr>
        <w:t xml:space="preserve"> </w:t>
      </w:r>
    </w:p>
    <w:p w14:paraId="0148097E" w14:textId="77777777" w:rsidR="0088615E" w:rsidRPr="003D0F78" w:rsidRDefault="0088615E" w:rsidP="0088615E">
      <w:pPr>
        <w:spacing w:line="240" w:lineRule="atLeast"/>
        <w:rPr>
          <w:snapToGrid w:val="0"/>
          <w:szCs w:val="24"/>
          <w:lang w:val="pt-PT"/>
        </w:rPr>
      </w:pPr>
    </w:p>
    <w:p w14:paraId="43A0CDF6" w14:textId="77777777" w:rsidR="0088615E" w:rsidRPr="003D0F78" w:rsidRDefault="0088615E" w:rsidP="0088615E">
      <w:pPr>
        <w:spacing w:line="240" w:lineRule="atLeast"/>
        <w:ind w:right="-2"/>
        <w:rPr>
          <w:snapToGrid w:val="0"/>
          <w:szCs w:val="24"/>
          <w:lang w:val="pt-PT"/>
        </w:rPr>
      </w:pPr>
      <w:r w:rsidRPr="00674171">
        <w:rPr>
          <w:snapToGrid w:val="0"/>
          <w:lang w:val="cs"/>
        </w:rPr>
        <w:t xml:space="preserve">Uchovávat mimo </w:t>
      </w:r>
      <w:r w:rsidR="00DB326B">
        <w:rPr>
          <w:snapToGrid w:val="0"/>
          <w:lang w:val="cs"/>
        </w:rPr>
        <w:t xml:space="preserve">dohled a </w:t>
      </w:r>
      <w:r w:rsidRPr="00674171">
        <w:rPr>
          <w:snapToGrid w:val="0"/>
          <w:lang w:val="cs"/>
        </w:rPr>
        <w:t>dosah dětí.</w:t>
      </w:r>
    </w:p>
    <w:p w14:paraId="0B0A3023" w14:textId="77777777" w:rsidR="00E63E30" w:rsidRDefault="00E63E30" w:rsidP="00835510">
      <w:pPr>
        <w:spacing w:line="240" w:lineRule="atLeast"/>
        <w:ind w:right="-2"/>
        <w:rPr>
          <w:snapToGrid w:val="0"/>
          <w:lang w:val="cs"/>
        </w:rPr>
      </w:pPr>
      <w:r w:rsidRPr="00674171">
        <w:rPr>
          <w:noProof/>
          <w:lang w:val="cs"/>
        </w:rPr>
        <w:t>Uchovávejte</w:t>
      </w:r>
      <w:r w:rsidR="00835510" w:rsidRPr="00674171">
        <w:rPr>
          <w:snapToGrid w:val="0"/>
          <w:lang w:val="cs"/>
        </w:rPr>
        <w:t xml:space="preserve"> při teplotě </w:t>
      </w:r>
      <w:r>
        <w:rPr>
          <w:snapToGrid w:val="0"/>
          <w:lang w:val="cs"/>
        </w:rPr>
        <w:t xml:space="preserve">do </w:t>
      </w:r>
      <w:r w:rsidR="00835510" w:rsidRPr="00674171">
        <w:rPr>
          <w:snapToGrid w:val="0"/>
          <w:lang w:val="cs"/>
        </w:rPr>
        <w:t xml:space="preserve">25 °C. </w:t>
      </w:r>
    </w:p>
    <w:p w14:paraId="20E55E85" w14:textId="77777777" w:rsidR="00835510" w:rsidRPr="00143444" w:rsidRDefault="00E63E30" w:rsidP="00835510">
      <w:pPr>
        <w:spacing w:line="240" w:lineRule="atLeast"/>
        <w:ind w:right="-2"/>
        <w:rPr>
          <w:snapToGrid w:val="0"/>
          <w:lang w:val="cs"/>
        </w:rPr>
      </w:pPr>
      <w:r>
        <w:rPr>
          <w:snapToGrid w:val="0"/>
          <w:lang w:val="cs"/>
        </w:rPr>
        <w:t>U</w:t>
      </w:r>
      <w:r w:rsidRPr="00674171">
        <w:rPr>
          <w:snapToGrid w:val="0"/>
          <w:lang w:val="cs"/>
        </w:rPr>
        <w:t xml:space="preserve">chovávejte </w:t>
      </w:r>
      <w:r>
        <w:rPr>
          <w:snapToGrid w:val="0"/>
          <w:lang w:val="cs"/>
        </w:rPr>
        <w:t>b</w:t>
      </w:r>
      <w:r w:rsidR="00835510" w:rsidRPr="00674171">
        <w:rPr>
          <w:snapToGrid w:val="0"/>
          <w:lang w:val="cs"/>
        </w:rPr>
        <w:t>listry v krabičce, aby byly chráněny před světlem.</w:t>
      </w:r>
    </w:p>
    <w:p w14:paraId="1A67E9D0" w14:textId="77777777" w:rsidR="0088615E" w:rsidRPr="00143444" w:rsidRDefault="0088615E" w:rsidP="0088615E">
      <w:pPr>
        <w:spacing w:line="240" w:lineRule="atLeast"/>
        <w:ind w:right="-2"/>
        <w:rPr>
          <w:snapToGrid w:val="0"/>
          <w:szCs w:val="24"/>
          <w:lang w:val="cs"/>
        </w:rPr>
      </w:pPr>
      <w:r w:rsidRPr="00674171">
        <w:rPr>
          <w:snapToGrid w:val="0"/>
          <w:lang w:val="cs"/>
        </w:rPr>
        <w:t>Nepoužívejte tento veterinární léčivý přípravek po uplynutí doby použitelnosti uvedené na obalu po EXP</w:t>
      </w:r>
      <w:r w:rsidRPr="00674171">
        <w:rPr>
          <w:lang w:val="cs"/>
        </w:rPr>
        <w:t>.</w:t>
      </w:r>
    </w:p>
    <w:p w14:paraId="1F818DB5" w14:textId="77777777" w:rsidR="004753A0" w:rsidRPr="00143444" w:rsidRDefault="004753A0" w:rsidP="004753A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"/>
        </w:rPr>
      </w:pPr>
      <w:r w:rsidRPr="00674171">
        <w:rPr>
          <w:szCs w:val="22"/>
          <w:lang w:val="cs"/>
        </w:rPr>
        <w:t>Doba použitelnosti končí posledním dnem v uvedeném měsíci.</w:t>
      </w:r>
    </w:p>
    <w:p w14:paraId="4826149F" w14:textId="77777777" w:rsidR="0088615E" w:rsidRPr="00143444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"/>
        </w:rPr>
      </w:pPr>
    </w:p>
    <w:p w14:paraId="77F1F69E" w14:textId="4F5210EB" w:rsidR="0088615E" w:rsidRPr="00143444" w:rsidRDefault="0088615E" w:rsidP="0088615E">
      <w:pPr>
        <w:spacing w:line="240" w:lineRule="atLeast"/>
        <w:ind w:left="567" w:hanging="567"/>
        <w:rPr>
          <w:snapToGrid w:val="0"/>
          <w:szCs w:val="24"/>
          <w:lang w:val="cs"/>
        </w:rPr>
      </w:pPr>
      <w:r w:rsidRPr="003D0F78">
        <w:rPr>
          <w:b/>
          <w:bCs/>
          <w:snapToGrid w:val="0"/>
          <w:highlight w:val="lightGray"/>
          <w:lang w:val="cs"/>
        </w:rPr>
        <w:t>12.</w:t>
      </w:r>
      <w:r w:rsidRPr="00674171">
        <w:rPr>
          <w:b/>
          <w:bCs/>
          <w:snapToGrid w:val="0"/>
          <w:lang w:val="cs"/>
        </w:rPr>
        <w:tab/>
        <w:t>ZVLÁŠTNÍ UPOZORNĚNÍ</w:t>
      </w:r>
    </w:p>
    <w:p w14:paraId="188F09F4" w14:textId="77777777" w:rsidR="00517DF4" w:rsidRPr="00143444" w:rsidRDefault="00517DF4" w:rsidP="0088615E">
      <w:pPr>
        <w:spacing w:line="240" w:lineRule="atLeast"/>
        <w:outlineLvl w:val="0"/>
        <w:rPr>
          <w:b/>
          <w:snapToGrid w:val="0"/>
          <w:lang w:val="cs"/>
        </w:rPr>
      </w:pPr>
    </w:p>
    <w:p w14:paraId="427DA78A" w14:textId="77777777" w:rsidR="00835510" w:rsidRPr="003D0F78" w:rsidRDefault="00835510" w:rsidP="00835510">
      <w:pPr>
        <w:spacing w:line="240" w:lineRule="auto"/>
        <w:rPr>
          <w:u w:val="single"/>
          <w:lang w:val="cs"/>
        </w:rPr>
      </w:pPr>
      <w:r w:rsidRPr="003D0F78">
        <w:rPr>
          <w:bCs/>
          <w:u w:val="single"/>
          <w:lang w:val="cs"/>
        </w:rPr>
        <w:t>Zvláštní upozornění</w:t>
      </w:r>
      <w:r w:rsidR="006E3CD3" w:rsidRPr="003D0F78">
        <w:rPr>
          <w:color w:val="000000"/>
          <w:sz w:val="18"/>
          <w:szCs w:val="18"/>
          <w:u w:val="single"/>
          <w:lang w:val="cs" w:eastAsia="nl-NL"/>
        </w:rPr>
        <w:t xml:space="preserve"> </w:t>
      </w:r>
      <w:r w:rsidR="006E3CD3" w:rsidRPr="003D0F78">
        <w:rPr>
          <w:bCs/>
          <w:u w:val="single"/>
          <w:lang w:val="cs"/>
        </w:rPr>
        <w:t>pro každý cílový druh</w:t>
      </w:r>
      <w:r w:rsidR="006E3CD3">
        <w:rPr>
          <w:bCs/>
          <w:u w:val="single"/>
          <w:lang w:val="cs"/>
        </w:rPr>
        <w:t>:</w:t>
      </w:r>
    </w:p>
    <w:p w14:paraId="69912110" w14:textId="77777777" w:rsidR="00835510" w:rsidRPr="00143444" w:rsidRDefault="00F27151" w:rsidP="00835510">
      <w:pPr>
        <w:spacing w:line="240" w:lineRule="auto"/>
        <w:rPr>
          <w:lang w:val="cs"/>
        </w:rPr>
      </w:pPr>
      <w:r w:rsidRPr="00674171">
        <w:rPr>
          <w:lang w:val="cs"/>
        </w:rPr>
        <w:t xml:space="preserve">Diagnózu hypotyroidismu je třeba potvrdit vhodnými testy. </w:t>
      </w:r>
    </w:p>
    <w:p w14:paraId="7FAE4B09" w14:textId="77777777" w:rsidR="00835510" w:rsidRPr="00143444" w:rsidRDefault="00835510" w:rsidP="0088615E">
      <w:pPr>
        <w:spacing w:line="240" w:lineRule="atLeast"/>
        <w:outlineLvl w:val="0"/>
        <w:rPr>
          <w:b/>
          <w:snapToGrid w:val="0"/>
          <w:lang w:val="cs"/>
        </w:rPr>
      </w:pPr>
    </w:p>
    <w:p w14:paraId="5C818B82" w14:textId="77777777" w:rsidR="0088615E" w:rsidRPr="003D0F78" w:rsidRDefault="0088615E" w:rsidP="0088615E">
      <w:pPr>
        <w:spacing w:line="240" w:lineRule="atLeast"/>
        <w:outlineLvl w:val="0"/>
        <w:rPr>
          <w:snapToGrid w:val="0"/>
          <w:szCs w:val="24"/>
          <w:u w:val="single"/>
          <w:lang w:val="cs"/>
        </w:rPr>
      </w:pPr>
      <w:r w:rsidRPr="003D0F78">
        <w:rPr>
          <w:bCs/>
          <w:snapToGrid w:val="0"/>
          <w:u w:val="single"/>
          <w:lang w:val="cs"/>
        </w:rPr>
        <w:t>Zvláštní opatření pro použití u zvířat</w:t>
      </w:r>
      <w:r w:rsidR="006E3CD3">
        <w:rPr>
          <w:bCs/>
          <w:snapToGrid w:val="0"/>
          <w:u w:val="single"/>
          <w:lang w:val="cs"/>
        </w:rPr>
        <w:t>:</w:t>
      </w:r>
    </w:p>
    <w:p w14:paraId="70D1E226" w14:textId="77777777" w:rsidR="00835510" w:rsidRPr="00143444" w:rsidRDefault="00835510" w:rsidP="00835510">
      <w:pPr>
        <w:spacing w:line="240" w:lineRule="atLeast"/>
        <w:outlineLvl w:val="0"/>
        <w:rPr>
          <w:lang w:val="cs"/>
        </w:rPr>
      </w:pPr>
      <w:r>
        <w:rPr>
          <w:lang w:val="cs"/>
        </w:rPr>
        <w:t>Náhlé zvýšení poptávky po přívodu kyslíku do periferních tkání a chronotropické účinky levothyroxinu sodného mohu vystavit špatně pracující srdce nadměrné námaze, což způsobuje dekompenzaci a příznaky kongestivního srdečního selhání.</w:t>
      </w:r>
    </w:p>
    <w:p w14:paraId="3EDDC989" w14:textId="77777777" w:rsidR="00835510" w:rsidRPr="00143444" w:rsidRDefault="00F27151" w:rsidP="00835510">
      <w:pPr>
        <w:spacing w:line="240" w:lineRule="atLeast"/>
        <w:outlineLvl w:val="0"/>
        <w:rPr>
          <w:lang w:val="cs"/>
        </w:rPr>
      </w:pPr>
      <w:r>
        <w:rPr>
          <w:lang w:val="cs"/>
        </w:rPr>
        <w:t>Zvířata s nedostatečnou funkcí štítné žlázy, trpící hypoadrenokorticismem, mají sníženou schopnost metabolizovat levothyroxin sodný, a proto jsou vystaveni zvýšenému riziku tyreotoxikózy. Tato zvířata by se měla stabilizovat léčbou glukokortikoidy a mineralokortikoidy před léčbou levothyroxinem sodným, aby se zabránilo vyvolání hypoadrenokortikální krize. Poté by se měly testy štítné žlázy opakovat s následným postupným zaváděním terapie levothyroxin</w:t>
      </w:r>
      <w:r w:rsidR="00C02367">
        <w:rPr>
          <w:lang w:val="cs"/>
        </w:rPr>
        <w:t>em (doporučeno je začínat na 25 </w:t>
      </w:r>
      <w:r>
        <w:rPr>
          <w:lang w:val="cs"/>
        </w:rPr>
        <w:t>%</w:t>
      </w:r>
      <w:r w:rsidR="00C02367">
        <w:rPr>
          <w:lang w:val="cs"/>
        </w:rPr>
        <w:t xml:space="preserve"> normální dávky a zvyšovat o 25 </w:t>
      </w:r>
      <w:r>
        <w:rPr>
          <w:lang w:val="cs"/>
        </w:rPr>
        <w:t>% každých čtrnáct dnů, dokud není dosaženo optimální stabilizace). Postupné zavádění terapie se rovněž doporučuje u zvířat s jinými souběžnými nemocemi, zejména onemocněním srdce, diabetes mellitus a ledvinovou či jaterní dysfunkcí.</w:t>
      </w:r>
    </w:p>
    <w:p w14:paraId="5D895ED1" w14:textId="77777777" w:rsidR="00A6425D" w:rsidRPr="00143444" w:rsidRDefault="00A6425D" w:rsidP="00835510">
      <w:pPr>
        <w:spacing w:line="240" w:lineRule="atLeast"/>
        <w:outlineLvl w:val="0"/>
        <w:rPr>
          <w:lang w:val="cs"/>
        </w:rPr>
      </w:pPr>
    </w:p>
    <w:p w14:paraId="7A074DCA" w14:textId="77777777" w:rsidR="00A6425D" w:rsidRPr="00143444" w:rsidRDefault="00A6425D" w:rsidP="00A6425D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  <w:r>
        <w:rPr>
          <w:szCs w:val="22"/>
          <w:lang w:val="cs"/>
        </w:rPr>
        <w:t>Vzhledem k omezení velikosti a dělitelnosti tablet, může být nemožné</w:t>
      </w:r>
      <w:r w:rsidR="00C02367">
        <w:rPr>
          <w:szCs w:val="22"/>
          <w:lang w:val="cs"/>
        </w:rPr>
        <w:t xml:space="preserve"> optimální dávkování u zvířat s </w:t>
      </w:r>
      <w:r>
        <w:rPr>
          <w:szCs w:val="22"/>
          <w:lang w:val="cs"/>
        </w:rPr>
        <w:t xml:space="preserve">hmotností nižší než 2,5 kg. Použití přípravku u těchto zvířat by mělo být proto založeno na pečlivém </w:t>
      </w:r>
      <w:r w:rsidRPr="00674171">
        <w:rPr>
          <w:szCs w:val="22"/>
          <w:lang w:val="cs"/>
        </w:rPr>
        <w:t>posouzení přínosu a rizika příslušným veterinárním lékařem.</w:t>
      </w:r>
    </w:p>
    <w:p w14:paraId="054044BC" w14:textId="77777777" w:rsidR="0088615E" w:rsidRPr="00143444" w:rsidRDefault="0088615E" w:rsidP="0088615E">
      <w:pPr>
        <w:spacing w:line="240" w:lineRule="atLeast"/>
        <w:outlineLvl w:val="0"/>
        <w:rPr>
          <w:snapToGrid w:val="0"/>
          <w:szCs w:val="24"/>
          <w:lang w:val="cs"/>
        </w:rPr>
      </w:pPr>
    </w:p>
    <w:p w14:paraId="0D9987A3" w14:textId="77777777" w:rsidR="0088615E" w:rsidRPr="003D0F78" w:rsidRDefault="0088615E" w:rsidP="003D0F78">
      <w:pPr>
        <w:keepNext/>
        <w:spacing w:line="240" w:lineRule="atLeast"/>
        <w:outlineLvl w:val="0"/>
        <w:rPr>
          <w:snapToGrid w:val="0"/>
          <w:szCs w:val="24"/>
          <w:u w:val="single"/>
          <w:lang w:val="cs"/>
        </w:rPr>
      </w:pPr>
      <w:r w:rsidRPr="003D0F78">
        <w:rPr>
          <w:bCs/>
          <w:snapToGrid w:val="0"/>
          <w:u w:val="single"/>
          <w:lang w:val="cs"/>
        </w:rPr>
        <w:t>Zvláštní opatření určené osobám, které podávají veterinární léčivý přípravek zvířatům</w:t>
      </w:r>
      <w:r w:rsidR="006E3CD3">
        <w:rPr>
          <w:bCs/>
          <w:snapToGrid w:val="0"/>
          <w:u w:val="single"/>
          <w:lang w:val="cs"/>
        </w:rPr>
        <w:t>:</w:t>
      </w:r>
      <w:r w:rsidRPr="003D0F78">
        <w:rPr>
          <w:bCs/>
          <w:snapToGrid w:val="0"/>
          <w:u w:val="single"/>
          <w:lang w:val="cs"/>
        </w:rPr>
        <w:t xml:space="preserve"> </w:t>
      </w:r>
    </w:p>
    <w:p w14:paraId="13870D9F" w14:textId="01FD1F8C" w:rsidR="00BD7233" w:rsidRPr="00143444" w:rsidRDefault="000D2FF5" w:rsidP="00BD7233">
      <w:pPr>
        <w:spacing w:line="240" w:lineRule="atLeast"/>
        <w:outlineLvl w:val="0"/>
        <w:rPr>
          <w:lang w:val="cs"/>
        </w:rPr>
      </w:pPr>
      <w:r w:rsidRPr="00674171">
        <w:rPr>
          <w:lang w:val="cs"/>
        </w:rPr>
        <w:t xml:space="preserve">Tento </w:t>
      </w:r>
      <w:r w:rsidR="00232122">
        <w:rPr>
          <w:lang w:val="cs"/>
        </w:rPr>
        <w:t>přípravek</w:t>
      </w:r>
      <w:r w:rsidR="00232122" w:rsidRPr="00674171">
        <w:rPr>
          <w:lang w:val="cs"/>
        </w:rPr>
        <w:t xml:space="preserve"> </w:t>
      </w:r>
      <w:r w:rsidRPr="00674171">
        <w:rPr>
          <w:lang w:val="cs"/>
        </w:rPr>
        <w:t xml:space="preserve">obsahuje vysokou koncentraci </w:t>
      </w:r>
      <w:r w:rsidR="006B55F8">
        <w:rPr>
          <w:lang w:val="cs"/>
        </w:rPr>
        <w:t>sodné soli l</w:t>
      </w:r>
      <w:r w:rsidR="00047E51">
        <w:rPr>
          <w:lang w:val="cs"/>
        </w:rPr>
        <w:t>evothyroxinu</w:t>
      </w:r>
      <w:r w:rsidRPr="00674171">
        <w:rPr>
          <w:lang w:val="cs"/>
        </w:rPr>
        <w:t xml:space="preserve"> a může být škodlivý při požití, zejména pro děti. Těhotné ženy by měly nakládat s veterinárním léčivým přípravkem </w:t>
      </w:r>
      <w:r w:rsidR="00232122" w:rsidRPr="00674171">
        <w:rPr>
          <w:lang w:val="cs"/>
        </w:rPr>
        <w:t>o</w:t>
      </w:r>
      <w:r w:rsidR="00232122">
        <w:rPr>
          <w:lang w:val="cs"/>
        </w:rPr>
        <w:t>bezřetně</w:t>
      </w:r>
      <w:r w:rsidRPr="00674171">
        <w:rPr>
          <w:lang w:val="cs"/>
        </w:rPr>
        <w:t xml:space="preserve">. </w:t>
      </w:r>
      <w:r w:rsidR="001F1806" w:rsidRPr="001F1806">
        <w:rPr>
          <w:lang w:val="cs-CZ"/>
        </w:rPr>
        <w:t xml:space="preserve">Levotyroxin může po požití </w:t>
      </w:r>
      <w:r w:rsidR="006B55F8">
        <w:rPr>
          <w:lang w:val="cs-CZ"/>
        </w:rPr>
        <w:t xml:space="preserve">vyvolat </w:t>
      </w:r>
      <w:r w:rsidR="001F1806" w:rsidRPr="001F1806">
        <w:rPr>
          <w:lang w:val="cs-CZ"/>
        </w:rPr>
        <w:t>přecitlivělost (alergii).</w:t>
      </w:r>
      <w:r w:rsidR="006B55F8">
        <w:rPr>
          <w:lang w:val="cs-CZ"/>
        </w:rPr>
        <w:t xml:space="preserve"> </w:t>
      </w:r>
      <w:r w:rsidR="001F1806" w:rsidRPr="001F1806">
        <w:rPr>
          <w:lang w:val="cs-CZ"/>
        </w:rPr>
        <w:t xml:space="preserve">Pokud víte, že jste přecitlivělí, </w:t>
      </w:r>
      <w:r w:rsidR="006B55F8">
        <w:rPr>
          <w:lang w:val="cs-CZ"/>
        </w:rPr>
        <w:t xml:space="preserve">zabraňte </w:t>
      </w:r>
      <w:r w:rsidR="001F1806" w:rsidRPr="001F1806">
        <w:rPr>
          <w:lang w:val="cs-CZ"/>
        </w:rPr>
        <w:t>kontaktu produktu s pokožkou.</w:t>
      </w:r>
      <w:r w:rsidR="006B55F8">
        <w:rPr>
          <w:lang w:val="cs-CZ"/>
        </w:rPr>
        <w:t xml:space="preserve"> </w:t>
      </w:r>
      <w:r w:rsidRPr="00674171">
        <w:rPr>
          <w:lang w:val="cs"/>
        </w:rPr>
        <w:t>Po manipulaci s tabletami si umyjte ruce. V případě náhodného po</w:t>
      </w:r>
      <w:r w:rsidR="006B55F8">
        <w:rPr>
          <w:lang w:val="cs"/>
        </w:rPr>
        <w:t>žití</w:t>
      </w:r>
      <w:r w:rsidRPr="00674171">
        <w:rPr>
          <w:lang w:val="cs"/>
        </w:rPr>
        <w:t xml:space="preserve"> vyhledejte ihned lékařskou pomoc a ukažte příbalovou informaci nebo etiketu praktickému lékaři.</w:t>
      </w:r>
      <w:r>
        <w:rPr>
          <w:lang w:val="cs"/>
        </w:rPr>
        <w:t xml:space="preserve"> </w:t>
      </w:r>
    </w:p>
    <w:p w14:paraId="3F225392" w14:textId="7D14CAAD" w:rsidR="00EE3502" w:rsidRPr="00143444" w:rsidRDefault="00EE3502" w:rsidP="00BD7233">
      <w:pPr>
        <w:spacing w:line="240" w:lineRule="atLeast"/>
        <w:outlineLvl w:val="0"/>
        <w:rPr>
          <w:lang w:val="cs"/>
        </w:rPr>
      </w:pPr>
      <w:r>
        <w:rPr>
          <w:lang w:val="cs"/>
        </w:rPr>
        <w:t>Všechny nespotřebované části tablet</w:t>
      </w:r>
      <w:r w:rsidR="006B55F8">
        <w:rPr>
          <w:lang w:val="cs"/>
        </w:rPr>
        <w:t xml:space="preserve"> vraťte </w:t>
      </w:r>
      <w:r w:rsidR="00232122">
        <w:rPr>
          <w:lang w:val="cs"/>
        </w:rPr>
        <w:t xml:space="preserve">zpět </w:t>
      </w:r>
      <w:r>
        <w:rPr>
          <w:lang w:val="cs"/>
        </w:rPr>
        <w:t>do blistru</w:t>
      </w:r>
      <w:r w:rsidR="006B55F8">
        <w:rPr>
          <w:lang w:val="cs"/>
        </w:rPr>
        <w:t xml:space="preserve"> a </w:t>
      </w:r>
      <w:r>
        <w:rPr>
          <w:lang w:val="cs"/>
        </w:rPr>
        <w:t>uchováv</w:t>
      </w:r>
      <w:r w:rsidR="006B55F8">
        <w:rPr>
          <w:lang w:val="cs"/>
        </w:rPr>
        <w:t xml:space="preserve">ejte </w:t>
      </w:r>
      <w:r>
        <w:rPr>
          <w:lang w:val="cs"/>
        </w:rPr>
        <w:t>mimo do</w:t>
      </w:r>
      <w:r w:rsidR="006B55F8">
        <w:rPr>
          <w:lang w:val="cs"/>
        </w:rPr>
        <w:t>hled a do</w:t>
      </w:r>
      <w:r>
        <w:rPr>
          <w:lang w:val="cs"/>
        </w:rPr>
        <w:t>sah dětí a vždy použ</w:t>
      </w:r>
      <w:r w:rsidR="00232122">
        <w:rPr>
          <w:lang w:val="cs"/>
        </w:rPr>
        <w:t>i</w:t>
      </w:r>
      <w:r w:rsidR="006B55F8">
        <w:rPr>
          <w:lang w:val="cs"/>
        </w:rPr>
        <w:t xml:space="preserve">jte </w:t>
      </w:r>
      <w:r>
        <w:rPr>
          <w:lang w:val="cs"/>
        </w:rPr>
        <w:t>při dalším podání.</w:t>
      </w:r>
    </w:p>
    <w:p w14:paraId="22ECD478" w14:textId="77777777" w:rsidR="0088615E" w:rsidRPr="00143444" w:rsidRDefault="0088615E" w:rsidP="0088615E">
      <w:pPr>
        <w:spacing w:line="240" w:lineRule="atLeast"/>
        <w:outlineLvl w:val="0"/>
        <w:rPr>
          <w:snapToGrid w:val="0"/>
          <w:szCs w:val="24"/>
          <w:lang w:val="cs"/>
        </w:rPr>
      </w:pPr>
    </w:p>
    <w:p w14:paraId="729FBD8F" w14:textId="21B05B31" w:rsidR="0088615E" w:rsidRPr="003D0F78" w:rsidRDefault="00047E51" w:rsidP="0088615E">
      <w:pPr>
        <w:spacing w:line="240" w:lineRule="atLeast"/>
        <w:rPr>
          <w:snapToGrid w:val="0"/>
          <w:szCs w:val="24"/>
          <w:u w:val="single"/>
          <w:lang w:val="cs"/>
        </w:rPr>
      </w:pPr>
      <w:r w:rsidRPr="00047E51">
        <w:rPr>
          <w:bCs/>
          <w:snapToGrid w:val="0"/>
          <w:u w:val="single"/>
          <w:lang w:val="nl-NL"/>
        </w:rPr>
        <w:t xml:space="preserve">Březost </w:t>
      </w:r>
      <w:r w:rsidR="0088615E" w:rsidRPr="003D0F78">
        <w:rPr>
          <w:bCs/>
          <w:snapToGrid w:val="0"/>
          <w:u w:val="single"/>
          <w:lang w:val="cs"/>
        </w:rPr>
        <w:t>a laktace</w:t>
      </w:r>
      <w:r w:rsidR="006E3CD3">
        <w:rPr>
          <w:bCs/>
          <w:snapToGrid w:val="0"/>
          <w:u w:val="single"/>
          <w:lang w:val="cs"/>
        </w:rPr>
        <w:t>:</w:t>
      </w:r>
      <w:r w:rsidR="0088615E" w:rsidRPr="003D0F78">
        <w:rPr>
          <w:bCs/>
          <w:snapToGrid w:val="0"/>
          <w:u w:val="single"/>
          <w:lang w:val="cs"/>
        </w:rPr>
        <w:t xml:space="preserve"> </w:t>
      </w:r>
    </w:p>
    <w:p w14:paraId="7537F91A" w14:textId="77777777" w:rsidR="0088615E" w:rsidRPr="00143444" w:rsidRDefault="00BD7233" w:rsidP="0088615E">
      <w:pPr>
        <w:spacing w:line="240" w:lineRule="atLeast"/>
        <w:rPr>
          <w:lang w:val="cs"/>
        </w:rPr>
      </w:pPr>
      <w:r w:rsidRPr="00674171">
        <w:rPr>
          <w:lang w:val="cs"/>
        </w:rPr>
        <w:t>Nebyla stanovena bezpečnost veterinárního léčivého přípravku pro použitíu březích nebo kojících fen a koček, a proto by se tento přípravek měl používat po zvážení přínosů a rizik příslušným veterinárním lékařem. Levothyroxin je však endogenní látkou a hormony štítné žlázy jsou zásadně důležité pro</w:t>
      </w:r>
      <w:r>
        <w:rPr>
          <w:lang w:val="cs"/>
        </w:rPr>
        <w:t xml:space="preserve"> vývoj plodu, zejména během prvního období gestace</w:t>
      </w:r>
      <w:r w:rsidR="0055244A">
        <w:rPr>
          <w:lang w:val="cs"/>
        </w:rPr>
        <w:t>.</w:t>
      </w:r>
      <w:r>
        <w:rPr>
          <w:lang w:val="cs"/>
        </w:rPr>
        <w:t xml:space="preserve"> Hypotyreoidi</w:t>
      </w:r>
      <w:r w:rsidR="00C02367">
        <w:rPr>
          <w:lang w:val="cs"/>
        </w:rPr>
        <w:t>smus během březosti může vést k </w:t>
      </w:r>
      <w:r>
        <w:rPr>
          <w:lang w:val="cs"/>
        </w:rPr>
        <w:t>závažným komplikacím, například usmrcení plodu a špatnému perinatálnímu vývoji. Je možné, že udržovací dávka levothyroxinu sodného bude muset být během březosti upravena. Březí feny a kočky by proto měly být pravidelně sledovány od početí až po několik týdnů po porodu.</w:t>
      </w:r>
    </w:p>
    <w:p w14:paraId="7F5C58D9" w14:textId="77777777" w:rsidR="00323C21" w:rsidRPr="00143444" w:rsidRDefault="00323C21" w:rsidP="0088615E">
      <w:pPr>
        <w:spacing w:line="240" w:lineRule="atLeast"/>
        <w:rPr>
          <w:snapToGrid w:val="0"/>
          <w:szCs w:val="24"/>
          <w:lang w:val="cs"/>
        </w:rPr>
      </w:pPr>
    </w:p>
    <w:p w14:paraId="14C96729" w14:textId="77777777" w:rsidR="0088615E" w:rsidRPr="003D0F78" w:rsidRDefault="0088615E" w:rsidP="0088615E">
      <w:pPr>
        <w:spacing w:line="240" w:lineRule="atLeast"/>
        <w:ind w:left="567" w:hanging="567"/>
        <w:outlineLvl w:val="0"/>
        <w:rPr>
          <w:snapToGrid w:val="0"/>
          <w:szCs w:val="24"/>
          <w:u w:val="single"/>
          <w:lang w:val="cs"/>
        </w:rPr>
      </w:pPr>
      <w:r w:rsidRPr="003D0F78">
        <w:rPr>
          <w:bCs/>
          <w:snapToGrid w:val="0"/>
          <w:u w:val="single"/>
          <w:lang w:val="cs"/>
        </w:rPr>
        <w:t>Interakce s jinými léčivými přípravky a jiné formy interakce</w:t>
      </w:r>
      <w:r w:rsidR="006E3CD3">
        <w:rPr>
          <w:bCs/>
          <w:snapToGrid w:val="0"/>
          <w:u w:val="single"/>
          <w:lang w:val="cs"/>
        </w:rPr>
        <w:t>:</w:t>
      </w:r>
    </w:p>
    <w:p w14:paraId="0D8739C8" w14:textId="04A91999" w:rsidR="002F0381" w:rsidRPr="00143444" w:rsidRDefault="002F0381" w:rsidP="002F0381">
      <w:pPr>
        <w:spacing w:line="240" w:lineRule="atLeast"/>
        <w:outlineLvl w:val="0"/>
        <w:rPr>
          <w:szCs w:val="22"/>
          <w:lang w:val="cs"/>
        </w:rPr>
      </w:pPr>
      <w:r>
        <w:rPr>
          <w:szCs w:val="22"/>
          <w:lang w:val="cs"/>
        </w:rPr>
        <w:t>Různ</w:t>
      </w:r>
      <w:r w:rsidR="00477190">
        <w:rPr>
          <w:szCs w:val="22"/>
          <w:lang w:val="cs"/>
        </w:rPr>
        <w:t>é</w:t>
      </w:r>
      <w:r>
        <w:rPr>
          <w:szCs w:val="22"/>
          <w:lang w:val="cs"/>
        </w:rPr>
        <w:t xml:space="preserve"> léčiv</w:t>
      </w:r>
      <w:r w:rsidR="00477190">
        <w:rPr>
          <w:szCs w:val="22"/>
          <w:lang w:val="cs"/>
        </w:rPr>
        <w:t>é látky</w:t>
      </w:r>
      <w:r>
        <w:rPr>
          <w:szCs w:val="22"/>
          <w:lang w:val="cs"/>
        </w:rPr>
        <w:t xml:space="preserve"> mohou narušovat </w:t>
      </w:r>
      <w:r w:rsidR="007029A3">
        <w:rPr>
          <w:szCs w:val="22"/>
          <w:lang w:val="cs"/>
        </w:rPr>
        <w:t xml:space="preserve">vazbu </w:t>
      </w:r>
      <w:r>
        <w:rPr>
          <w:szCs w:val="22"/>
          <w:lang w:val="cs"/>
        </w:rPr>
        <w:t xml:space="preserve">hormonů štítné žlázy v plazmě či v tkáni, případně pozměnit metabolismus hormonu štítné žlázy (např. barbituráty, antacidy, anabolické steroidy, diazepam, furosemid, mitotan, fenylbutazon, fenytoin, propranolol, velké dávky salicylátů a sulfonamidů). Při léčbě zvířat, kterým je podána souběžná medikace, by se vlastnosti těchto léčiv měly vzít v úvahu. </w:t>
      </w:r>
    </w:p>
    <w:p w14:paraId="17C075BD" w14:textId="77777777" w:rsidR="002F0381" w:rsidRPr="00143444" w:rsidRDefault="005B06B1" w:rsidP="002F0381">
      <w:pPr>
        <w:spacing w:line="240" w:lineRule="atLeast"/>
        <w:outlineLvl w:val="0"/>
        <w:rPr>
          <w:szCs w:val="22"/>
          <w:lang w:val="cs"/>
        </w:rPr>
      </w:pPr>
      <w:r>
        <w:rPr>
          <w:szCs w:val="22"/>
          <w:lang w:val="cs"/>
        </w:rPr>
        <w:t>Estrogeny mohou zvýšit potřebu hormonu štítné žlázy.</w:t>
      </w:r>
    </w:p>
    <w:p w14:paraId="4D71A375" w14:textId="77777777" w:rsidR="002F0381" w:rsidRPr="00143444" w:rsidRDefault="002F0381" w:rsidP="002F0381">
      <w:pPr>
        <w:spacing w:line="240" w:lineRule="atLeast"/>
        <w:outlineLvl w:val="0"/>
        <w:rPr>
          <w:szCs w:val="22"/>
          <w:lang w:val="cs"/>
        </w:rPr>
      </w:pPr>
      <w:r>
        <w:rPr>
          <w:szCs w:val="22"/>
          <w:lang w:val="cs"/>
        </w:rPr>
        <w:t>Ketamin může způsobit tachykardii a hypertenzi při použití u pacientů užívajících hormony štítné žlázy.</w:t>
      </w:r>
    </w:p>
    <w:p w14:paraId="1B98AA81" w14:textId="77777777" w:rsidR="002F0381" w:rsidRPr="00143444" w:rsidRDefault="002F0381" w:rsidP="002F0381">
      <w:pPr>
        <w:spacing w:line="240" w:lineRule="atLeast"/>
        <w:outlineLvl w:val="0"/>
        <w:rPr>
          <w:szCs w:val="22"/>
          <w:lang w:val="cs"/>
        </w:rPr>
      </w:pPr>
      <w:r>
        <w:rPr>
          <w:szCs w:val="22"/>
          <w:lang w:val="cs"/>
        </w:rPr>
        <w:t>Levothyroxin zvyšuje účinek katecholaminů a sympatomimetik.</w:t>
      </w:r>
    </w:p>
    <w:p w14:paraId="4AD1D906" w14:textId="66D2BE1F" w:rsidR="002F0381" w:rsidRPr="00143444" w:rsidRDefault="002F0381" w:rsidP="002F0381">
      <w:pPr>
        <w:spacing w:line="240" w:lineRule="atLeast"/>
        <w:outlineLvl w:val="0"/>
        <w:rPr>
          <w:szCs w:val="22"/>
          <w:lang w:val="cs"/>
        </w:rPr>
      </w:pPr>
      <w:r>
        <w:rPr>
          <w:szCs w:val="22"/>
          <w:lang w:val="cs"/>
        </w:rPr>
        <w:t xml:space="preserve">Zvýšení dávky digitalis může být nezbytné u pacienta, který měl předchozí kompenzované kongestivní srdeční selhání a který je převeden na náhradní terapii hormony štítné žlázy. Po léčbě hypotyroidismu u pacientů s diabetem se doporučuje pečlivé sledování kontrol diabetu. </w:t>
      </w:r>
    </w:p>
    <w:p w14:paraId="6F7FA3ED" w14:textId="77777777" w:rsidR="0088615E" w:rsidRPr="00143444" w:rsidRDefault="002F0381" w:rsidP="0088615E">
      <w:pPr>
        <w:spacing w:line="240" w:lineRule="atLeast"/>
        <w:outlineLvl w:val="0"/>
        <w:rPr>
          <w:szCs w:val="22"/>
          <w:lang w:val="cs"/>
        </w:rPr>
      </w:pPr>
      <w:r>
        <w:rPr>
          <w:szCs w:val="22"/>
          <w:lang w:val="cs"/>
        </w:rPr>
        <w:t>Většina pacientů s chronickou terapií glukokortikoidy ve vysokých denních dávkách bude mít velmi nízké nebo nedetekovatelné sérové koncentrace T4 stejně jako subnormální hodnoty T3.</w:t>
      </w:r>
    </w:p>
    <w:p w14:paraId="0EC0B8C1" w14:textId="77777777" w:rsidR="00323C21" w:rsidRPr="00143444" w:rsidRDefault="00323C21" w:rsidP="0088615E">
      <w:pPr>
        <w:spacing w:line="240" w:lineRule="atLeast"/>
        <w:outlineLvl w:val="0"/>
        <w:rPr>
          <w:snapToGrid w:val="0"/>
          <w:szCs w:val="24"/>
          <w:lang w:val="cs"/>
        </w:rPr>
      </w:pPr>
    </w:p>
    <w:p w14:paraId="127C8F1F" w14:textId="3DD49656" w:rsidR="0088615E" w:rsidRPr="003D0F78" w:rsidRDefault="0088615E" w:rsidP="0088615E">
      <w:pPr>
        <w:spacing w:line="240" w:lineRule="atLeast"/>
        <w:ind w:left="567" w:hanging="567"/>
        <w:outlineLvl w:val="0"/>
        <w:rPr>
          <w:snapToGrid w:val="0"/>
          <w:szCs w:val="24"/>
          <w:u w:val="single"/>
          <w:lang w:val="cs"/>
        </w:rPr>
      </w:pPr>
      <w:r w:rsidRPr="003D0F78">
        <w:rPr>
          <w:bCs/>
          <w:snapToGrid w:val="0"/>
          <w:u w:val="single"/>
          <w:lang w:val="cs"/>
        </w:rPr>
        <w:t>Předávkování (symptomy, první pomoc, antidota)</w:t>
      </w:r>
      <w:r w:rsidR="006E3CD3">
        <w:rPr>
          <w:bCs/>
          <w:snapToGrid w:val="0"/>
          <w:u w:val="single"/>
          <w:lang w:val="cs"/>
        </w:rPr>
        <w:t>:</w:t>
      </w:r>
    </w:p>
    <w:p w14:paraId="4F8B44EB" w14:textId="77777777" w:rsidR="00561430" w:rsidRPr="00143444" w:rsidRDefault="00561430" w:rsidP="00561430">
      <w:pPr>
        <w:tabs>
          <w:tab w:val="clear" w:pos="567"/>
        </w:tabs>
        <w:spacing w:line="240" w:lineRule="auto"/>
        <w:rPr>
          <w:lang w:val="cs"/>
        </w:rPr>
      </w:pPr>
      <w:r>
        <w:rPr>
          <w:lang w:val="cs"/>
        </w:rPr>
        <w:t>Tyreotoxikóza by mohla nastat po podání nadměrných dávek. Tyreotoxikóza jakožto nežádoucí účinek mírného nadměrného podání je u psů a koček vzácná díky je</w:t>
      </w:r>
      <w:r w:rsidR="00C02367">
        <w:rPr>
          <w:lang w:val="cs"/>
        </w:rPr>
        <w:t>jich schopnosti katabolizovat a </w:t>
      </w:r>
      <w:r>
        <w:rPr>
          <w:lang w:val="cs"/>
        </w:rPr>
        <w:t xml:space="preserve">vylučovat hormony štítné žlázy. V případě náhodného podání velkého množství veterinárního léčivého přípravku lze snížit absorpci vyvoláním zvracení a perorálním společným podáním aktivního uhlí a síranu hořečnatého. </w:t>
      </w:r>
    </w:p>
    <w:p w14:paraId="2CDFCF1A" w14:textId="2B9E6324" w:rsidR="00561430" w:rsidRPr="00143444" w:rsidRDefault="00561430" w:rsidP="00561430">
      <w:pPr>
        <w:tabs>
          <w:tab w:val="clear" w:pos="567"/>
        </w:tabs>
        <w:spacing w:line="240" w:lineRule="auto"/>
        <w:rPr>
          <w:lang w:val="cs"/>
        </w:rPr>
      </w:pPr>
      <w:r>
        <w:rPr>
          <w:lang w:val="cs"/>
        </w:rPr>
        <w:t xml:space="preserve">V případě akutního předávkování u psů a koček jsou klinickými příznaky prodloužení fyziologických účinků hormonu. Akutní předávkování </w:t>
      </w:r>
      <w:r w:rsidR="00F23282">
        <w:rPr>
          <w:lang w:val="cs"/>
        </w:rPr>
        <w:t>l</w:t>
      </w:r>
      <w:r w:rsidR="003F1AAA">
        <w:rPr>
          <w:lang w:val="cs"/>
        </w:rPr>
        <w:t>evothyroxinu</w:t>
      </w:r>
      <w:r>
        <w:rPr>
          <w:lang w:val="cs"/>
        </w:rPr>
        <w:t xml:space="preserve"> může způsobit zvracení, průjem, hyperaktivitu, hypertenzi, letargii, tachykardii, tachypnoe, dušnost a abnormální pupilární světelné reflexy. </w:t>
      </w:r>
    </w:p>
    <w:p w14:paraId="2118E938" w14:textId="77777777" w:rsidR="00561430" w:rsidRPr="00143444" w:rsidRDefault="00561430" w:rsidP="00561430">
      <w:pPr>
        <w:tabs>
          <w:tab w:val="clear" w:pos="567"/>
        </w:tabs>
        <w:spacing w:line="240" w:lineRule="auto"/>
        <w:rPr>
          <w:lang w:val="cs"/>
        </w:rPr>
      </w:pPr>
      <w:r>
        <w:rPr>
          <w:lang w:val="cs"/>
        </w:rPr>
        <w:t xml:space="preserve">Po chronickém nadměrném podávání může teoreticky dojít ke vzniku klinických příznaků hypertyreózy, jako jsou polydipsie, polyurie, zrychlený dech, ztráta hmotnosti bez anorexie a společně či jednotlivě tachykardie a nervozita. Přítomnost těchto příznaků by měla vést k vyhodnocení koncentrací T4 v séru, aby se potvrdila diagnóza a okamžitě přerušilo podávání léčiva. Jakmile příznaky odezní (dny či týdny), dávkování thyroidu se znovu zkontroluje a až se zvíře zcela zotaví, je možné začít podávat nižší dávky za pečlivého sledování zvířete. </w:t>
      </w:r>
    </w:p>
    <w:p w14:paraId="53B7DBD7" w14:textId="77777777" w:rsidR="00827825" w:rsidRPr="00143444" w:rsidRDefault="00827825" w:rsidP="0088615E">
      <w:pPr>
        <w:spacing w:line="240" w:lineRule="atLeast"/>
        <w:rPr>
          <w:snapToGrid w:val="0"/>
          <w:szCs w:val="24"/>
          <w:lang w:val="cs"/>
        </w:rPr>
      </w:pPr>
    </w:p>
    <w:p w14:paraId="4F79A06B" w14:textId="77777777" w:rsidR="0088615E" w:rsidRPr="00143444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"/>
        </w:rPr>
      </w:pPr>
      <w:r w:rsidRPr="003D0F78">
        <w:rPr>
          <w:b/>
          <w:bCs/>
          <w:snapToGrid w:val="0"/>
          <w:highlight w:val="lightGray"/>
          <w:lang w:val="cs"/>
        </w:rPr>
        <w:t>13.</w:t>
      </w:r>
      <w:r w:rsidRPr="00674171">
        <w:rPr>
          <w:b/>
          <w:bCs/>
          <w:snapToGrid w:val="0"/>
          <w:lang w:val="cs"/>
        </w:rPr>
        <w:tab/>
        <w:t>ZVLÁŠTNÍ OPATŘENÍ PRO ZNEŠKODŇOVÁNÍ NEPOUŽITÝCH PŘÍPRAVKŮ NEBO ODPADU, POKUD JE JICH TŘEBA</w:t>
      </w:r>
      <w:r w:rsidRPr="00674171">
        <w:rPr>
          <w:snapToGrid w:val="0"/>
          <w:lang w:val="cs"/>
        </w:rPr>
        <w:t xml:space="preserve"> </w:t>
      </w:r>
    </w:p>
    <w:p w14:paraId="080C167F" w14:textId="77777777" w:rsidR="0088615E" w:rsidRPr="00143444" w:rsidRDefault="0088615E" w:rsidP="0088615E">
      <w:pPr>
        <w:spacing w:line="240" w:lineRule="atLeast"/>
        <w:rPr>
          <w:i/>
          <w:snapToGrid w:val="0"/>
          <w:szCs w:val="24"/>
          <w:lang w:val="cs"/>
        </w:rPr>
      </w:pPr>
    </w:p>
    <w:p w14:paraId="52C7AFA5" w14:textId="77777777" w:rsidR="00047E51" w:rsidRPr="003D0F78" w:rsidRDefault="00047E51" w:rsidP="00047E51">
      <w:pPr>
        <w:spacing w:line="240" w:lineRule="atLeast"/>
        <w:rPr>
          <w:snapToGrid w:val="0"/>
          <w:lang w:val="cs"/>
        </w:rPr>
      </w:pPr>
      <w:r w:rsidRPr="003D0F78">
        <w:rPr>
          <w:snapToGrid w:val="0"/>
          <w:lang w:val="cs"/>
        </w:rPr>
        <w:t>Léčivé přípravky se nesmí likvidovat prostřednictvím odpadní vody či domovního odpadu</w:t>
      </w:r>
      <w:r w:rsidRPr="00047E51">
        <w:rPr>
          <w:snapToGrid w:val="0"/>
          <w:lang w:val="cs"/>
        </w:rPr>
        <w:t>.</w:t>
      </w:r>
      <w:r w:rsidRPr="003D0F78">
        <w:rPr>
          <w:snapToGrid w:val="0"/>
          <w:lang w:val="cs"/>
        </w:rPr>
        <w:t xml:space="preserve"> </w:t>
      </w:r>
    </w:p>
    <w:p w14:paraId="51AA3EE8" w14:textId="77777777" w:rsidR="00C767DE" w:rsidRDefault="00047E51" w:rsidP="0088615E">
      <w:pPr>
        <w:spacing w:line="240" w:lineRule="atLeast"/>
        <w:rPr>
          <w:snapToGrid w:val="0"/>
          <w:lang w:val="cs"/>
        </w:rPr>
      </w:pPr>
      <w:r w:rsidRPr="003D0F78">
        <w:rPr>
          <w:snapToGrid w:val="0"/>
          <w:lang w:val="cs"/>
        </w:rPr>
        <w:t xml:space="preserve">O možnostech likvidace nepotřebných léčivých přípravků se poraďte s vaším veterinárním lékařem nebo lékárníkem. Tato opatření napomáhají chránit životní prostředí. </w:t>
      </w:r>
    </w:p>
    <w:p w14:paraId="1ED7D8B3" w14:textId="77777777" w:rsidR="0088615E" w:rsidRPr="00143444" w:rsidRDefault="0088615E" w:rsidP="0088615E">
      <w:pPr>
        <w:spacing w:line="240" w:lineRule="atLeast"/>
        <w:rPr>
          <w:snapToGrid w:val="0"/>
          <w:szCs w:val="24"/>
          <w:lang w:val="cs"/>
        </w:rPr>
      </w:pPr>
    </w:p>
    <w:p w14:paraId="59A11ECC" w14:textId="77777777" w:rsidR="0088615E" w:rsidRPr="003D0F78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"/>
        </w:rPr>
      </w:pPr>
      <w:r w:rsidRPr="003D0F78">
        <w:rPr>
          <w:b/>
          <w:bCs/>
          <w:snapToGrid w:val="0"/>
          <w:highlight w:val="lightGray"/>
          <w:lang w:val="cs"/>
        </w:rPr>
        <w:t>14.</w:t>
      </w:r>
      <w:r w:rsidRPr="007D180A">
        <w:rPr>
          <w:b/>
          <w:bCs/>
          <w:snapToGrid w:val="0"/>
          <w:lang w:val="cs"/>
        </w:rPr>
        <w:tab/>
        <w:t>DATUM POSLEDNÍ REVIZE PŘÍBALOVÉ INFORMACE</w:t>
      </w:r>
    </w:p>
    <w:p w14:paraId="1970F3EB" w14:textId="77777777" w:rsidR="00A54FF2" w:rsidRDefault="00A54FF2" w:rsidP="0088615E">
      <w:pPr>
        <w:spacing w:line="240" w:lineRule="atLeast"/>
        <w:ind w:left="567" w:hanging="567"/>
        <w:rPr>
          <w:snapToGrid w:val="0"/>
          <w:szCs w:val="24"/>
          <w:lang w:val="cs"/>
        </w:rPr>
      </w:pPr>
    </w:p>
    <w:p w14:paraId="20ECE409" w14:textId="16CDE4BF" w:rsidR="00BA34CB" w:rsidRDefault="00F23282" w:rsidP="0088615E">
      <w:pPr>
        <w:spacing w:line="240" w:lineRule="atLeast"/>
        <w:ind w:left="567" w:hanging="567"/>
        <w:rPr>
          <w:snapToGrid w:val="0"/>
          <w:szCs w:val="24"/>
          <w:lang w:val="cs"/>
        </w:rPr>
      </w:pPr>
      <w:bookmarkStart w:id="0" w:name="_GoBack"/>
      <w:bookmarkEnd w:id="0"/>
      <w:r>
        <w:rPr>
          <w:snapToGrid w:val="0"/>
          <w:szCs w:val="24"/>
          <w:lang w:val="cs"/>
        </w:rPr>
        <w:t>Únor 2021</w:t>
      </w:r>
    </w:p>
    <w:p w14:paraId="3FD9968A" w14:textId="77777777" w:rsidR="00A54FF2" w:rsidRPr="003D0F78" w:rsidRDefault="00A54FF2" w:rsidP="0088615E">
      <w:pPr>
        <w:spacing w:line="240" w:lineRule="atLeast"/>
        <w:ind w:left="567" w:hanging="567"/>
        <w:rPr>
          <w:snapToGrid w:val="0"/>
          <w:szCs w:val="24"/>
          <w:lang w:val="cs"/>
        </w:rPr>
      </w:pPr>
    </w:p>
    <w:p w14:paraId="3AF50383" w14:textId="77777777" w:rsidR="0088615E" w:rsidRDefault="0088615E" w:rsidP="0088615E">
      <w:pPr>
        <w:spacing w:line="240" w:lineRule="atLeast"/>
        <w:ind w:left="567" w:hanging="567"/>
        <w:rPr>
          <w:b/>
          <w:bCs/>
          <w:snapToGrid w:val="0"/>
          <w:lang w:val="cs"/>
        </w:rPr>
      </w:pPr>
      <w:r w:rsidRPr="003D0F78">
        <w:rPr>
          <w:b/>
          <w:bCs/>
          <w:snapToGrid w:val="0"/>
          <w:highlight w:val="lightGray"/>
          <w:lang w:val="cs"/>
        </w:rPr>
        <w:t>15.</w:t>
      </w:r>
      <w:r w:rsidRPr="00674171">
        <w:rPr>
          <w:b/>
          <w:bCs/>
          <w:snapToGrid w:val="0"/>
          <w:lang w:val="cs"/>
        </w:rPr>
        <w:tab/>
        <w:t>DALŠÍ INFORMACE</w:t>
      </w:r>
    </w:p>
    <w:p w14:paraId="6494950D" w14:textId="77777777" w:rsidR="00C767DE" w:rsidRPr="003D0F78" w:rsidRDefault="00C767DE" w:rsidP="0088615E">
      <w:pPr>
        <w:spacing w:line="240" w:lineRule="atLeast"/>
        <w:ind w:left="567" w:hanging="567"/>
        <w:rPr>
          <w:snapToGrid w:val="0"/>
          <w:szCs w:val="24"/>
          <w:lang w:val="cs"/>
        </w:rPr>
      </w:pPr>
    </w:p>
    <w:p w14:paraId="3326F31C" w14:textId="77777777" w:rsidR="007D180A" w:rsidRPr="003D0F78" w:rsidRDefault="007D180A" w:rsidP="007D180A">
      <w:pPr>
        <w:rPr>
          <w:lang w:val="cs"/>
        </w:rPr>
      </w:pPr>
      <w:r w:rsidRPr="003D0F78">
        <w:rPr>
          <w:lang w:val="cs"/>
        </w:rPr>
        <w:t>Pouze pro zvířata.</w:t>
      </w:r>
    </w:p>
    <w:p w14:paraId="78493569" w14:textId="77777777" w:rsidR="007D180A" w:rsidRPr="003D0F78" w:rsidRDefault="007D180A" w:rsidP="007D180A">
      <w:pPr>
        <w:rPr>
          <w:lang w:val="cs"/>
        </w:rPr>
      </w:pPr>
      <w:r w:rsidRPr="003D0F78">
        <w:rPr>
          <w:lang w:val="cs"/>
        </w:rPr>
        <w:t>Veterinární léčivý přípravek je vydáván pouze na předpis.</w:t>
      </w:r>
    </w:p>
    <w:p w14:paraId="2B92FED9" w14:textId="77777777" w:rsidR="007D180A" w:rsidRPr="003D0F78" w:rsidRDefault="007D180A" w:rsidP="001A4BB6">
      <w:pPr>
        <w:tabs>
          <w:tab w:val="clear" w:pos="567"/>
        </w:tabs>
        <w:spacing w:line="240" w:lineRule="auto"/>
        <w:jc w:val="both"/>
        <w:rPr>
          <w:lang w:val="cs"/>
        </w:rPr>
      </w:pPr>
    </w:p>
    <w:p w14:paraId="41478E7E" w14:textId="73CD2F7A" w:rsidR="001A4BB6" w:rsidRPr="003D0F78" w:rsidRDefault="00E63E30" w:rsidP="001A4BB6">
      <w:pPr>
        <w:tabs>
          <w:tab w:val="clear" w:pos="567"/>
        </w:tabs>
        <w:spacing w:line="240" w:lineRule="auto"/>
        <w:jc w:val="both"/>
        <w:rPr>
          <w:lang w:val="cs"/>
        </w:rPr>
      </w:pPr>
      <w:r>
        <w:rPr>
          <w:lang w:val="cs"/>
        </w:rPr>
        <w:t>B</w:t>
      </w:r>
      <w:r w:rsidR="00AA65FE" w:rsidRPr="00674171">
        <w:rPr>
          <w:lang w:val="cs"/>
        </w:rPr>
        <w:t>listr</w:t>
      </w:r>
      <w:r>
        <w:rPr>
          <w:lang w:val="cs"/>
        </w:rPr>
        <w:t xml:space="preserve"> </w:t>
      </w:r>
      <w:r w:rsidR="000A17E5">
        <w:rPr>
          <w:lang w:val="cs"/>
        </w:rPr>
        <w:t xml:space="preserve">z vrstev </w:t>
      </w:r>
      <w:r>
        <w:rPr>
          <w:lang w:val="cs"/>
        </w:rPr>
        <w:t>h</w:t>
      </w:r>
      <w:r w:rsidRPr="00674171">
        <w:rPr>
          <w:lang w:val="cs"/>
        </w:rPr>
        <w:t>liník</w:t>
      </w:r>
      <w:r w:rsidR="000A17E5">
        <w:rPr>
          <w:lang w:val="cs"/>
        </w:rPr>
        <w:t xml:space="preserve">u a </w:t>
      </w:r>
      <w:r w:rsidRPr="00674171">
        <w:rPr>
          <w:lang w:val="cs"/>
        </w:rPr>
        <w:t>PVC</w:t>
      </w:r>
    </w:p>
    <w:p w14:paraId="7132526F" w14:textId="77777777" w:rsidR="00AA65FE" w:rsidRPr="00143444" w:rsidRDefault="00E63E30" w:rsidP="00AA65FE">
      <w:pPr>
        <w:spacing w:line="240" w:lineRule="auto"/>
        <w:jc w:val="both"/>
        <w:rPr>
          <w:lang w:val="cs"/>
        </w:rPr>
      </w:pPr>
      <w:r>
        <w:rPr>
          <w:lang w:val="cs"/>
        </w:rPr>
        <w:t>Papírová krabička</w:t>
      </w:r>
      <w:r w:rsidR="00AA65FE" w:rsidRPr="00674171">
        <w:rPr>
          <w:lang w:val="cs"/>
        </w:rPr>
        <w:t xml:space="preserve"> s 1, 2, 3, 4, 5,</w:t>
      </w:r>
      <w:r w:rsidR="00C02367" w:rsidRPr="00674171">
        <w:rPr>
          <w:lang w:val="cs"/>
        </w:rPr>
        <w:t xml:space="preserve"> 6, 7, 8, 9 nebo 10 blistry. 25 </w:t>
      </w:r>
      <w:r w:rsidR="00AA65FE" w:rsidRPr="00674171">
        <w:rPr>
          <w:lang w:val="cs"/>
        </w:rPr>
        <w:t>nebo 30</w:t>
      </w:r>
      <w:r w:rsidR="00C02367" w:rsidRPr="00674171">
        <w:rPr>
          <w:lang w:val="cs"/>
        </w:rPr>
        <w:t> </w:t>
      </w:r>
      <w:r w:rsidR="00AA65FE" w:rsidRPr="00674171">
        <w:rPr>
          <w:lang w:val="cs"/>
        </w:rPr>
        <w:t>tablet v jednom blistru.</w:t>
      </w:r>
    </w:p>
    <w:p w14:paraId="32916449" w14:textId="77777777" w:rsidR="001A4BB6" w:rsidRPr="00143444" w:rsidRDefault="001A4BB6" w:rsidP="001A4BB6">
      <w:pPr>
        <w:tabs>
          <w:tab w:val="clear" w:pos="567"/>
        </w:tabs>
        <w:spacing w:line="240" w:lineRule="auto"/>
        <w:rPr>
          <w:lang w:val="cs"/>
        </w:rPr>
      </w:pPr>
      <w:r w:rsidRPr="00674171">
        <w:rPr>
          <w:lang w:val="cs"/>
        </w:rPr>
        <w:t>Na trhu nemusí být všechny velikosti balení.</w:t>
      </w:r>
    </w:p>
    <w:p w14:paraId="0EC11705" w14:textId="77777777" w:rsidR="0088615E" w:rsidRPr="00143444" w:rsidRDefault="0088615E" w:rsidP="0088615E">
      <w:pPr>
        <w:rPr>
          <w:lang w:val="cs"/>
        </w:rPr>
      </w:pPr>
    </w:p>
    <w:p w14:paraId="209CCDC5" w14:textId="77777777" w:rsidR="00D9078B" w:rsidRDefault="0066155F" w:rsidP="00D9078B">
      <w:pPr>
        <w:rPr>
          <w:lang w:val="cs"/>
        </w:rPr>
      </w:pPr>
      <w:r w:rsidRPr="002F1124">
        <w:rPr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0" wp14:anchorId="0C3B1D3A" wp14:editId="52DCE813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859790" cy="768350"/>
            <wp:effectExtent l="0" t="0" r="0" b="0"/>
            <wp:wrapSquare wrapText="bothSides"/>
            <wp:docPr id="4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192">
        <w:rPr>
          <w:lang w:val="cs"/>
        </w:rPr>
        <w:t xml:space="preserve">Dělitelná tableta. </w:t>
      </w:r>
    </w:p>
    <w:p w14:paraId="3A8EC5D3" w14:textId="77777777" w:rsidR="001F1806" w:rsidRDefault="001F1806" w:rsidP="00D9078B">
      <w:pPr>
        <w:rPr>
          <w:lang w:val="cs"/>
        </w:rPr>
      </w:pPr>
    </w:p>
    <w:p w14:paraId="1247FF87" w14:textId="77777777" w:rsidR="001F1806" w:rsidRDefault="001F1806" w:rsidP="00D9078B">
      <w:pPr>
        <w:rPr>
          <w:lang w:val="cs"/>
        </w:rPr>
      </w:pPr>
    </w:p>
    <w:p w14:paraId="6F22A9A5" w14:textId="77777777" w:rsidR="001F1806" w:rsidRDefault="001F1806" w:rsidP="00D9078B">
      <w:pPr>
        <w:rPr>
          <w:lang w:val="cs"/>
        </w:rPr>
      </w:pPr>
    </w:p>
    <w:p w14:paraId="1FD30359" w14:textId="77777777" w:rsidR="001F1806" w:rsidRDefault="001F1806" w:rsidP="00D9078B">
      <w:pPr>
        <w:rPr>
          <w:lang w:val="cs"/>
        </w:rPr>
      </w:pPr>
    </w:p>
    <w:p w14:paraId="7D343017" w14:textId="77777777" w:rsidR="001F1806" w:rsidRDefault="001F1806" w:rsidP="00D9078B">
      <w:pPr>
        <w:rPr>
          <w:lang w:val="cs"/>
        </w:rPr>
      </w:pPr>
    </w:p>
    <w:p w14:paraId="5625DC7D" w14:textId="77777777" w:rsidR="001F1806" w:rsidRPr="003D0F78" w:rsidRDefault="001F1806" w:rsidP="00D9078B">
      <w:pPr>
        <w:rPr>
          <w:lang w:val="cs"/>
        </w:rPr>
      </w:pPr>
      <w:r w:rsidRPr="003D0F78">
        <w:rPr>
          <w:highlight w:val="lightGray"/>
          <w:lang w:val="cs"/>
        </w:rPr>
        <w:t>Pokud chcete získat informace o tomto veterinárním léčivém přípravku, kontaktujte prosím příslušného místního zástupce držitele rozhodnutí o registraci.</w:t>
      </w:r>
    </w:p>
    <w:sectPr w:rsidR="001F1806" w:rsidRPr="003D0F78" w:rsidSect="005E10F7">
      <w:footerReference w:type="default" r:id="rId20"/>
      <w:headerReference w:type="first" r:id="rId21"/>
      <w:footerReference w:type="first" r:id="rId22"/>
      <w:endnotePr>
        <w:numFmt w:val="decimal"/>
      </w:endnotePr>
      <w:type w:val="continuous"/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E8280E" w15:done="0"/>
  <w15:commentEx w15:paraId="253EEF63" w15:done="0"/>
  <w15:commentEx w15:paraId="113162A3" w15:done="0"/>
  <w15:commentEx w15:paraId="1104C1A0" w15:done="0"/>
  <w15:commentEx w15:paraId="4A14E852" w15:done="0"/>
  <w15:commentEx w15:paraId="601F51AD" w15:done="0"/>
  <w15:commentEx w15:paraId="426BDCEF" w15:done="0"/>
  <w15:commentEx w15:paraId="212BC9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75D22" w14:textId="77777777" w:rsidR="00CB1646" w:rsidRDefault="00CB1646">
      <w:r>
        <w:separator/>
      </w:r>
    </w:p>
  </w:endnote>
  <w:endnote w:type="continuationSeparator" w:id="0">
    <w:p w14:paraId="49CC2915" w14:textId="77777777" w:rsidR="00CB1646" w:rsidRDefault="00CB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4E1AF" w14:textId="77777777" w:rsidR="002105E8" w:rsidRDefault="002105E8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  <w:p w14:paraId="67E2C3F9" w14:textId="77777777" w:rsidR="002105E8" w:rsidRDefault="002F112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A54FF2" w:rsidRPr="00A54FF2">
      <w:rPr>
        <w:noProof/>
        <w:lang w:val="cs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928E2" w14:textId="77777777" w:rsidR="002105E8" w:rsidRDefault="002105E8">
    <w:pPr>
      <w:pStyle w:val="Zpat"/>
      <w:tabs>
        <w:tab w:val="clear" w:pos="8930"/>
        <w:tab w:val="right" w:pos="8931"/>
      </w:tabs>
    </w:pPr>
  </w:p>
  <w:p w14:paraId="7202323A" w14:textId="77777777" w:rsidR="002105E8" w:rsidRDefault="002F112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CB1646" w:rsidRPr="00CB1646">
      <w:rPr>
        <w:noProof/>
        <w:lang w:val="c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198B0" w14:textId="77777777" w:rsidR="00CB1646" w:rsidRDefault="00CB1646">
      <w:r>
        <w:separator/>
      </w:r>
    </w:p>
  </w:footnote>
  <w:footnote w:type="continuationSeparator" w:id="0">
    <w:p w14:paraId="706ECDE0" w14:textId="77777777" w:rsidR="00CB1646" w:rsidRDefault="00CB1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5C840" w14:textId="201B1D73" w:rsidR="00E6683F" w:rsidRDefault="00E6683F" w:rsidP="00E6683F">
    <w:pPr>
      <w:pStyle w:val="Zhlav"/>
      <w:rPr>
        <w:lang w:val="cs-CZ"/>
      </w:rPr>
    </w:pPr>
    <w:r>
      <w:rPr>
        <w:lang w:val="cs-CZ"/>
      </w:rPr>
      <w:t xml:space="preserve">.      </w:t>
    </w:r>
  </w:p>
  <w:p w14:paraId="2C501C04" w14:textId="77777777" w:rsidR="002C5AE3" w:rsidRPr="002C5AE3" w:rsidRDefault="002C5AE3">
    <w:pPr>
      <w:pStyle w:val="Zhlav"/>
      <w:rPr>
        <w:lang w:val="cs-CZ"/>
      </w:rPr>
    </w:pPr>
    <w:r>
      <w:rPr>
        <w:lang w:val="cs-CZ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6C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5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D464F7"/>
    <w:multiLevelType w:val="hybridMultilevel"/>
    <w:tmpl w:val="B3A08F00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1555194C"/>
    <w:multiLevelType w:val="hybridMultilevel"/>
    <w:tmpl w:val="EAD48220"/>
    <w:lvl w:ilvl="0" w:tplc="377C20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>
    <w:nsid w:val="24FC1A12"/>
    <w:multiLevelType w:val="hybridMultilevel"/>
    <w:tmpl w:val="C5F00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5B4293"/>
    <w:multiLevelType w:val="hybridMultilevel"/>
    <w:tmpl w:val="105E39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1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>
    <w:nsid w:val="515C0EDF"/>
    <w:multiLevelType w:val="hybridMultilevel"/>
    <w:tmpl w:val="62A490B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8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6"/>
  </w:num>
  <w:num w:numId="6">
    <w:abstractNumId w:val="29"/>
  </w:num>
  <w:num w:numId="7">
    <w:abstractNumId w:val="22"/>
  </w:num>
  <w:num w:numId="8">
    <w:abstractNumId w:val="11"/>
  </w:num>
  <w:num w:numId="9">
    <w:abstractNumId w:val="33"/>
  </w:num>
  <w:num w:numId="10">
    <w:abstractNumId w:val="34"/>
  </w:num>
  <w:num w:numId="11">
    <w:abstractNumId w:val="18"/>
  </w:num>
  <w:num w:numId="12">
    <w:abstractNumId w:val="17"/>
  </w:num>
  <w:num w:numId="13">
    <w:abstractNumId w:val="4"/>
  </w:num>
  <w:num w:numId="14">
    <w:abstractNumId w:val="32"/>
  </w:num>
  <w:num w:numId="15">
    <w:abstractNumId w:val="21"/>
  </w:num>
  <w:num w:numId="16">
    <w:abstractNumId w:val="37"/>
  </w:num>
  <w:num w:numId="17">
    <w:abstractNumId w:val="12"/>
  </w:num>
  <w:num w:numId="18">
    <w:abstractNumId w:val="2"/>
  </w:num>
  <w:num w:numId="19">
    <w:abstractNumId w:val="19"/>
  </w:num>
  <w:num w:numId="20">
    <w:abstractNumId w:val="5"/>
  </w:num>
  <w:num w:numId="21">
    <w:abstractNumId w:val="10"/>
  </w:num>
  <w:num w:numId="22">
    <w:abstractNumId w:val="30"/>
  </w:num>
  <w:num w:numId="23">
    <w:abstractNumId w:val="38"/>
  </w:num>
  <w:num w:numId="24">
    <w:abstractNumId w:val="24"/>
  </w:num>
  <w:num w:numId="25">
    <w:abstractNumId w:val="13"/>
  </w:num>
  <w:num w:numId="26">
    <w:abstractNumId w:val="15"/>
  </w:num>
  <w:num w:numId="27">
    <w:abstractNumId w:val="7"/>
  </w:num>
  <w:num w:numId="28">
    <w:abstractNumId w:val="8"/>
  </w:num>
  <w:num w:numId="29">
    <w:abstractNumId w:val="25"/>
  </w:num>
  <w:num w:numId="30">
    <w:abstractNumId w:val="39"/>
  </w:num>
  <w:num w:numId="31">
    <w:abstractNumId w:val="40"/>
  </w:num>
  <w:num w:numId="32">
    <w:abstractNumId w:val="23"/>
  </w:num>
  <w:num w:numId="33">
    <w:abstractNumId w:val="31"/>
  </w:num>
  <w:num w:numId="34">
    <w:abstractNumId w:val="28"/>
  </w:num>
  <w:num w:numId="35">
    <w:abstractNumId w:val="3"/>
  </w:num>
  <w:num w:numId="36">
    <w:abstractNumId w:val="27"/>
  </w:num>
  <w:num w:numId="37">
    <w:abstractNumId w:val="20"/>
  </w:num>
  <w:num w:numId="38">
    <w:abstractNumId w:val="0"/>
  </w:num>
  <w:num w:numId="39">
    <w:abstractNumId w:val="14"/>
  </w:num>
  <w:num w:numId="40">
    <w:abstractNumId w:val="9"/>
  </w:num>
  <w:num w:numId="41">
    <w:abstractNumId w:val="26"/>
  </w:num>
  <w:num w:numId="4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eke Dalderup">
    <w15:presenceInfo w15:providerId="AD" w15:userId="S-1-5-21-866424155-3593848799-2785557441-13357"/>
  </w15:person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EA4640"/>
    <w:rsid w:val="000005E6"/>
    <w:rsid w:val="0001763E"/>
    <w:rsid w:val="0002122F"/>
    <w:rsid w:val="0002257B"/>
    <w:rsid w:val="000249F0"/>
    <w:rsid w:val="00032DEA"/>
    <w:rsid w:val="00034D6A"/>
    <w:rsid w:val="00037E55"/>
    <w:rsid w:val="0004609A"/>
    <w:rsid w:val="00047E51"/>
    <w:rsid w:val="00053978"/>
    <w:rsid w:val="00060881"/>
    <w:rsid w:val="00062798"/>
    <w:rsid w:val="000628E8"/>
    <w:rsid w:val="0006731D"/>
    <w:rsid w:val="00072BCC"/>
    <w:rsid w:val="00073578"/>
    <w:rsid w:val="0007490B"/>
    <w:rsid w:val="00077B9A"/>
    <w:rsid w:val="00082001"/>
    <w:rsid w:val="00082BBE"/>
    <w:rsid w:val="00085B40"/>
    <w:rsid w:val="0008676D"/>
    <w:rsid w:val="00087FAE"/>
    <w:rsid w:val="0009045A"/>
    <w:rsid w:val="00090727"/>
    <w:rsid w:val="0009188D"/>
    <w:rsid w:val="000948ED"/>
    <w:rsid w:val="00094EAF"/>
    <w:rsid w:val="00097E9F"/>
    <w:rsid w:val="000A17E5"/>
    <w:rsid w:val="000A55C7"/>
    <w:rsid w:val="000A5B0D"/>
    <w:rsid w:val="000A647E"/>
    <w:rsid w:val="000B0BDD"/>
    <w:rsid w:val="000B4033"/>
    <w:rsid w:val="000B4139"/>
    <w:rsid w:val="000B4750"/>
    <w:rsid w:val="000C02CE"/>
    <w:rsid w:val="000C66F7"/>
    <w:rsid w:val="000C6D8B"/>
    <w:rsid w:val="000D2A89"/>
    <w:rsid w:val="000D2E7E"/>
    <w:rsid w:val="000D2FF5"/>
    <w:rsid w:val="000D48BF"/>
    <w:rsid w:val="000D71BB"/>
    <w:rsid w:val="000D7547"/>
    <w:rsid w:val="000E44C7"/>
    <w:rsid w:val="000F183C"/>
    <w:rsid w:val="000F4362"/>
    <w:rsid w:val="000F5332"/>
    <w:rsid w:val="000F6615"/>
    <w:rsid w:val="000F7ED7"/>
    <w:rsid w:val="00101E1C"/>
    <w:rsid w:val="0010297E"/>
    <w:rsid w:val="00104B70"/>
    <w:rsid w:val="00104D2A"/>
    <w:rsid w:val="00106552"/>
    <w:rsid w:val="00106F24"/>
    <w:rsid w:val="001112F5"/>
    <w:rsid w:val="0011144B"/>
    <w:rsid w:val="00113735"/>
    <w:rsid w:val="001230EB"/>
    <w:rsid w:val="00132FED"/>
    <w:rsid w:val="0013461A"/>
    <w:rsid w:val="001421E9"/>
    <w:rsid w:val="00143444"/>
    <w:rsid w:val="001451D3"/>
    <w:rsid w:val="0014553F"/>
    <w:rsid w:val="001514AD"/>
    <w:rsid w:val="00153A57"/>
    <w:rsid w:val="00154801"/>
    <w:rsid w:val="00155BF7"/>
    <w:rsid w:val="00155C0F"/>
    <w:rsid w:val="00162B35"/>
    <w:rsid w:val="00164206"/>
    <w:rsid w:val="00167E95"/>
    <w:rsid w:val="00173BCA"/>
    <w:rsid w:val="001744E5"/>
    <w:rsid w:val="0018170C"/>
    <w:rsid w:val="00182275"/>
    <w:rsid w:val="0018266F"/>
    <w:rsid w:val="00185F7E"/>
    <w:rsid w:val="00197CE0"/>
    <w:rsid w:val="001A4BB6"/>
    <w:rsid w:val="001A7A78"/>
    <w:rsid w:val="001A7D4D"/>
    <w:rsid w:val="001C0D90"/>
    <w:rsid w:val="001C1F77"/>
    <w:rsid w:val="001C35C6"/>
    <w:rsid w:val="001C469B"/>
    <w:rsid w:val="001D6DE5"/>
    <w:rsid w:val="001D7386"/>
    <w:rsid w:val="001E3E1F"/>
    <w:rsid w:val="001E52A0"/>
    <w:rsid w:val="001E7547"/>
    <w:rsid w:val="001F13E8"/>
    <w:rsid w:val="001F1446"/>
    <w:rsid w:val="001F1806"/>
    <w:rsid w:val="001F4158"/>
    <w:rsid w:val="00201A38"/>
    <w:rsid w:val="002105E8"/>
    <w:rsid w:val="00211732"/>
    <w:rsid w:val="00213CE0"/>
    <w:rsid w:val="00216D5C"/>
    <w:rsid w:val="00217717"/>
    <w:rsid w:val="002249D2"/>
    <w:rsid w:val="00226B8A"/>
    <w:rsid w:val="00230878"/>
    <w:rsid w:val="002308C5"/>
    <w:rsid w:val="00232122"/>
    <w:rsid w:val="002366D4"/>
    <w:rsid w:val="00241377"/>
    <w:rsid w:val="00245209"/>
    <w:rsid w:val="002508C2"/>
    <w:rsid w:val="00253D94"/>
    <w:rsid w:val="00254875"/>
    <w:rsid w:val="00255DAE"/>
    <w:rsid w:val="002605E7"/>
    <w:rsid w:val="00271018"/>
    <w:rsid w:val="00271C03"/>
    <w:rsid w:val="002778BA"/>
    <w:rsid w:val="0028793C"/>
    <w:rsid w:val="0029001F"/>
    <w:rsid w:val="00290D0A"/>
    <w:rsid w:val="0029213B"/>
    <w:rsid w:val="00294434"/>
    <w:rsid w:val="002957CE"/>
    <w:rsid w:val="0029698F"/>
    <w:rsid w:val="00297542"/>
    <w:rsid w:val="002A3EFC"/>
    <w:rsid w:val="002A4A9F"/>
    <w:rsid w:val="002A5892"/>
    <w:rsid w:val="002A6E97"/>
    <w:rsid w:val="002B0339"/>
    <w:rsid w:val="002B6BC0"/>
    <w:rsid w:val="002C5AE3"/>
    <w:rsid w:val="002D4607"/>
    <w:rsid w:val="002D4C21"/>
    <w:rsid w:val="002D5FB2"/>
    <w:rsid w:val="002E362D"/>
    <w:rsid w:val="002F0260"/>
    <w:rsid w:val="002F0381"/>
    <w:rsid w:val="002F1124"/>
    <w:rsid w:val="002F4A15"/>
    <w:rsid w:val="002F5891"/>
    <w:rsid w:val="002F739A"/>
    <w:rsid w:val="003015BF"/>
    <w:rsid w:val="0030235D"/>
    <w:rsid w:val="0030281E"/>
    <w:rsid w:val="00303C29"/>
    <w:rsid w:val="00305EF7"/>
    <w:rsid w:val="00306715"/>
    <w:rsid w:val="00310B63"/>
    <w:rsid w:val="00313936"/>
    <w:rsid w:val="0031585C"/>
    <w:rsid w:val="00320A42"/>
    <w:rsid w:val="0032284D"/>
    <w:rsid w:val="00323C21"/>
    <w:rsid w:val="00332298"/>
    <w:rsid w:val="00332AAA"/>
    <w:rsid w:val="00345A8E"/>
    <w:rsid w:val="0035089F"/>
    <w:rsid w:val="0035163F"/>
    <w:rsid w:val="00351646"/>
    <w:rsid w:val="003549A1"/>
    <w:rsid w:val="003570FA"/>
    <w:rsid w:val="00361FA5"/>
    <w:rsid w:val="003672D0"/>
    <w:rsid w:val="00373192"/>
    <w:rsid w:val="0037470A"/>
    <w:rsid w:val="00374E6F"/>
    <w:rsid w:val="00385A4F"/>
    <w:rsid w:val="0039241B"/>
    <w:rsid w:val="003A1BF3"/>
    <w:rsid w:val="003B2246"/>
    <w:rsid w:val="003B750C"/>
    <w:rsid w:val="003C2D80"/>
    <w:rsid w:val="003C33CD"/>
    <w:rsid w:val="003C4CD1"/>
    <w:rsid w:val="003D0F78"/>
    <w:rsid w:val="003D1344"/>
    <w:rsid w:val="003D4FA1"/>
    <w:rsid w:val="003D506E"/>
    <w:rsid w:val="003E1614"/>
    <w:rsid w:val="003E21C4"/>
    <w:rsid w:val="003E4EAC"/>
    <w:rsid w:val="003E52F2"/>
    <w:rsid w:val="003F0E2E"/>
    <w:rsid w:val="003F1AAA"/>
    <w:rsid w:val="003F1D9C"/>
    <w:rsid w:val="00402E59"/>
    <w:rsid w:val="00403218"/>
    <w:rsid w:val="00404B5C"/>
    <w:rsid w:val="004073ED"/>
    <w:rsid w:val="00416946"/>
    <w:rsid w:val="00432A06"/>
    <w:rsid w:val="004347CF"/>
    <w:rsid w:val="004408A0"/>
    <w:rsid w:val="0044270B"/>
    <w:rsid w:val="0044606C"/>
    <w:rsid w:val="00446D78"/>
    <w:rsid w:val="004479DE"/>
    <w:rsid w:val="0045007A"/>
    <w:rsid w:val="00451772"/>
    <w:rsid w:val="00453AFB"/>
    <w:rsid w:val="004552A7"/>
    <w:rsid w:val="00460EB8"/>
    <w:rsid w:val="00462EF2"/>
    <w:rsid w:val="004638DF"/>
    <w:rsid w:val="00463B6F"/>
    <w:rsid w:val="004753A0"/>
    <w:rsid w:val="00477190"/>
    <w:rsid w:val="0048115B"/>
    <w:rsid w:val="00481682"/>
    <w:rsid w:val="0048233E"/>
    <w:rsid w:val="00482AD3"/>
    <w:rsid w:val="00483C27"/>
    <w:rsid w:val="0048785A"/>
    <w:rsid w:val="00491434"/>
    <w:rsid w:val="0049221A"/>
    <w:rsid w:val="0049425A"/>
    <w:rsid w:val="00497EF3"/>
    <w:rsid w:val="004A2D8F"/>
    <w:rsid w:val="004A3864"/>
    <w:rsid w:val="004B2E1F"/>
    <w:rsid w:val="004B316A"/>
    <w:rsid w:val="004B6DB6"/>
    <w:rsid w:val="004B7BE2"/>
    <w:rsid w:val="004C0569"/>
    <w:rsid w:val="004C38F8"/>
    <w:rsid w:val="004C3B4E"/>
    <w:rsid w:val="004C5B66"/>
    <w:rsid w:val="004C5EDD"/>
    <w:rsid w:val="004C7914"/>
    <w:rsid w:val="004C7DFC"/>
    <w:rsid w:val="004D0B99"/>
    <w:rsid w:val="004D24EB"/>
    <w:rsid w:val="004D2758"/>
    <w:rsid w:val="004D5D72"/>
    <w:rsid w:val="004D7043"/>
    <w:rsid w:val="004E65A0"/>
    <w:rsid w:val="004F2852"/>
    <w:rsid w:val="004F3EC1"/>
    <w:rsid w:val="004F4DDA"/>
    <w:rsid w:val="005011E0"/>
    <w:rsid w:val="00504340"/>
    <w:rsid w:val="005043EF"/>
    <w:rsid w:val="0051651D"/>
    <w:rsid w:val="00517DF4"/>
    <w:rsid w:val="00521677"/>
    <w:rsid w:val="00524B75"/>
    <w:rsid w:val="00530CDB"/>
    <w:rsid w:val="00532390"/>
    <w:rsid w:val="00534715"/>
    <w:rsid w:val="0053523D"/>
    <w:rsid w:val="0054035B"/>
    <w:rsid w:val="00541313"/>
    <w:rsid w:val="00541CC9"/>
    <w:rsid w:val="0054393E"/>
    <w:rsid w:val="00543EAB"/>
    <w:rsid w:val="005440E1"/>
    <w:rsid w:val="005463E8"/>
    <w:rsid w:val="0055244A"/>
    <w:rsid w:val="00554227"/>
    <w:rsid w:val="005570E8"/>
    <w:rsid w:val="00561430"/>
    <w:rsid w:val="00564B61"/>
    <w:rsid w:val="00577447"/>
    <w:rsid w:val="00582D1E"/>
    <w:rsid w:val="00583FF9"/>
    <w:rsid w:val="005849B0"/>
    <w:rsid w:val="00586FE1"/>
    <w:rsid w:val="005933AF"/>
    <w:rsid w:val="00596630"/>
    <w:rsid w:val="00596632"/>
    <w:rsid w:val="00597513"/>
    <w:rsid w:val="00597C24"/>
    <w:rsid w:val="005A53C2"/>
    <w:rsid w:val="005A6677"/>
    <w:rsid w:val="005A70E5"/>
    <w:rsid w:val="005B06B1"/>
    <w:rsid w:val="005B10EB"/>
    <w:rsid w:val="005B2ECA"/>
    <w:rsid w:val="005B7EFA"/>
    <w:rsid w:val="005D35D0"/>
    <w:rsid w:val="005D5B56"/>
    <w:rsid w:val="005D6D01"/>
    <w:rsid w:val="005E10F7"/>
    <w:rsid w:val="005E3709"/>
    <w:rsid w:val="005E505D"/>
    <w:rsid w:val="005F1CDC"/>
    <w:rsid w:val="005F656E"/>
    <w:rsid w:val="005F6705"/>
    <w:rsid w:val="00610A03"/>
    <w:rsid w:val="006142B9"/>
    <w:rsid w:val="00614B62"/>
    <w:rsid w:val="006157A8"/>
    <w:rsid w:val="00622C34"/>
    <w:rsid w:val="00626BE2"/>
    <w:rsid w:val="00633FFD"/>
    <w:rsid w:val="00634129"/>
    <w:rsid w:val="006363CE"/>
    <w:rsid w:val="00642B06"/>
    <w:rsid w:val="00642FA2"/>
    <w:rsid w:val="006455B6"/>
    <w:rsid w:val="00645C9C"/>
    <w:rsid w:val="006478FD"/>
    <w:rsid w:val="006538CE"/>
    <w:rsid w:val="00653D3C"/>
    <w:rsid w:val="0065419A"/>
    <w:rsid w:val="00656EF2"/>
    <w:rsid w:val="006600B2"/>
    <w:rsid w:val="0066155F"/>
    <w:rsid w:val="00661FFD"/>
    <w:rsid w:val="00665ADB"/>
    <w:rsid w:val="00674171"/>
    <w:rsid w:val="00674863"/>
    <w:rsid w:val="00681297"/>
    <w:rsid w:val="00683534"/>
    <w:rsid w:val="00684EE4"/>
    <w:rsid w:val="00690188"/>
    <w:rsid w:val="00694E1C"/>
    <w:rsid w:val="006A09C3"/>
    <w:rsid w:val="006B3327"/>
    <w:rsid w:val="006B55F8"/>
    <w:rsid w:val="006C374A"/>
    <w:rsid w:val="006C559F"/>
    <w:rsid w:val="006C5E3A"/>
    <w:rsid w:val="006D11FE"/>
    <w:rsid w:val="006D1A29"/>
    <w:rsid w:val="006D27DA"/>
    <w:rsid w:val="006D4793"/>
    <w:rsid w:val="006D5C42"/>
    <w:rsid w:val="006E1299"/>
    <w:rsid w:val="006E2E87"/>
    <w:rsid w:val="006E30B0"/>
    <w:rsid w:val="006E3CD3"/>
    <w:rsid w:val="006F615D"/>
    <w:rsid w:val="007029A3"/>
    <w:rsid w:val="00702E60"/>
    <w:rsid w:val="00706E98"/>
    <w:rsid w:val="007167AE"/>
    <w:rsid w:val="0072257E"/>
    <w:rsid w:val="007251C4"/>
    <w:rsid w:val="007352FA"/>
    <w:rsid w:val="00741B72"/>
    <w:rsid w:val="00743E20"/>
    <w:rsid w:val="00754CA4"/>
    <w:rsid w:val="00760995"/>
    <w:rsid w:val="00772BB2"/>
    <w:rsid w:val="007735CB"/>
    <w:rsid w:val="00773FD5"/>
    <w:rsid w:val="007751A8"/>
    <w:rsid w:val="00786985"/>
    <w:rsid w:val="00786D49"/>
    <w:rsid w:val="007967E7"/>
    <w:rsid w:val="00796910"/>
    <w:rsid w:val="00797E20"/>
    <w:rsid w:val="007A5397"/>
    <w:rsid w:val="007B2E62"/>
    <w:rsid w:val="007B669D"/>
    <w:rsid w:val="007C1CB3"/>
    <w:rsid w:val="007C2253"/>
    <w:rsid w:val="007C262A"/>
    <w:rsid w:val="007C26A7"/>
    <w:rsid w:val="007C3030"/>
    <w:rsid w:val="007C7AFA"/>
    <w:rsid w:val="007D0CDB"/>
    <w:rsid w:val="007D180A"/>
    <w:rsid w:val="007D4E30"/>
    <w:rsid w:val="007E0602"/>
    <w:rsid w:val="007E1346"/>
    <w:rsid w:val="007E2C95"/>
    <w:rsid w:val="007E2E3D"/>
    <w:rsid w:val="007E5F5B"/>
    <w:rsid w:val="007E6E44"/>
    <w:rsid w:val="007F1DBA"/>
    <w:rsid w:val="007F3C64"/>
    <w:rsid w:val="007F5CE9"/>
    <w:rsid w:val="00802F87"/>
    <w:rsid w:val="00817F8A"/>
    <w:rsid w:val="00820E4A"/>
    <w:rsid w:val="008220A7"/>
    <w:rsid w:val="00823075"/>
    <w:rsid w:val="008230CA"/>
    <w:rsid w:val="00824398"/>
    <w:rsid w:val="00827825"/>
    <w:rsid w:val="00833D0A"/>
    <w:rsid w:val="0083484E"/>
    <w:rsid w:val="00835510"/>
    <w:rsid w:val="008405C4"/>
    <w:rsid w:val="008433D4"/>
    <w:rsid w:val="00843E2A"/>
    <w:rsid w:val="00854D7C"/>
    <w:rsid w:val="00860CCD"/>
    <w:rsid w:val="00866C14"/>
    <w:rsid w:val="00874ADC"/>
    <w:rsid w:val="00876348"/>
    <w:rsid w:val="0087642F"/>
    <w:rsid w:val="008768D4"/>
    <w:rsid w:val="008772F0"/>
    <w:rsid w:val="00880497"/>
    <w:rsid w:val="00882FEB"/>
    <w:rsid w:val="0088489B"/>
    <w:rsid w:val="0088615E"/>
    <w:rsid w:val="00894636"/>
    <w:rsid w:val="00894C43"/>
    <w:rsid w:val="008A403B"/>
    <w:rsid w:val="008A4589"/>
    <w:rsid w:val="008A56EE"/>
    <w:rsid w:val="008A78CD"/>
    <w:rsid w:val="008C326A"/>
    <w:rsid w:val="008C6FCB"/>
    <w:rsid w:val="008D0EE5"/>
    <w:rsid w:val="008D4C5C"/>
    <w:rsid w:val="008D71B7"/>
    <w:rsid w:val="008E0707"/>
    <w:rsid w:val="008E0BD0"/>
    <w:rsid w:val="008E1270"/>
    <w:rsid w:val="008E2723"/>
    <w:rsid w:val="008F3708"/>
    <w:rsid w:val="008F5508"/>
    <w:rsid w:val="008F6977"/>
    <w:rsid w:val="00901AA3"/>
    <w:rsid w:val="00903577"/>
    <w:rsid w:val="009048AB"/>
    <w:rsid w:val="00913325"/>
    <w:rsid w:val="009139C4"/>
    <w:rsid w:val="00915064"/>
    <w:rsid w:val="00917136"/>
    <w:rsid w:val="009173A8"/>
    <w:rsid w:val="00917D7A"/>
    <w:rsid w:val="009221B1"/>
    <w:rsid w:val="00923717"/>
    <w:rsid w:val="009244B2"/>
    <w:rsid w:val="009351B9"/>
    <w:rsid w:val="00940511"/>
    <w:rsid w:val="009474B7"/>
    <w:rsid w:val="00951DC0"/>
    <w:rsid w:val="00954C45"/>
    <w:rsid w:val="009559FA"/>
    <w:rsid w:val="00955BDC"/>
    <w:rsid w:val="0096011B"/>
    <w:rsid w:val="0096302C"/>
    <w:rsid w:val="00964E78"/>
    <w:rsid w:val="009754A2"/>
    <w:rsid w:val="00981107"/>
    <w:rsid w:val="009901FB"/>
    <w:rsid w:val="0099227E"/>
    <w:rsid w:val="00992656"/>
    <w:rsid w:val="00994414"/>
    <w:rsid w:val="009A0AB6"/>
    <w:rsid w:val="009A4848"/>
    <w:rsid w:val="009A7843"/>
    <w:rsid w:val="009B0793"/>
    <w:rsid w:val="009B22C5"/>
    <w:rsid w:val="009B3673"/>
    <w:rsid w:val="009B3D28"/>
    <w:rsid w:val="009C4E80"/>
    <w:rsid w:val="009C5DCA"/>
    <w:rsid w:val="009C7A55"/>
    <w:rsid w:val="009D6462"/>
    <w:rsid w:val="009D7CBA"/>
    <w:rsid w:val="009E23BE"/>
    <w:rsid w:val="009E5983"/>
    <w:rsid w:val="009E5BF4"/>
    <w:rsid w:val="009E78E5"/>
    <w:rsid w:val="009F18C1"/>
    <w:rsid w:val="009F28CC"/>
    <w:rsid w:val="00A10620"/>
    <w:rsid w:val="00A138DD"/>
    <w:rsid w:val="00A14186"/>
    <w:rsid w:val="00A1797D"/>
    <w:rsid w:val="00A17AA2"/>
    <w:rsid w:val="00A22B2E"/>
    <w:rsid w:val="00A23F28"/>
    <w:rsid w:val="00A271B2"/>
    <w:rsid w:val="00A30273"/>
    <w:rsid w:val="00A30A34"/>
    <w:rsid w:val="00A34E26"/>
    <w:rsid w:val="00A35612"/>
    <w:rsid w:val="00A40A83"/>
    <w:rsid w:val="00A4114C"/>
    <w:rsid w:val="00A52BF6"/>
    <w:rsid w:val="00A54FF2"/>
    <w:rsid w:val="00A55AFA"/>
    <w:rsid w:val="00A6425D"/>
    <w:rsid w:val="00A658B7"/>
    <w:rsid w:val="00A66528"/>
    <w:rsid w:val="00A705BB"/>
    <w:rsid w:val="00A737CA"/>
    <w:rsid w:val="00A759CC"/>
    <w:rsid w:val="00A80A53"/>
    <w:rsid w:val="00A81208"/>
    <w:rsid w:val="00A821C2"/>
    <w:rsid w:val="00A84E89"/>
    <w:rsid w:val="00A86513"/>
    <w:rsid w:val="00A91C48"/>
    <w:rsid w:val="00A91DA9"/>
    <w:rsid w:val="00A93635"/>
    <w:rsid w:val="00A93B2D"/>
    <w:rsid w:val="00A94180"/>
    <w:rsid w:val="00A95BE9"/>
    <w:rsid w:val="00A97C6D"/>
    <w:rsid w:val="00AA07F8"/>
    <w:rsid w:val="00AA2290"/>
    <w:rsid w:val="00AA284D"/>
    <w:rsid w:val="00AA3D5B"/>
    <w:rsid w:val="00AA65FE"/>
    <w:rsid w:val="00AB00AB"/>
    <w:rsid w:val="00AB0966"/>
    <w:rsid w:val="00AB0AE9"/>
    <w:rsid w:val="00AB1A5C"/>
    <w:rsid w:val="00AC243B"/>
    <w:rsid w:val="00AC32B5"/>
    <w:rsid w:val="00AC3A74"/>
    <w:rsid w:val="00AC6CCB"/>
    <w:rsid w:val="00AD3F66"/>
    <w:rsid w:val="00AD7191"/>
    <w:rsid w:val="00AD7821"/>
    <w:rsid w:val="00AD7CE2"/>
    <w:rsid w:val="00AE0665"/>
    <w:rsid w:val="00AF29E8"/>
    <w:rsid w:val="00AF325A"/>
    <w:rsid w:val="00AF707C"/>
    <w:rsid w:val="00B00C53"/>
    <w:rsid w:val="00B00C94"/>
    <w:rsid w:val="00B02F68"/>
    <w:rsid w:val="00B135DC"/>
    <w:rsid w:val="00B152D6"/>
    <w:rsid w:val="00B166BD"/>
    <w:rsid w:val="00B16F6F"/>
    <w:rsid w:val="00B2079D"/>
    <w:rsid w:val="00B252C0"/>
    <w:rsid w:val="00B331A5"/>
    <w:rsid w:val="00B3508C"/>
    <w:rsid w:val="00B44FBE"/>
    <w:rsid w:val="00B56E88"/>
    <w:rsid w:val="00B6104A"/>
    <w:rsid w:val="00B61AB8"/>
    <w:rsid w:val="00B65A92"/>
    <w:rsid w:val="00B704E6"/>
    <w:rsid w:val="00B758D8"/>
    <w:rsid w:val="00B77CDC"/>
    <w:rsid w:val="00B82510"/>
    <w:rsid w:val="00B87A0D"/>
    <w:rsid w:val="00B90CD8"/>
    <w:rsid w:val="00B91366"/>
    <w:rsid w:val="00B91D67"/>
    <w:rsid w:val="00B927A2"/>
    <w:rsid w:val="00B92A77"/>
    <w:rsid w:val="00B943BE"/>
    <w:rsid w:val="00BA34CB"/>
    <w:rsid w:val="00BA4510"/>
    <w:rsid w:val="00BA46FE"/>
    <w:rsid w:val="00BA4AF3"/>
    <w:rsid w:val="00BB0383"/>
    <w:rsid w:val="00BB0C49"/>
    <w:rsid w:val="00BB334D"/>
    <w:rsid w:val="00BB4093"/>
    <w:rsid w:val="00BB5329"/>
    <w:rsid w:val="00BC5AE3"/>
    <w:rsid w:val="00BC6837"/>
    <w:rsid w:val="00BD1B35"/>
    <w:rsid w:val="00BD36D6"/>
    <w:rsid w:val="00BD7233"/>
    <w:rsid w:val="00BD7DE5"/>
    <w:rsid w:val="00BE03D3"/>
    <w:rsid w:val="00BE0617"/>
    <w:rsid w:val="00BE30BB"/>
    <w:rsid w:val="00BE3ABB"/>
    <w:rsid w:val="00C02367"/>
    <w:rsid w:val="00C17BAB"/>
    <w:rsid w:val="00C22B2B"/>
    <w:rsid w:val="00C267E5"/>
    <w:rsid w:val="00C2701B"/>
    <w:rsid w:val="00C275E6"/>
    <w:rsid w:val="00C3058C"/>
    <w:rsid w:val="00C34FC3"/>
    <w:rsid w:val="00C35245"/>
    <w:rsid w:val="00C3529C"/>
    <w:rsid w:val="00C3606F"/>
    <w:rsid w:val="00C4038A"/>
    <w:rsid w:val="00C42700"/>
    <w:rsid w:val="00C42BEF"/>
    <w:rsid w:val="00C4703E"/>
    <w:rsid w:val="00C504F8"/>
    <w:rsid w:val="00C50AD6"/>
    <w:rsid w:val="00C54466"/>
    <w:rsid w:val="00C6371E"/>
    <w:rsid w:val="00C757DE"/>
    <w:rsid w:val="00C767DE"/>
    <w:rsid w:val="00C812A3"/>
    <w:rsid w:val="00C83213"/>
    <w:rsid w:val="00C83268"/>
    <w:rsid w:val="00C83E37"/>
    <w:rsid w:val="00C86FB3"/>
    <w:rsid w:val="00C9017E"/>
    <w:rsid w:val="00C92017"/>
    <w:rsid w:val="00C94A02"/>
    <w:rsid w:val="00C94A35"/>
    <w:rsid w:val="00C9512F"/>
    <w:rsid w:val="00CA0428"/>
    <w:rsid w:val="00CA7A1A"/>
    <w:rsid w:val="00CB1646"/>
    <w:rsid w:val="00CB2D47"/>
    <w:rsid w:val="00CB3ED9"/>
    <w:rsid w:val="00CC022B"/>
    <w:rsid w:val="00CC2D8E"/>
    <w:rsid w:val="00CC7D5F"/>
    <w:rsid w:val="00CD0849"/>
    <w:rsid w:val="00CD6BCD"/>
    <w:rsid w:val="00CE44CE"/>
    <w:rsid w:val="00CE6DEB"/>
    <w:rsid w:val="00CF3119"/>
    <w:rsid w:val="00CF4256"/>
    <w:rsid w:val="00CF761E"/>
    <w:rsid w:val="00D034A3"/>
    <w:rsid w:val="00D06B2A"/>
    <w:rsid w:val="00D11244"/>
    <w:rsid w:val="00D16BC4"/>
    <w:rsid w:val="00D17F3C"/>
    <w:rsid w:val="00D23BBA"/>
    <w:rsid w:val="00D26E05"/>
    <w:rsid w:val="00D33A5D"/>
    <w:rsid w:val="00D33F8B"/>
    <w:rsid w:val="00D3420A"/>
    <w:rsid w:val="00D3451E"/>
    <w:rsid w:val="00D34540"/>
    <w:rsid w:val="00D363BE"/>
    <w:rsid w:val="00D36CCC"/>
    <w:rsid w:val="00D476BA"/>
    <w:rsid w:val="00D47D68"/>
    <w:rsid w:val="00D50BDA"/>
    <w:rsid w:val="00D51D56"/>
    <w:rsid w:val="00D60637"/>
    <w:rsid w:val="00D61397"/>
    <w:rsid w:val="00D62CAA"/>
    <w:rsid w:val="00D7219B"/>
    <w:rsid w:val="00D734A8"/>
    <w:rsid w:val="00D75A05"/>
    <w:rsid w:val="00D75D42"/>
    <w:rsid w:val="00D81C49"/>
    <w:rsid w:val="00D8459B"/>
    <w:rsid w:val="00D9078B"/>
    <w:rsid w:val="00D91BA9"/>
    <w:rsid w:val="00D939F0"/>
    <w:rsid w:val="00D9481B"/>
    <w:rsid w:val="00D9616F"/>
    <w:rsid w:val="00D964C4"/>
    <w:rsid w:val="00DA4907"/>
    <w:rsid w:val="00DA5BD1"/>
    <w:rsid w:val="00DB326B"/>
    <w:rsid w:val="00DB6BE9"/>
    <w:rsid w:val="00DB6C39"/>
    <w:rsid w:val="00DC14AA"/>
    <w:rsid w:val="00DC1B45"/>
    <w:rsid w:val="00DC48AB"/>
    <w:rsid w:val="00DC711A"/>
    <w:rsid w:val="00DC72B2"/>
    <w:rsid w:val="00DD367D"/>
    <w:rsid w:val="00DD49AD"/>
    <w:rsid w:val="00DD49CE"/>
    <w:rsid w:val="00DD6918"/>
    <w:rsid w:val="00DE45B1"/>
    <w:rsid w:val="00DE6632"/>
    <w:rsid w:val="00E02FE9"/>
    <w:rsid w:val="00E03CA0"/>
    <w:rsid w:val="00E05625"/>
    <w:rsid w:val="00E0562B"/>
    <w:rsid w:val="00E126D3"/>
    <w:rsid w:val="00E12CA1"/>
    <w:rsid w:val="00E14FD6"/>
    <w:rsid w:val="00E1621F"/>
    <w:rsid w:val="00E165EA"/>
    <w:rsid w:val="00E320BC"/>
    <w:rsid w:val="00E44506"/>
    <w:rsid w:val="00E44C9E"/>
    <w:rsid w:val="00E530B5"/>
    <w:rsid w:val="00E53776"/>
    <w:rsid w:val="00E60E56"/>
    <w:rsid w:val="00E63AF4"/>
    <w:rsid w:val="00E63E30"/>
    <w:rsid w:val="00E63E67"/>
    <w:rsid w:val="00E64B69"/>
    <w:rsid w:val="00E6683F"/>
    <w:rsid w:val="00E73355"/>
    <w:rsid w:val="00E77569"/>
    <w:rsid w:val="00E812E6"/>
    <w:rsid w:val="00E839C9"/>
    <w:rsid w:val="00E862F0"/>
    <w:rsid w:val="00E93E08"/>
    <w:rsid w:val="00E93ECA"/>
    <w:rsid w:val="00E94295"/>
    <w:rsid w:val="00E942F7"/>
    <w:rsid w:val="00E96553"/>
    <w:rsid w:val="00E96856"/>
    <w:rsid w:val="00E96B20"/>
    <w:rsid w:val="00E975A2"/>
    <w:rsid w:val="00EA195E"/>
    <w:rsid w:val="00EA4640"/>
    <w:rsid w:val="00EA748F"/>
    <w:rsid w:val="00EA7961"/>
    <w:rsid w:val="00EC02AA"/>
    <w:rsid w:val="00EC06F7"/>
    <w:rsid w:val="00EC71E7"/>
    <w:rsid w:val="00ED1E0D"/>
    <w:rsid w:val="00ED26E5"/>
    <w:rsid w:val="00ED59A3"/>
    <w:rsid w:val="00ED6A96"/>
    <w:rsid w:val="00EE0F85"/>
    <w:rsid w:val="00EE16CD"/>
    <w:rsid w:val="00EE3502"/>
    <w:rsid w:val="00EE49AE"/>
    <w:rsid w:val="00EE544C"/>
    <w:rsid w:val="00EF157E"/>
    <w:rsid w:val="00EF45E3"/>
    <w:rsid w:val="00F00130"/>
    <w:rsid w:val="00F00588"/>
    <w:rsid w:val="00F00C5F"/>
    <w:rsid w:val="00F00D67"/>
    <w:rsid w:val="00F0178F"/>
    <w:rsid w:val="00F04562"/>
    <w:rsid w:val="00F046C3"/>
    <w:rsid w:val="00F06EB8"/>
    <w:rsid w:val="00F073E3"/>
    <w:rsid w:val="00F10F56"/>
    <w:rsid w:val="00F11508"/>
    <w:rsid w:val="00F1424B"/>
    <w:rsid w:val="00F14B71"/>
    <w:rsid w:val="00F15D61"/>
    <w:rsid w:val="00F170A2"/>
    <w:rsid w:val="00F2015C"/>
    <w:rsid w:val="00F2080C"/>
    <w:rsid w:val="00F23282"/>
    <w:rsid w:val="00F26101"/>
    <w:rsid w:val="00F27151"/>
    <w:rsid w:val="00F276A7"/>
    <w:rsid w:val="00F325B2"/>
    <w:rsid w:val="00F33625"/>
    <w:rsid w:val="00F412FB"/>
    <w:rsid w:val="00F41C10"/>
    <w:rsid w:val="00F43F34"/>
    <w:rsid w:val="00F473A6"/>
    <w:rsid w:val="00F54AC8"/>
    <w:rsid w:val="00F63756"/>
    <w:rsid w:val="00F64B0A"/>
    <w:rsid w:val="00F66777"/>
    <w:rsid w:val="00F714AF"/>
    <w:rsid w:val="00F755E8"/>
    <w:rsid w:val="00F83FF5"/>
    <w:rsid w:val="00F85E43"/>
    <w:rsid w:val="00F86FB4"/>
    <w:rsid w:val="00F91421"/>
    <w:rsid w:val="00F9694E"/>
    <w:rsid w:val="00F97AAA"/>
    <w:rsid w:val="00FA0B96"/>
    <w:rsid w:val="00FA6F0F"/>
    <w:rsid w:val="00FB1566"/>
    <w:rsid w:val="00FB64ED"/>
    <w:rsid w:val="00FC220B"/>
    <w:rsid w:val="00FC254B"/>
    <w:rsid w:val="00FC5DFC"/>
    <w:rsid w:val="00FC5E2B"/>
    <w:rsid w:val="00FD001B"/>
    <w:rsid w:val="00FD14F2"/>
    <w:rsid w:val="00FD31E5"/>
    <w:rsid w:val="00FD765E"/>
    <w:rsid w:val="00FE2CC3"/>
    <w:rsid w:val="00FE4B23"/>
    <w:rsid w:val="00FE6543"/>
    <w:rsid w:val="00FF20B7"/>
    <w:rsid w:val="00FF249C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0E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7E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2F1124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F1124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F1124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F1124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F1124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F1124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F1124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F1124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F1124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1124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2F1124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2F1124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2F1124"/>
    <w:rPr>
      <w:vertAlign w:val="superscript"/>
    </w:rPr>
  </w:style>
  <w:style w:type="character" w:styleId="Znakapoznpodarou">
    <w:name w:val="footnote reference"/>
    <w:semiHidden/>
    <w:rsid w:val="002F1124"/>
    <w:rPr>
      <w:vertAlign w:val="superscript"/>
    </w:rPr>
  </w:style>
  <w:style w:type="paragraph" w:styleId="Textpoznpodarou">
    <w:name w:val="footnote text"/>
    <w:basedOn w:val="Normln"/>
    <w:semiHidden/>
    <w:rsid w:val="002F1124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2F1124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2F1124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2F1124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2F1124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2F1124"/>
    <w:pPr>
      <w:spacing w:line="240" w:lineRule="auto"/>
    </w:pPr>
  </w:style>
  <w:style w:type="character" w:styleId="Odkaznakoment">
    <w:name w:val="annotation reference"/>
    <w:semiHidden/>
    <w:rsid w:val="002F1124"/>
    <w:rPr>
      <w:sz w:val="16"/>
    </w:rPr>
  </w:style>
  <w:style w:type="paragraph" w:styleId="Zkladntextodsazen2">
    <w:name w:val="Body Text Indent 2"/>
    <w:basedOn w:val="Normln"/>
    <w:rsid w:val="002F1124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2F1124"/>
    <w:rPr>
      <w:sz w:val="20"/>
      <w:lang w:val="x-none"/>
    </w:rPr>
  </w:style>
  <w:style w:type="paragraph" w:styleId="Zkladntextodsazen3">
    <w:name w:val="Body Text Indent 3"/>
    <w:basedOn w:val="Normln"/>
    <w:rsid w:val="002F1124"/>
    <w:pPr>
      <w:spacing w:line="240" w:lineRule="auto"/>
      <w:ind w:left="567" w:hanging="567"/>
    </w:pPr>
  </w:style>
  <w:style w:type="character" w:styleId="Hypertextovodkaz">
    <w:name w:val="Hyperlink"/>
    <w:rsid w:val="002F1124"/>
    <w:rPr>
      <w:color w:val="0000FF"/>
      <w:u w:val="single"/>
    </w:rPr>
  </w:style>
  <w:style w:type="paragraph" w:customStyle="1" w:styleId="AHeader1">
    <w:name w:val="AHeader 1"/>
    <w:basedOn w:val="Normln"/>
    <w:rsid w:val="002F1124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2F1124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F1124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2F1124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F1124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F1124"/>
    <w:rPr>
      <w:color w:val="800080"/>
      <w:u w:val="single"/>
    </w:rPr>
  </w:style>
  <w:style w:type="paragraph" w:styleId="Zkladntextodsazen">
    <w:name w:val="Body Text Indent"/>
    <w:basedOn w:val="Normln"/>
    <w:rsid w:val="002F1124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2F112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F1124"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/>
      <w:vanish w:val="0"/>
      <w:sz w:val="24"/>
      <w:szCs w:val="20"/>
      <w:lang w:val="en-US" w:eastAsia="x-none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/>
      <w:sz w:val="18"/>
      <w:szCs w:val="18"/>
      <w:lang w:val="x-none" w:eastAsia="x-none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val="x-none" w:eastAsia="x-none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/>
      <w:b/>
      <w:bCs/>
      <w:kern w:val="32"/>
      <w:szCs w:val="22"/>
      <w:lang w:val="x-none" w:eastAsia="x-none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/>
      <w:sz w:val="18"/>
      <w:szCs w:val="18"/>
      <w:lang w:val="de-DE" w:eastAsia="de-DE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/>
      <w:sz w:val="18"/>
      <w:szCs w:val="18"/>
      <w:lang w:bidi="ar-SA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character" w:customStyle="1" w:styleId="ZhlavChar">
    <w:name w:val="Záhlaví Char"/>
    <w:basedOn w:val="Standardnpsmoodstavce"/>
    <w:link w:val="Zhlav"/>
    <w:rsid w:val="00E6683F"/>
    <w:rPr>
      <w:rFonts w:ascii="Helvetica" w:hAnsi="Helvetic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7E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2F1124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F1124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F1124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F1124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F1124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F1124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F1124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F1124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F1124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1124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2F1124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2F1124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2F1124"/>
    <w:rPr>
      <w:vertAlign w:val="superscript"/>
    </w:rPr>
  </w:style>
  <w:style w:type="character" w:styleId="Znakapoznpodarou">
    <w:name w:val="footnote reference"/>
    <w:semiHidden/>
    <w:rsid w:val="002F1124"/>
    <w:rPr>
      <w:vertAlign w:val="superscript"/>
    </w:rPr>
  </w:style>
  <w:style w:type="paragraph" w:styleId="Textpoznpodarou">
    <w:name w:val="footnote text"/>
    <w:basedOn w:val="Normln"/>
    <w:semiHidden/>
    <w:rsid w:val="002F1124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2F1124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2F1124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2F1124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2F1124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2F1124"/>
    <w:pPr>
      <w:spacing w:line="240" w:lineRule="auto"/>
    </w:pPr>
  </w:style>
  <w:style w:type="character" w:styleId="Odkaznakoment">
    <w:name w:val="annotation reference"/>
    <w:semiHidden/>
    <w:rsid w:val="002F1124"/>
    <w:rPr>
      <w:sz w:val="16"/>
    </w:rPr>
  </w:style>
  <w:style w:type="paragraph" w:styleId="Zkladntextodsazen2">
    <w:name w:val="Body Text Indent 2"/>
    <w:basedOn w:val="Normln"/>
    <w:rsid w:val="002F1124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2F1124"/>
    <w:rPr>
      <w:sz w:val="20"/>
      <w:lang w:val="x-none"/>
    </w:rPr>
  </w:style>
  <w:style w:type="paragraph" w:styleId="Zkladntextodsazen3">
    <w:name w:val="Body Text Indent 3"/>
    <w:basedOn w:val="Normln"/>
    <w:rsid w:val="002F1124"/>
    <w:pPr>
      <w:spacing w:line="240" w:lineRule="auto"/>
      <w:ind w:left="567" w:hanging="567"/>
    </w:pPr>
  </w:style>
  <w:style w:type="character" w:styleId="Hypertextovodkaz">
    <w:name w:val="Hyperlink"/>
    <w:rsid w:val="002F1124"/>
    <w:rPr>
      <w:color w:val="0000FF"/>
      <w:u w:val="single"/>
    </w:rPr>
  </w:style>
  <w:style w:type="paragraph" w:customStyle="1" w:styleId="AHeader1">
    <w:name w:val="AHeader 1"/>
    <w:basedOn w:val="Normln"/>
    <w:rsid w:val="002F1124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2F1124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F1124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2F1124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F1124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F1124"/>
    <w:rPr>
      <w:color w:val="800080"/>
      <w:u w:val="single"/>
    </w:rPr>
  </w:style>
  <w:style w:type="paragraph" w:styleId="Zkladntextodsazen">
    <w:name w:val="Body Text Indent"/>
    <w:basedOn w:val="Normln"/>
    <w:rsid w:val="002F1124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2F112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F1124"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/>
      <w:vanish w:val="0"/>
      <w:sz w:val="24"/>
      <w:szCs w:val="20"/>
      <w:lang w:val="en-US" w:eastAsia="x-none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/>
      <w:sz w:val="18"/>
      <w:szCs w:val="18"/>
      <w:lang w:val="x-none" w:eastAsia="x-none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val="x-none" w:eastAsia="x-none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/>
      <w:b/>
      <w:bCs/>
      <w:kern w:val="32"/>
      <w:szCs w:val="22"/>
      <w:lang w:val="x-none" w:eastAsia="x-none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/>
      <w:sz w:val="18"/>
      <w:szCs w:val="18"/>
      <w:lang w:val="de-DE" w:eastAsia="de-DE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/>
      <w:sz w:val="18"/>
      <w:szCs w:val="18"/>
      <w:lang w:bidi="ar-SA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character" w:customStyle="1" w:styleId="ZhlavChar">
    <w:name w:val="Záhlaví Char"/>
    <w:basedOn w:val="Standardnpsmoodstavce"/>
    <w:link w:val="Zhlav"/>
    <w:rsid w:val="00E6683F"/>
    <w:rPr>
      <w:rFonts w:ascii="Helvetica" w:hAnsi="Helvetic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65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0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7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02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8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837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57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26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89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93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67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54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98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74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8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614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41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27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3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85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91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36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1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930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8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1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644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6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10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08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098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15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73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85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5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26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15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44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892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7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1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9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1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64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55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029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9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4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62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15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5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30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0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404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84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8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75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www.uskvbl.cz/cs/farmakovigilance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mailto:adr@uskvbl.cz" TargetMode="Externa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A9C9-AE5E-49F2-9704-A76E630A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1773</Words>
  <Characters>10467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medical language service GmbH</Company>
  <LinksUpToDate>false</LinksUpToDate>
  <CharactersWithSpaces>12216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medical-ls</dc:creator>
  <cp:keywords/>
  <cp:lastModifiedBy>Neugebauerová Kateřina</cp:lastModifiedBy>
  <cp:revision>20</cp:revision>
  <cp:lastPrinted>2021-03-09T08:02:00Z</cp:lastPrinted>
  <dcterms:created xsi:type="dcterms:W3CDTF">2021-01-28T15:16:00Z</dcterms:created>
  <dcterms:modified xsi:type="dcterms:W3CDTF">2021-03-09T08:02:00Z</dcterms:modified>
</cp:coreProperties>
</file>