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C5969" w14:textId="2B8CDE40" w:rsidR="00D84ADD" w:rsidRPr="00AC32F4" w:rsidRDefault="00D84ADD" w:rsidP="00D84ADD">
      <w:pPr>
        <w:tabs>
          <w:tab w:val="left" w:pos="540"/>
        </w:tabs>
        <w:jc w:val="center"/>
        <w:rPr>
          <w:b/>
          <w:szCs w:val="22"/>
        </w:rPr>
      </w:pPr>
      <w:r w:rsidRPr="00AC32F4">
        <w:rPr>
          <w:b/>
          <w:szCs w:val="22"/>
        </w:rPr>
        <w:t>PŘÍBALOVÁ INFORMACE PRO:</w:t>
      </w:r>
    </w:p>
    <w:p w14:paraId="409ECA2A" w14:textId="77777777" w:rsidR="00D84ADD" w:rsidRPr="00AC32F4" w:rsidRDefault="00D84ADD" w:rsidP="00D84ADD">
      <w:pPr>
        <w:tabs>
          <w:tab w:val="left" w:pos="540"/>
        </w:tabs>
        <w:ind w:left="0" w:firstLine="0"/>
        <w:rPr>
          <w:szCs w:val="22"/>
        </w:rPr>
      </w:pPr>
    </w:p>
    <w:p w14:paraId="26BE8FDE" w14:textId="77777777" w:rsidR="00D84ADD" w:rsidRPr="00AC32F4" w:rsidRDefault="00660DAF" w:rsidP="00D84ADD">
      <w:pPr>
        <w:tabs>
          <w:tab w:val="left" w:pos="540"/>
        </w:tabs>
        <w:jc w:val="center"/>
        <w:rPr>
          <w:b/>
          <w:szCs w:val="22"/>
        </w:rPr>
      </w:pPr>
      <w:r w:rsidRPr="00AC32F4">
        <w:rPr>
          <w:b/>
          <w:szCs w:val="22"/>
        </w:rPr>
        <w:t>Gastazole</w:t>
      </w:r>
      <w:r w:rsidR="00D84ADD" w:rsidRPr="00AC32F4">
        <w:rPr>
          <w:b/>
          <w:szCs w:val="22"/>
        </w:rPr>
        <w:t xml:space="preserve"> 370 mg/g </w:t>
      </w:r>
      <w:r w:rsidRPr="00AC32F4">
        <w:rPr>
          <w:b/>
          <w:szCs w:val="22"/>
        </w:rPr>
        <w:t>perorální pasta pro koně</w:t>
      </w:r>
    </w:p>
    <w:p w14:paraId="77A1EC9F" w14:textId="77777777" w:rsidR="00D84ADD" w:rsidRPr="00AC32F4" w:rsidRDefault="00D84ADD" w:rsidP="00D84ADD">
      <w:pPr>
        <w:tabs>
          <w:tab w:val="left" w:pos="540"/>
        </w:tabs>
        <w:jc w:val="center"/>
        <w:rPr>
          <w:b/>
          <w:szCs w:val="22"/>
        </w:rPr>
      </w:pPr>
    </w:p>
    <w:p w14:paraId="19FF79B7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</w:p>
    <w:p w14:paraId="78ED0EF5" w14:textId="77777777" w:rsidR="00D84ADD" w:rsidRPr="00AC32F4" w:rsidRDefault="00D84ADD" w:rsidP="00D84ADD">
      <w:pPr>
        <w:tabs>
          <w:tab w:val="left" w:pos="540"/>
        </w:tabs>
        <w:ind w:left="540" w:hanging="540"/>
        <w:rPr>
          <w:b/>
          <w:szCs w:val="22"/>
        </w:rPr>
      </w:pPr>
      <w:r w:rsidRPr="00AC32F4">
        <w:rPr>
          <w:b/>
          <w:szCs w:val="22"/>
        </w:rPr>
        <w:t>1.</w:t>
      </w:r>
      <w:r w:rsidRPr="00AC32F4"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14:paraId="3963D706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</w:p>
    <w:p w14:paraId="463CCB22" w14:textId="3C6343D2" w:rsidR="00D84ADD" w:rsidRPr="00AC32F4" w:rsidRDefault="00D84ADD" w:rsidP="00D84ADD">
      <w:pPr>
        <w:rPr>
          <w:szCs w:val="22"/>
          <w:u w:val="single"/>
        </w:rPr>
      </w:pPr>
      <w:r w:rsidRPr="00AC32F4">
        <w:rPr>
          <w:szCs w:val="22"/>
          <w:u w:val="single"/>
        </w:rPr>
        <w:t>Držitel rozhodnutí o registraci</w:t>
      </w:r>
      <w:r w:rsidR="00346A08" w:rsidRPr="00AC32F4">
        <w:rPr>
          <w:szCs w:val="22"/>
          <w:u w:val="single"/>
        </w:rPr>
        <w:t xml:space="preserve"> a výrobce odpovědný za uvolnění </w:t>
      </w:r>
      <w:r w:rsidR="00AC32F4" w:rsidRPr="00AC32F4">
        <w:rPr>
          <w:szCs w:val="22"/>
          <w:u w:val="single"/>
        </w:rPr>
        <w:t>šarže:</w:t>
      </w:r>
    </w:p>
    <w:p w14:paraId="2549BBE8" w14:textId="77777777" w:rsidR="00346A08" w:rsidRPr="00AC32F4" w:rsidRDefault="00346A08" w:rsidP="00346A08">
      <w:pPr>
        <w:widowControl w:val="0"/>
        <w:autoSpaceDE w:val="0"/>
        <w:autoSpaceDN w:val="0"/>
        <w:adjustRightInd w:val="0"/>
        <w:rPr>
          <w:szCs w:val="22"/>
        </w:rPr>
      </w:pPr>
      <w:r w:rsidRPr="00AC32F4">
        <w:rPr>
          <w:szCs w:val="22"/>
        </w:rPr>
        <w:t>Chanelle Pharmaceuticals Manufacturing Ltd.,</w:t>
      </w:r>
    </w:p>
    <w:p w14:paraId="18BA83FB" w14:textId="77777777" w:rsidR="00346A08" w:rsidRPr="00AC32F4" w:rsidRDefault="00346A08" w:rsidP="00346A08">
      <w:pPr>
        <w:widowControl w:val="0"/>
        <w:autoSpaceDE w:val="0"/>
        <w:autoSpaceDN w:val="0"/>
        <w:adjustRightInd w:val="0"/>
        <w:rPr>
          <w:szCs w:val="22"/>
        </w:rPr>
      </w:pPr>
      <w:r w:rsidRPr="00AC32F4">
        <w:rPr>
          <w:szCs w:val="22"/>
        </w:rPr>
        <w:t xml:space="preserve">Loughrea, </w:t>
      </w:r>
    </w:p>
    <w:p w14:paraId="4665FFB6" w14:textId="77777777" w:rsidR="00D84ADD" w:rsidRPr="00AC32F4" w:rsidRDefault="00346A08" w:rsidP="00346A08">
      <w:pPr>
        <w:rPr>
          <w:szCs w:val="22"/>
        </w:rPr>
      </w:pPr>
      <w:r w:rsidRPr="00AC32F4">
        <w:rPr>
          <w:szCs w:val="22"/>
        </w:rPr>
        <w:t>Co. Galway,</w:t>
      </w:r>
    </w:p>
    <w:p w14:paraId="520FC68D" w14:textId="7C8EEB98" w:rsidR="00D84ADD" w:rsidRPr="00AC32F4" w:rsidRDefault="00D84ADD" w:rsidP="00D84ADD">
      <w:pPr>
        <w:rPr>
          <w:szCs w:val="22"/>
        </w:rPr>
      </w:pPr>
      <w:r w:rsidRPr="00AC32F4">
        <w:rPr>
          <w:szCs w:val="22"/>
        </w:rPr>
        <w:t>Irsko</w:t>
      </w:r>
    </w:p>
    <w:p w14:paraId="4240FC78" w14:textId="77777777" w:rsidR="00D84ADD" w:rsidRPr="00AC32F4" w:rsidRDefault="00D84ADD" w:rsidP="00D84ADD">
      <w:pPr>
        <w:rPr>
          <w:szCs w:val="22"/>
        </w:rPr>
      </w:pPr>
    </w:p>
    <w:p w14:paraId="52225AFD" w14:textId="77777777" w:rsidR="00D84ADD" w:rsidRPr="00AC32F4" w:rsidRDefault="00D84ADD" w:rsidP="00D84ADD">
      <w:pPr>
        <w:tabs>
          <w:tab w:val="left" w:pos="540"/>
        </w:tabs>
        <w:rPr>
          <w:szCs w:val="22"/>
        </w:rPr>
      </w:pPr>
    </w:p>
    <w:p w14:paraId="0B097C1F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2.</w:t>
      </w:r>
      <w:r w:rsidRPr="00AC32F4">
        <w:rPr>
          <w:b/>
          <w:szCs w:val="22"/>
        </w:rPr>
        <w:tab/>
        <w:t>NÁZEV VETERINÁRNÍHO LÉČIVÉHO PŘÍPRAVKU</w:t>
      </w:r>
    </w:p>
    <w:p w14:paraId="05EB6D6F" w14:textId="77777777" w:rsidR="00D84ADD" w:rsidRPr="00AC32F4" w:rsidRDefault="00D84ADD" w:rsidP="00D84ADD">
      <w:pPr>
        <w:tabs>
          <w:tab w:val="left" w:pos="540"/>
        </w:tabs>
        <w:rPr>
          <w:szCs w:val="22"/>
        </w:rPr>
      </w:pPr>
    </w:p>
    <w:p w14:paraId="33D1E955" w14:textId="77777777" w:rsidR="00D84ADD" w:rsidRPr="00AC32F4" w:rsidRDefault="00346A08" w:rsidP="00D84ADD">
      <w:pPr>
        <w:rPr>
          <w:szCs w:val="22"/>
        </w:rPr>
      </w:pPr>
      <w:r w:rsidRPr="00AC32F4">
        <w:rPr>
          <w:szCs w:val="22"/>
        </w:rPr>
        <w:t>Gasta</w:t>
      </w:r>
      <w:r w:rsidR="00D84ADD" w:rsidRPr="00AC32F4">
        <w:rPr>
          <w:szCs w:val="22"/>
        </w:rPr>
        <w:t xml:space="preserve">zole 370 mg/g perorální pasta pro koně </w:t>
      </w:r>
    </w:p>
    <w:p w14:paraId="16F12997" w14:textId="77777777" w:rsidR="00D84ADD" w:rsidRPr="00AC32F4" w:rsidRDefault="00D84ADD" w:rsidP="00D84ADD">
      <w:pPr>
        <w:tabs>
          <w:tab w:val="left" w:pos="540"/>
        </w:tabs>
        <w:rPr>
          <w:szCs w:val="22"/>
        </w:rPr>
      </w:pPr>
      <w:r w:rsidRPr="00AC32F4">
        <w:rPr>
          <w:szCs w:val="22"/>
        </w:rPr>
        <w:t>Omeprazolum</w:t>
      </w:r>
    </w:p>
    <w:p w14:paraId="3CD532D0" w14:textId="77777777" w:rsidR="00D84ADD" w:rsidRPr="00AC32F4" w:rsidRDefault="00D84ADD" w:rsidP="00D84ADD">
      <w:pPr>
        <w:tabs>
          <w:tab w:val="left" w:pos="540"/>
        </w:tabs>
        <w:rPr>
          <w:szCs w:val="22"/>
        </w:rPr>
      </w:pPr>
    </w:p>
    <w:p w14:paraId="5A0B2ECD" w14:textId="77777777" w:rsidR="00D84ADD" w:rsidRPr="00AC32F4" w:rsidRDefault="00D84ADD" w:rsidP="00D84ADD">
      <w:pPr>
        <w:tabs>
          <w:tab w:val="left" w:pos="540"/>
        </w:tabs>
        <w:rPr>
          <w:szCs w:val="22"/>
        </w:rPr>
      </w:pPr>
    </w:p>
    <w:p w14:paraId="7A0F551F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3.</w:t>
      </w:r>
      <w:r w:rsidRPr="00AC32F4">
        <w:rPr>
          <w:b/>
          <w:szCs w:val="22"/>
        </w:rPr>
        <w:tab/>
        <w:t>OBSAH LÉČIVÝCH A OSTATNÍCH LÁTEK</w:t>
      </w:r>
    </w:p>
    <w:p w14:paraId="3941809F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</w:p>
    <w:p w14:paraId="20F01F11" w14:textId="77777777" w:rsidR="00D84ADD" w:rsidRPr="00AC32F4" w:rsidRDefault="00D84ADD" w:rsidP="00D84ADD">
      <w:pPr>
        <w:rPr>
          <w:bCs/>
          <w:szCs w:val="22"/>
        </w:rPr>
      </w:pPr>
      <w:r w:rsidRPr="00AC32F4">
        <w:rPr>
          <w:bCs/>
          <w:szCs w:val="22"/>
        </w:rPr>
        <w:t>Jeden gram obsahuje:</w:t>
      </w:r>
    </w:p>
    <w:p w14:paraId="36E497B5" w14:textId="4611A052" w:rsidR="00D84ADD" w:rsidRPr="00AC32F4" w:rsidRDefault="00346A08" w:rsidP="00D84ADD">
      <w:pPr>
        <w:tabs>
          <w:tab w:val="left" w:pos="0"/>
          <w:tab w:val="left" w:pos="1701"/>
        </w:tabs>
        <w:rPr>
          <w:bCs/>
          <w:szCs w:val="22"/>
        </w:rPr>
      </w:pPr>
      <w:r w:rsidRPr="00AC32F4">
        <w:rPr>
          <w:bCs/>
          <w:szCs w:val="22"/>
        </w:rPr>
        <w:t>Léčivá látka:</w:t>
      </w:r>
      <w:r w:rsidRPr="00AC32F4">
        <w:rPr>
          <w:bCs/>
          <w:szCs w:val="22"/>
        </w:rPr>
        <w:tab/>
      </w:r>
      <w:r w:rsidR="00D84ADD" w:rsidRPr="00AC32F4">
        <w:rPr>
          <w:bCs/>
          <w:szCs w:val="22"/>
        </w:rPr>
        <w:t>Omeprazolum</w:t>
      </w:r>
      <w:r w:rsidRPr="00AC32F4">
        <w:rPr>
          <w:bCs/>
          <w:szCs w:val="22"/>
        </w:rPr>
        <w:t>:</w:t>
      </w:r>
      <w:r w:rsidR="00D84ADD" w:rsidRPr="00AC32F4">
        <w:rPr>
          <w:bCs/>
          <w:szCs w:val="22"/>
        </w:rPr>
        <w:tab/>
      </w:r>
      <w:r w:rsidRPr="00AC32F4">
        <w:rPr>
          <w:bCs/>
          <w:szCs w:val="22"/>
        </w:rPr>
        <w:tab/>
      </w:r>
      <w:r w:rsidRPr="00AC32F4">
        <w:rPr>
          <w:bCs/>
          <w:szCs w:val="22"/>
        </w:rPr>
        <w:tab/>
      </w:r>
      <w:r w:rsidR="00D84ADD" w:rsidRPr="00AC32F4">
        <w:rPr>
          <w:bCs/>
          <w:szCs w:val="22"/>
        </w:rPr>
        <w:t>370</w:t>
      </w:r>
      <w:r w:rsidR="00EC5614" w:rsidRPr="00AC32F4">
        <w:rPr>
          <w:bCs/>
          <w:szCs w:val="22"/>
        </w:rPr>
        <w:t> </w:t>
      </w:r>
      <w:r w:rsidR="00D84ADD" w:rsidRPr="00AC32F4">
        <w:rPr>
          <w:bCs/>
          <w:szCs w:val="22"/>
        </w:rPr>
        <w:t>mg</w:t>
      </w:r>
    </w:p>
    <w:p w14:paraId="7A9CCDFF" w14:textId="35EA60F9" w:rsidR="00D84ADD" w:rsidRPr="00AC32F4" w:rsidRDefault="00346A08" w:rsidP="00EC5614">
      <w:pPr>
        <w:rPr>
          <w:szCs w:val="22"/>
        </w:rPr>
      </w:pPr>
      <w:r w:rsidRPr="00AC32F4">
        <w:rPr>
          <w:szCs w:val="22"/>
        </w:rPr>
        <w:t>Pomocné látky:</w:t>
      </w:r>
      <w:r w:rsidR="00EC5614" w:rsidRPr="00AC32F4">
        <w:rPr>
          <w:szCs w:val="22"/>
        </w:rPr>
        <w:t xml:space="preserve"> </w:t>
      </w:r>
      <w:r w:rsidR="00EC5614" w:rsidRPr="00AC32F4">
        <w:rPr>
          <w:szCs w:val="22"/>
        </w:rPr>
        <w:tab/>
      </w:r>
      <w:r w:rsidR="00D84ADD" w:rsidRPr="00AC32F4">
        <w:rPr>
          <w:szCs w:val="22"/>
        </w:rPr>
        <w:t>Žlutý oxid železitý (E 172)</w:t>
      </w:r>
      <w:r w:rsidRPr="00AC32F4">
        <w:rPr>
          <w:szCs w:val="22"/>
        </w:rPr>
        <w:t>:</w:t>
      </w:r>
      <w:r w:rsidR="00EC5614" w:rsidRPr="00AC32F4">
        <w:rPr>
          <w:szCs w:val="22"/>
        </w:rPr>
        <w:tab/>
      </w:r>
      <w:r w:rsidRPr="00AC32F4">
        <w:rPr>
          <w:szCs w:val="22"/>
        </w:rPr>
        <w:t>1</w:t>
      </w:r>
      <w:r w:rsidR="00D84ADD" w:rsidRPr="00AC32F4">
        <w:rPr>
          <w:szCs w:val="22"/>
        </w:rPr>
        <w:t> mg</w:t>
      </w:r>
    </w:p>
    <w:p w14:paraId="6C97A845" w14:textId="72E20414" w:rsidR="00D84ADD" w:rsidRPr="00AC32F4" w:rsidRDefault="00B1754F" w:rsidP="00F635ED">
      <w:pPr>
        <w:tabs>
          <w:tab w:val="left" w:pos="540"/>
        </w:tabs>
        <w:ind w:left="0" w:firstLine="0"/>
        <w:rPr>
          <w:szCs w:val="22"/>
        </w:rPr>
      </w:pPr>
      <w:r w:rsidRPr="00AC32F4">
        <w:rPr>
          <w:szCs w:val="22"/>
        </w:rPr>
        <w:t xml:space="preserve">Jemná </w:t>
      </w:r>
      <w:r w:rsidR="00F635ED" w:rsidRPr="00AC32F4">
        <w:rPr>
          <w:szCs w:val="22"/>
        </w:rPr>
        <w:t>homogenní ž</w:t>
      </w:r>
      <w:r w:rsidR="00D84ADD" w:rsidRPr="00AC32F4">
        <w:rPr>
          <w:szCs w:val="22"/>
        </w:rPr>
        <w:t xml:space="preserve">lutá až </w:t>
      </w:r>
      <w:r w:rsidRPr="00AC32F4">
        <w:rPr>
          <w:szCs w:val="22"/>
        </w:rPr>
        <w:t>žlutohnědá</w:t>
      </w:r>
      <w:r w:rsidR="00D84ADD" w:rsidRPr="00AC32F4">
        <w:rPr>
          <w:szCs w:val="22"/>
        </w:rPr>
        <w:t xml:space="preserve"> pasta</w:t>
      </w:r>
      <w:r w:rsidR="00F635ED" w:rsidRPr="00AC32F4">
        <w:rPr>
          <w:szCs w:val="22"/>
        </w:rPr>
        <w:t>.</w:t>
      </w:r>
    </w:p>
    <w:p w14:paraId="111F49FE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</w:p>
    <w:p w14:paraId="7866508A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</w:p>
    <w:p w14:paraId="082CB1FA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4.</w:t>
      </w:r>
      <w:r w:rsidRPr="00AC32F4">
        <w:rPr>
          <w:b/>
          <w:szCs w:val="22"/>
        </w:rPr>
        <w:tab/>
        <w:t>INDIKACE</w:t>
      </w:r>
    </w:p>
    <w:p w14:paraId="35B47067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</w:p>
    <w:p w14:paraId="6648FC2D" w14:textId="6E2A39F0" w:rsidR="00D84ADD" w:rsidRPr="00AC32F4" w:rsidRDefault="00D84ADD" w:rsidP="00D84ADD">
      <w:pPr>
        <w:tabs>
          <w:tab w:val="left" w:pos="540"/>
        </w:tabs>
        <w:rPr>
          <w:szCs w:val="22"/>
        </w:rPr>
      </w:pPr>
      <w:r w:rsidRPr="00AC32F4">
        <w:rPr>
          <w:bCs/>
          <w:iCs/>
          <w:szCs w:val="22"/>
        </w:rPr>
        <w:t xml:space="preserve">Léčba </w:t>
      </w:r>
      <w:r w:rsidR="00386114" w:rsidRPr="00AC32F4">
        <w:rPr>
          <w:bCs/>
          <w:iCs/>
          <w:szCs w:val="22"/>
        </w:rPr>
        <w:t xml:space="preserve">žaludečních vředů </w:t>
      </w:r>
      <w:r w:rsidRPr="00AC32F4">
        <w:rPr>
          <w:bCs/>
          <w:iCs/>
          <w:szCs w:val="22"/>
        </w:rPr>
        <w:t>a prevence recidivy žalud</w:t>
      </w:r>
      <w:r w:rsidR="00346A08" w:rsidRPr="00AC32F4">
        <w:rPr>
          <w:bCs/>
          <w:iCs/>
          <w:szCs w:val="22"/>
        </w:rPr>
        <w:t>ečních vředů</w:t>
      </w:r>
      <w:r w:rsidRPr="00AC32F4">
        <w:rPr>
          <w:bCs/>
          <w:iCs/>
          <w:szCs w:val="22"/>
        </w:rPr>
        <w:t>.</w:t>
      </w:r>
    </w:p>
    <w:p w14:paraId="18FF459B" w14:textId="77777777" w:rsidR="00D84ADD" w:rsidRPr="00AC32F4" w:rsidRDefault="00D84ADD" w:rsidP="00D84ADD">
      <w:pPr>
        <w:tabs>
          <w:tab w:val="left" w:pos="540"/>
        </w:tabs>
        <w:rPr>
          <w:bCs/>
          <w:szCs w:val="22"/>
        </w:rPr>
      </w:pPr>
    </w:p>
    <w:p w14:paraId="141E1D6F" w14:textId="77777777" w:rsidR="00D84ADD" w:rsidRPr="00AC32F4" w:rsidRDefault="00D84ADD" w:rsidP="00D84ADD">
      <w:pPr>
        <w:tabs>
          <w:tab w:val="left" w:pos="540"/>
        </w:tabs>
        <w:rPr>
          <w:bCs/>
          <w:szCs w:val="22"/>
        </w:rPr>
      </w:pPr>
    </w:p>
    <w:p w14:paraId="625BE1CC" w14:textId="5EEB16E7" w:rsidR="00D84ADD" w:rsidRPr="00AC32F4" w:rsidRDefault="00D84ADD" w:rsidP="00626A12">
      <w:pPr>
        <w:tabs>
          <w:tab w:val="left" w:pos="426"/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5.</w:t>
      </w:r>
      <w:r w:rsidRPr="00AC32F4">
        <w:rPr>
          <w:b/>
          <w:szCs w:val="22"/>
        </w:rPr>
        <w:tab/>
      </w:r>
      <w:r w:rsidR="00386114" w:rsidRPr="00AC32F4">
        <w:rPr>
          <w:b/>
          <w:szCs w:val="22"/>
        </w:rPr>
        <w:tab/>
      </w:r>
      <w:r w:rsidRPr="00AC32F4">
        <w:rPr>
          <w:b/>
          <w:szCs w:val="22"/>
        </w:rPr>
        <w:t>KONTRAINDIKACE</w:t>
      </w:r>
    </w:p>
    <w:p w14:paraId="79F22AF8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</w:p>
    <w:p w14:paraId="4AEC45CA" w14:textId="63C359D7" w:rsidR="00D84ADD" w:rsidRPr="00AC32F4" w:rsidRDefault="00D84ADD" w:rsidP="00D84ADD">
      <w:pPr>
        <w:widowControl w:val="0"/>
        <w:autoSpaceDE w:val="0"/>
        <w:autoSpaceDN w:val="0"/>
        <w:adjustRightInd w:val="0"/>
        <w:jc w:val="both"/>
        <w:rPr>
          <w:rFonts w:eastAsia="Calibri"/>
          <w:szCs w:val="22"/>
        </w:rPr>
      </w:pPr>
      <w:r w:rsidRPr="00AC32F4">
        <w:rPr>
          <w:rFonts w:eastAsia="Calibri"/>
          <w:szCs w:val="22"/>
        </w:rPr>
        <w:t>Nepoužívat v </w:t>
      </w:r>
      <w:r w:rsidR="00386114" w:rsidRPr="00AC32F4">
        <w:rPr>
          <w:rFonts w:eastAsia="Calibri"/>
          <w:szCs w:val="22"/>
        </w:rPr>
        <w:t xml:space="preserve">případech známé </w:t>
      </w:r>
      <w:r w:rsidRPr="00AC32F4">
        <w:rPr>
          <w:rFonts w:eastAsia="Calibri"/>
          <w:szCs w:val="22"/>
        </w:rPr>
        <w:t xml:space="preserve">přecitlivělosti na léčivou látku nebo na některou z pomocných látek. </w:t>
      </w:r>
    </w:p>
    <w:p w14:paraId="653E35B1" w14:textId="77777777" w:rsidR="00D84ADD" w:rsidRPr="00AC32F4" w:rsidRDefault="00D84ADD" w:rsidP="00D84ADD">
      <w:pPr>
        <w:tabs>
          <w:tab w:val="left" w:pos="540"/>
        </w:tabs>
        <w:ind w:left="0" w:firstLine="0"/>
        <w:jc w:val="both"/>
        <w:rPr>
          <w:bCs/>
          <w:szCs w:val="22"/>
        </w:rPr>
      </w:pPr>
    </w:p>
    <w:p w14:paraId="1E9EA2F1" w14:textId="77777777" w:rsidR="00D84ADD" w:rsidRPr="00AC32F4" w:rsidRDefault="00D84ADD" w:rsidP="00D84ADD">
      <w:pPr>
        <w:tabs>
          <w:tab w:val="left" w:pos="540"/>
        </w:tabs>
        <w:ind w:left="0" w:firstLine="0"/>
        <w:jc w:val="both"/>
        <w:rPr>
          <w:bCs/>
          <w:szCs w:val="22"/>
        </w:rPr>
      </w:pPr>
    </w:p>
    <w:p w14:paraId="46DDB0A5" w14:textId="77777777" w:rsidR="00D84ADD" w:rsidRPr="00AC32F4" w:rsidRDefault="00D84ADD" w:rsidP="00D84ADD">
      <w:pPr>
        <w:tabs>
          <w:tab w:val="left" w:pos="540"/>
        </w:tabs>
        <w:ind w:left="0" w:firstLine="0"/>
        <w:jc w:val="both"/>
        <w:rPr>
          <w:b/>
          <w:szCs w:val="22"/>
        </w:rPr>
      </w:pPr>
      <w:r w:rsidRPr="00AC32F4">
        <w:rPr>
          <w:b/>
          <w:szCs w:val="22"/>
        </w:rPr>
        <w:t>6.</w:t>
      </w:r>
      <w:r w:rsidRPr="00AC32F4">
        <w:rPr>
          <w:b/>
          <w:szCs w:val="22"/>
        </w:rPr>
        <w:tab/>
        <w:t>NEŽÁDOUCÍ ÚČINKY</w:t>
      </w:r>
    </w:p>
    <w:p w14:paraId="41CE9384" w14:textId="77777777" w:rsidR="00D84ADD" w:rsidRPr="00AC32F4" w:rsidRDefault="00D84ADD" w:rsidP="00D84ADD">
      <w:pPr>
        <w:tabs>
          <w:tab w:val="left" w:pos="540"/>
        </w:tabs>
        <w:jc w:val="both"/>
        <w:rPr>
          <w:bCs/>
          <w:szCs w:val="22"/>
        </w:rPr>
      </w:pPr>
    </w:p>
    <w:p w14:paraId="2CFE062C" w14:textId="49C773AC" w:rsidR="00D84ADD" w:rsidRPr="00AC32F4" w:rsidRDefault="00D84ADD" w:rsidP="00A22649">
      <w:pPr>
        <w:tabs>
          <w:tab w:val="left" w:pos="540"/>
        </w:tabs>
        <w:ind w:left="0" w:firstLine="0"/>
        <w:jc w:val="both"/>
        <w:rPr>
          <w:szCs w:val="22"/>
        </w:rPr>
      </w:pPr>
      <w:r w:rsidRPr="00AC32F4">
        <w:rPr>
          <w:szCs w:val="22"/>
        </w:rPr>
        <w:t>Nejsou známy klinické nežádoucí účinky, které by se vyskytly v souvislosti s</w:t>
      </w:r>
      <w:r w:rsidR="00386114" w:rsidRPr="00AC32F4">
        <w:rPr>
          <w:szCs w:val="22"/>
        </w:rPr>
        <w:t> </w:t>
      </w:r>
      <w:r w:rsidRPr="00AC32F4">
        <w:rPr>
          <w:szCs w:val="22"/>
        </w:rPr>
        <w:t>léčbou</w:t>
      </w:r>
      <w:r w:rsidR="00386114" w:rsidRPr="00AC32F4">
        <w:rPr>
          <w:szCs w:val="22"/>
        </w:rPr>
        <w:t>, avšak n</w:t>
      </w:r>
      <w:r w:rsidR="00A22649" w:rsidRPr="00AC32F4">
        <w:rPr>
          <w:szCs w:val="22"/>
        </w:rPr>
        <w:t xml:space="preserve">elze vyloučit reakce z přecitlivělosti. </w:t>
      </w:r>
      <w:r w:rsidRPr="00AC32F4">
        <w:rPr>
          <w:szCs w:val="22"/>
        </w:rPr>
        <w:t xml:space="preserve">V případě </w:t>
      </w:r>
      <w:r w:rsidR="00A22649" w:rsidRPr="00AC32F4">
        <w:rPr>
          <w:szCs w:val="22"/>
        </w:rPr>
        <w:t>hypersenzitivních</w:t>
      </w:r>
      <w:r w:rsidRPr="00AC32F4">
        <w:rPr>
          <w:szCs w:val="22"/>
        </w:rPr>
        <w:t xml:space="preserve"> reakc</w:t>
      </w:r>
      <w:r w:rsidR="00A22649" w:rsidRPr="00AC32F4">
        <w:rPr>
          <w:szCs w:val="22"/>
        </w:rPr>
        <w:t>í</w:t>
      </w:r>
      <w:r w:rsidRPr="00AC32F4">
        <w:rPr>
          <w:szCs w:val="22"/>
        </w:rPr>
        <w:t xml:space="preserve"> by měla být léčba okamžitě přerušena.</w:t>
      </w:r>
    </w:p>
    <w:p w14:paraId="283F89F2" w14:textId="1D18900A" w:rsidR="00D84ADD" w:rsidRPr="00AC32F4" w:rsidRDefault="00A22649" w:rsidP="00A22649">
      <w:pPr>
        <w:tabs>
          <w:tab w:val="left" w:pos="0"/>
        </w:tabs>
        <w:ind w:left="0" w:firstLine="0"/>
        <w:jc w:val="both"/>
        <w:rPr>
          <w:szCs w:val="22"/>
        </w:rPr>
      </w:pPr>
      <w:r w:rsidRPr="00AC32F4">
        <w:t xml:space="preserve">Jestliže zaznamenáte kterýkoliv z nežádoucích účinků a to i takové, které nejsou uvedeny v této příbalové informaci, nebo si myslíte, že léčivo nefunguje, oznamte to, prosím, vašemu veterinárnímu lékaři. </w:t>
      </w:r>
    </w:p>
    <w:p w14:paraId="6DA61458" w14:textId="77777777" w:rsidR="00F9161B" w:rsidRPr="00AC32F4" w:rsidRDefault="00F9161B" w:rsidP="00F9161B">
      <w:pPr>
        <w:tabs>
          <w:tab w:val="left" w:pos="0"/>
        </w:tabs>
        <w:ind w:left="0" w:firstLine="0"/>
        <w:jc w:val="both"/>
        <w:rPr>
          <w:szCs w:val="22"/>
        </w:rPr>
      </w:pPr>
      <w:r w:rsidRPr="00AC32F4">
        <w:rPr>
          <w:iCs/>
          <w:szCs w:val="22"/>
        </w:rPr>
        <w:t>Nežádoucí účinky můžete hlásit prostřednictvím formuláře na webových stránkách ÚSKVBL elektronicky, nebo také přímo na adresu:</w:t>
      </w:r>
    </w:p>
    <w:p w14:paraId="176776B9" w14:textId="77777777" w:rsidR="00F9161B" w:rsidRPr="00AC32F4" w:rsidRDefault="00F9161B" w:rsidP="00F9161B">
      <w:pPr>
        <w:tabs>
          <w:tab w:val="left" w:pos="0"/>
        </w:tabs>
        <w:ind w:left="0" w:firstLine="0"/>
        <w:jc w:val="both"/>
        <w:rPr>
          <w:szCs w:val="22"/>
        </w:rPr>
      </w:pPr>
      <w:r w:rsidRPr="00AC32F4">
        <w:rPr>
          <w:iCs/>
          <w:szCs w:val="22"/>
        </w:rPr>
        <w:t>Ústav pro státní kontrolu veterinárních biopreparátů a léčiv</w:t>
      </w:r>
    </w:p>
    <w:p w14:paraId="77424955" w14:textId="77777777" w:rsidR="00F9161B" w:rsidRPr="00AC32F4" w:rsidRDefault="00F9161B" w:rsidP="00F9161B">
      <w:pPr>
        <w:tabs>
          <w:tab w:val="left" w:pos="0"/>
        </w:tabs>
        <w:ind w:left="0" w:firstLine="0"/>
        <w:jc w:val="both"/>
        <w:rPr>
          <w:szCs w:val="22"/>
        </w:rPr>
      </w:pPr>
      <w:r w:rsidRPr="00AC32F4">
        <w:rPr>
          <w:iCs/>
          <w:szCs w:val="22"/>
        </w:rPr>
        <w:t>Hudcova 56a</w:t>
      </w:r>
    </w:p>
    <w:p w14:paraId="45042F93" w14:textId="77777777" w:rsidR="00F9161B" w:rsidRPr="00AC32F4" w:rsidRDefault="00F9161B" w:rsidP="00F9161B">
      <w:pPr>
        <w:tabs>
          <w:tab w:val="left" w:pos="0"/>
        </w:tabs>
        <w:ind w:left="0" w:firstLine="0"/>
        <w:jc w:val="both"/>
        <w:rPr>
          <w:szCs w:val="22"/>
        </w:rPr>
      </w:pPr>
      <w:r w:rsidRPr="00AC32F4">
        <w:rPr>
          <w:iCs/>
          <w:szCs w:val="22"/>
        </w:rPr>
        <w:t>621 00 Brno</w:t>
      </w:r>
    </w:p>
    <w:p w14:paraId="4CA1F13E" w14:textId="77777777" w:rsidR="00F9161B" w:rsidRPr="00AC32F4" w:rsidRDefault="00F9161B" w:rsidP="00F9161B">
      <w:pPr>
        <w:tabs>
          <w:tab w:val="left" w:pos="0"/>
        </w:tabs>
        <w:ind w:left="0" w:firstLine="0"/>
        <w:jc w:val="both"/>
        <w:rPr>
          <w:szCs w:val="22"/>
        </w:rPr>
      </w:pPr>
      <w:r w:rsidRPr="00AC32F4">
        <w:rPr>
          <w:iCs/>
          <w:szCs w:val="22"/>
        </w:rPr>
        <w:t>Mail: </w:t>
      </w:r>
      <w:hyperlink r:id="rId7" w:tgtFrame="_blank" w:history="1">
        <w:r w:rsidRPr="00AC32F4">
          <w:rPr>
            <w:rStyle w:val="Hypertextovodkaz"/>
            <w:iCs/>
            <w:szCs w:val="22"/>
          </w:rPr>
          <w:t>adr@uskvbl.cz</w:t>
        </w:r>
      </w:hyperlink>
    </w:p>
    <w:p w14:paraId="7BB0C55D" w14:textId="77777777" w:rsidR="00F9161B" w:rsidRPr="00AC32F4" w:rsidRDefault="00F9161B" w:rsidP="00F9161B">
      <w:pPr>
        <w:tabs>
          <w:tab w:val="left" w:pos="0"/>
        </w:tabs>
        <w:ind w:left="0" w:firstLine="0"/>
        <w:jc w:val="both"/>
        <w:rPr>
          <w:szCs w:val="22"/>
        </w:rPr>
      </w:pPr>
      <w:r w:rsidRPr="00AC32F4">
        <w:rPr>
          <w:iCs/>
          <w:szCs w:val="22"/>
        </w:rPr>
        <w:lastRenderedPageBreak/>
        <w:t>Webové stránky: </w:t>
      </w:r>
      <w:hyperlink r:id="rId8" w:tgtFrame="_blank" w:history="1">
        <w:r w:rsidRPr="00AC32F4">
          <w:rPr>
            <w:rStyle w:val="Hypertextovodkaz"/>
            <w:iCs/>
            <w:szCs w:val="22"/>
          </w:rPr>
          <w:t>http://www.uskvbl.cz/cs/farmakovigilance</w:t>
        </w:r>
      </w:hyperlink>
    </w:p>
    <w:p w14:paraId="49A99436" w14:textId="77777777" w:rsidR="00F9161B" w:rsidRPr="00AC32F4" w:rsidRDefault="00F9161B" w:rsidP="00A22649">
      <w:pPr>
        <w:tabs>
          <w:tab w:val="left" w:pos="0"/>
        </w:tabs>
        <w:ind w:left="0" w:firstLine="0"/>
        <w:jc w:val="both"/>
        <w:rPr>
          <w:b/>
          <w:szCs w:val="22"/>
        </w:rPr>
      </w:pPr>
    </w:p>
    <w:p w14:paraId="289BD917" w14:textId="77777777" w:rsidR="00D84ADD" w:rsidRPr="00AC32F4" w:rsidRDefault="00D84ADD" w:rsidP="00D84ADD">
      <w:pPr>
        <w:tabs>
          <w:tab w:val="left" w:pos="540"/>
        </w:tabs>
        <w:jc w:val="both"/>
        <w:rPr>
          <w:bCs/>
          <w:szCs w:val="22"/>
        </w:rPr>
      </w:pPr>
    </w:p>
    <w:p w14:paraId="7DE40877" w14:textId="77777777" w:rsidR="00D84ADD" w:rsidRPr="00AC32F4" w:rsidRDefault="00D84ADD" w:rsidP="00D84ADD">
      <w:pPr>
        <w:tabs>
          <w:tab w:val="left" w:pos="540"/>
        </w:tabs>
        <w:jc w:val="both"/>
        <w:rPr>
          <w:bCs/>
          <w:szCs w:val="22"/>
        </w:rPr>
      </w:pPr>
    </w:p>
    <w:p w14:paraId="3025B784" w14:textId="77777777" w:rsidR="00D84ADD" w:rsidRPr="00AC32F4" w:rsidRDefault="00D84ADD" w:rsidP="00D84ADD">
      <w:pPr>
        <w:tabs>
          <w:tab w:val="left" w:pos="540"/>
        </w:tabs>
        <w:jc w:val="both"/>
        <w:rPr>
          <w:b/>
          <w:szCs w:val="22"/>
        </w:rPr>
      </w:pPr>
      <w:r w:rsidRPr="00AC32F4">
        <w:rPr>
          <w:b/>
          <w:szCs w:val="22"/>
        </w:rPr>
        <w:t>7.</w:t>
      </w:r>
      <w:r w:rsidRPr="00AC32F4">
        <w:rPr>
          <w:b/>
          <w:szCs w:val="22"/>
        </w:rPr>
        <w:tab/>
        <w:t xml:space="preserve">CÍLOVÝ DRUH ZVÍŘAT </w:t>
      </w:r>
    </w:p>
    <w:p w14:paraId="31FE0737" w14:textId="77777777" w:rsidR="00D84ADD" w:rsidRPr="00AC32F4" w:rsidRDefault="00D84ADD" w:rsidP="00D84ADD">
      <w:pPr>
        <w:tabs>
          <w:tab w:val="left" w:pos="540"/>
        </w:tabs>
        <w:jc w:val="both"/>
        <w:rPr>
          <w:bCs/>
          <w:szCs w:val="22"/>
        </w:rPr>
      </w:pPr>
    </w:p>
    <w:p w14:paraId="79678EA9" w14:textId="77777777" w:rsidR="00D84ADD" w:rsidRPr="00AC32F4" w:rsidRDefault="00D84ADD" w:rsidP="00D84ADD">
      <w:pPr>
        <w:tabs>
          <w:tab w:val="left" w:pos="540"/>
        </w:tabs>
        <w:jc w:val="both"/>
        <w:rPr>
          <w:bCs/>
          <w:szCs w:val="22"/>
        </w:rPr>
      </w:pPr>
      <w:r w:rsidRPr="00AC32F4">
        <w:rPr>
          <w:bCs/>
          <w:szCs w:val="22"/>
        </w:rPr>
        <w:t>Koně.</w:t>
      </w:r>
    </w:p>
    <w:p w14:paraId="14D8E6C1" w14:textId="77777777" w:rsidR="00D84ADD" w:rsidRPr="00AC32F4" w:rsidRDefault="00D84ADD" w:rsidP="00D84ADD">
      <w:pPr>
        <w:tabs>
          <w:tab w:val="left" w:pos="540"/>
        </w:tabs>
        <w:jc w:val="both"/>
        <w:rPr>
          <w:bCs/>
          <w:szCs w:val="22"/>
        </w:rPr>
      </w:pPr>
    </w:p>
    <w:p w14:paraId="6019293E" w14:textId="77777777" w:rsidR="00D84ADD" w:rsidRPr="00AC32F4" w:rsidRDefault="00D84ADD" w:rsidP="00D84ADD">
      <w:pPr>
        <w:tabs>
          <w:tab w:val="left" w:pos="540"/>
        </w:tabs>
        <w:jc w:val="both"/>
        <w:rPr>
          <w:bCs/>
          <w:szCs w:val="22"/>
        </w:rPr>
      </w:pPr>
    </w:p>
    <w:p w14:paraId="40501307" w14:textId="77777777" w:rsidR="00D84ADD" w:rsidRPr="00AC32F4" w:rsidRDefault="00D84ADD" w:rsidP="00EC5614">
      <w:pPr>
        <w:keepNext/>
        <w:tabs>
          <w:tab w:val="left" w:pos="540"/>
        </w:tabs>
        <w:jc w:val="both"/>
        <w:rPr>
          <w:b/>
          <w:szCs w:val="22"/>
        </w:rPr>
      </w:pPr>
      <w:r w:rsidRPr="00AC32F4">
        <w:rPr>
          <w:b/>
          <w:szCs w:val="22"/>
        </w:rPr>
        <w:t>8.</w:t>
      </w:r>
      <w:r w:rsidRPr="00AC32F4">
        <w:rPr>
          <w:b/>
          <w:szCs w:val="22"/>
        </w:rPr>
        <w:tab/>
        <w:t>DÁVKOVÁNÍ PRO KAŽDÝ DRUH, CESTA(Y) A ZPŮSOB PODÁNÍ</w:t>
      </w:r>
    </w:p>
    <w:p w14:paraId="5AF6D5C6" w14:textId="77777777" w:rsidR="00D84ADD" w:rsidRPr="00AC32F4" w:rsidRDefault="00D84ADD" w:rsidP="00EC5614">
      <w:pPr>
        <w:keepNext/>
        <w:tabs>
          <w:tab w:val="left" w:pos="720"/>
        </w:tabs>
        <w:ind w:left="0" w:firstLine="0"/>
        <w:jc w:val="both"/>
        <w:rPr>
          <w:szCs w:val="22"/>
        </w:rPr>
      </w:pPr>
    </w:p>
    <w:p w14:paraId="4A73EBCA" w14:textId="69FEB17A" w:rsidR="00A22649" w:rsidRPr="00AC32F4" w:rsidRDefault="00D84ADD" w:rsidP="00A22649">
      <w:pPr>
        <w:tabs>
          <w:tab w:val="left" w:pos="720"/>
        </w:tabs>
        <w:ind w:left="0" w:firstLine="0"/>
      </w:pPr>
      <w:r w:rsidRPr="00AC32F4">
        <w:rPr>
          <w:szCs w:val="22"/>
          <w:u w:val="single"/>
        </w:rPr>
        <w:t xml:space="preserve">Léčba </w:t>
      </w:r>
      <w:r w:rsidR="00FC1AD8" w:rsidRPr="00AC32F4">
        <w:rPr>
          <w:szCs w:val="22"/>
          <w:u w:val="single"/>
        </w:rPr>
        <w:t>žaludečních vředů</w:t>
      </w:r>
      <w:r w:rsidRPr="00AC32F4">
        <w:rPr>
          <w:szCs w:val="22"/>
        </w:rPr>
        <w:t>:</w:t>
      </w:r>
      <w:r w:rsidR="00346A08" w:rsidRPr="00AC32F4">
        <w:rPr>
          <w:szCs w:val="22"/>
        </w:rPr>
        <w:t xml:space="preserve"> </w:t>
      </w:r>
      <w:r w:rsidR="00A22649" w:rsidRPr="00AC32F4">
        <w:t xml:space="preserve">podání </w:t>
      </w:r>
      <w:r w:rsidR="00FC1AD8" w:rsidRPr="00AC32F4">
        <w:t xml:space="preserve">jednou </w:t>
      </w:r>
      <w:r w:rsidR="00A22649" w:rsidRPr="00AC32F4">
        <w:t xml:space="preserve">denně po dobu 28 po sobě následujících dní v dávce 4 mg omeprazolu na kg ž.hm., následované bez přerušení podáváním 1 mg omeprazolu na kg ž.hm. </w:t>
      </w:r>
      <w:r w:rsidR="00FC1AD8" w:rsidRPr="00AC32F4">
        <w:t xml:space="preserve">jednou denně </w:t>
      </w:r>
      <w:r w:rsidR="00A22649" w:rsidRPr="00AC32F4">
        <w:t>po</w:t>
      </w:r>
      <w:r w:rsidR="00A22649" w:rsidRPr="00AC32F4" w:rsidDel="000C7E1F">
        <w:t xml:space="preserve"> </w:t>
      </w:r>
      <w:r w:rsidR="00A22649" w:rsidRPr="00AC32F4">
        <w:t>dobu 28 po sobě následujících dní jako prevence recidivy žaludečních vředů.</w:t>
      </w:r>
    </w:p>
    <w:p w14:paraId="5C297C92" w14:textId="77777777" w:rsidR="00D84ADD" w:rsidRPr="00AC32F4" w:rsidRDefault="00A22649" w:rsidP="00A22649">
      <w:pPr>
        <w:tabs>
          <w:tab w:val="left" w:pos="720"/>
        </w:tabs>
        <w:ind w:left="0" w:firstLine="0"/>
        <w:jc w:val="both"/>
        <w:rPr>
          <w:szCs w:val="22"/>
        </w:rPr>
      </w:pPr>
      <w:r w:rsidRPr="00AC32F4">
        <w:t>Pokud dojde k recidivě, doporučuje se opakování léčby v dávce 4 mg omeprazolu na kg ž.hm</w:t>
      </w:r>
      <w:r w:rsidR="00D84ADD" w:rsidRPr="00AC32F4">
        <w:rPr>
          <w:szCs w:val="22"/>
        </w:rPr>
        <w:t>.</w:t>
      </w:r>
    </w:p>
    <w:p w14:paraId="3E9CE539" w14:textId="77777777" w:rsidR="00D84ADD" w:rsidRPr="00AC32F4" w:rsidRDefault="00D84ADD" w:rsidP="00D84ADD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2412A309" w14:textId="692A6105" w:rsidR="00D84ADD" w:rsidRPr="00AC32F4" w:rsidRDefault="00D84ADD" w:rsidP="00D84ADD">
      <w:pPr>
        <w:tabs>
          <w:tab w:val="left" w:pos="720"/>
        </w:tabs>
        <w:ind w:left="0" w:firstLine="0"/>
        <w:jc w:val="both"/>
        <w:rPr>
          <w:bCs/>
          <w:iCs/>
          <w:szCs w:val="22"/>
          <w:u w:val="single"/>
        </w:rPr>
      </w:pPr>
      <w:r w:rsidRPr="00AC32F4">
        <w:rPr>
          <w:bCs/>
          <w:iCs/>
          <w:szCs w:val="22"/>
          <w:u w:val="single"/>
        </w:rPr>
        <w:t xml:space="preserve">Prevence recidivy </w:t>
      </w:r>
      <w:r w:rsidR="00FC1AD8" w:rsidRPr="00AC32F4">
        <w:rPr>
          <w:bCs/>
          <w:iCs/>
          <w:szCs w:val="22"/>
          <w:u w:val="single"/>
        </w:rPr>
        <w:t>žaludečních vředů</w:t>
      </w:r>
      <w:r w:rsidRPr="00AC32F4">
        <w:rPr>
          <w:szCs w:val="22"/>
        </w:rPr>
        <w:t>: 1 mg omeprazolu na kg</w:t>
      </w:r>
      <w:r w:rsidR="00A22649" w:rsidRPr="00AC32F4">
        <w:rPr>
          <w:szCs w:val="22"/>
        </w:rPr>
        <w:t xml:space="preserve"> </w:t>
      </w:r>
      <w:r w:rsidRPr="00AC32F4">
        <w:rPr>
          <w:szCs w:val="22"/>
        </w:rPr>
        <w:t xml:space="preserve">ž.hm. podávaný </w:t>
      </w:r>
      <w:r w:rsidR="009F0B53" w:rsidRPr="00AC32F4">
        <w:t xml:space="preserve">jednou </w:t>
      </w:r>
      <w:r w:rsidRPr="00AC32F4">
        <w:rPr>
          <w:szCs w:val="22"/>
        </w:rPr>
        <w:t xml:space="preserve">denně. </w:t>
      </w:r>
    </w:p>
    <w:p w14:paraId="7A055640" w14:textId="77777777" w:rsidR="00D84ADD" w:rsidRPr="00876EE3" w:rsidRDefault="00D84ADD" w:rsidP="00D84ADD">
      <w:pPr>
        <w:tabs>
          <w:tab w:val="left" w:pos="540"/>
        </w:tabs>
        <w:jc w:val="both"/>
        <w:rPr>
          <w:b/>
          <w:szCs w:val="22"/>
          <w:highlight w:val="lightGray"/>
        </w:rPr>
      </w:pPr>
    </w:p>
    <w:p w14:paraId="39CAC81E" w14:textId="77777777" w:rsidR="00A22649" w:rsidRPr="00AC32F4" w:rsidRDefault="00A22649" w:rsidP="00346A08">
      <w:pPr>
        <w:tabs>
          <w:tab w:val="left" w:pos="720"/>
        </w:tabs>
        <w:jc w:val="both"/>
        <w:rPr>
          <w:szCs w:val="22"/>
        </w:rPr>
      </w:pPr>
      <w:r w:rsidRPr="00AC32F4">
        <w:rPr>
          <w:szCs w:val="22"/>
        </w:rPr>
        <w:t>Perorální podání.</w:t>
      </w:r>
    </w:p>
    <w:p w14:paraId="336BEBE9" w14:textId="19D8EC8A" w:rsidR="009853ED" w:rsidRPr="00AC32F4" w:rsidRDefault="00FF7165" w:rsidP="009853ED">
      <w:pPr>
        <w:tabs>
          <w:tab w:val="left" w:pos="720"/>
        </w:tabs>
        <w:ind w:left="0" w:firstLine="0"/>
        <w:jc w:val="both"/>
        <w:rPr>
          <w:szCs w:val="22"/>
        </w:rPr>
      </w:pPr>
      <w:r w:rsidRPr="00AC32F4">
        <w:rPr>
          <w:szCs w:val="22"/>
        </w:rPr>
        <w:t xml:space="preserve">Přípravek je účinný u koní různých plemen a v různých typech chovu; u hříbat již ve věku čtyř týdnů věku a hmotnosti nad 70 kg a také v chovech hřebců. </w:t>
      </w:r>
      <w:r w:rsidR="009853ED" w:rsidRPr="00AC32F4">
        <w:rPr>
          <w:szCs w:val="22"/>
        </w:rPr>
        <w:t xml:space="preserve">Léčbu je vhodné doplnit úpravami ve způsobu chovu a tréninku. Viz také informace v bodu </w:t>
      </w:r>
      <w:r w:rsidRPr="00AC32F4">
        <w:rPr>
          <w:szCs w:val="22"/>
        </w:rPr>
        <w:t xml:space="preserve">„Zvláštní </w:t>
      </w:r>
      <w:r w:rsidR="009F0B53" w:rsidRPr="00AC32F4">
        <w:rPr>
          <w:szCs w:val="22"/>
        </w:rPr>
        <w:t>upozornění</w:t>
      </w:r>
      <w:r w:rsidRPr="00AC32F4">
        <w:rPr>
          <w:szCs w:val="22"/>
        </w:rPr>
        <w:t>“</w:t>
      </w:r>
      <w:r w:rsidR="009853ED" w:rsidRPr="00AC32F4">
        <w:rPr>
          <w:szCs w:val="22"/>
        </w:rPr>
        <w:t>.</w:t>
      </w:r>
    </w:p>
    <w:p w14:paraId="4E460849" w14:textId="006B34B4" w:rsidR="00D84ADD" w:rsidRPr="00876EE3" w:rsidRDefault="00D84ADD" w:rsidP="00D84ADD">
      <w:pPr>
        <w:tabs>
          <w:tab w:val="left" w:pos="540"/>
        </w:tabs>
        <w:rPr>
          <w:szCs w:val="22"/>
          <w:highlight w:val="lightGray"/>
        </w:rPr>
      </w:pPr>
    </w:p>
    <w:p w14:paraId="2BD1869A" w14:textId="77777777" w:rsidR="00EC5614" w:rsidRPr="00876EE3" w:rsidRDefault="00EC5614" w:rsidP="00D84ADD">
      <w:pPr>
        <w:tabs>
          <w:tab w:val="left" w:pos="540"/>
        </w:tabs>
        <w:rPr>
          <w:szCs w:val="22"/>
          <w:highlight w:val="lightGray"/>
        </w:rPr>
      </w:pPr>
    </w:p>
    <w:p w14:paraId="6FB8ACA9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9.</w:t>
      </w:r>
      <w:r w:rsidRPr="00AC32F4">
        <w:rPr>
          <w:b/>
          <w:szCs w:val="22"/>
        </w:rPr>
        <w:tab/>
        <w:t>POKYNY PRO SPRÁVNÉ PODÁNÍ</w:t>
      </w:r>
    </w:p>
    <w:p w14:paraId="1AC4CEED" w14:textId="77777777" w:rsidR="00D84ADD" w:rsidRPr="00AC32F4" w:rsidRDefault="00D84ADD" w:rsidP="00D84ADD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34141189" w14:textId="11E34D2D" w:rsidR="009F0B53" w:rsidRPr="00AC32F4" w:rsidRDefault="009F0B53" w:rsidP="009F0B53">
      <w:pPr>
        <w:tabs>
          <w:tab w:val="left" w:pos="0"/>
        </w:tabs>
        <w:ind w:left="0" w:firstLine="0"/>
        <w:rPr>
          <w:iCs/>
        </w:rPr>
      </w:pPr>
      <w:r w:rsidRPr="00AC32F4">
        <w:t>K</w:t>
      </w:r>
      <w:r w:rsidRPr="00AC32F4">
        <w:rPr>
          <w:iCs/>
        </w:rPr>
        <w:t> aplikaci přípravku v dávce 4 mg omeprazolu /kg ž.hm. nastavte píst perorálního aplikátoru tak, aby</w:t>
      </w:r>
      <w:r w:rsidR="00AC32F4">
        <w:rPr>
          <w:iCs/>
        </w:rPr>
        <w:t> </w:t>
      </w:r>
      <w:r w:rsidRPr="00AC32F4">
        <w:rPr>
          <w:iCs/>
        </w:rPr>
        <w:t>dávkovací dílky odpovídaly hmotnosti koně. Každý 100kg dílek na perorálním aplikátoru zajistí adekvátní dávku  omeprazolu na 100 kg ž.hm. Obsah jednoho perorálního aplikátoru postačí na</w:t>
      </w:r>
      <w:r w:rsidR="00AC32F4">
        <w:rPr>
          <w:iCs/>
        </w:rPr>
        <w:t> </w:t>
      </w:r>
      <w:r w:rsidRPr="00AC32F4">
        <w:rPr>
          <w:iCs/>
        </w:rPr>
        <w:t>léčebnou dávku 4 mg omeprazolu/kg pro koně o hmotnosti 700 kg.</w:t>
      </w:r>
    </w:p>
    <w:p w14:paraId="00F18E50" w14:textId="77777777" w:rsidR="009F0B53" w:rsidRPr="00AC32F4" w:rsidRDefault="009F0B53" w:rsidP="009F0B53">
      <w:pPr>
        <w:tabs>
          <w:tab w:val="left" w:pos="0"/>
        </w:tabs>
        <w:ind w:left="0" w:firstLine="0"/>
      </w:pPr>
    </w:p>
    <w:p w14:paraId="4DED48DC" w14:textId="1A505CBA" w:rsidR="009F0B53" w:rsidRPr="00AC32F4" w:rsidRDefault="009F0B53" w:rsidP="009F0B53">
      <w:pPr>
        <w:ind w:left="0" w:firstLine="0"/>
        <w:rPr>
          <w:iCs/>
        </w:rPr>
      </w:pPr>
      <w:r w:rsidRPr="00AC32F4">
        <w:t xml:space="preserve">K aplikaci přípravku v dávce </w:t>
      </w:r>
      <w:r w:rsidRPr="00AC32F4">
        <w:rPr>
          <w:iCs/>
        </w:rPr>
        <w:t>1 mg omeprazolu/kg ž.hm. nastavte píst perorálního aplikátoru tak, aby</w:t>
      </w:r>
      <w:r w:rsidR="00AC32F4">
        <w:rPr>
          <w:iCs/>
        </w:rPr>
        <w:t> </w:t>
      </w:r>
      <w:r w:rsidRPr="00AC32F4">
        <w:rPr>
          <w:iCs/>
        </w:rPr>
        <w:t>dávkovací dílky odpovídaly jedné čtvrtině hmotnosti koně. Při této dávce každý 100kg dílek na</w:t>
      </w:r>
      <w:r w:rsidR="00AC32F4">
        <w:rPr>
          <w:iCs/>
        </w:rPr>
        <w:t> </w:t>
      </w:r>
      <w:r w:rsidRPr="00AC32F4">
        <w:rPr>
          <w:iCs/>
        </w:rPr>
        <w:t>perorálním aplikátoru zajistí adekvátní dávku omeprazolu na 400 kg ž.hm. Například k léčbě koně o hmotnosti 400 kg nastavte píst na 100 kg.</w:t>
      </w:r>
    </w:p>
    <w:p w14:paraId="22ABD63B" w14:textId="77777777" w:rsidR="00D84ADD" w:rsidRPr="00AC32F4" w:rsidRDefault="00D84ADD" w:rsidP="00D84ADD">
      <w:pPr>
        <w:tabs>
          <w:tab w:val="left" w:pos="540"/>
        </w:tabs>
        <w:rPr>
          <w:bCs/>
          <w:szCs w:val="22"/>
          <w:highlight w:val="yellow"/>
        </w:rPr>
      </w:pPr>
    </w:p>
    <w:p w14:paraId="3546629C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10.</w:t>
      </w:r>
      <w:r w:rsidRPr="00AC32F4">
        <w:rPr>
          <w:b/>
          <w:szCs w:val="22"/>
        </w:rPr>
        <w:tab/>
        <w:t>OCHRANNÁ(É) LHŮTA(Y)</w:t>
      </w:r>
    </w:p>
    <w:p w14:paraId="6841D7F5" w14:textId="77777777" w:rsidR="00D84ADD" w:rsidRPr="00AC32F4" w:rsidRDefault="00D84ADD" w:rsidP="00D84ADD">
      <w:pPr>
        <w:tabs>
          <w:tab w:val="left" w:pos="540"/>
        </w:tabs>
        <w:rPr>
          <w:szCs w:val="22"/>
          <w:highlight w:val="yellow"/>
        </w:rPr>
      </w:pPr>
    </w:p>
    <w:p w14:paraId="4106B150" w14:textId="4AA5B1A6" w:rsidR="00D84ADD" w:rsidRPr="00AC32F4" w:rsidRDefault="00D84ADD" w:rsidP="00D84ADD">
      <w:pPr>
        <w:tabs>
          <w:tab w:val="left" w:pos="720"/>
        </w:tabs>
        <w:rPr>
          <w:szCs w:val="22"/>
        </w:rPr>
      </w:pPr>
      <w:r w:rsidRPr="00AC32F4">
        <w:rPr>
          <w:szCs w:val="22"/>
        </w:rPr>
        <w:t xml:space="preserve">Maso: 1 den </w:t>
      </w:r>
    </w:p>
    <w:p w14:paraId="38CD25B3" w14:textId="77777777" w:rsidR="00D84ADD" w:rsidRPr="00AC32F4" w:rsidRDefault="00D84ADD" w:rsidP="00D84ADD">
      <w:pPr>
        <w:tabs>
          <w:tab w:val="left" w:pos="720"/>
        </w:tabs>
        <w:rPr>
          <w:szCs w:val="22"/>
        </w:rPr>
      </w:pPr>
      <w:r w:rsidRPr="00AC32F4">
        <w:rPr>
          <w:szCs w:val="22"/>
        </w:rPr>
        <w:t>Nepoužívat u klisen, jejichž mléko je určeno pro lidskou spotřebu.</w:t>
      </w:r>
    </w:p>
    <w:p w14:paraId="312C237D" w14:textId="77777777" w:rsidR="00D84ADD" w:rsidRPr="00AC32F4" w:rsidRDefault="00D84ADD" w:rsidP="00D84ADD">
      <w:pPr>
        <w:tabs>
          <w:tab w:val="left" w:pos="540"/>
        </w:tabs>
        <w:rPr>
          <w:szCs w:val="22"/>
          <w:highlight w:val="yellow"/>
        </w:rPr>
      </w:pPr>
    </w:p>
    <w:p w14:paraId="055A35A0" w14:textId="77777777" w:rsidR="00D84ADD" w:rsidRPr="00AC32F4" w:rsidRDefault="00D84ADD" w:rsidP="00D84ADD">
      <w:pPr>
        <w:tabs>
          <w:tab w:val="left" w:pos="540"/>
        </w:tabs>
        <w:rPr>
          <w:szCs w:val="22"/>
          <w:highlight w:val="yellow"/>
        </w:rPr>
      </w:pPr>
    </w:p>
    <w:p w14:paraId="70C7EBFA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11.</w:t>
      </w:r>
      <w:r w:rsidRPr="00AC32F4">
        <w:rPr>
          <w:b/>
          <w:szCs w:val="22"/>
        </w:rPr>
        <w:tab/>
        <w:t>ZVLÁŠTNÍ OPATŘENÍ PRO UCHOVÁVÁNÍ</w:t>
      </w:r>
    </w:p>
    <w:p w14:paraId="40B4C025" w14:textId="77777777" w:rsidR="00D84ADD" w:rsidRPr="00AC32F4" w:rsidRDefault="00D84ADD" w:rsidP="00D84ADD">
      <w:pPr>
        <w:tabs>
          <w:tab w:val="left" w:pos="540"/>
        </w:tabs>
        <w:rPr>
          <w:szCs w:val="22"/>
        </w:rPr>
      </w:pPr>
    </w:p>
    <w:p w14:paraId="713C1BB0" w14:textId="77777777" w:rsidR="00D84ADD" w:rsidRPr="00AC32F4" w:rsidRDefault="00D84ADD" w:rsidP="00D84ADD">
      <w:pPr>
        <w:tabs>
          <w:tab w:val="left" w:pos="540"/>
        </w:tabs>
        <w:jc w:val="both"/>
        <w:rPr>
          <w:szCs w:val="22"/>
        </w:rPr>
      </w:pPr>
      <w:r w:rsidRPr="00AC32F4">
        <w:rPr>
          <w:szCs w:val="22"/>
        </w:rPr>
        <w:t>Uchovávat mimo dohled a dosah dětí.</w:t>
      </w:r>
    </w:p>
    <w:p w14:paraId="292A584E" w14:textId="77777777" w:rsidR="00B1754F" w:rsidRPr="00AC32F4" w:rsidRDefault="00D84ADD" w:rsidP="0094138D">
      <w:pPr>
        <w:tabs>
          <w:tab w:val="left" w:pos="720"/>
        </w:tabs>
        <w:ind w:left="0" w:firstLine="0"/>
        <w:jc w:val="both"/>
        <w:rPr>
          <w:szCs w:val="22"/>
        </w:rPr>
      </w:pPr>
      <w:r w:rsidRPr="00AC32F4">
        <w:rPr>
          <w:szCs w:val="22"/>
        </w:rPr>
        <w:t>Uchovávejte při teplotě do 30 °C</w:t>
      </w:r>
      <w:r w:rsidR="0094138D" w:rsidRPr="00AC32F4">
        <w:rPr>
          <w:szCs w:val="22"/>
        </w:rPr>
        <w:t xml:space="preserve">. </w:t>
      </w:r>
    </w:p>
    <w:p w14:paraId="29FF1D62" w14:textId="588A83E6" w:rsidR="0094138D" w:rsidRPr="00AC32F4" w:rsidRDefault="0094138D" w:rsidP="0094138D">
      <w:pPr>
        <w:tabs>
          <w:tab w:val="left" w:pos="720"/>
        </w:tabs>
        <w:ind w:left="0" w:firstLine="0"/>
        <w:jc w:val="both"/>
        <w:rPr>
          <w:szCs w:val="22"/>
        </w:rPr>
      </w:pPr>
      <w:r w:rsidRPr="00AC32F4">
        <w:rPr>
          <w:szCs w:val="22"/>
        </w:rPr>
        <w:t>Přípravek po použití dobře uzavřete.</w:t>
      </w:r>
    </w:p>
    <w:p w14:paraId="3B17088D" w14:textId="24006EBA" w:rsidR="00D84ADD" w:rsidRPr="00AC32F4" w:rsidRDefault="00D84ADD" w:rsidP="00D84ADD">
      <w:pPr>
        <w:ind w:left="0" w:firstLine="0"/>
        <w:jc w:val="both"/>
        <w:rPr>
          <w:szCs w:val="22"/>
        </w:rPr>
      </w:pPr>
      <w:r w:rsidRPr="00AC32F4">
        <w:rPr>
          <w:szCs w:val="22"/>
        </w:rPr>
        <w:t>Nepoužívejte tento veterinární léčivý přípravek po uplynutí doby použitelnosti uvedené na krabičce a</w:t>
      </w:r>
      <w:r w:rsidR="00AC32F4">
        <w:rPr>
          <w:szCs w:val="22"/>
        </w:rPr>
        <w:t> </w:t>
      </w:r>
      <w:r w:rsidRPr="00AC32F4">
        <w:rPr>
          <w:szCs w:val="22"/>
        </w:rPr>
        <w:t xml:space="preserve">perorálním aplikátoru po „EXP“. </w:t>
      </w:r>
      <w:r w:rsidR="0094138D" w:rsidRPr="00AC32F4">
        <w:t>Doba použitelnosti končí posledním dnem v uvedeném měsíci.</w:t>
      </w:r>
    </w:p>
    <w:p w14:paraId="7DAFDBCA" w14:textId="77777777" w:rsidR="00D84ADD" w:rsidRPr="00AC32F4" w:rsidRDefault="00D84ADD" w:rsidP="00D84ADD">
      <w:pPr>
        <w:tabs>
          <w:tab w:val="left" w:pos="540"/>
        </w:tabs>
        <w:rPr>
          <w:szCs w:val="22"/>
        </w:rPr>
      </w:pPr>
    </w:p>
    <w:p w14:paraId="5E8FDB07" w14:textId="77777777" w:rsidR="0094138D" w:rsidRPr="00AC32F4" w:rsidRDefault="0094138D" w:rsidP="00D84ADD">
      <w:pPr>
        <w:tabs>
          <w:tab w:val="left" w:pos="540"/>
        </w:tabs>
        <w:rPr>
          <w:szCs w:val="22"/>
        </w:rPr>
      </w:pPr>
    </w:p>
    <w:p w14:paraId="4FD2851E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12.</w:t>
      </w:r>
      <w:r w:rsidRPr="00AC32F4">
        <w:rPr>
          <w:b/>
          <w:szCs w:val="22"/>
        </w:rPr>
        <w:tab/>
        <w:t>ZVLÁŠTNÍ UPOZORNĚNÍ</w:t>
      </w:r>
    </w:p>
    <w:p w14:paraId="5A49A71D" w14:textId="77777777" w:rsidR="00D84ADD" w:rsidRPr="00AC32F4" w:rsidRDefault="00D84ADD" w:rsidP="00D84ADD">
      <w:pPr>
        <w:tabs>
          <w:tab w:val="left" w:pos="540"/>
        </w:tabs>
        <w:rPr>
          <w:bCs/>
          <w:szCs w:val="22"/>
          <w:highlight w:val="yellow"/>
        </w:rPr>
      </w:pPr>
    </w:p>
    <w:p w14:paraId="569CEDDB" w14:textId="77777777" w:rsidR="00D84ADD" w:rsidRPr="00AC32F4" w:rsidRDefault="00D84ADD" w:rsidP="00D84ADD">
      <w:pPr>
        <w:ind w:left="0" w:firstLine="0"/>
        <w:jc w:val="both"/>
        <w:rPr>
          <w:szCs w:val="22"/>
          <w:u w:val="single"/>
        </w:rPr>
      </w:pPr>
      <w:r w:rsidRPr="00AC32F4">
        <w:rPr>
          <w:szCs w:val="22"/>
          <w:u w:val="single"/>
        </w:rPr>
        <w:t>Zvláštní opatření pro použití u zvířat:</w:t>
      </w:r>
    </w:p>
    <w:p w14:paraId="1B442425" w14:textId="780D8DB7" w:rsidR="001E52D1" w:rsidRPr="00AC32F4" w:rsidRDefault="00D84ADD" w:rsidP="001E52D1">
      <w:pPr>
        <w:ind w:left="0" w:firstLine="0"/>
      </w:pPr>
      <w:r w:rsidRPr="00AC32F4">
        <w:rPr>
          <w:szCs w:val="22"/>
        </w:rPr>
        <w:lastRenderedPageBreak/>
        <w:t>Stres (včetně intenzivního tréninku a soutěží), některé postupy v oblasti krmení, způsobu chovu a</w:t>
      </w:r>
      <w:r w:rsidR="00AC32F4">
        <w:rPr>
          <w:szCs w:val="22"/>
        </w:rPr>
        <w:t> </w:t>
      </w:r>
      <w:r w:rsidRPr="00AC32F4">
        <w:rPr>
          <w:szCs w:val="22"/>
        </w:rPr>
        <w:t xml:space="preserve">řízení chovu mohou přispívat k rozvoji </w:t>
      </w:r>
      <w:r w:rsidR="00713734" w:rsidRPr="00AC32F4">
        <w:rPr>
          <w:szCs w:val="22"/>
        </w:rPr>
        <w:t>gastrických vředů</w:t>
      </w:r>
      <w:r w:rsidRPr="00AC32F4">
        <w:rPr>
          <w:szCs w:val="22"/>
        </w:rPr>
        <w:t xml:space="preserve"> u koní. Osoby odpovědné za dobré životní podmínky v chovu koní by měly formou úpravy podmínek chovu usilovat o snížení vlivu faktorů, které mohou přispívat k rozvoji vředové choroby a zajistit </w:t>
      </w:r>
      <w:r w:rsidR="009F0B53" w:rsidRPr="00AC32F4">
        <w:t xml:space="preserve">dosažení </w:t>
      </w:r>
      <w:r w:rsidRPr="00AC32F4">
        <w:rPr>
          <w:szCs w:val="22"/>
        </w:rPr>
        <w:t xml:space="preserve">jednoho nebo více následujících cílů: </w:t>
      </w:r>
      <w:r w:rsidRPr="00AC32F4">
        <w:rPr>
          <w:color w:val="000000"/>
          <w:szCs w:val="22"/>
        </w:rPr>
        <w:t>snížení stresu, omezení hladovění zvířat, zvýšení příjmu vlákniny a přístup</w:t>
      </w:r>
      <w:r w:rsidR="009F0B53" w:rsidRPr="00AC32F4">
        <w:rPr>
          <w:color w:val="000000"/>
          <w:szCs w:val="22"/>
        </w:rPr>
        <w:t>u</w:t>
      </w:r>
      <w:r w:rsidRPr="00AC32F4">
        <w:rPr>
          <w:color w:val="000000"/>
          <w:szCs w:val="22"/>
        </w:rPr>
        <w:t xml:space="preserve"> k pastvě.</w:t>
      </w:r>
      <w:r w:rsidR="0094138D" w:rsidRPr="00AC32F4">
        <w:rPr>
          <w:color w:val="000000"/>
          <w:szCs w:val="22"/>
        </w:rPr>
        <w:t xml:space="preserve"> </w:t>
      </w:r>
      <w:r w:rsidR="0094138D" w:rsidRPr="00AC32F4">
        <w:rPr>
          <w:szCs w:val="22"/>
        </w:rPr>
        <w:t xml:space="preserve">Tento přípravek se nedoporučuje podávat zvířatům mladším 4 týdnů nebo s hmotností nižší než 70 kg. </w:t>
      </w:r>
      <w:r w:rsidR="001E52D1" w:rsidRPr="00AC32F4">
        <w:t>Před</w:t>
      </w:r>
      <w:r w:rsidR="00AC32F4">
        <w:t> </w:t>
      </w:r>
      <w:r w:rsidR="001E52D1" w:rsidRPr="00AC32F4">
        <w:t>podáním přípravku by měl veterinární lékař zvážit potřebu provedení příslušných diagnostických testů.</w:t>
      </w:r>
    </w:p>
    <w:p w14:paraId="75913D31" w14:textId="77777777" w:rsidR="0094138D" w:rsidRPr="00AC32F4" w:rsidRDefault="0094138D" w:rsidP="001E52D1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01AFBF42" w14:textId="252FD368" w:rsidR="00D84ADD" w:rsidRPr="00AC32F4" w:rsidRDefault="00D84ADD">
      <w:pPr>
        <w:keepNext/>
        <w:tabs>
          <w:tab w:val="left" w:pos="720"/>
        </w:tabs>
        <w:ind w:left="0" w:firstLine="0"/>
        <w:jc w:val="both"/>
        <w:rPr>
          <w:szCs w:val="22"/>
          <w:u w:val="single"/>
        </w:rPr>
      </w:pPr>
      <w:r w:rsidRPr="00AC32F4">
        <w:rPr>
          <w:szCs w:val="22"/>
          <w:u w:val="single"/>
        </w:rPr>
        <w:t>Zvláštní opatření určené osobám, které podávají veterinární léčivý přípravek zvířatům:</w:t>
      </w:r>
    </w:p>
    <w:p w14:paraId="4E48E64C" w14:textId="7B0BCDBB" w:rsidR="00DA3199" w:rsidRPr="00AC32F4" w:rsidRDefault="00D84ADD" w:rsidP="00DA3199">
      <w:pPr>
        <w:tabs>
          <w:tab w:val="left" w:pos="567"/>
        </w:tabs>
        <w:ind w:left="0" w:firstLine="0"/>
      </w:pPr>
      <w:r w:rsidRPr="00AC32F4">
        <w:rPr>
          <w:szCs w:val="22"/>
        </w:rPr>
        <w:t xml:space="preserve">Tento přípravek může </w:t>
      </w:r>
      <w:r w:rsidR="008A3A84" w:rsidRPr="00AC32F4">
        <w:rPr>
          <w:szCs w:val="22"/>
        </w:rPr>
        <w:t xml:space="preserve">vyvolat </w:t>
      </w:r>
      <w:r w:rsidRPr="00AC32F4">
        <w:rPr>
          <w:szCs w:val="22"/>
        </w:rPr>
        <w:t xml:space="preserve">podráždění a reakce z přecitlivělosti, zabraňte proto přímému kontaktu přípravku s kůží a očima. </w:t>
      </w:r>
      <w:r w:rsidR="00DA3199" w:rsidRPr="00AC32F4">
        <w:t>Lidé se známou přecitlivělostí na omeprazol nebo na některou z pomocných látek by se měli vy</w:t>
      </w:r>
      <w:r w:rsidR="008A3A84" w:rsidRPr="00AC32F4">
        <w:t xml:space="preserve">hnout </w:t>
      </w:r>
      <w:r w:rsidR="00DA3199" w:rsidRPr="00AC32F4">
        <w:t xml:space="preserve">kontaktu s veterinárním léčivým přípravkem. Při </w:t>
      </w:r>
      <w:r w:rsidR="008A3A84" w:rsidRPr="00AC32F4">
        <w:t xml:space="preserve">nakládání </w:t>
      </w:r>
      <w:r w:rsidR="00DA3199" w:rsidRPr="00AC32F4">
        <w:t>s</w:t>
      </w:r>
      <w:r w:rsidR="008A3A84" w:rsidRPr="00AC32F4">
        <w:t xml:space="preserve"> veterinárním léčivým </w:t>
      </w:r>
      <w:r w:rsidR="00DA3199" w:rsidRPr="00AC32F4">
        <w:t xml:space="preserve">přípravkem </w:t>
      </w:r>
      <w:r w:rsidR="008A3A84" w:rsidRPr="00AC32F4">
        <w:t xml:space="preserve">by se měly </w:t>
      </w:r>
      <w:r w:rsidR="00DA3199" w:rsidRPr="00AC32F4">
        <w:t>použív</w:t>
      </w:r>
      <w:r w:rsidR="008A3A84" w:rsidRPr="00AC32F4">
        <w:t>at osobní ochranné prostředky skládající se z </w:t>
      </w:r>
      <w:r w:rsidR="00DA3199" w:rsidRPr="00AC32F4">
        <w:t>nepropustn</w:t>
      </w:r>
      <w:r w:rsidR="008A3A84" w:rsidRPr="00AC32F4">
        <w:t xml:space="preserve">ých </w:t>
      </w:r>
      <w:r w:rsidR="00DA3199" w:rsidRPr="00AC32F4">
        <w:t>rukavi</w:t>
      </w:r>
      <w:r w:rsidR="008A3A84" w:rsidRPr="00AC32F4">
        <w:t xml:space="preserve">c. Při manipulaci s přípravkem a jeho podávání nejezte a nepijte. Po použití si umyjte ruce a exponovanou pokožku. </w:t>
      </w:r>
      <w:r w:rsidR="00DA3199" w:rsidRPr="00AC32F4">
        <w:t xml:space="preserve">Po použití si umyjte ruce a </w:t>
      </w:r>
      <w:r w:rsidR="008A3A84" w:rsidRPr="00AC32F4">
        <w:t>exponovanou pokožku</w:t>
      </w:r>
      <w:r w:rsidR="00DA3199" w:rsidRPr="00AC32F4">
        <w:t xml:space="preserve">. Dávkovací aplikátor </w:t>
      </w:r>
      <w:r w:rsidR="008A3A84" w:rsidRPr="00AC32F4">
        <w:t xml:space="preserve">vraťte </w:t>
      </w:r>
      <w:r w:rsidR="00DA3199" w:rsidRPr="00AC32F4">
        <w:t>po použití do původního obalu a uchová</w:t>
      </w:r>
      <w:r w:rsidR="008A3A84" w:rsidRPr="00AC32F4">
        <w:t xml:space="preserve">vejte </w:t>
      </w:r>
      <w:r w:rsidR="00DA3199" w:rsidRPr="00AC32F4">
        <w:t xml:space="preserve">mimo dosah dětí. </w:t>
      </w:r>
    </w:p>
    <w:p w14:paraId="5DB7C89A" w14:textId="22962706" w:rsidR="00DA3199" w:rsidRPr="00AC32F4" w:rsidRDefault="00DA3199" w:rsidP="00DA3199">
      <w:pPr>
        <w:tabs>
          <w:tab w:val="left" w:pos="567"/>
        </w:tabs>
        <w:ind w:left="0" w:firstLine="0"/>
      </w:pPr>
      <w:r w:rsidRPr="00AC32F4">
        <w:t xml:space="preserve">V případě zasažení očí je ihned vypláchněte proudem čisté vody, </w:t>
      </w:r>
      <w:r w:rsidR="008A3A84" w:rsidRPr="00AC32F4">
        <w:t xml:space="preserve">a </w:t>
      </w:r>
      <w:r w:rsidRPr="00AC32F4">
        <w:t xml:space="preserve">pokud přetrvávají příznaky, vyhledejte lékařskou pomoc a ukažte příbalovou informaci nebo </w:t>
      </w:r>
      <w:r w:rsidR="008A3A84" w:rsidRPr="00AC32F4">
        <w:t>etiketu lékaři</w:t>
      </w:r>
      <w:r w:rsidRPr="00AC32F4">
        <w:t>. Lidé, u</w:t>
      </w:r>
      <w:r w:rsidR="00AC32F4">
        <w:t> </w:t>
      </w:r>
      <w:r w:rsidRPr="00AC32F4">
        <w:t>nichž</w:t>
      </w:r>
      <w:r w:rsidR="00AC32F4">
        <w:t> </w:t>
      </w:r>
      <w:r w:rsidRPr="00AC32F4">
        <w:t>po</w:t>
      </w:r>
      <w:r w:rsidR="00AC32F4">
        <w:t> </w:t>
      </w:r>
      <w:r w:rsidRPr="00AC32F4">
        <w:t xml:space="preserve">kontaktu s přípravkem dojde k reakci, by </w:t>
      </w:r>
      <w:r w:rsidR="008A3A84" w:rsidRPr="00AC32F4">
        <w:t xml:space="preserve">se do budoucna </w:t>
      </w:r>
      <w:r w:rsidRPr="00AC32F4">
        <w:t>měli vyhnout manipulaci s přípravkem.</w:t>
      </w:r>
    </w:p>
    <w:p w14:paraId="6E97A85D" w14:textId="77777777" w:rsidR="00DA3199" w:rsidRPr="00AC32F4" w:rsidRDefault="00DA3199" w:rsidP="00D84ADD">
      <w:pPr>
        <w:tabs>
          <w:tab w:val="left" w:pos="567"/>
        </w:tabs>
        <w:ind w:left="0" w:firstLine="0"/>
        <w:jc w:val="both"/>
        <w:rPr>
          <w:szCs w:val="22"/>
        </w:rPr>
      </w:pPr>
    </w:p>
    <w:p w14:paraId="4B22F19E" w14:textId="632D9EA3" w:rsidR="00D84ADD" w:rsidRPr="00AC32F4" w:rsidRDefault="007D7333" w:rsidP="00D84ADD">
      <w:pPr>
        <w:ind w:left="0" w:firstLine="0"/>
        <w:jc w:val="both"/>
        <w:rPr>
          <w:szCs w:val="22"/>
          <w:u w:val="single"/>
        </w:rPr>
      </w:pPr>
      <w:r w:rsidRPr="00AC32F4">
        <w:rPr>
          <w:szCs w:val="22"/>
          <w:u w:val="single"/>
        </w:rPr>
        <w:t>B</w:t>
      </w:r>
      <w:r w:rsidR="00D84ADD" w:rsidRPr="00AC32F4">
        <w:rPr>
          <w:szCs w:val="22"/>
          <w:u w:val="single"/>
        </w:rPr>
        <w:t>řezost</w:t>
      </w:r>
      <w:r w:rsidRPr="00AC32F4">
        <w:rPr>
          <w:szCs w:val="22"/>
          <w:u w:val="single"/>
        </w:rPr>
        <w:t xml:space="preserve"> a </w:t>
      </w:r>
      <w:r w:rsidR="00D84ADD" w:rsidRPr="00AC32F4">
        <w:rPr>
          <w:szCs w:val="22"/>
          <w:u w:val="single"/>
        </w:rPr>
        <w:t>laktace:</w:t>
      </w:r>
    </w:p>
    <w:p w14:paraId="169C21BA" w14:textId="77777777" w:rsidR="00D84ADD" w:rsidRPr="00AC32F4" w:rsidRDefault="00D84ADD" w:rsidP="00D84ADD">
      <w:pPr>
        <w:pStyle w:val="Zhlav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C32F4">
        <w:rPr>
          <w:rFonts w:ascii="Times New Roman" w:hAnsi="Times New Roman"/>
          <w:sz w:val="22"/>
          <w:szCs w:val="22"/>
        </w:rPr>
        <w:t>Laboratorní testy u potkanů a králíků nepodaly žádný důkaz o teratogenním účinku.</w:t>
      </w:r>
    </w:p>
    <w:p w14:paraId="2556EE17" w14:textId="682BCDF2" w:rsidR="00D84ADD" w:rsidRPr="00AC32F4" w:rsidRDefault="00D84ADD" w:rsidP="00D84ADD">
      <w:pPr>
        <w:tabs>
          <w:tab w:val="left" w:pos="720"/>
        </w:tabs>
        <w:jc w:val="both"/>
        <w:rPr>
          <w:szCs w:val="22"/>
        </w:rPr>
      </w:pPr>
      <w:r w:rsidRPr="00AC32F4">
        <w:rPr>
          <w:szCs w:val="22"/>
        </w:rPr>
        <w:t>Nebyla stanovena bezpečnost přípravku během březosti a laktace</w:t>
      </w:r>
      <w:r w:rsidR="007D7333" w:rsidRPr="00AC32F4">
        <w:rPr>
          <w:szCs w:val="22"/>
        </w:rPr>
        <w:t xml:space="preserve"> </w:t>
      </w:r>
      <w:r w:rsidR="007D7333" w:rsidRPr="00AC32F4">
        <w:t>u cílového druhu</w:t>
      </w:r>
      <w:r w:rsidRPr="00AC32F4">
        <w:rPr>
          <w:szCs w:val="22"/>
        </w:rPr>
        <w:t>. Použití přípravku se nedoporučuje u březích klisen nebo u klisen v laktaci.</w:t>
      </w:r>
    </w:p>
    <w:p w14:paraId="12F8AD5E" w14:textId="77777777" w:rsidR="00D84ADD" w:rsidRPr="00AC32F4" w:rsidRDefault="00D84ADD" w:rsidP="00D84ADD">
      <w:pPr>
        <w:tabs>
          <w:tab w:val="left" w:pos="540"/>
        </w:tabs>
        <w:ind w:left="0" w:firstLine="0"/>
        <w:jc w:val="both"/>
        <w:rPr>
          <w:bCs/>
          <w:szCs w:val="22"/>
          <w:highlight w:val="yellow"/>
          <w:u w:val="single"/>
        </w:rPr>
      </w:pPr>
    </w:p>
    <w:p w14:paraId="691FADC9" w14:textId="77777777" w:rsidR="00D84ADD" w:rsidRPr="00AC32F4" w:rsidRDefault="00D84ADD" w:rsidP="00D84ADD">
      <w:pPr>
        <w:ind w:left="0" w:firstLine="0"/>
        <w:jc w:val="both"/>
        <w:rPr>
          <w:szCs w:val="22"/>
          <w:u w:val="single"/>
        </w:rPr>
      </w:pPr>
      <w:r w:rsidRPr="00AC32F4">
        <w:rPr>
          <w:szCs w:val="22"/>
          <w:u w:val="single"/>
        </w:rPr>
        <w:t>Interakce s dalšími léčivými přípravky a další formy interakce:</w:t>
      </w:r>
    </w:p>
    <w:p w14:paraId="7F5AF286" w14:textId="77777777" w:rsidR="00DA3199" w:rsidRPr="00AC32F4" w:rsidRDefault="00D84ADD" w:rsidP="00D84ADD">
      <w:pPr>
        <w:tabs>
          <w:tab w:val="left" w:pos="540"/>
          <w:tab w:val="left" w:pos="567"/>
        </w:tabs>
        <w:ind w:left="0" w:firstLine="0"/>
        <w:jc w:val="both"/>
        <w:rPr>
          <w:szCs w:val="22"/>
        </w:rPr>
      </w:pPr>
      <w:r w:rsidRPr="00AC32F4">
        <w:rPr>
          <w:szCs w:val="22"/>
        </w:rPr>
        <w:t xml:space="preserve">Omeprazol může zpomalit eliminaci warfarinu. </w:t>
      </w:r>
      <w:r w:rsidR="00DA3199" w:rsidRPr="00AC32F4">
        <w:t>Omeprazol může potenciálně pozměnit metabolismus benzodiazepinů a prodloužit účinky na CNS. Sukralfát může snížit biologickou dostupnost perorálně podávaného omeprazolu. Omeprazol může snížit perorální absorpci kyanokobalaminu. Žádné jiné interakce s léčivy běžně používanými v léčbě koní se neočekávají, i když je nelze vyloučit u přípravků metabolizovaných jaterními enzymy.</w:t>
      </w:r>
    </w:p>
    <w:p w14:paraId="5F16FE35" w14:textId="77777777" w:rsidR="00DA3199" w:rsidRPr="00AC32F4" w:rsidRDefault="00DA3199" w:rsidP="00D84ADD">
      <w:pPr>
        <w:tabs>
          <w:tab w:val="left" w:pos="540"/>
          <w:tab w:val="left" w:pos="567"/>
        </w:tabs>
        <w:ind w:left="0" w:firstLine="0"/>
        <w:jc w:val="both"/>
        <w:rPr>
          <w:szCs w:val="22"/>
        </w:rPr>
      </w:pPr>
    </w:p>
    <w:p w14:paraId="10231717" w14:textId="77777777" w:rsidR="00D84ADD" w:rsidRPr="00AC32F4" w:rsidRDefault="00DA3199" w:rsidP="00D84ADD">
      <w:pPr>
        <w:tabs>
          <w:tab w:val="left" w:pos="540"/>
          <w:tab w:val="left" w:pos="567"/>
        </w:tabs>
        <w:ind w:left="0" w:firstLine="0"/>
        <w:jc w:val="both"/>
        <w:rPr>
          <w:szCs w:val="22"/>
        </w:rPr>
      </w:pPr>
      <w:r w:rsidRPr="00AC32F4">
        <w:rPr>
          <w:szCs w:val="22"/>
          <w:u w:val="single"/>
        </w:rPr>
        <w:t>Předávkování (symptomy, první pomoc, antidota)</w:t>
      </w:r>
      <w:r w:rsidRPr="00AC32F4">
        <w:rPr>
          <w:szCs w:val="22"/>
        </w:rPr>
        <w:t>:</w:t>
      </w:r>
      <w:r w:rsidR="00D84ADD" w:rsidRPr="00AC32F4">
        <w:rPr>
          <w:szCs w:val="22"/>
        </w:rPr>
        <w:t xml:space="preserve"> </w:t>
      </w:r>
    </w:p>
    <w:p w14:paraId="2D398D0C" w14:textId="77777777" w:rsidR="00D84ADD" w:rsidRPr="00AC32F4" w:rsidRDefault="00D84ADD" w:rsidP="00D84ADD">
      <w:pPr>
        <w:tabs>
          <w:tab w:val="left" w:pos="720"/>
        </w:tabs>
        <w:ind w:left="0" w:firstLine="0"/>
        <w:jc w:val="both"/>
        <w:rPr>
          <w:szCs w:val="22"/>
        </w:rPr>
      </w:pPr>
      <w:r w:rsidRPr="00AC32F4">
        <w:rPr>
          <w:szCs w:val="22"/>
        </w:rPr>
        <w:t>U dospělých koní a u hříbat starších 2 měsíců nebyly při každodenním podávání omeprazolu v dávce až 20 mg/kg ž.hm. po dobu 91 dní pozorovány žádné nežádoucí účinky související s léčbou.</w:t>
      </w:r>
    </w:p>
    <w:p w14:paraId="13E4C7F9" w14:textId="77777777" w:rsidR="00D84ADD" w:rsidRPr="00AC32F4" w:rsidRDefault="00D84ADD" w:rsidP="00D84ADD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4AD8614A" w14:textId="12C66CD0" w:rsidR="00D84ADD" w:rsidRPr="00AC32F4" w:rsidRDefault="00D84ADD" w:rsidP="00D84ADD">
      <w:pPr>
        <w:tabs>
          <w:tab w:val="left" w:pos="720"/>
        </w:tabs>
        <w:ind w:left="0" w:firstLine="0"/>
        <w:jc w:val="both"/>
        <w:rPr>
          <w:szCs w:val="22"/>
        </w:rPr>
      </w:pPr>
      <w:r w:rsidRPr="00AC32F4">
        <w:rPr>
          <w:szCs w:val="22"/>
        </w:rPr>
        <w:t xml:space="preserve">U plemenných hřebců nebyly při každodenním podávání omeprazolu v dávce 12 mg/kg ž.hm. po dobu 71 dní pozorovány žádné nežádoucí účinky </w:t>
      </w:r>
      <w:r w:rsidR="00DA3199" w:rsidRPr="00AC32F4">
        <w:t>(zejména žádné nežádoucí účinky na kvalitu semene nebo</w:t>
      </w:r>
      <w:r w:rsidR="00AC32F4">
        <w:t> </w:t>
      </w:r>
      <w:r w:rsidR="00DA3199" w:rsidRPr="00AC32F4">
        <w:t xml:space="preserve">reprodukční chování) </w:t>
      </w:r>
      <w:r w:rsidRPr="00AC32F4">
        <w:rPr>
          <w:szCs w:val="22"/>
        </w:rPr>
        <w:t>související s léčbou.</w:t>
      </w:r>
    </w:p>
    <w:p w14:paraId="6A1938CF" w14:textId="77777777" w:rsidR="00D84ADD" w:rsidRPr="00AC32F4" w:rsidRDefault="00D84ADD" w:rsidP="00D84ADD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64A550BD" w14:textId="4F95FE29" w:rsidR="00D84ADD" w:rsidRPr="00AC32F4" w:rsidRDefault="00D84ADD" w:rsidP="00D84ADD">
      <w:pPr>
        <w:tabs>
          <w:tab w:val="left" w:pos="720"/>
        </w:tabs>
        <w:ind w:left="0" w:firstLine="0"/>
        <w:jc w:val="both"/>
        <w:rPr>
          <w:b/>
          <w:i/>
          <w:szCs w:val="22"/>
        </w:rPr>
      </w:pPr>
      <w:r w:rsidRPr="00AC32F4">
        <w:rPr>
          <w:szCs w:val="22"/>
        </w:rPr>
        <w:t>U dospělých koní nebyly při každodenním podávání omeprazolu v dávce 40 mg/kg ž.hm. po dobu 21</w:t>
      </w:r>
      <w:r w:rsidR="00AC32F4">
        <w:rPr>
          <w:szCs w:val="22"/>
        </w:rPr>
        <w:t> </w:t>
      </w:r>
      <w:bookmarkStart w:id="0" w:name="_GoBack"/>
      <w:bookmarkEnd w:id="0"/>
      <w:r w:rsidRPr="00AC32F4">
        <w:rPr>
          <w:szCs w:val="22"/>
        </w:rPr>
        <w:t>dní pozorovány žádné nežádoucí účinky související s léčbou.</w:t>
      </w:r>
    </w:p>
    <w:p w14:paraId="35173FF2" w14:textId="77777777" w:rsidR="00D84ADD" w:rsidRPr="00AC32F4" w:rsidRDefault="00D84ADD" w:rsidP="00D84ADD">
      <w:pPr>
        <w:tabs>
          <w:tab w:val="left" w:pos="540"/>
          <w:tab w:val="left" w:pos="567"/>
        </w:tabs>
        <w:rPr>
          <w:szCs w:val="22"/>
        </w:rPr>
      </w:pPr>
    </w:p>
    <w:p w14:paraId="57FD0639" w14:textId="77777777" w:rsidR="00D84ADD" w:rsidRPr="00AC32F4" w:rsidRDefault="00D84ADD" w:rsidP="00D84ADD">
      <w:pPr>
        <w:tabs>
          <w:tab w:val="left" w:pos="540"/>
        </w:tabs>
        <w:rPr>
          <w:bCs/>
          <w:szCs w:val="22"/>
          <w:highlight w:val="yellow"/>
        </w:rPr>
      </w:pPr>
    </w:p>
    <w:p w14:paraId="20E49459" w14:textId="77777777" w:rsidR="00D84ADD" w:rsidRPr="00AC32F4" w:rsidRDefault="00D84ADD" w:rsidP="00D84ADD">
      <w:pPr>
        <w:tabs>
          <w:tab w:val="left" w:pos="540"/>
        </w:tabs>
        <w:ind w:left="540" w:hanging="540"/>
        <w:rPr>
          <w:b/>
          <w:szCs w:val="22"/>
        </w:rPr>
      </w:pPr>
      <w:r w:rsidRPr="00AC32F4">
        <w:rPr>
          <w:b/>
          <w:szCs w:val="22"/>
        </w:rPr>
        <w:t>13.</w:t>
      </w:r>
      <w:r w:rsidRPr="00AC32F4">
        <w:rPr>
          <w:b/>
          <w:szCs w:val="22"/>
        </w:rPr>
        <w:tab/>
        <w:t>ZVLÁŠTNÍ OPATŘENÍ PRO ZNEŠKODŇOVÁNÍ NEPOUŽITÝCH PŘÍPRAVKŮ NEBO ODPADU, POKUD JE JICH TŘEBA</w:t>
      </w:r>
    </w:p>
    <w:p w14:paraId="7C1BD36D" w14:textId="77777777" w:rsidR="00D84ADD" w:rsidRPr="00AC32F4" w:rsidRDefault="00D84ADD" w:rsidP="00D84ADD">
      <w:pPr>
        <w:tabs>
          <w:tab w:val="left" w:pos="540"/>
        </w:tabs>
        <w:rPr>
          <w:szCs w:val="22"/>
          <w:highlight w:val="yellow"/>
        </w:rPr>
      </w:pPr>
    </w:p>
    <w:p w14:paraId="528AE62C" w14:textId="77777777" w:rsidR="00D84ADD" w:rsidRPr="00AC32F4" w:rsidRDefault="00D84ADD" w:rsidP="00D84ADD">
      <w:pPr>
        <w:autoSpaceDE w:val="0"/>
        <w:autoSpaceDN w:val="0"/>
        <w:adjustRightInd w:val="0"/>
        <w:ind w:left="0" w:firstLine="0"/>
        <w:jc w:val="both"/>
        <w:rPr>
          <w:iCs/>
          <w:szCs w:val="22"/>
        </w:rPr>
      </w:pPr>
      <w:r w:rsidRPr="00AC32F4">
        <w:rPr>
          <w:iCs/>
          <w:szCs w:val="22"/>
        </w:rPr>
        <w:t>Všechen nepoužitý veterinární léčivý přípravek nebo odpad, který pochází z tohoto přípravku, musí být likvidován podle místních právních předpisů.</w:t>
      </w:r>
    </w:p>
    <w:p w14:paraId="35ACFD47" w14:textId="77777777" w:rsidR="00D84ADD" w:rsidRPr="00AC32F4" w:rsidRDefault="00D84ADD" w:rsidP="00D84ADD">
      <w:pPr>
        <w:tabs>
          <w:tab w:val="left" w:pos="540"/>
        </w:tabs>
        <w:rPr>
          <w:szCs w:val="22"/>
          <w:highlight w:val="yellow"/>
        </w:rPr>
      </w:pPr>
    </w:p>
    <w:p w14:paraId="487D57B9" w14:textId="77777777" w:rsidR="00D84ADD" w:rsidRPr="00AC32F4" w:rsidRDefault="00D84ADD" w:rsidP="00D84ADD">
      <w:pPr>
        <w:tabs>
          <w:tab w:val="left" w:pos="540"/>
        </w:tabs>
        <w:rPr>
          <w:szCs w:val="22"/>
          <w:highlight w:val="yellow"/>
        </w:rPr>
      </w:pPr>
    </w:p>
    <w:p w14:paraId="0B9B2043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14.</w:t>
      </w:r>
      <w:r w:rsidRPr="00AC32F4">
        <w:rPr>
          <w:b/>
          <w:szCs w:val="22"/>
        </w:rPr>
        <w:tab/>
        <w:t>DATUM POSLEDNÍ REVIZE PŘÍBALOVÉ INFORMACE</w:t>
      </w:r>
    </w:p>
    <w:p w14:paraId="59316BD3" w14:textId="77777777" w:rsidR="00D84ADD" w:rsidRPr="00AC32F4" w:rsidRDefault="00D84ADD" w:rsidP="00D84ADD">
      <w:pPr>
        <w:tabs>
          <w:tab w:val="left" w:pos="540"/>
        </w:tabs>
        <w:rPr>
          <w:bCs/>
          <w:szCs w:val="22"/>
        </w:rPr>
      </w:pPr>
    </w:p>
    <w:p w14:paraId="5802746A" w14:textId="59A0BC8A" w:rsidR="00D84ADD" w:rsidRPr="00AC32F4" w:rsidRDefault="007D7333" w:rsidP="00D84ADD">
      <w:pPr>
        <w:tabs>
          <w:tab w:val="left" w:pos="540"/>
        </w:tabs>
        <w:rPr>
          <w:szCs w:val="22"/>
        </w:rPr>
      </w:pPr>
      <w:r w:rsidRPr="00AC32F4">
        <w:rPr>
          <w:szCs w:val="22"/>
        </w:rPr>
        <w:t>Duben 2021</w:t>
      </w:r>
    </w:p>
    <w:p w14:paraId="77771F3C" w14:textId="77777777" w:rsidR="00D621B4" w:rsidRPr="00AC32F4" w:rsidRDefault="00D621B4" w:rsidP="00D84ADD">
      <w:pPr>
        <w:tabs>
          <w:tab w:val="left" w:pos="540"/>
        </w:tabs>
        <w:rPr>
          <w:szCs w:val="22"/>
        </w:rPr>
      </w:pPr>
    </w:p>
    <w:p w14:paraId="7138DC86" w14:textId="77777777" w:rsidR="00D84ADD" w:rsidRPr="00AC32F4" w:rsidRDefault="00D84ADD" w:rsidP="00D84ADD">
      <w:pPr>
        <w:tabs>
          <w:tab w:val="left" w:pos="540"/>
        </w:tabs>
        <w:rPr>
          <w:szCs w:val="22"/>
        </w:rPr>
      </w:pPr>
    </w:p>
    <w:p w14:paraId="2D70EE9A" w14:textId="77777777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b/>
          <w:szCs w:val="22"/>
        </w:rPr>
        <w:t>15.</w:t>
      </w:r>
      <w:r w:rsidRPr="00AC32F4">
        <w:rPr>
          <w:b/>
          <w:szCs w:val="22"/>
        </w:rPr>
        <w:tab/>
        <w:t>DALŠÍ INFORMACE</w:t>
      </w:r>
    </w:p>
    <w:p w14:paraId="607E4F67" w14:textId="77777777" w:rsidR="00D84ADD" w:rsidRPr="00AC32F4" w:rsidRDefault="00D84ADD" w:rsidP="00D84ADD">
      <w:pPr>
        <w:tabs>
          <w:tab w:val="left" w:pos="540"/>
        </w:tabs>
        <w:rPr>
          <w:bCs/>
          <w:szCs w:val="22"/>
        </w:rPr>
      </w:pPr>
    </w:p>
    <w:p w14:paraId="606979A9" w14:textId="77777777" w:rsidR="00713734" w:rsidRPr="00AC32F4" w:rsidRDefault="00713734" w:rsidP="00713734">
      <w:pPr>
        <w:rPr>
          <w:szCs w:val="22"/>
        </w:rPr>
      </w:pPr>
      <w:r w:rsidRPr="00AC32F4">
        <w:rPr>
          <w:szCs w:val="22"/>
        </w:rPr>
        <w:t>Pouze pro zvířata.</w:t>
      </w:r>
    </w:p>
    <w:p w14:paraId="68B90ADE" w14:textId="77777777" w:rsidR="00D84ADD" w:rsidRPr="00AC32F4" w:rsidRDefault="00D84ADD" w:rsidP="00D84ADD">
      <w:pPr>
        <w:rPr>
          <w:szCs w:val="22"/>
        </w:rPr>
      </w:pPr>
      <w:r w:rsidRPr="00AC32F4">
        <w:rPr>
          <w:szCs w:val="22"/>
        </w:rPr>
        <w:t>Veterinární léčivý přípravek je vydáván pouze na předpis.</w:t>
      </w:r>
    </w:p>
    <w:p w14:paraId="496D4526" w14:textId="77777777" w:rsidR="00713734" w:rsidRPr="00AC32F4" w:rsidRDefault="00713734" w:rsidP="00D84ADD">
      <w:pPr>
        <w:rPr>
          <w:szCs w:val="22"/>
        </w:rPr>
      </w:pPr>
    </w:p>
    <w:p w14:paraId="1DE2C86F" w14:textId="77777777" w:rsidR="00D84ADD" w:rsidRPr="00AC32F4" w:rsidRDefault="00DA3199" w:rsidP="00D84ADD">
      <w:pPr>
        <w:tabs>
          <w:tab w:val="left" w:pos="540"/>
        </w:tabs>
        <w:rPr>
          <w:szCs w:val="22"/>
        </w:rPr>
      </w:pPr>
      <w:r w:rsidRPr="00AC32F4">
        <w:rPr>
          <w:szCs w:val="22"/>
        </w:rPr>
        <w:t>Velikosti balení: 1, 7, 10, 14, 20, 56 a 72 dávkovacích aplikátorů</w:t>
      </w:r>
    </w:p>
    <w:p w14:paraId="202FFF60" w14:textId="1A694D65" w:rsidR="00D84ADD" w:rsidRPr="00AC32F4" w:rsidRDefault="00D84ADD" w:rsidP="00D84ADD">
      <w:pPr>
        <w:tabs>
          <w:tab w:val="left" w:pos="540"/>
        </w:tabs>
        <w:rPr>
          <w:b/>
          <w:szCs w:val="22"/>
        </w:rPr>
      </w:pPr>
      <w:r w:rsidRPr="00AC32F4">
        <w:rPr>
          <w:szCs w:val="22"/>
        </w:rPr>
        <w:t>Na trhu nemusí být všechny velikosti balení.</w:t>
      </w:r>
    </w:p>
    <w:p w14:paraId="729CDB88" w14:textId="77777777" w:rsidR="00D84ADD" w:rsidRPr="00AC32F4" w:rsidRDefault="00D84ADD" w:rsidP="00D84ADD">
      <w:pPr>
        <w:rPr>
          <w:szCs w:val="22"/>
        </w:rPr>
      </w:pPr>
    </w:p>
    <w:p w14:paraId="069EED04" w14:textId="04F8C519" w:rsidR="00D84ADD" w:rsidRPr="00AC32F4" w:rsidRDefault="00D84ADD" w:rsidP="00D84ADD">
      <w:pPr>
        <w:ind w:left="0" w:firstLine="0"/>
        <w:rPr>
          <w:szCs w:val="22"/>
        </w:rPr>
      </w:pPr>
      <w:r w:rsidRPr="00AC32F4">
        <w:rPr>
          <w:szCs w:val="22"/>
        </w:rPr>
        <w:t>Pokud chcete získat informace o tomto veterinárním léčivém přípravku, kontaktujte prosím příslušného místního zástupce držitele rozhodnutí o registraci</w:t>
      </w:r>
      <w:r w:rsidR="00DA3199" w:rsidRPr="00AC32F4">
        <w:rPr>
          <w:szCs w:val="22"/>
        </w:rPr>
        <w:t>.</w:t>
      </w:r>
    </w:p>
    <w:p w14:paraId="56ADF818" w14:textId="6B138A68" w:rsidR="00EC5614" w:rsidRPr="00AC32F4" w:rsidRDefault="00EC5614" w:rsidP="00D84ADD">
      <w:pPr>
        <w:ind w:left="0" w:firstLine="0"/>
        <w:rPr>
          <w:szCs w:val="22"/>
        </w:rPr>
      </w:pPr>
    </w:p>
    <w:p w14:paraId="2910E2F7" w14:textId="77777777" w:rsidR="00EC5614" w:rsidRPr="00AC32F4" w:rsidRDefault="00EC5614" w:rsidP="00EC5614">
      <w:pPr>
        <w:ind w:left="0" w:firstLine="0"/>
        <w:rPr>
          <w:szCs w:val="22"/>
        </w:rPr>
      </w:pPr>
      <w:r w:rsidRPr="00AC32F4">
        <w:rPr>
          <w:szCs w:val="22"/>
        </w:rPr>
        <w:t>Místní zástupce držitele rozhodnutí o registraci:</w:t>
      </w:r>
    </w:p>
    <w:p w14:paraId="07DFDBA0" w14:textId="77777777" w:rsidR="00EC5614" w:rsidRPr="00AC32F4" w:rsidRDefault="00EC5614" w:rsidP="00EC5614">
      <w:pPr>
        <w:ind w:left="0" w:firstLine="0"/>
        <w:rPr>
          <w:szCs w:val="22"/>
        </w:rPr>
      </w:pPr>
      <w:r w:rsidRPr="00AC32F4">
        <w:rPr>
          <w:szCs w:val="22"/>
        </w:rPr>
        <w:t>Orion Pharma s.r.o.</w:t>
      </w:r>
    </w:p>
    <w:p w14:paraId="67B1A1E1" w14:textId="31F93DF3" w:rsidR="00EC5614" w:rsidRPr="00AC32F4" w:rsidRDefault="00EC5614" w:rsidP="00EC5614">
      <w:pPr>
        <w:ind w:left="0" w:firstLine="0"/>
        <w:rPr>
          <w:szCs w:val="22"/>
        </w:rPr>
      </w:pPr>
      <w:r w:rsidRPr="00AC32F4">
        <w:rPr>
          <w:szCs w:val="22"/>
        </w:rPr>
        <w:t>orion@orionpharma.cz</w:t>
      </w:r>
    </w:p>
    <w:sectPr w:rsidR="00EC5614" w:rsidRPr="00AC32F4" w:rsidSect="00AC32F4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2F3BF" w14:textId="77777777" w:rsidR="00876EE3" w:rsidRDefault="00876EE3">
      <w:r>
        <w:separator/>
      </w:r>
    </w:p>
  </w:endnote>
  <w:endnote w:type="continuationSeparator" w:id="0">
    <w:p w14:paraId="50C72D17" w14:textId="77777777" w:rsidR="00876EE3" w:rsidRDefault="0087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0581A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3A0B735" w14:textId="77777777" w:rsidR="00990659" w:rsidRDefault="00075AA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36169">
      <w:instrText xml:space="preserve"> PAGE  \* MERGEFORMAT </w:instrText>
    </w:r>
    <w:r>
      <w:fldChar w:fldCharType="separate"/>
    </w:r>
    <w:r w:rsidR="00AC32F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F04C" w14:textId="77777777" w:rsidR="00990659" w:rsidRDefault="00990659">
    <w:pPr>
      <w:pStyle w:val="Zpat"/>
      <w:tabs>
        <w:tab w:val="clear" w:pos="8930"/>
        <w:tab w:val="right" w:pos="8931"/>
      </w:tabs>
    </w:pPr>
  </w:p>
  <w:p w14:paraId="016087D4" w14:textId="77777777" w:rsidR="00990659" w:rsidRDefault="00075AA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36169">
      <w:instrText xml:space="preserve"> PAGE  \* MERGEFORMAT </w:instrText>
    </w:r>
    <w:r>
      <w:fldChar w:fldCharType="separate"/>
    </w:r>
    <w:r w:rsidR="00AC32F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D2CC6" w14:textId="77777777" w:rsidR="00876EE3" w:rsidRDefault="00876EE3">
      <w:r>
        <w:separator/>
      </w:r>
    </w:p>
  </w:footnote>
  <w:footnote w:type="continuationSeparator" w:id="0">
    <w:p w14:paraId="3C15AF95" w14:textId="77777777" w:rsidR="00876EE3" w:rsidRDefault="0087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B4AF" w14:textId="35C22F0B" w:rsidR="007F1EAC" w:rsidRDefault="007F1EAC" w:rsidP="007F1EAC">
    <w:pPr>
      <w:pStyle w:val="Zhlav"/>
    </w:pPr>
  </w:p>
  <w:p w14:paraId="71846C9A" w14:textId="77777777" w:rsidR="007F1EAC" w:rsidRDefault="007F1E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7770104"/>
    <w:multiLevelType w:val="multilevel"/>
    <w:tmpl w:val="31226AC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881CF8"/>
    <w:multiLevelType w:val="multilevel"/>
    <w:tmpl w:val="3384ACEC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31B68"/>
    <w:multiLevelType w:val="singleLevel"/>
    <w:tmpl w:val="2C006DE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3"/>
  </w:num>
  <w:num w:numId="7">
    <w:abstractNumId w:val="24"/>
  </w:num>
  <w:num w:numId="8">
    <w:abstractNumId w:val="23"/>
  </w:num>
  <w:num w:numId="9">
    <w:abstractNumId w:val="8"/>
  </w:num>
  <w:num w:numId="10">
    <w:abstractNumId w:val="34"/>
  </w:num>
  <w:num w:numId="11">
    <w:abstractNumId w:val="35"/>
  </w:num>
  <w:num w:numId="12">
    <w:abstractNumId w:val="19"/>
  </w:num>
  <w:num w:numId="13">
    <w:abstractNumId w:val="15"/>
  </w:num>
  <w:num w:numId="14">
    <w:abstractNumId w:val="2"/>
  </w:num>
  <w:num w:numId="15">
    <w:abstractNumId w:val="33"/>
  </w:num>
  <w:num w:numId="16">
    <w:abstractNumId w:val="21"/>
  </w:num>
  <w:num w:numId="17">
    <w:abstractNumId w:val="38"/>
  </w:num>
  <w:num w:numId="18">
    <w:abstractNumId w:val="9"/>
  </w:num>
  <w:num w:numId="19">
    <w:abstractNumId w:val="1"/>
  </w:num>
  <w:num w:numId="20">
    <w:abstractNumId w:val="20"/>
  </w:num>
  <w:num w:numId="21">
    <w:abstractNumId w:val="3"/>
  </w:num>
  <w:num w:numId="22">
    <w:abstractNumId w:val="6"/>
  </w:num>
  <w:num w:numId="23">
    <w:abstractNumId w:val="27"/>
  </w:num>
  <w:num w:numId="24">
    <w:abstractNumId w:val="12"/>
  </w:num>
  <w:num w:numId="25">
    <w:abstractNumId w:val="32"/>
  </w:num>
  <w:num w:numId="26">
    <w:abstractNumId w:val="26"/>
  </w:num>
  <w:num w:numId="27">
    <w:abstractNumId w:val="14"/>
  </w:num>
  <w:num w:numId="28">
    <w:abstractNumId w:val="11"/>
  </w:num>
  <w:num w:numId="29">
    <w:abstractNumId w:val="22"/>
  </w:num>
  <w:num w:numId="30">
    <w:abstractNumId w:val="25"/>
  </w:num>
  <w:num w:numId="31">
    <w:abstractNumId w:val="16"/>
  </w:num>
  <w:num w:numId="32">
    <w:abstractNumId w:val="10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39"/>
  </w:num>
  <w:num w:numId="39">
    <w:abstractNumId w:val="18"/>
  </w:num>
  <w:num w:numId="40">
    <w:abstractNumId w:val="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Registered" w:val="-1"/>
    <w:docVar w:name="Version" w:val="0"/>
  </w:docVars>
  <w:rsids>
    <w:rsidRoot w:val="00A82534"/>
    <w:rsid w:val="000438F6"/>
    <w:rsid w:val="00075AAB"/>
    <w:rsid w:val="000B5419"/>
    <w:rsid w:val="000D0CF5"/>
    <w:rsid w:val="00134E36"/>
    <w:rsid w:val="00185316"/>
    <w:rsid w:val="001C417D"/>
    <w:rsid w:val="001E52D1"/>
    <w:rsid w:val="00203C1D"/>
    <w:rsid w:val="00203D99"/>
    <w:rsid w:val="00281502"/>
    <w:rsid w:val="00287335"/>
    <w:rsid w:val="002A0BAF"/>
    <w:rsid w:val="00346A08"/>
    <w:rsid w:val="00386114"/>
    <w:rsid w:val="004231F7"/>
    <w:rsid w:val="00425C24"/>
    <w:rsid w:val="00474602"/>
    <w:rsid w:val="004E7F54"/>
    <w:rsid w:val="004F61D6"/>
    <w:rsid w:val="00510710"/>
    <w:rsid w:val="00520EA8"/>
    <w:rsid w:val="00587F1F"/>
    <w:rsid w:val="00593E7C"/>
    <w:rsid w:val="005B5D1D"/>
    <w:rsid w:val="006013B0"/>
    <w:rsid w:val="00626A12"/>
    <w:rsid w:val="00631D20"/>
    <w:rsid w:val="00652AF6"/>
    <w:rsid w:val="00660DAF"/>
    <w:rsid w:val="00713734"/>
    <w:rsid w:val="00767196"/>
    <w:rsid w:val="00790D19"/>
    <w:rsid w:val="007D7333"/>
    <w:rsid w:val="007F08A5"/>
    <w:rsid w:val="007F13D5"/>
    <w:rsid w:val="007F1EAC"/>
    <w:rsid w:val="00823265"/>
    <w:rsid w:val="00872DBF"/>
    <w:rsid w:val="00876EE3"/>
    <w:rsid w:val="00883337"/>
    <w:rsid w:val="00890344"/>
    <w:rsid w:val="008A3A84"/>
    <w:rsid w:val="008A4E02"/>
    <w:rsid w:val="008A75AB"/>
    <w:rsid w:val="008C6738"/>
    <w:rsid w:val="009072A5"/>
    <w:rsid w:val="009335A1"/>
    <w:rsid w:val="0094138D"/>
    <w:rsid w:val="009853ED"/>
    <w:rsid w:val="00990659"/>
    <w:rsid w:val="009A1C08"/>
    <w:rsid w:val="009C221C"/>
    <w:rsid w:val="009C6DB2"/>
    <w:rsid w:val="009E52EA"/>
    <w:rsid w:val="009F0B53"/>
    <w:rsid w:val="00A22649"/>
    <w:rsid w:val="00A25879"/>
    <w:rsid w:val="00A45F67"/>
    <w:rsid w:val="00A64C4E"/>
    <w:rsid w:val="00A82534"/>
    <w:rsid w:val="00A84915"/>
    <w:rsid w:val="00A90943"/>
    <w:rsid w:val="00AC32F4"/>
    <w:rsid w:val="00B1754F"/>
    <w:rsid w:val="00BC4E96"/>
    <w:rsid w:val="00C11599"/>
    <w:rsid w:val="00C40808"/>
    <w:rsid w:val="00CF236A"/>
    <w:rsid w:val="00D02343"/>
    <w:rsid w:val="00D118B8"/>
    <w:rsid w:val="00D36169"/>
    <w:rsid w:val="00D621B4"/>
    <w:rsid w:val="00D84ADD"/>
    <w:rsid w:val="00DA3199"/>
    <w:rsid w:val="00E02C3F"/>
    <w:rsid w:val="00E2078D"/>
    <w:rsid w:val="00E34513"/>
    <w:rsid w:val="00E45A37"/>
    <w:rsid w:val="00E71162"/>
    <w:rsid w:val="00EA4371"/>
    <w:rsid w:val="00EC1CE5"/>
    <w:rsid w:val="00EC5614"/>
    <w:rsid w:val="00ED2247"/>
    <w:rsid w:val="00ED3653"/>
    <w:rsid w:val="00F10646"/>
    <w:rsid w:val="00F26F90"/>
    <w:rsid w:val="00F46761"/>
    <w:rsid w:val="00F635ED"/>
    <w:rsid w:val="00F9161B"/>
    <w:rsid w:val="00FA7634"/>
    <w:rsid w:val="00FC1AD8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9C6D"/>
  <w15:docId w15:val="{0FA1F4E8-81C3-4F3C-8DA7-AA5F9441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169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D36169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D36169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D36169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D36169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D36169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D36169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36169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36169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36169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6169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D36169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D36169"/>
    <w:pPr>
      <w:ind w:left="1760"/>
    </w:pPr>
  </w:style>
  <w:style w:type="character" w:styleId="Odkaznavysvtlivky">
    <w:name w:val="endnote reference"/>
    <w:rsid w:val="00D36169"/>
    <w:rPr>
      <w:vertAlign w:val="superscript"/>
    </w:rPr>
  </w:style>
  <w:style w:type="character" w:styleId="Znakapoznpodarou">
    <w:name w:val="footnote reference"/>
    <w:rsid w:val="00D36169"/>
    <w:rPr>
      <w:vertAlign w:val="superscript"/>
    </w:rPr>
  </w:style>
  <w:style w:type="paragraph" w:styleId="Textpoznpodarou">
    <w:name w:val="footnote text"/>
    <w:basedOn w:val="Normln"/>
    <w:rsid w:val="00D36169"/>
    <w:pPr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D36169"/>
    <w:pPr>
      <w:jc w:val="both"/>
    </w:pPr>
  </w:style>
  <w:style w:type="paragraph" w:styleId="Textvbloku">
    <w:name w:val="Block Text"/>
    <w:basedOn w:val="Normln"/>
    <w:rsid w:val="00D36169"/>
    <w:pPr>
      <w:ind w:left="2268" w:right="1711"/>
    </w:pPr>
    <w:rPr>
      <w:b/>
    </w:rPr>
  </w:style>
  <w:style w:type="paragraph" w:styleId="Zkladntext2">
    <w:name w:val="Body Text 2"/>
    <w:basedOn w:val="Normln"/>
    <w:rsid w:val="00D36169"/>
    <w:rPr>
      <w:b/>
    </w:rPr>
  </w:style>
  <w:style w:type="paragraph" w:styleId="Zkladntext3">
    <w:name w:val="Body Text 3"/>
    <w:basedOn w:val="Normln"/>
    <w:rsid w:val="00D36169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D36169"/>
  </w:style>
  <w:style w:type="character" w:styleId="Odkaznakoment">
    <w:name w:val="annotation reference"/>
    <w:rsid w:val="00D36169"/>
    <w:rPr>
      <w:sz w:val="16"/>
    </w:rPr>
  </w:style>
  <w:style w:type="paragraph" w:styleId="Zkladntextodsazen2">
    <w:name w:val="Body Text Indent 2"/>
    <w:basedOn w:val="Normln"/>
    <w:rsid w:val="00D36169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D36169"/>
    <w:rPr>
      <w:sz w:val="20"/>
    </w:rPr>
  </w:style>
  <w:style w:type="paragraph" w:styleId="Zkladntextodsazen3">
    <w:name w:val="Body Text Indent 3"/>
    <w:basedOn w:val="Normln"/>
    <w:rsid w:val="00D36169"/>
  </w:style>
  <w:style w:type="paragraph" w:customStyle="1" w:styleId="Bullet">
    <w:name w:val="Bullet"/>
    <w:basedOn w:val="Normln"/>
    <w:rsid w:val="00D36169"/>
    <w:pPr>
      <w:numPr>
        <w:numId w:val="2"/>
      </w:numPr>
    </w:pPr>
  </w:style>
  <w:style w:type="paragraph" w:styleId="Textbubliny">
    <w:name w:val="Balloon Text"/>
    <w:basedOn w:val="Normln"/>
    <w:rsid w:val="00D36169"/>
    <w:rPr>
      <w:rFonts w:ascii="Tahoma" w:hAnsi="Tahoma" w:cs="Tahoma"/>
      <w:sz w:val="16"/>
      <w:szCs w:val="16"/>
    </w:rPr>
  </w:style>
  <w:style w:type="character" w:styleId="Hypertextovodkaz">
    <w:name w:val="Hyperlink"/>
    <w:rsid w:val="00D36169"/>
    <w:rPr>
      <w:color w:val="0000FF"/>
      <w:u w:val="single"/>
    </w:rPr>
  </w:style>
  <w:style w:type="paragraph" w:customStyle="1" w:styleId="AHeader1">
    <w:name w:val="AHeader 1"/>
    <w:basedOn w:val="Normln"/>
    <w:rsid w:val="00D36169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36169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36169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36169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36169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3616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335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9335A1"/>
    <w:rPr>
      <w:sz w:val="22"/>
      <w:lang w:eastAsia="en-US"/>
    </w:rPr>
  </w:style>
  <w:style w:type="paragraph" w:styleId="Normlnweb">
    <w:name w:val="Normal (Web)"/>
    <w:basedOn w:val="Normln"/>
    <w:rsid w:val="009335A1"/>
    <w:pPr>
      <w:spacing w:before="100" w:beforeAutospacing="1" w:after="100" w:afterAutospacing="1"/>
      <w:ind w:left="0" w:firstLine="0"/>
    </w:pPr>
    <w:rPr>
      <w:rFonts w:ascii="Arial Unicode MS" w:eastAsia="Arial Unicode MS" w:hAnsi="Arial Unicode MS" w:cs="Arial Unicode MS"/>
      <w:sz w:val="24"/>
      <w:szCs w:val="24"/>
      <w:lang w:val="en-GB" w:eastAsia="fr-FR"/>
    </w:rPr>
  </w:style>
  <w:style w:type="character" w:customStyle="1" w:styleId="Nadpis5Char">
    <w:name w:val="Nadpis 5 Char"/>
    <w:link w:val="Nadpis5"/>
    <w:rsid w:val="00C40808"/>
    <w:rPr>
      <w:b/>
      <w:noProof/>
      <w:sz w:val="22"/>
      <w:lang w:eastAsia="en-US"/>
    </w:rPr>
  </w:style>
  <w:style w:type="character" w:customStyle="1" w:styleId="ZkladntextChar">
    <w:name w:val="Základní text Char"/>
    <w:link w:val="Zkladntext"/>
    <w:rsid w:val="00C40808"/>
    <w:rPr>
      <w:sz w:val="22"/>
      <w:lang w:eastAsia="en-US"/>
    </w:rPr>
  </w:style>
  <w:style w:type="paragraph" w:customStyle="1" w:styleId="Default">
    <w:name w:val="Default"/>
    <w:rsid w:val="00D84A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D84ADD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25879"/>
    <w:rPr>
      <w:b/>
      <w:bCs/>
    </w:rPr>
  </w:style>
  <w:style w:type="character" w:customStyle="1" w:styleId="TextkomenteChar">
    <w:name w:val="Text komentáře Char"/>
    <w:link w:val="Textkomente"/>
    <w:rsid w:val="00A25879"/>
    <w:rPr>
      <w:lang w:eastAsia="en-US"/>
    </w:rPr>
  </w:style>
  <w:style w:type="character" w:customStyle="1" w:styleId="PedmtkomenteChar">
    <w:name w:val="Předmět komentáře Char"/>
    <w:link w:val="Pedmtkomente"/>
    <w:semiHidden/>
    <w:rsid w:val="00A258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uskvbl.cz%2Fcs%2Ffarmakovigilance&amp;data=04%7C01%7CCconerney%40chanellegroup.ie%7Cb29d40dfb08644d8ae6008d8f38934d2%7Cbcf04af40c504d3ea48375cb4b21aa41%7C0%7C0%7C637527117922639595%7CUnknown%7CTWFpbGZsb3d8eyJWIjoiMC4wLjAwMDAiLCJQIjoiV2luMzIiLCJBTiI6Ik1haWwiLCJXVCI6Mn0%3D%7C1000&amp;sdata=xCl5gmuxTXkS%2F7lyf13Y8wNFFdiybHUdnozX622BIKM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1152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 </dc:creator>
  <cp:keywords/>
  <dc:description/>
  <cp:lastModifiedBy>Nepejchalová Leona</cp:lastModifiedBy>
  <cp:revision>26</cp:revision>
  <cp:lastPrinted>2005-07-27T07:58:00Z</cp:lastPrinted>
  <dcterms:created xsi:type="dcterms:W3CDTF">2021-02-24T12:53:00Z</dcterms:created>
  <dcterms:modified xsi:type="dcterms:W3CDTF">2021-04-07T14:44:00Z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