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EFBD0" w14:textId="15C89E82" w:rsidR="00CD5A02" w:rsidRPr="008F12C8" w:rsidRDefault="00DE258E" w:rsidP="00CD5A02">
      <w:pPr>
        <w:spacing w:before="160" w:after="20"/>
        <w:ind w:left="266" w:right="142"/>
        <w:jc w:val="both"/>
        <w:rPr>
          <w:rFonts w:ascii="Arial Narrow" w:hAnsi="Arial Narrow"/>
          <w:b/>
          <w:spacing w:val="-8"/>
          <w:sz w:val="28"/>
        </w:rPr>
      </w:pPr>
      <w:r w:rsidRPr="008F12C8">
        <w:rPr>
          <w:rFonts w:ascii="Arial Narrow" w:hAnsi="Arial Narrow"/>
          <w:b/>
          <w:sz w:val="28"/>
        </w:rPr>
        <w:t>AppliedBiosystems</w:t>
      </w:r>
      <w:r w:rsidR="006E29BC" w:rsidRPr="008F12C8">
        <w:rPr>
          <w:rFonts w:ascii="Arial Narrow" w:hAnsi="Arial Narrow"/>
          <w:b/>
          <w:sz w:val="28"/>
        </w:rPr>
        <w:t xml:space="preserve"> </w:t>
      </w:r>
      <w:r w:rsidR="00CD5A02" w:rsidRPr="008F12C8">
        <w:rPr>
          <w:rFonts w:ascii="Arial Narrow" w:hAnsi="Arial Narrow"/>
          <w:b/>
          <w:sz w:val="28"/>
        </w:rPr>
        <w:t>-</w:t>
      </w:r>
      <w:r w:rsidR="006E29BC" w:rsidRPr="008F12C8">
        <w:rPr>
          <w:rFonts w:ascii="Arial Narrow" w:hAnsi="Arial Narrow"/>
          <w:b/>
          <w:sz w:val="28"/>
        </w:rPr>
        <w:t xml:space="preserve"> </w:t>
      </w:r>
      <w:r w:rsidRPr="008F12C8">
        <w:rPr>
          <w:rFonts w:ascii="Arial Narrow" w:hAnsi="Arial Narrow"/>
          <w:b/>
          <w:sz w:val="28"/>
        </w:rPr>
        <w:t>PrioSTRIP B</w:t>
      </w:r>
      <w:bookmarkStart w:id="0" w:name="_GoBack"/>
      <w:bookmarkEnd w:id="0"/>
      <w:r w:rsidRPr="008F12C8">
        <w:rPr>
          <w:rFonts w:ascii="Arial Narrow" w:hAnsi="Arial Narrow"/>
          <w:b/>
          <w:sz w:val="28"/>
        </w:rPr>
        <w:t xml:space="preserve">SE </w:t>
      </w:r>
      <w:r w:rsidR="008A14F5" w:rsidRPr="008F12C8">
        <w:rPr>
          <w:rFonts w:ascii="Arial Narrow" w:hAnsi="Arial Narrow"/>
          <w:b/>
          <w:sz w:val="28"/>
        </w:rPr>
        <w:t>K</w:t>
      </w:r>
      <w:r w:rsidRPr="008F12C8">
        <w:rPr>
          <w:rFonts w:ascii="Arial Narrow" w:hAnsi="Arial Narrow"/>
          <w:b/>
          <w:sz w:val="28"/>
        </w:rPr>
        <w:t>it</w:t>
      </w:r>
    </w:p>
    <w:p w14:paraId="791DC784" w14:textId="14BC49FA" w:rsidR="000F6DFC" w:rsidRPr="008F12C8" w:rsidRDefault="00CD5A02" w:rsidP="00FC5AD2">
      <w:pPr>
        <w:pStyle w:val="Zkladntext"/>
        <w:ind w:left="269" w:right="142"/>
        <w:jc w:val="left"/>
        <w:rPr>
          <w:rFonts w:ascii="Arial Narrow" w:hAnsi="Arial Narrow"/>
          <w:b/>
          <w:i w:val="0"/>
          <w:sz w:val="22"/>
          <w:szCs w:val="16"/>
        </w:rPr>
      </w:pPr>
      <w:r w:rsidRPr="008F12C8">
        <w:rPr>
          <w:rFonts w:ascii="Arial Narrow" w:hAnsi="Arial Narrow"/>
          <w:b/>
          <w:i w:val="0"/>
          <w:sz w:val="22"/>
          <w:szCs w:val="16"/>
        </w:rPr>
        <w:t>Imunochromatografická metoda pro detekci Bovinní Spongiformní E</w:t>
      </w:r>
      <w:r w:rsidR="004D37AA" w:rsidRPr="008F12C8">
        <w:rPr>
          <w:rFonts w:ascii="Arial Narrow" w:hAnsi="Arial Narrow"/>
          <w:b/>
          <w:i w:val="0"/>
          <w:sz w:val="22"/>
          <w:szCs w:val="16"/>
        </w:rPr>
        <w:t>n</w:t>
      </w:r>
      <w:r w:rsidRPr="008F12C8">
        <w:rPr>
          <w:rFonts w:ascii="Arial Narrow" w:hAnsi="Arial Narrow"/>
          <w:b/>
          <w:i w:val="0"/>
          <w:sz w:val="22"/>
          <w:szCs w:val="16"/>
        </w:rPr>
        <w:t>cefalopatie (BSE)</w:t>
      </w:r>
    </w:p>
    <w:p w14:paraId="15C8AFF5" w14:textId="77777777" w:rsidR="00CD5A02" w:rsidRPr="008F12C8" w:rsidRDefault="00CD5A02" w:rsidP="00CD5A02">
      <w:pPr>
        <w:ind w:left="269" w:right="142"/>
        <w:rPr>
          <w:rFonts w:ascii="Arial Narrow" w:hAnsi="Arial Narrow"/>
          <w:szCs w:val="14"/>
        </w:rPr>
      </w:pPr>
      <w:r w:rsidRPr="008F12C8">
        <w:rPr>
          <w:rFonts w:ascii="Arial Narrow" w:hAnsi="Arial Narrow"/>
          <w:szCs w:val="14"/>
        </w:rPr>
        <w:t>Souprava pro 480 analýz.</w:t>
      </w:r>
    </w:p>
    <w:p w14:paraId="4F12FE14" w14:textId="77777777" w:rsidR="00CD5A02" w:rsidRPr="008F12C8" w:rsidRDefault="00CD5A02" w:rsidP="00CD5A02">
      <w:pPr>
        <w:pStyle w:val="Zkladntext"/>
        <w:ind w:left="269" w:right="142"/>
        <w:jc w:val="left"/>
        <w:rPr>
          <w:rFonts w:ascii="Arial Narrow" w:hAnsi="Arial Narrow"/>
          <w:i w:val="0"/>
          <w:sz w:val="20"/>
          <w:szCs w:val="14"/>
        </w:rPr>
      </w:pPr>
      <w:r w:rsidRPr="008F12C8">
        <w:rPr>
          <w:rFonts w:ascii="Arial Narrow" w:hAnsi="Arial Narrow"/>
          <w:i w:val="0"/>
          <w:sz w:val="20"/>
          <w:szCs w:val="14"/>
        </w:rPr>
        <w:t>Pouze pro veterinární diagnostické použití In-Vitro.</w:t>
      </w:r>
    </w:p>
    <w:p w14:paraId="26AA2853" w14:textId="77777777" w:rsidR="00DE258E" w:rsidRPr="008F12C8" w:rsidRDefault="00DE258E" w:rsidP="00416E90">
      <w:pPr>
        <w:pStyle w:val="Nadpis1"/>
        <w:spacing w:before="0" w:after="0"/>
        <w:ind w:right="113" w:firstLine="269"/>
        <w:rPr>
          <w:rFonts w:ascii="Arial Narrow" w:hAnsi="Arial Narrow"/>
          <w:b w:val="0"/>
          <w:sz w:val="20"/>
          <w:szCs w:val="14"/>
        </w:rPr>
      </w:pPr>
    </w:p>
    <w:p w14:paraId="68D9B092" w14:textId="77777777" w:rsidR="00CD5A02" w:rsidRPr="008F12C8" w:rsidRDefault="00CD5A02" w:rsidP="00416E90">
      <w:pPr>
        <w:pStyle w:val="Nadpis1"/>
        <w:spacing w:before="0" w:after="0"/>
        <w:ind w:right="113" w:firstLine="269"/>
        <w:rPr>
          <w:rFonts w:ascii="Arial Narrow" w:hAnsi="Arial Narrow"/>
          <w:b w:val="0"/>
          <w:sz w:val="20"/>
          <w:szCs w:val="14"/>
        </w:rPr>
      </w:pPr>
      <w:r w:rsidRPr="008F12C8">
        <w:rPr>
          <w:rFonts w:ascii="Arial Narrow" w:hAnsi="Arial Narrow"/>
          <w:b w:val="0"/>
          <w:sz w:val="20"/>
          <w:szCs w:val="14"/>
        </w:rPr>
        <w:t>Obsah soupravy:</w:t>
      </w:r>
    </w:p>
    <w:p w14:paraId="0257C8A1" w14:textId="77777777" w:rsidR="00CD5A02" w:rsidRPr="008F12C8" w:rsidRDefault="00CD5A02" w:rsidP="00CD5A02">
      <w:pPr>
        <w:pStyle w:val="Nadpis5"/>
        <w:tabs>
          <w:tab w:val="left" w:pos="851"/>
        </w:tabs>
        <w:spacing w:before="0" w:after="0"/>
        <w:ind w:left="269" w:right="113"/>
        <w:rPr>
          <w:rFonts w:ascii="Arial Narrow" w:hAnsi="Arial Narrow"/>
          <w:b w:val="0"/>
          <w:i w:val="0"/>
          <w:sz w:val="18"/>
          <w:szCs w:val="12"/>
        </w:rPr>
      </w:pPr>
      <w:r w:rsidRPr="008F12C8">
        <w:rPr>
          <w:rFonts w:ascii="Arial Narrow" w:hAnsi="Arial Narrow"/>
          <w:b w:val="0"/>
          <w:i w:val="0"/>
          <w:sz w:val="18"/>
          <w:szCs w:val="12"/>
        </w:rPr>
        <w:t>Složka 1 - Homogenizační pufr (5xkonc.); 3 x 220 ml</w:t>
      </w:r>
    </w:p>
    <w:p w14:paraId="7CB87810" w14:textId="77777777" w:rsidR="00CD5A02" w:rsidRPr="008F12C8" w:rsidRDefault="00CD5A02" w:rsidP="00CD5A02">
      <w:pPr>
        <w:pStyle w:val="Nadpis5"/>
        <w:tabs>
          <w:tab w:val="left" w:pos="851"/>
        </w:tabs>
        <w:spacing w:before="0" w:after="0"/>
        <w:ind w:left="269" w:right="113"/>
        <w:rPr>
          <w:rFonts w:ascii="Arial Narrow" w:hAnsi="Arial Narrow"/>
          <w:b w:val="0"/>
          <w:i w:val="0"/>
          <w:sz w:val="18"/>
          <w:szCs w:val="12"/>
        </w:rPr>
      </w:pPr>
      <w:r w:rsidRPr="008F12C8">
        <w:rPr>
          <w:rFonts w:ascii="Arial Narrow" w:hAnsi="Arial Narrow"/>
          <w:b w:val="0"/>
          <w:i w:val="0"/>
          <w:sz w:val="18"/>
          <w:szCs w:val="12"/>
        </w:rPr>
        <w:t>Složka 2 - Trávicí pufr*,1 x 7,5 ml, Xn R22/36/38, S2/46</w:t>
      </w:r>
    </w:p>
    <w:p w14:paraId="4BE30B21" w14:textId="77777777" w:rsidR="00CD5A02" w:rsidRPr="008F12C8" w:rsidRDefault="00CD5A02" w:rsidP="00CD5A02">
      <w:pPr>
        <w:tabs>
          <w:tab w:val="left" w:pos="851"/>
        </w:tabs>
        <w:ind w:left="269" w:right="113"/>
        <w:rPr>
          <w:rFonts w:ascii="Arial Narrow" w:hAnsi="Arial Narrow"/>
          <w:sz w:val="18"/>
          <w:szCs w:val="12"/>
        </w:rPr>
      </w:pPr>
      <w:r w:rsidRPr="008F12C8">
        <w:rPr>
          <w:rFonts w:ascii="Arial Narrow" w:hAnsi="Arial Narrow"/>
          <w:sz w:val="18"/>
          <w:szCs w:val="12"/>
        </w:rPr>
        <w:t>Složka 3 - Trávicí destičky; 5 ks</w:t>
      </w:r>
    </w:p>
    <w:p w14:paraId="602ED192" w14:textId="77777777" w:rsidR="00CD5A02" w:rsidRPr="008F12C8" w:rsidRDefault="00CD5A02" w:rsidP="00CD5A02">
      <w:pPr>
        <w:pStyle w:val="Nadpis5"/>
        <w:tabs>
          <w:tab w:val="left" w:pos="851"/>
        </w:tabs>
        <w:spacing w:before="0" w:after="0"/>
        <w:ind w:left="269" w:right="113"/>
        <w:rPr>
          <w:rFonts w:ascii="Arial Narrow" w:hAnsi="Arial Narrow"/>
          <w:b w:val="0"/>
          <w:i w:val="0"/>
          <w:sz w:val="18"/>
          <w:szCs w:val="12"/>
        </w:rPr>
      </w:pPr>
      <w:r w:rsidRPr="008F12C8">
        <w:rPr>
          <w:rFonts w:ascii="Arial Narrow" w:hAnsi="Arial Narrow"/>
          <w:b w:val="0"/>
          <w:i w:val="0"/>
          <w:sz w:val="18"/>
          <w:szCs w:val="12"/>
        </w:rPr>
        <w:t>Složka 4 - Krycí fólie; 10 ks</w:t>
      </w:r>
    </w:p>
    <w:p w14:paraId="7F2AAD0B" w14:textId="77777777" w:rsidR="00CD5A02" w:rsidRPr="008F12C8" w:rsidRDefault="00CD5A02" w:rsidP="00CD5A02">
      <w:pPr>
        <w:tabs>
          <w:tab w:val="left" w:pos="851"/>
        </w:tabs>
        <w:ind w:left="269" w:right="113"/>
        <w:rPr>
          <w:rFonts w:ascii="Arial Narrow" w:hAnsi="Arial Narrow"/>
          <w:sz w:val="18"/>
          <w:szCs w:val="12"/>
        </w:rPr>
      </w:pPr>
      <w:r w:rsidRPr="008F12C8">
        <w:rPr>
          <w:rFonts w:ascii="Arial Narrow" w:hAnsi="Arial Narrow"/>
          <w:sz w:val="18"/>
          <w:szCs w:val="12"/>
        </w:rPr>
        <w:t>Složka 5 - Proteáza K **, 7,5 ml; Xi R36/37/38, S2/46</w:t>
      </w:r>
    </w:p>
    <w:p w14:paraId="233D8B7D" w14:textId="77777777" w:rsidR="00CD5A02" w:rsidRPr="008F12C8" w:rsidRDefault="00CD5A02" w:rsidP="00CD5A02">
      <w:pPr>
        <w:tabs>
          <w:tab w:val="left" w:pos="851"/>
        </w:tabs>
        <w:ind w:left="269" w:right="113"/>
        <w:rPr>
          <w:rFonts w:ascii="Arial Narrow" w:hAnsi="Arial Narrow"/>
          <w:sz w:val="18"/>
          <w:szCs w:val="12"/>
        </w:rPr>
      </w:pPr>
      <w:r w:rsidRPr="008F12C8">
        <w:rPr>
          <w:rFonts w:ascii="Arial Narrow" w:hAnsi="Arial Narrow"/>
          <w:sz w:val="18"/>
          <w:szCs w:val="12"/>
        </w:rPr>
        <w:t>Složka 6 - Zastavovací roztok; 7,5 ml</w:t>
      </w:r>
    </w:p>
    <w:p w14:paraId="0B1D0411" w14:textId="77777777" w:rsidR="00CD5A02" w:rsidRPr="008F12C8" w:rsidRDefault="00CD5A02" w:rsidP="00CD5A02">
      <w:pPr>
        <w:pStyle w:val="Nadpis5"/>
        <w:tabs>
          <w:tab w:val="left" w:pos="851"/>
        </w:tabs>
        <w:spacing w:before="0" w:after="0"/>
        <w:ind w:left="269" w:right="113"/>
        <w:rPr>
          <w:rFonts w:ascii="Arial Narrow" w:hAnsi="Arial Narrow"/>
          <w:b w:val="0"/>
          <w:i w:val="0"/>
          <w:sz w:val="18"/>
          <w:szCs w:val="12"/>
        </w:rPr>
      </w:pPr>
      <w:r w:rsidRPr="008F12C8">
        <w:rPr>
          <w:rFonts w:ascii="Arial Narrow" w:hAnsi="Arial Narrow"/>
          <w:b w:val="0"/>
          <w:i w:val="0"/>
          <w:sz w:val="18"/>
          <w:szCs w:val="12"/>
        </w:rPr>
        <w:t>Složka 7 - Vzorkový pufr, 80 ml; Xn R22/36/38/, S2/46</w:t>
      </w:r>
    </w:p>
    <w:p w14:paraId="7331C8DA" w14:textId="77777777" w:rsidR="00CD5A02" w:rsidRPr="008F12C8" w:rsidRDefault="00CD5A02" w:rsidP="00CD5A02">
      <w:pPr>
        <w:tabs>
          <w:tab w:val="left" w:pos="851"/>
        </w:tabs>
        <w:ind w:left="269" w:right="113"/>
        <w:rPr>
          <w:rFonts w:ascii="Arial Narrow" w:hAnsi="Arial Narrow"/>
          <w:sz w:val="18"/>
          <w:szCs w:val="12"/>
        </w:rPr>
      </w:pPr>
      <w:r w:rsidRPr="008F12C8">
        <w:rPr>
          <w:rFonts w:ascii="Arial Narrow" w:hAnsi="Arial Narrow"/>
          <w:sz w:val="18"/>
          <w:szCs w:val="12"/>
        </w:rPr>
        <w:t>Složka 8 - Testovací destička; 5 ks</w:t>
      </w:r>
    </w:p>
    <w:p w14:paraId="57F35ABD" w14:textId="77777777" w:rsidR="00CD5A02" w:rsidRPr="008F12C8" w:rsidRDefault="00CD5A02" w:rsidP="00CD5A02">
      <w:pPr>
        <w:tabs>
          <w:tab w:val="left" w:pos="851"/>
        </w:tabs>
        <w:ind w:left="269" w:right="113"/>
        <w:rPr>
          <w:rFonts w:ascii="Arial Narrow" w:hAnsi="Arial Narrow"/>
          <w:sz w:val="18"/>
          <w:szCs w:val="12"/>
        </w:rPr>
      </w:pPr>
      <w:r w:rsidRPr="008F12C8">
        <w:rPr>
          <w:rFonts w:ascii="Arial Narrow" w:hAnsi="Arial Narrow"/>
          <w:sz w:val="18"/>
          <w:szCs w:val="12"/>
        </w:rPr>
        <w:t>Složka 9 - Konjugační pufr (1x); 45 ml</w:t>
      </w:r>
    </w:p>
    <w:p w14:paraId="2DECF521" w14:textId="77777777" w:rsidR="00CD5A02" w:rsidRPr="008F12C8" w:rsidRDefault="00CD5A02" w:rsidP="00CD5A02">
      <w:pPr>
        <w:pStyle w:val="Nadpis5"/>
        <w:tabs>
          <w:tab w:val="left" w:pos="851"/>
        </w:tabs>
        <w:spacing w:before="0" w:after="0"/>
        <w:ind w:left="269" w:right="113"/>
        <w:rPr>
          <w:rFonts w:ascii="Arial Narrow" w:hAnsi="Arial Narrow"/>
          <w:b w:val="0"/>
          <w:i w:val="0"/>
          <w:sz w:val="18"/>
          <w:szCs w:val="12"/>
        </w:rPr>
      </w:pPr>
      <w:r w:rsidRPr="008F12C8">
        <w:rPr>
          <w:rFonts w:ascii="Arial Narrow" w:hAnsi="Arial Narrow"/>
          <w:b w:val="0"/>
          <w:i w:val="0"/>
          <w:sz w:val="18"/>
          <w:szCs w:val="12"/>
        </w:rPr>
        <w:t>Složka 10 - Konjugát (lyofilizovaný), 5 ks</w:t>
      </w:r>
    </w:p>
    <w:p w14:paraId="7684BF1D" w14:textId="524D19C8" w:rsidR="00CD5A02" w:rsidRPr="008F12C8" w:rsidRDefault="00CD5A02" w:rsidP="00CD5A02">
      <w:pPr>
        <w:pStyle w:val="Nadpis5"/>
        <w:tabs>
          <w:tab w:val="left" w:pos="851"/>
        </w:tabs>
        <w:spacing w:before="0" w:after="0"/>
        <w:ind w:left="269" w:right="113"/>
        <w:rPr>
          <w:rFonts w:ascii="Arial Narrow" w:hAnsi="Arial Narrow"/>
          <w:b w:val="0"/>
          <w:i w:val="0"/>
          <w:sz w:val="18"/>
          <w:szCs w:val="12"/>
        </w:rPr>
      </w:pPr>
      <w:r w:rsidRPr="008F12C8">
        <w:rPr>
          <w:rFonts w:ascii="Arial Narrow" w:hAnsi="Arial Narrow"/>
          <w:b w:val="0"/>
          <w:i w:val="0"/>
          <w:sz w:val="18"/>
          <w:szCs w:val="12"/>
        </w:rPr>
        <w:t>Složka 11 - PrioSTRIP hřebeny; 10 sáčků, každý obsahující 6 ks</w:t>
      </w:r>
    </w:p>
    <w:p w14:paraId="5DA4AA5A" w14:textId="77777777" w:rsidR="00CD5A02" w:rsidRPr="008F12C8" w:rsidRDefault="00CD5A02" w:rsidP="00CD5A02">
      <w:pPr>
        <w:pStyle w:val="Nadpis5"/>
        <w:tabs>
          <w:tab w:val="left" w:pos="851"/>
        </w:tabs>
        <w:spacing w:before="0" w:after="0"/>
        <w:ind w:left="269" w:right="113"/>
        <w:rPr>
          <w:rFonts w:ascii="Arial Narrow" w:hAnsi="Arial Narrow"/>
          <w:b w:val="0"/>
          <w:i w:val="0"/>
          <w:sz w:val="18"/>
          <w:szCs w:val="12"/>
        </w:rPr>
      </w:pPr>
      <w:r w:rsidRPr="008F12C8">
        <w:rPr>
          <w:rFonts w:ascii="Arial Narrow" w:hAnsi="Arial Narrow"/>
          <w:b w:val="0"/>
          <w:i w:val="0"/>
          <w:sz w:val="18"/>
          <w:szCs w:val="12"/>
        </w:rPr>
        <w:t>Složka 12 - Pozitivní kontrola (lyofilizovaná); 5 ks</w:t>
      </w:r>
    </w:p>
    <w:p w14:paraId="1128316A" w14:textId="0775B230" w:rsidR="00CD5A02" w:rsidRPr="008F12C8" w:rsidRDefault="00CD5A02" w:rsidP="00CD5A02">
      <w:pPr>
        <w:tabs>
          <w:tab w:val="left" w:pos="851"/>
        </w:tabs>
        <w:ind w:left="269" w:right="113"/>
        <w:rPr>
          <w:rFonts w:ascii="Arial Narrow" w:hAnsi="Arial Narrow"/>
          <w:sz w:val="18"/>
          <w:szCs w:val="12"/>
        </w:rPr>
      </w:pPr>
      <w:r w:rsidRPr="008F12C8">
        <w:rPr>
          <w:rFonts w:ascii="Arial Narrow" w:hAnsi="Arial Narrow"/>
          <w:sz w:val="18"/>
          <w:szCs w:val="12"/>
        </w:rPr>
        <w:t>Složka</w:t>
      </w:r>
      <w:r w:rsidRPr="008F12C8">
        <w:rPr>
          <w:rFonts w:ascii="Arial Narrow" w:hAnsi="Arial Narrow"/>
          <w:b/>
          <w:i/>
          <w:sz w:val="18"/>
          <w:szCs w:val="12"/>
        </w:rPr>
        <w:t xml:space="preserve"> </w:t>
      </w:r>
      <w:r w:rsidRPr="008F12C8">
        <w:rPr>
          <w:rFonts w:ascii="Arial Narrow" w:hAnsi="Arial Narrow"/>
          <w:sz w:val="18"/>
          <w:szCs w:val="12"/>
        </w:rPr>
        <w:t>13 - Negativní kontrola (lyofilizovaná); 5 ks</w:t>
      </w:r>
    </w:p>
    <w:p w14:paraId="4DFC6681" w14:textId="2567B15A" w:rsidR="00CD5A02" w:rsidRPr="008F12C8" w:rsidRDefault="008F12C8" w:rsidP="00CD5A02">
      <w:pPr>
        <w:ind w:left="269" w:right="113"/>
        <w:rPr>
          <w:rFonts w:ascii="Arial Narrow" w:hAnsi="Arial Narrow"/>
          <w:i/>
          <w:sz w:val="18"/>
          <w:szCs w:val="12"/>
        </w:rPr>
      </w:pPr>
      <w:r w:rsidRPr="008F12C8">
        <w:rPr>
          <w:rFonts w:ascii="Arial Narrow" w:hAnsi="Arial Narrow"/>
          <w:i/>
          <w:sz w:val="18"/>
          <w:szCs w:val="12"/>
        </w:rPr>
        <w:t>* &gt; 25</w:t>
      </w:r>
      <w:r w:rsidR="00CD5A02" w:rsidRPr="008F12C8">
        <w:rPr>
          <w:rFonts w:ascii="Arial Narrow" w:hAnsi="Arial Narrow"/>
          <w:i/>
          <w:sz w:val="18"/>
          <w:szCs w:val="12"/>
        </w:rPr>
        <w:t xml:space="preserve"> % aromatických hydrochloridů</w:t>
      </w:r>
    </w:p>
    <w:p w14:paraId="66F54923" w14:textId="77777777" w:rsidR="00CD5A02" w:rsidRPr="008F12C8" w:rsidRDefault="00CD5A02" w:rsidP="00CD5A02">
      <w:pPr>
        <w:spacing w:line="160" w:lineRule="exact"/>
        <w:ind w:left="269" w:right="113"/>
        <w:rPr>
          <w:rFonts w:ascii="Arial Narrow" w:hAnsi="Arial Narrow"/>
          <w:sz w:val="18"/>
          <w:szCs w:val="12"/>
        </w:rPr>
      </w:pPr>
      <w:r w:rsidRPr="008F12C8">
        <w:rPr>
          <w:rFonts w:ascii="Arial Narrow" w:hAnsi="Arial Narrow"/>
          <w:i/>
          <w:sz w:val="18"/>
          <w:szCs w:val="12"/>
        </w:rPr>
        <w:t>** &gt; 20 % alkoholu</w:t>
      </w:r>
    </w:p>
    <w:p w14:paraId="6B03C198" w14:textId="77777777" w:rsidR="00DE258E" w:rsidRPr="008F12C8" w:rsidRDefault="00DE258E" w:rsidP="00CD5A02">
      <w:pPr>
        <w:ind w:left="269" w:right="142"/>
        <w:jc w:val="both"/>
        <w:rPr>
          <w:rFonts w:ascii="Arial Narrow" w:hAnsi="Arial Narrow"/>
          <w:b/>
          <w:szCs w:val="14"/>
        </w:rPr>
      </w:pPr>
    </w:p>
    <w:p w14:paraId="0A26C40E" w14:textId="77777777" w:rsidR="00CD5A02" w:rsidRPr="008F12C8" w:rsidRDefault="00CD5A02" w:rsidP="00CD5A02">
      <w:pPr>
        <w:ind w:left="269" w:right="142"/>
        <w:jc w:val="both"/>
        <w:rPr>
          <w:rFonts w:ascii="Arial Narrow" w:hAnsi="Arial Narrow"/>
          <w:szCs w:val="14"/>
        </w:rPr>
      </w:pPr>
      <w:r w:rsidRPr="008F12C8">
        <w:rPr>
          <w:rFonts w:ascii="Arial Narrow" w:hAnsi="Arial Narrow"/>
          <w:b/>
          <w:szCs w:val="14"/>
        </w:rPr>
        <w:t xml:space="preserve">Min. trvanlivost do: </w:t>
      </w:r>
      <w:r w:rsidRPr="008F12C8">
        <w:rPr>
          <w:rFonts w:ascii="Arial Narrow" w:hAnsi="Arial Narrow"/>
          <w:szCs w:val="14"/>
        </w:rPr>
        <w:t>xx/xx/xxxx</w:t>
      </w:r>
    </w:p>
    <w:p w14:paraId="0C3C0CDA" w14:textId="77777777" w:rsidR="00CD5A02" w:rsidRPr="008F12C8" w:rsidRDefault="00CD5A02" w:rsidP="00CD5A02">
      <w:pPr>
        <w:ind w:left="269" w:right="142"/>
        <w:jc w:val="both"/>
        <w:rPr>
          <w:rFonts w:ascii="Arial Narrow" w:hAnsi="Arial Narrow"/>
          <w:szCs w:val="14"/>
        </w:rPr>
      </w:pPr>
      <w:r w:rsidRPr="008F12C8">
        <w:rPr>
          <w:rFonts w:ascii="Arial Narrow" w:hAnsi="Arial Narrow"/>
          <w:b/>
          <w:szCs w:val="14"/>
        </w:rPr>
        <w:t>Výrobní šarže:</w:t>
      </w:r>
      <w:r w:rsidRPr="008F12C8">
        <w:rPr>
          <w:rFonts w:ascii="Arial Narrow" w:hAnsi="Arial Narrow"/>
          <w:szCs w:val="14"/>
        </w:rPr>
        <w:t xml:space="preserve"> xxxxxx</w:t>
      </w:r>
    </w:p>
    <w:p w14:paraId="0336CD8E" w14:textId="35AC19CF" w:rsidR="009D6813" w:rsidRPr="008F12C8" w:rsidRDefault="00CD5A02" w:rsidP="00595B45">
      <w:pPr>
        <w:ind w:left="269" w:right="142"/>
        <w:jc w:val="both"/>
        <w:rPr>
          <w:rFonts w:ascii="Arial Narrow" w:hAnsi="Arial Narrow"/>
          <w:szCs w:val="14"/>
        </w:rPr>
      </w:pPr>
      <w:r w:rsidRPr="008F12C8">
        <w:rPr>
          <w:rFonts w:ascii="Arial Narrow" w:hAnsi="Arial Narrow"/>
          <w:b/>
          <w:szCs w:val="14"/>
        </w:rPr>
        <w:t xml:space="preserve">Skladování: </w:t>
      </w:r>
      <w:r w:rsidRPr="008F12C8">
        <w:rPr>
          <w:rFonts w:ascii="Arial Narrow" w:hAnsi="Arial Narrow"/>
          <w:szCs w:val="14"/>
        </w:rPr>
        <w:t xml:space="preserve">Skladujte při teplotě +5 </w:t>
      </w:r>
      <w:r w:rsidRPr="008F12C8">
        <w:rPr>
          <w:rFonts w:ascii="Arial Narrow" w:hAnsi="Arial Narrow"/>
          <w:szCs w:val="14"/>
          <w:lang w:val="en-US"/>
        </w:rPr>
        <w:sym w:font="Symbol" w:char="F0B1"/>
      </w:r>
      <w:r w:rsidRPr="008F12C8">
        <w:rPr>
          <w:rFonts w:ascii="Arial Narrow" w:hAnsi="Arial Narrow"/>
          <w:szCs w:val="14"/>
        </w:rPr>
        <w:t xml:space="preserve"> 3 °C.</w:t>
      </w:r>
    </w:p>
    <w:p w14:paraId="1DE72402" w14:textId="5840997A" w:rsidR="00CD5A02" w:rsidRPr="008F12C8" w:rsidRDefault="00595B45" w:rsidP="0054175E">
      <w:pPr>
        <w:tabs>
          <w:tab w:val="left" w:pos="993"/>
        </w:tabs>
        <w:ind w:left="269" w:right="142"/>
        <w:jc w:val="both"/>
        <w:rPr>
          <w:rFonts w:ascii="Arial Narrow" w:hAnsi="Arial Narrow"/>
          <w:szCs w:val="14"/>
        </w:rPr>
      </w:pPr>
      <w:r w:rsidRPr="008F12C8">
        <w:rPr>
          <w:rFonts w:ascii="Arial Narrow" w:hAnsi="Arial Narrow"/>
          <w:b/>
          <w:szCs w:val="14"/>
        </w:rPr>
        <w:t>Dovozce</w:t>
      </w:r>
      <w:r w:rsidR="00CD5A02" w:rsidRPr="008F12C8">
        <w:rPr>
          <w:rFonts w:ascii="Arial Narrow" w:hAnsi="Arial Narrow"/>
          <w:b/>
          <w:szCs w:val="14"/>
        </w:rPr>
        <w:t xml:space="preserve">: </w:t>
      </w:r>
      <w:r w:rsidR="0016595F" w:rsidRPr="008F12C8">
        <w:rPr>
          <w:rFonts w:ascii="Arial Narrow" w:hAnsi="Arial Narrow"/>
          <w:szCs w:val="14"/>
        </w:rPr>
        <w:t>O.K. SERVIS BioPro,</w:t>
      </w:r>
      <w:r w:rsidR="00CD5A02" w:rsidRPr="008F12C8">
        <w:rPr>
          <w:rFonts w:ascii="Arial Narrow" w:hAnsi="Arial Narrow"/>
          <w:szCs w:val="14"/>
        </w:rPr>
        <w:t xml:space="preserve"> s.r.o.</w:t>
      </w:r>
    </w:p>
    <w:p w14:paraId="598D9F03" w14:textId="72395AA4" w:rsidR="00713D59" w:rsidRPr="008F12C8" w:rsidRDefault="003953B6" w:rsidP="00FB1644">
      <w:pPr>
        <w:ind w:left="269" w:right="142" w:firstLine="439"/>
        <w:jc w:val="both"/>
        <w:rPr>
          <w:rFonts w:ascii="Arial Narrow" w:hAnsi="Arial Narrow"/>
          <w:szCs w:val="14"/>
        </w:rPr>
      </w:pPr>
      <w:r w:rsidRPr="008F12C8">
        <w:rPr>
          <w:rFonts w:ascii="Arial Narrow" w:hAnsi="Arial Narrow"/>
          <w:szCs w:val="14"/>
        </w:rPr>
        <w:t>Bořetická 2668/1, 193</w:t>
      </w:r>
      <w:r w:rsidR="00CD5A02" w:rsidRPr="008F12C8">
        <w:rPr>
          <w:rFonts w:ascii="Arial Narrow" w:hAnsi="Arial Narrow"/>
          <w:szCs w:val="14"/>
        </w:rPr>
        <w:t xml:space="preserve"> 00 Praha 9</w:t>
      </w:r>
      <w:r w:rsidRPr="008F12C8">
        <w:rPr>
          <w:rFonts w:ascii="Arial Narrow" w:hAnsi="Arial Narrow"/>
          <w:szCs w:val="14"/>
        </w:rPr>
        <w:t>- Horní Počernice</w:t>
      </w:r>
    </w:p>
    <w:p w14:paraId="18D4659D" w14:textId="77777777" w:rsidR="0054175E" w:rsidRPr="008F12C8" w:rsidRDefault="0054175E" w:rsidP="00FB1644">
      <w:pPr>
        <w:ind w:right="142"/>
        <w:jc w:val="both"/>
        <w:rPr>
          <w:rFonts w:ascii="Arial Narrow" w:hAnsi="Arial Narrow"/>
          <w:b/>
          <w:szCs w:val="14"/>
        </w:rPr>
      </w:pPr>
    </w:p>
    <w:p w14:paraId="02FB80DE" w14:textId="16F7E750" w:rsidR="00793EEF" w:rsidRPr="008F12C8" w:rsidRDefault="00793EEF" w:rsidP="00CD5A02">
      <w:pPr>
        <w:ind w:left="269" w:right="142"/>
        <w:jc w:val="both"/>
        <w:rPr>
          <w:rFonts w:ascii="Arial Narrow" w:hAnsi="Arial Narrow"/>
          <w:b/>
          <w:sz w:val="18"/>
          <w:szCs w:val="12"/>
        </w:rPr>
      </w:pPr>
      <w:r w:rsidRPr="008F12C8">
        <w:rPr>
          <w:rFonts w:ascii="Arial Narrow" w:hAnsi="Arial Narrow"/>
          <w:b/>
          <w:szCs w:val="14"/>
        </w:rPr>
        <w:t>Varování</w:t>
      </w:r>
    </w:p>
    <w:p w14:paraId="058B7FD8" w14:textId="77777777" w:rsidR="00793EEF" w:rsidRPr="008F12C8" w:rsidRDefault="00793EEF" w:rsidP="00CD5A02">
      <w:pPr>
        <w:ind w:left="269" w:right="142"/>
        <w:jc w:val="both"/>
        <w:rPr>
          <w:rFonts w:ascii="Arial Narrow" w:hAnsi="Arial Narrow"/>
          <w:b/>
          <w:sz w:val="18"/>
          <w:szCs w:val="12"/>
        </w:rPr>
      </w:pPr>
      <w:r w:rsidRPr="008F12C8">
        <w:rPr>
          <w:rFonts w:ascii="Arial Narrow" w:hAnsi="Arial Narrow"/>
          <w:b/>
          <w:i/>
          <w:noProof/>
          <w:sz w:val="18"/>
          <w:szCs w:val="12"/>
        </w:rPr>
        <w:drawing>
          <wp:anchor distT="0" distB="0" distL="114300" distR="114300" simplePos="0" relativeHeight="251658752" behindDoc="0" locked="0" layoutInCell="1" allowOverlap="1" wp14:anchorId="2A6770E2" wp14:editId="5D625881">
            <wp:simplePos x="0" y="0"/>
            <wp:positionH relativeFrom="column">
              <wp:posOffset>177800</wp:posOffset>
            </wp:positionH>
            <wp:positionV relativeFrom="paragraph">
              <wp:posOffset>35560</wp:posOffset>
            </wp:positionV>
            <wp:extent cx="244475" cy="241300"/>
            <wp:effectExtent l="19050" t="0" r="317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B447FA" w14:textId="77777777" w:rsidR="00793EEF" w:rsidRPr="008F12C8" w:rsidRDefault="00793EEF" w:rsidP="00CD5A02">
      <w:pPr>
        <w:ind w:left="269" w:right="142"/>
        <w:jc w:val="both"/>
        <w:rPr>
          <w:rFonts w:ascii="Arial Narrow" w:hAnsi="Arial Narrow"/>
          <w:b/>
          <w:sz w:val="18"/>
          <w:szCs w:val="12"/>
        </w:rPr>
      </w:pPr>
    </w:p>
    <w:p w14:paraId="463A2FBB" w14:textId="77777777" w:rsidR="00793EEF" w:rsidRPr="008F12C8" w:rsidRDefault="00793EEF" w:rsidP="00CD5A02">
      <w:pPr>
        <w:ind w:left="269" w:right="142"/>
        <w:jc w:val="both"/>
        <w:rPr>
          <w:rFonts w:ascii="Arial Narrow" w:hAnsi="Arial Narrow"/>
          <w:b/>
          <w:sz w:val="18"/>
          <w:szCs w:val="12"/>
        </w:rPr>
      </w:pPr>
    </w:p>
    <w:p w14:paraId="4145F565" w14:textId="77777777" w:rsidR="00793EEF" w:rsidRPr="008F12C8" w:rsidRDefault="00793EEF" w:rsidP="00CD5A02">
      <w:pPr>
        <w:ind w:left="269" w:right="142"/>
        <w:jc w:val="both"/>
        <w:rPr>
          <w:rFonts w:ascii="Arial Narrow" w:hAnsi="Arial Narrow"/>
          <w:sz w:val="18"/>
          <w:szCs w:val="12"/>
        </w:rPr>
      </w:pPr>
    </w:p>
    <w:p w14:paraId="33E40314" w14:textId="450452A4" w:rsidR="00CD5A02" w:rsidRPr="008F12C8" w:rsidRDefault="00DE258E" w:rsidP="00CD5A02">
      <w:pPr>
        <w:ind w:left="269" w:right="142"/>
        <w:jc w:val="both"/>
        <w:rPr>
          <w:rFonts w:ascii="Arial Narrow" w:hAnsi="Arial Narrow"/>
          <w:color w:val="000000" w:themeColor="text1"/>
          <w:sz w:val="18"/>
          <w:szCs w:val="12"/>
        </w:rPr>
      </w:pPr>
      <w:r w:rsidRPr="008F12C8">
        <w:rPr>
          <w:rFonts w:ascii="Arial Narrow" w:hAnsi="Arial Narrow"/>
          <w:color w:val="000000" w:themeColor="text1"/>
          <w:sz w:val="18"/>
          <w:szCs w:val="12"/>
        </w:rPr>
        <w:t>H332</w:t>
      </w:r>
      <w:r w:rsidR="00CD5A02" w:rsidRPr="008F12C8">
        <w:rPr>
          <w:rFonts w:ascii="Arial Narrow" w:hAnsi="Arial Narrow"/>
          <w:color w:val="000000" w:themeColor="text1"/>
          <w:sz w:val="18"/>
          <w:szCs w:val="12"/>
        </w:rPr>
        <w:t xml:space="preserve"> Zdraví škodlivý při vdechování</w:t>
      </w:r>
      <w:r w:rsidR="00DA40A0" w:rsidRPr="008F12C8">
        <w:rPr>
          <w:rFonts w:ascii="Arial Narrow" w:hAnsi="Arial Narrow"/>
          <w:color w:val="000000" w:themeColor="text1"/>
          <w:sz w:val="18"/>
          <w:szCs w:val="12"/>
        </w:rPr>
        <w:t>.</w:t>
      </w:r>
    </w:p>
    <w:p w14:paraId="4D56D282" w14:textId="51E3347F" w:rsidR="00CD5A02" w:rsidRPr="008F12C8" w:rsidRDefault="00DE258E" w:rsidP="00CD5A02">
      <w:pPr>
        <w:ind w:left="269" w:right="142"/>
        <w:jc w:val="both"/>
        <w:rPr>
          <w:rFonts w:ascii="Arial Narrow" w:hAnsi="Arial Narrow"/>
          <w:color w:val="000000" w:themeColor="text1"/>
          <w:sz w:val="18"/>
          <w:szCs w:val="12"/>
        </w:rPr>
      </w:pPr>
      <w:r w:rsidRPr="008F12C8">
        <w:rPr>
          <w:rFonts w:ascii="Arial Narrow" w:hAnsi="Arial Narrow"/>
          <w:color w:val="000000" w:themeColor="text1"/>
          <w:sz w:val="18"/>
          <w:szCs w:val="12"/>
        </w:rPr>
        <w:t>H302</w:t>
      </w:r>
      <w:r w:rsidR="00CD5A02" w:rsidRPr="008F12C8">
        <w:rPr>
          <w:rFonts w:ascii="Arial Narrow" w:hAnsi="Arial Narrow"/>
          <w:color w:val="000000" w:themeColor="text1"/>
          <w:sz w:val="18"/>
          <w:szCs w:val="12"/>
        </w:rPr>
        <w:t xml:space="preserve"> </w:t>
      </w:r>
      <w:r w:rsidR="00CD5A02" w:rsidRPr="008F12C8">
        <w:rPr>
          <w:rFonts w:ascii="Arial Narrow" w:hAnsi="Arial Narrow" w:cs="Arial"/>
          <w:color w:val="000000" w:themeColor="text1"/>
          <w:sz w:val="18"/>
          <w:szCs w:val="12"/>
        </w:rPr>
        <w:t>Zdraví škodlivý při požití</w:t>
      </w:r>
      <w:r w:rsidR="00DA40A0" w:rsidRPr="008F12C8">
        <w:rPr>
          <w:rFonts w:ascii="Arial Narrow" w:hAnsi="Arial Narrow" w:cs="Arial"/>
          <w:color w:val="000000" w:themeColor="text1"/>
          <w:sz w:val="18"/>
          <w:szCs w:val="12"/>
        </w:rPr>
        <w:t>.</w:t>
      </w:r>
    </w:p>
    <w:p w14:paraId="16D6A091" w14:textId="77777777" w:rsidR="00CD5A02" w:rsidRPr="008F12C8" w:rsidRDefault="00DE258E" w:rsidP="00CD5A02">
      <w:pPr>
        <w:ind w:left="269" w:right="142"/>
        <w:jc w:val="both"/>
        <w:rPr>
          <w:rFonts w:ascii="Arial Narrow" w:hAnsi="Arial Narrow"/>
          <w:color w:val="000000" w:themeColor="text1"/>
          <w:sz w:val="18"/>
          <w:szCs w:val="12"/>
        </w:rPr>
      </w:pPr>
      <w:r w:rsidRPr="008F12C8">
        <w:rPr>
          <w:rFonts w:ascii="Arial Narrow" w:hAnsi="Arial Narrow"/>
          <w:color w:val="000000" w:themeColor="text1"/>
          <w:sz w:val="18"/>
          <w:szCs w:val="12"/>
        </w:rPr>
        <w:t>H319 Způsobuje vážné podráždění očí.</w:t>
      </w:r>
    </w:p>
    <w:p w14:paraId="42DA9E43" w14:textId="77777777" w:rsidR="00CD5A02" w:rsidRPr="008F12C8" w:rsidRDefault="00DE258E" w:rsidP="00CD5A02">
      <w:pPr>
        <w:ind w:left="269" w:right="142"/>
        <w:jc w:val="both"/>
        <w:rPr>
          <w:rFonts w:ascii="Arial Narrow" w:hAnsi="Arial Narrow"/>
          <w:color w:val="000000" w:themeColor="text1"/>
          <w:sz w:val="18"/>
          <w:szCs w:val="12"/>
        </w:rPr>
      </w:pPr>
      <w:r w:rsidRPr="008F12C8">
        <w:rPr>
          <w:rFonts w:ascii="Arial Narrow" w:hAnsi="Arial Narrow"/>
          <w:color w:val="000000" w:themeColor="text1"/>
          <w:sz w:val="18"/>
          <w:szCs w:val="12"/>
        </w:rPr>
        <w:t>H335 Může způsobit podráždění dýchacích cest.</w:t>
      </w:r>
    </w:p>
    <w:p w14:paraId="57F64409" w14:textId="1461BA97" w:rsidR="00CD5A02" w:rsidRPr="008F12C8" w:rsidRDefault="00DE258E" w:rsidP="00CD5A02">
      <w:pPr>
        <w:ind w:left="269" w:right="142"/>
        <w:jc w:val="both"/>
        <w:rPr>
          <w:rFonts w:ascii="Arial Narrow" w:hAnsi="Arial Narrow"/>
          <w:color w:val="000000" w:themeColor="text1"/>
          <w:sz w:val="18"/>
          <w:szCs w:val="12"/>
        </w:rPr>
      </w:pPr>
      <w:r w:rsidRPr="008F12C8">
        <w:rPr>
          <w:rFonts w:ascii="Arial Narrow" w:hAnsi="Arial Narrow"/>
          <w:color w:val="000000" w:themeColor="text1"/>
          <w:sz w:val="18"/>
          <w:szCs w:val="12"/>
        </w:rPr>
        <w:t>H315</w:t>
      </w:r>
      <w:r w:rsidR="00CD5A02" w:rsidRPr="008F12C8">
        <w:rPr>
          <w:rFonts w:ascii="Arial Narrow" w:hAnsi="Arial Narrow"/>
          <w:color w:val="000000" w:themeColor="text1"/>
          <w:sz w:val="18"/>
          <w:szCs w:val="12"/>
        </w:rPr>
        <w:t xml:space="preserve"> </w:t>
      </w:r>
      <w:r w:rsidR="00CD5A02" w:rsidRPr="008F12C8">
        <w:rPr>
          <w:rFonts w:ascii="Arial Narrow" w:hAnsi="Arial Narrow" w:cs="Arial"/>
          <w:color w:val="000000" w:themeColor="text1"/>
          <w:sz w:val="18"/>
          <w:szCs w:val="12"/>
        </w:rPr>
        <w:t>Dráždí kůži</w:t>
      </w:r>
      <w:r w:rsidR="00DA40A0" w:rsidRPr="008F12C8">
        <w:rPr>
          <w:rFonts w:ascii="Arial Narrow" w:hAnsi="Arial Narrow" w:cs="Arial"/>
          <w:color w:val="000000" w:themeColor="text1"/>
          <w:sz w:val="18"/>
          <w:szCs w:val="12"/>
        </w:rPr>
        <w:t>.</w:t>
      </w:r>
    </w:p>
    <w:p w14:paraId="1D9CE2FD" w14:textId="043FED27" w:rsidR="00CD5A02" w:rsidRPr="008F12C8" w:rsidRDefault="00DE258E" w:rsidP="00CD5A02">
      <w:pPr>
        <w:ind w:left="269" w:right="142"/>
        <w:jc w:val="both"/>
        <w:rPr>
          <w:rFonts w:ascii="Arial Narrow" w:hAnsi="Arial Narrow"/>
          <w:color w:val="000000" w:themeColor="text1"/>
          <w:sz w:val="18"/>
          <w:szCs w:val="12"/>
        </w:rPr>
      </w:pPr>
      <w:r w:rsidRPr="008F12C8">
        <w:rPr>
          <w:rFonts w:ascii="Arial Narrow" w:hAnsi="Arial Narrow"/>
          <w:color w:val="000000" w:themeColor="text1"/>
          <w:sz w:val="18"/>
          <w:szCs w:val="12"/>
        </w:rPr>
        <w:t>P102</w:t>
      </w:r>
      <w:r w:rsidR="00CD5A02" w:rsidRPr="008F12C8">
        <w:rPr>
          <w:rFonts w:ascii="Arial Narrow" w:hAnsi="Arial Narrow"/>
          <w:color w:val="000000" w:themeColor="text1"/>
          <w:sz w:val="18"/>
          <w:szCs w:val="12"/>
        </w:rPr>
        <w:t xml:space="preserve">   Uchovávejte mimo dosah dětí</w:t>
      </w:r>
      <w:r w:rsidR="00DA40A0" w:rsidRPr="008F12C8">
        <w:rPr>
          <w:rFonts w:ascii="Arial Narrow" w:hAnsi="Arial Narrow"/>
          <w:color w:val="000000" w:themeColor="text1"/>
          <w:sz w:val="18"/>
          <w:szCs w:val="12"/>
        </w:rPr>
        <w:t>.</w:t>
      </w:r>
    </w:p>
    <w:p w14:paraId="26BCD5F5" w14:textId="77777777" w:rsidR="00DE258E" w:rsidRPr="008F12C8" w:rsidRDefault="00DE258E" w:rsidP="00DE258E">
      <w:pPr>
        <w:ind w:left="269"/>
        <w:rPr>
          <w:rFonts w:ascii="Arial Narrow" w:hAnsi="Arial Narrow"/>
          <w:color w:val="000000" w:themeColor="text1"/>
          <w:sz w:val="18"/>
          <w:szCs w:val="12"/>
        </w:rPr>
      </w:pPr>
      <w:r w:rsidRPr="008F12C8">
        <w:rPr>
          <w:rFonts w:ascii="Arial Narrow" w:hAnsi="Arial Narrow"/>
          <w:color w:val="000000" w:themeColor="text1"/>
          <w:sz w:val="18"/>
          <w:szCs w:val="12"/>
        </w:rPr>
        <w:t>P301 PŘI POŽITÍ:</w:t>
      </w:r>
    </w:p>
    <w:p w14:paraId="3568EDDF" w14:textId="77777777" w:rsidR="00DE258E" w:rsidRPr="008F12C8" w:rsidRDefault="00DE258E" w:rsidP="00DE258E">
      <w:pPr>
        <w:ind w:left="269"/>
        <w:rPr>
          <w:rFonts w:ascii="Arial Narrow" w:hAnsi="Arial Narrow"/>
          <w:color w:val="000000" w:themeColor="text1"/>
          <w:sz w:val="18"/>
          <w:szCs w:val="12"/>
        </w:rPr>
      </w:pPr>
      <w:r w:rsidRPr="008F12C8">
        <w:rPr>
          <w:rFonts w:ascii="Arial Narrow" w:hAnsi="Arial Narrow"/>
          <w:color w:val="000000" w:themeColor="text1"/>
          <w:sz w:val="18"/>
          <w:szCs w:val="12"/>
        </w:rPr>
        <w:t>P315 Okamžitě vyhledejte lékařskou</w:t>
      </w:r>
    </w:p>
    <w:p w14:paraId="157A63FF" w14:textId="77777777" w:rsidR="00DE258E" w:rsidRPr="008F12C8" w:rsidRDefault="00DE258E" w:rsidP="00DE258E">
      <w:pPr>
        <w:ind w:left="269"/>
        <w:rPr>
          <w:rFonts w:ascii="Arial Narrow" w:hAnsi="Arial Narrow"/>
          <w:color w:val="000000" w:themeColor="text1"/>
          <w:sz w:val="18"/>
          <w:szCs w:val="12"/>
        </w:rPr>
      </w:pPr>
      <w:r w:rsidRPr="008F12C8">
        <w:rPr>
          <w:rFonts w:ascii="Arial Narrow" w:hAnsi="Arial Narrow"/>
          <w:color w:val="000000" w:themeColor="text1"/>
          <w:sz w:val="18"/>
          <w:szCs w:val="12"/>
        </w:rPr>
        <w:t>pomoc/ošetření.</w:t>
      </w:r>
    </w:p>
    <w:p w14:paraId="135AFB44" w14:textId="77777777" w:rsidR="00DE258E" w:rsidRPr="008F12C8" w:rsidRDefault="00DE258E" w:rsidP="00DE258E">
      <w:pPr>
        <w:ind w:left="269"/>
        <w:rPr>
          <w:rFonts w:ascii="Arial Narrow" w:hAnsi="Arial Narrow"/>
          <w:color w:val="000000" w:themeColor="text1"/>
          <w:sz w:val="18"/>
          <w:szCs w:val="12"/>
        </w:rPr>
      </w:pPr>
      <w:r w:rsidRPr="008F12C8">
        <w:rPr>
          <w:rFonts w:ascii="Arial Narrow" w:hAnsi="Arial Narrow"/>
          <w:color w:val="000000" w:themeColor="text1"/>
          <w:sz w:val="18"/>
          <w:szCs w:val="12"/>
        </w:rPr>
        <w:t>P101 Je-li nutná lékařská pomoc, mějte po ruce obal nebo štítek výrobku.</w:t>
      </w:r>
    </w:p>
    <w:p w14:paraId="24661A13" w14:textId="77777777" w:rsidR="00DE258E" w:rsidRPr="008F12C8" w:rsidRDefault="00DE258E" w:rsidP="00DE258E">
      <w:pPr>
        <w:ind w:left="269"/>
        <w:rPr>
          <w:rFonts w:ascii="Arial Narrow" w:hAnsi="Arial Narrow"/>
          <w:color w:val="000000" w:themeColor="text1"/>
          <w:szCs w:val="14"/>
        </w:rPr>
      </w:pPr>
      <w:r w:rsidRPr="008F12C8">
        <w:rPr>
          <w:rFonts w:ascii="Arial Narrow" w:hAnsi="Arial Narrow"/>
          <w:color w:val="000000" w:themeColor="text1"/>
          <w:sz w:val="18"/>
          <w:szCs w:val="12"/>
        </w:rPr>
        <w:t>P310 Okamžitě volejte TOXIKOLOGICKÉ INFORMAČNÍ STŘEDISKO nebo lékaře.</w:t>
      </w:r>
    </w:p>
    <w:p w14:paraId="7C03117B" w14:textId="77777777" w:rsidR="0025651C" w:rsidRPr="008F12C8" w:rsidRDefault="0025651C" w:rsidP="00416E90">
      <w:pPr>
        <w:ind w:left="269"/>
        <w:rPr>
          <w:sz w:val="26"/>
          <w:szCs w:val="16"/>
        </w:rPr>
      </w:pPr>
    </w:p>
    <w:sectPr w:rsidR="0025651C" w:rsidRPr="008F12C8" w:rsidSect="008F12C8">
      <w:head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AD456" w14:textId="77777777" w:rsidR="000B63DD" w:rsidRDefault="000B63DD" w:rsidP="00B23090">
      <w:r>
        <w:separator/>
      </w:r>
    </w:p>
  </w:endnote>
  <w:endnote w:type="continuationSeparator" w:id="0">
    <w:p w14:paraId="63934D81" w14:textId="77777777" w:rsidR="000B63DD" w:rsidRDefault="000B63DD" w:rsidP="00B2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466EF" w14:textId="77777777" w:rsidR="000B63DD" w:rsidRDefault="000B63DD" w:rsidP="00B23090">
      <w:r>
        <w:separator/>
      </w:r>
    </w:p>
  </w:footnote>
  <w:footnote w:type="continuationSeparator" w:id="0">
    <w:p w14:paraId="34D60676" w14:textId="77777777" w:rsidR="000B63DD" w:rsidRDefault="000B63DD" w:rsidP="00B23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AE37C" w14:textId="3E49AECA" w:rsidR="007028C0" w:rsidRPr="00975ED1" w:rsidRDefault="007028C0" w:rsidP="008F12C8">
    <w:pPr>
      <w:jc w:val="both"/>
      <w:rPr>
        <w:rFonts w:asciiTheme="minorHAnsi" w:hAnsiTheme="minorHAnsi" w:cstheme="minorHAnsi"/>
        <w:bCs/>
        <w:sz w:val="22"/>
        <w:szCs w:val="22"/>
      </w:rPr>
    </w:pPr>
    <w:r w:rsidRPr="00975ED1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1951455938"/>
        <w:placeholder>
          <w:docPart w:val="0C62AB7DB8074DA288B672FFE4D5EDB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975ED1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obal</w:t>
        </w:r>
      </w:sdtContent>
    </w:sdt>
    <w:r w:rsidRPr="00975ED1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8F12C8">
      <w:rPr>
        <w:rFonts w:asciiTheme="minorHAnsi" w:hAnsiTheme="minorHAnsi" w:cstheme="minorHAnsi"/>
        <w:bCs/>
        <w:sz w:val="22"/>
        <w:szCs w:val="22"/>
      </w:rPr>
      <w:t xml:space="preserve"> </w:t>
    </w:r>
    <w:r w:rsidRPr="00975ED1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28773371"/>
        <w:placeholder>
          <w:docPart w:val="500FC70E181B4A9A94030341ED21E377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975ED1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USKVBL/8016/2020/POD</w:t>
        </w:r>
      </w:sdtContent>
    </w:sdt>
    <w:r w:rsidRPr="00975ED1">
      <w:rPr>
        <w:rFonts w:asciiTheme="minorHAnsi" w:hAnsiTheme="minorHAnsi" w:cstheme="minorHAnsi"/>
        <w:bCs/>
        <w:sz w:val="22"/>
        <w:szCs w:val="22"/>
      </w:rPr>
      <w:t xml:space="preserve"> </w:t>
    </w:r>
    <w:proofErr w:type="gramStart"/>
    <w:r w:rsidRPr="00975ED1">
      <w:rPr>
        <w:rFonts w:asciiTheme="minorHAnsi" w:hAnsiTheme="minorHAnsi" w:cstheme="minorHAnsi"/>
        <w:bCs/>
        <w:sz w:val="22"/>
        <w:szCs w:val="22"/>
      </w:rPr>
      <w:t>č.j.</w:t>
    </w:r>
    <w:proofErr w:type="gramEnd"/>
    <w:r w:rsidR="008F12C8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500FC70E181B4A9A94030341ED21E377"/>
        </w:placeholder>
        <w:text/>
      </w:sdtPr>
      <w:sdtEndPr/>
      <w:sdtContent>
        <w:r w:rsidR="00975ED1" w:rsidRPr="00975ED1">
          <w:rPr>
            <w:rFonts w:asciiTheme="minorHAnsi" w:hAnsiTheme="minorHAnsi" w:cstheme="minorHAnsi"/>
            <w:sz w:val="22"/>
            <w:szCs w:val="22"/>
          </w:rPr>
          <w:t>USKVBL/4750/2021/REG</w:t>
        </w:r>
        <w:r w:rsidR="008F12C8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975ED1" w:rsidRPr="00975ED1">
          <w:rPr>
            <w:rFonts w:asciiTheme="minorHAnsi" w:hAnsiTheme="minorHAnsi" w:cstheme="minorHAnsi"/>
            <w:sz w:val="22"/>
            <w:szCs w:val="22"/>
          </w:rPr>
          <w:t xml:space="preserve">- </w:t>
        </w:r>
        <w:proofErr w:type="spellStart"/>
        <w:r w:rsidR="00975ED1" w:rsidRPr="00975ED1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975ED1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910649ADB37A48C3812ECC8DF7D97153"/>
        </w:placeholder>
        <w:date w:fullDate="2021-04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77D05">
          <w:rPr>
            <w:rFonts w:asciiTheme="minorHAnsi" w:hAnsiTheme="minorHAnsi" w:cstheme="minorHAnsi"/>
            <w:bCs/>
            <w:sz w:val="22"/>
            <w:szCs w:val="22"/>
          </w:rPr>
          <w:t>22.4.2021</w:t>
        </w:r>
      </w:sdtContent>
    </w:sdt>
    <w:r w:rsidRPr="00975ED1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425183501"/>
        <w:placeholder>
          <w:docPart w:val="7E944B0523E74AE7A4CACDB6A3E0554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b/>
          <w:bCs w:val="0"/>
        </w:rPr>
      </w:sdtEndPr>
      <w:sdtContent>
        <w:r w:rsidRPr="00975ED1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Pr="00975ED1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1356464590"/>
        <w:placeholder>
          <w:docPart w:val="500FC70E181B4A9A94030341ED21E377"/>
        </w:placeholder>
        <w:text/>
      </w:sdtPr>
      <w:sdtEndPr>
        <w:rPr>
          <w:rStyle w:val="Standardnpsmoodstavce"/>
          <w:b/>
          <w:bCs w:val="0"/>
        </w:rPr>
      </w:sdtEndPr>
      <w:sdtContent>
        <w:proofErr w:type="spellStart"/>
        <w:r w:rsidRPr="00975ED1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PrioSTRIP</w:t>
        </w:r>
        <w:proofErr w:type="spellEnd"/>
        <w:r w:rsidRPr="00975ED1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 xml:space="preserve"> BSE Kit</w:t>
        </w:r>
      </w:sdtContent>
    </w:sdt>
  </w:p>
  <w:p w14:paraId="14938866" w14:textId="77777777" w:rsidR="00B23090" w:rsidRDefault="00B230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971"/>
    <w:multiLevelType w:val="singleLevel"/>
    <w:tmpl w:val="2D8EE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51C"/>
    <w:rsid w:val="00030CDF"/>
    <w:rsid w:val="00054EB1"/>
    <w:rsid w:val="00096208"/>
    <w:rsid w:val="000B63DD"/>
    <w:rsid w:val="000F6DFC"/>
    <w:rsid w:val="001337D7"/>
    <w:rsid w:val="00162EC8"/>
    <w:rsid w:val="0016595F"/>
    <w:rsid w:val="001768DC"/>
    <w:rsid w:val="0020320C"/>
    <w:rsid w:val="002077CD"/>
    <w:rsid w:val="002337C1"/>
    <w:rsid w:val="0025651C"/>
    <w:rsid w:val="002759F5"/>
    <w:rsid w:val="002934E4"/>
    <w:rsid w:val="002A1F7E"/>
    <w:rsid w:val="002B49BE"/>
    <w:rsid w:val="002C7F52"/>
    <w:rsid w:val="002D504B"/>
    <w:rsid w:val="003012A3"/>
    <w:rsid w:val="00336F2E"/>
    <w:rsid w:val="003644CC"/>
    <w:rsid w:val="003953B6"/>
    <w:rsid w:val="00416E90"/>
    <w:rsid w:val="00464171"/>
    <w:rsid w:val="00483637"/>
    <w:rsid w:val="004A4BA2"/>
    <w:rsid w:val="004D37AA"/>
    <w:rsid w:val="00522947"/>
    <w:rsid w:val="005312AE"/>
    <w:rsid w:val="0054175E"/>
    <w:rsid w:val="00560512"/>
    <w:rsid w:val="005652AE"/>
    <w:rsid w:val="005771A4"/>
    <w:rsid w:val="005903F1"/>
    <w:rsid w:val="00595B45"/>
    <w:rsid w:val="00596C7E"/>
    <w:rsid w:val="005A24D0"/>
    <w:rsid w:val="0060132B"/>
    <w:rsid w:val="00693F07"/>
    <w:rsid w:val="006A04ED"/>
    <w:rsid w:val="006C60E7"/>
    <w:rsid w:val="006D5D1B"/>
    <w:rsid w:val="006E29BC"/>
    <w:rsid w:val="006E5074"/>
    <w:rsid w:val="007028C0"/>
    <w:rsid w:val="00713D59"/>
    <w:rsid w:val="00723E3D"/>
    <w:rsid w:val="007646E3"/>
    <w:rsid w:val="00793EEF"/>
    <w:rsid w:val="00794705"/>
    <w:rsid w:val="007E6ADB"/>
    <w:rsid w:val="00874A40"/>
    <w:rsid w:val="008A14F5"/>
    <w:rsid w:val="008E6792"/>
    <w:rsid w:val="008F12C8"/>
    <w:rsid w:val="00947D4A"/>
    <w:rsid w:val="00975ED1"/>
    <w:rsid w:val="009C1390"/>
    <w:rsid w:val="009D6813"/>
    <w:rsid w:val="00A17E3A"/>
    <w:rsid w:val="00A47CF8"/>
    <w:rsid w:val="00A77D05"/>
    <w:rsid w:val="00AF4AE3"/>
    <w:rsid w:val="00B23090"/>
    <w:rsid w:val="00B54DBD"/>
    <w:rsid w:val="00B66D0C"/>
    <w:rsid w:val="00B76AF6"/>
    <w:rsid w:val="00B97B07"/>
    <w:rsid w:val="00BE33D6"/>
    <w:rsid w:val="00C137ED"/>
    <w:rsid w:val="00C934A6"/>
    <w:rsid w:val="00CA27BE"/>
    <w:rsid w:val="00CA3304"/>
    <w:rsid w:val="00CD4298"/>
    <w:rsid w:val="00CD5A02"/>
    <w:rsid w:val="00D704DE"/>
    <w:rsid w:val="00D87CBE"/>
    <w:rsid w:val="00D96C86"/>
    <w:rsid w:val="00DA40A0"/>
    <w:rsid w:val="00DD4511"/>
    <w:rsid w:val="00DE258E"/>
    <w:rsid w:val="00EB5790"/>
    <w:rsid w:val="00EB59DA"/>
    <w:rsid w:val="00ED3F0D"/>
    <w:rsid w:val="00F11B64"/>
    <w:rsid w:val="00F54FF1"/>
    <w:rsid w:val="00F65EAF"/>
    <w:rsid w:val="00F84461"/>
    <w:rsid w:val="00FA3A7F"/>
    <w:rsid w:val="00FB1644"/>
    <w:rsid w:val="00FC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85B034"/>
  <w15:docId w15:val="{B02DF78B-DC9E-4FEF-8FE0-0AF29950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D1B"/>
    <w:rPr>
      <w:rFonts w:ascii="Gill Sans" w:hAnsi="Gill Sans"/>
    </w:rPr>
  </w:style>
  <w:style w:type="paragraph" w:styleId="Nadpis1">
    <w:name w:val="heading 1"/>
    <w:basedOn w:val="Normln"/>
    <w:next w:val="Normln"/>
    <w:qFormat/>
    <w:rsid w:val="00CD5A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20320C"/>
    <w:pPr>
      <w:keepNext/>
      <w:spacing w:before="100"/>
      <w:ind w:left="113"/>
      <w:jc w:val="both"/>
      <w:outlineLvl w:val="2"/>
    </w:pPr>
    <w:rPr>
      <w:rFonts w:ascii="Arial Narrow" w:hAnsi="Arial Narrow"/>
      <w:b/>
      <w:spacing w:val="-8"/>
      <w:sz w:val="30"/>
    </w:rPr>
  </w:style>
  <w:style w:type="paragraph" w:styleId="Nadpis4">
    <w:name w:val="heading 4"/>
    <w:basedOn w:val="Normln"/>
    <w:next w:val="Normln"/>
    <w:qFormat/>
    <w:rsid w:val="0020320C"/>
    <w:pPr>
      <w:keepNext/>
      <w:spacing w:before="100"/>
      <w:ind w:left="113"/>
      <w:jc w:val="both"/>
      <w:outlineLvl w:val="3"/>
    </w:pPr>
    <w:rPr>
      <w:rFonts w:ascii="Arial Narrow" w:hAnsi="Arial Narrow"/>
      <w:b/>
      <w:spacing w:val="-8"/>
      <w:sz w:val="24"/>
    </w:rPr>
  </w:style>
  <w:style w:type="paragraph" w:styleId="Nadpis5">
    <w:name w:val="heading 5"/>
    <w:basedOn w:val="Normln"/>
    <w:next w:val="Normln"/>
    <w:qFormat/>
    <w:rsid w:val="00CD5A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D5D1B"/>
    <w:pPr>
      <w:ind w:right="284"/>
      <w:jc w:val="center"/>
    </w:pPr>
    <w:rPr>
      <w:rFonts w:ascii="Arial" w:hAnsi="Arial"/>
      <w:i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4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4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E33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33D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33D6"/>
    <w:rPr>
      <w:rFonts w:ascii="Gill Sans" w:hAnsi="Gill San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3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33D6"/>
    <w:rPr>
      <w:rFonts w:ascii="Gill Sans" w:hAnsi="Gill Sans"/>
      <w:b/>
      <w:bCs/>
    </w:rPr>
  </w:style>
  <w:style w:type="paragraph" w:styleId="Zhlav">
    <w:name w:val="header"/>
    <w:basedOn w:val="Normln"/>
    <w:link w:val="ZhlavChar"/>
    <w:uiPriority w:val="99"/>
    <w:unhideWhenUsed/>
    <w:rsid w:val="00B23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90"/>
    <w:rPr>
      <w:rFonts w:ascii="Gill Sans" w:hAnsi="Gill Sans"/>
    </w:rPr>
  </w:style>
  <w:style w:type="paragraph" w:styleId="Zpat">
    <w:name w:val="footer"/>
    <w:basedOn w:val="Normln"/>
    <w:link w:val="ZpatChar"/>
    <w:uiPriority w:val="99"/>
    <w:unhideWhenUsed/>
    <w:rsid w:val="00B230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90"/>
    <w:rPr>
      <w:rFonts w:ascii="Gill Sans" w:hAnsi="Gill Sans"/>
    </w:rPr>
  </w:style>
  <w:style w:type="character" w:styleId="Zstupntext">
    <w:name w:val="Placeholder Text"/>
    <w:rsid w:val="00B23090"/>
    <w:rPr>
      <w:color w:val="808080"/>
    </w:rPr>
  </w:style>
  <w:style w:type="character" w:styleId="Siln">
    <w:name w:val="Strong"/>
    <w:basedOn w:val="Standardnpsmoodstavce"/>
    <w:uiPriority w:val="22"/>
    <w:qFormat/>
    <w:rsid w:val="00B23090"/>
    <w:rPr>
      <w:b/>
      <w:bCs/>
    </w:rPr>
  </w:style>
  <w:style w:type="character" w:customStyle="1" w:styleId="Styl2">
    <w:name w:val="Styl2"/>
    <w:basedOn w:val="Standardnpsmoodstavce"/>
    <w:uiPriority w:val="1"/>
    <w:rsid w:val="00B2309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levandovska\Local%20Settings\Temporary%20Internet%20Files\OLK162\VZOR%20etiketa%20pr&#225;zdn&#225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62AB7DB8074DA288B672FFE4D5ED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A5E23-C865-4D5C-9885-0D852FFD0654}"/>
      </w:docPartPr>
      <w:docPartBody>
        <w:p w:rsidR="0003523E" w:rsidRDefault="00451F96" w:rsidP="00451F96">
          <w:pPr>
            <w:pStyle w:val="0C62AB7DB8074DA288B672FFE4D5EDB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00FC70E181B4A9A94030341ED21E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FF4018-0D00-4C64-9E84-A864E83C5939}"/>
      </w:docPartPr>
      <w:docPartBody>
        <w:p w:rsidR="0003523E" w:rsidRDefault="00451F96" w:rsidP="00451F96">
          <w:pPr>
            <w:pStyle w:val="500FC70E181B4A9A94030341ED21E37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10649ADB37A48C3812ECC8DF7D971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ACD37-D1CF-4BB3-AB9F-ED4C819E7642}"/>
      </w:docPartPr>
      <w:docPartBody>
        <w:p w:rsidR="0003523E" w:rsidRDefault="00451F96" w:rsidP="00451F96">
          <w:pPr>
            <w:pStyle w:val="910649ADB37A48C3812ECC8DF7D9715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E944B0523E74AE7A4CACDB6A3E055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C95088-2002-471D-A4D3-78915200624A}"/>
      </w:docPartPr>
      <w:docPartBody>
        <w:p w:rsidR="0003523E" w:rsidRDefault="00451F96" w:rsidP="00451F96">
          <w:pPr>
            <w:pStyle w:val="7E944B0523E74AE7A4CACDB6A3E0554A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96"/>
    <w:rsid w:val="00005524"/>
    <w:rsid w:val="0003523E"/>
    <w:rsid w:val="00101FEA"/>
    <w:rsid w:val="00216F25"/>
    <w:rsid w:val="00357606"/>
    <w:rsid w:val="00451F96"/>
    <w:rsid w:val="00491EA9"/>
    <w:rsid w:val="004E6FD1"/>
    <w:rsid w:val="00510D8B"/>
    <w:rsid w:val="00960D46"/>
    <w:rsid w:val="00965D8E"/>
    <w:rsid w:val="00A76DC5"/>
    <w:rsid w:val="00AE4575"/>
    <w:rsid w:val="00B2763C"/>
    <w:rsid w:val="00C801A1"/>
    <w:rsid w:val="00E8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51F96"/>
    <w:rPr>
      <w:color w:val="808080"/>
    </w:rPr>
  </w:style>
  <w:style w:type="paragraph" w:customStyle="1" w:styleId="0C62AB7DB8074DA288B672FFE4D5EDBF">
    <w:name w:val="0C62AB7DB8074DA288B672FFE4D5EDBF"/>
    <w:rsid w:val="00451F96"/>
  </w:style>
  <w:style w:type="paragraph" w:customStyle="1" w:styleId="500FC70E181B4A9A94030341ED21E377">
    <w:name w:val="500FC70E181B4A9A94030341ED21E377"/>
    <w:rsid w:val="00451F96"/>
  </w:style>
  <w:style w:type="paragraph" w:customStyle="1" w:styleId="910649ADB37A48C3812ECC8DF7D97153">
    <w:name w:val="910649ADB37A48C3812ECC8DF7D97153"/>
    <w:rsid w:val="00451F96"/>
  </w:style>
  <w:style w:type="paragraph" w:customStyle="1" w:styleId="7E944B0523E74AE7A4CACDB6A3E0554A">
    <w:name w:val="7E944B0523E74AE7A4CACDB6A3E0554A"/>
    <w:rsid w:val="00451F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etiketa prázdná.dot</Template>
  <TotalTime>138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RAPIDASE FP Super</vt:lpstr>
    </vt:vector>
  </TitlesOfParts>
  <Company>OK Servis BIOPRO s.r.o.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RAPIDASE FP Super</dc:title>
  <dc:creator>Radka Levandovska</dc:creator>
  <cp:lastModifiedBy>Morávková Věra</cp:lastModifiedBy>
  <cp:revision>61</cp:revision>
  <cp:lastPrinted>1899-12-31T22:00:00Z</cp:lastPrinted>
  <dcterms:created xsi:type="dcterms:W3CDTF">2021-03-29T12:14:00Z</dcterms:created>
  <dcterms:modified xsi:type="dcterms:W3CDTF">2021-04-22T11:25:00Z</dcterms:modified>
</cp:coreProperties>
</file>