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4" w:rsidRPr="00370D5E" w:rsidRDefault="00D66FB4">
      <w:pPr>
        <w:pStyle w:val="Zkladntext"/>
        <w:rPr>
          <w:sz w:val="20"/>
        </w:rPr>
      </w:pPr>
      <w:bookmarkStart w:id="0" w:name="_GoBack"/>
      <w:bookmarkEnd w:id="0"/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740B2">
      <w:pPr>
        <w:pStyle w:val="Nadpis1"/>
        <w:numPr>
          <w:ilvl w:val="0"/>
          <w:numId w:val="1"/>
        </w:numPr>
        <w:tabs>
          <w:tab w:val="left" w:pos="3445"/>
        </w:tabs>
        <w:spacing w:before="212"/>
        <w:ind w:left="3444" w:hanging="261"/>
        <w:jc w:val="left"/>
      </w:pPr>
      <w:bookmarkStart w:id="1" w:name="B._PŘÍBALOVÁ_INFORMACE"/>
      <w:bookmarkEnd w:id="1"/>
      <w:r w:rsidRPr="00370D5E">
        <w:t>PŘÍBALOVÁ</w:t>
      </w:r>
      <w:r w:rsidRPr="00370D5E">
        <w:rPr>
          <w:spacing w:val="-2"/>
        </w:rPr>
        <w:t xml:space="preserve"> </w:t>
      </w:r>
      <w:r w:rsidRPr="00370D5E">
        <w:t>INFORMACE</w:t>
      </w:r>
    </w:p>
    <w:p w:rsidR="00D66FB4" w:rsidRPr="00370D5E" w:rsidRDefault="00D66FB4">
      <w:pPr>
        <w:sectPr w:rsidR="00D66FB4" w:rsidRPr="00370D5E">
          <w:headerReference w:type="default" r:id="rId8"/>
          <w:footerReference w:type="default" r:id="rId9"/>
          <w:pgSz w:w="11910" w:h="16850"/>
          <w:pgMar w:top="1600" w:right="1200" w:bottom="900" w:left="1200" w:header="0" w:footer="718" w:gutter="0"/>
          <w:cols w:space="708"/>
        </w:sectPr>
      </w:pPr>
    </w:p>
    <w:p w:rsidR="00D66FB4" w:rsidRPr="00370D5E" w:rsidRDefault="00D740B2">
      <w:pPr>
        <w:spacing w:before="78"/>
        <w:ind w:left="2022" w:right="2023"/>
        <w:jc w:val="center"/>
        <w:rPr>
          <w:b/>
        </w:rPr>
      </w:pPr>
      <w:r w:rsidRPr="00370D5E">
        <w:rPr>
          <w:b/>
        </w:rPr>
        <w:lastRenderedPageBreak/>
        <w:t>PŘÍBALOVÁ INFORMACE:</w:t>
      </w:r>
    </w:p>
    <w:p w:rsidR="00D740B2" w:rsidRPr="00370D5E" w:rsidRDefault="00D740B2" w:rsidP="00D740B2">
      <w:pPr>
        <w:pStyle w:val="Zkladntext"/>
        <w:ind w:left="218"/>
        <w:jc w:val="center"/>
        <w:rPr>
          <w:b/>
        </w:rPr>
      </w:pPr>
      <w:r w:rsidRPr="00370D5E">
        <w:rPr>
          <w:b/>
        </w:rPr>
        <w:t>STENOROL CRYPTO 0,5 mg/ml perorální roztok pro telata</w:t>
      </w:r>
    </w:p>
    <w:p w:rsidR="00D66FB4" w:rsidRPr="00370D5E" w:rsidRDefault="00D66FB4">
      <w:pPr>
        <w:pStyle w:val="Zkladntext"/>
        <w:spacing w:before="6"/>
        <w:ind w:left="2025" w:right="2022"/>
        <w:jc w:val="center"/>
      </w:pPr>
    </w:p>
    <w:p w:rsidR="00D66FB4" w:rsidRPr="00370D5E" w:rsidRDefault="00D66FB4">
      <w:pPr>
        <w:pStyle w:val="Zkladntext"/>
        <w:spacing w:before="4"/>
        <w:rPr>
          <w:sz w:val="15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5"/>
        </w:tabs>
        <w:spacing w:before="91" w:line="244" w:lineRule="auto"/>
        <w:ind w:right="886"/>
        <w:jc w:val="both"/>
      </w:pPr>
      <w:r w:rsidRPr="00370D5E">
        <w:t>JMÉNO A ADRESA DRŽITELE ROZHODNUTÍ O REGISTRACI A DRŽITELE POVOLENÍ K VÝROBĚ ODPOVĚDNÉHO ZA UVOLNĚNÍ ŠARŽE, POKUD SE NESHODUJE</w:t>
      </w:r>
    </w:p>
    <w:p w:rsidR="00D66FB4" w:rsidRPr="00370D5E" w:rsidRDefault="00D66FB4">
      <w:pPr>
        <w:pStyle w:val="Zkladntext"/>
        <w:spacing w:before="5"/>
        <w:rPr>
          <w:b/>
        </w:rPr>
      </w:pPr>
    </w:p>
    <w:p w:rsidR="00D740B2" w:rsidRPr="00370D5E" w:rsidRDefault="00D740B2">
      <w:pPr>
        <w:pStyle w:val="Zkladntext"/>
        <w:spacing w:line="244" w:lineRule="auto"/>
        <w:ind w:left="218" w:right="6538"/>
      </w:pPr>
      <w:r w:rsidRPr="00370D5E">
        <w:rPr>
          <w:u w:val="single"/>
        </w:rPr>
        <w:t>Držitel rozhodnutí o registraci</w:t>
      </w:r>
      <w:r w:rsidRPr="00370D5E">
        <w:t xml:space="preserve">: </w:t>
      </w:r>
    </w:p>
    <w:p w:rsidR="00D740B2" w:rsidRPr="00370D5E" w:rsidRDefault="00D740B2">
      <w:pPr>
        <w:pStyle w:val="Zkladntext"/>
        <w:spacing w:line="244" w:lineRule="auto"/>
        <w:ind w:left="218" w:right="6538"/>
      </w:pPr>
    </w:p>
    <w:p w:rsidR="00D740B2" w:rsidRPr="00370D5E" w:rsidRDefault="00D740B2" w:rsidP="00D740B2">
      <w:pPr>
        <w:ind w:firstLine="218"/>
      </w:pPr>
      <w:r w:rsidRPr="00370D5E">
        <w:t>Huvepharma NV</w:t>
      </w:r>
    </w:p>
    <w:p w:rsidR="00D740B2" w:rsidRPr="00370D5E" w:rsidRDefault="00D740B2" w:rsidP="00D740B2">
      <w:pPr>
        <w:ind w:firstLine="218"/>
      </w:pPr>
      <w:proofErr w:type="spellStart"/>
      <w:r w:rsidRPr="00370D5E">
        <w:t>Uitbreidingstraat</w:t>
      </w:r>
      <w:proofErr w:type="spellEnd"/>
      <w:r w:rsidRPr="00370D5E">
        <w:t xml:space="preserve"> 80</w:t>
      </w:r>
    </w:p>
    <w:p w:rsidR="00D740B2" w:rsidRPr="00370D5E" w:rsidRDefault="00D740B2" w:rsidP="00D740B2">
      <w:pPr>
        <w:ind w:firstLine="218"/>
      </w:pPr>
      <w:r w:rsidRPr="00370D5E">
        <w:t xml:space="preserve">2600 </w:t>
      </w:r>
      <w:proofErr w:type="spellStart"/>
      <w:r w:rsidRPr="00370D5E">
        <w:t>Antwerpen</w:t>
      </w:r>
      <w:proofErr w:type="spellEnd"/>
    </w:p>
    <w:p w:rsidR="00D66FB4" w:rsidRPr="00370D5E" w:rsidRDefault="00D740B2" w:rsidP="00D740B2">
      <w:pPr>
        <w:pStyle w:val="Zkladntext"/>
        <w:spacing w:before="7"/>
        <w:ind w:left="218"/>
      </w:pPr>
      <w:r w:rsidRPr="00370D5E">
        <w:t>Belgie</w:t>
      </w:r>
    </w:p>
    <w:p w:rsidR="00D66FB4" w:rsidRPr="00370D5E" w:rsidRDefault="00D66FB4">
      <w:pPr>
        <w:pStyle w:val="Zkladntext"/>
        <w:rPr>
          <w:sz w:val="23"/>
        </w:rPr>
      </w:pPr>
    </w:p>
    <w:p w:rsidR="00D66FB4" w:rsidRPr="00370D5E" w:rsidRDefault="00D740B2">
      <w:pPr>
        <w:pStyle w:val="Zkladntext"/>
        <w:spacing w:before="1"/>
        <w:ind w:left="218"/>
      </w:pPr>
      <w:r w:rsidRPr="00370D5E">
        <w:rPr>
          <w:u w:val="single"/>
        </w:rPr>
        <w:t>Výrobce odpovědný za uvolnění šarže</w:t>
      </w:r>
      <w:r w:rsidRPr="00370D5E">
        <w:t>:</w:t>
      </w:r>
    </w:p>
    <w:p w:rsidR="00D740B2" w:rsidRPr="00370D5E" w:rsidRDefault="00D740B2">
      <w:pPr>
        <w:pStyle w:val="Zkladntext"/>
        <w:spacing w:before="6" w:line="244" w:lineRule="auto"/>
        <w:ind w:left="218" w:right="7035"/>
      </w:pPr>
    </w:p>
    <w:p w:rsidR="00D740B2" w:rsidRPr="00370D5E" w:rsidRDefault="00D740B2" w:rsidP="00D740B2">
      <w:pPr>
        <w:ind w:firstLine="218"/>
        <w:rPr>
          <w:bCs/>
          <w:u w:val="single"/>
        </w:rPr>
      </w:pPr>
      <w:r w:rsidRPr="00370D5E">
        <w:rPr>
          <w:bCs/>
        </w:rPr>
        <w:t>Biovet JSC</w:t>
      </w:r>
    </w:p>
    <w:p w:rsidR="00D740B2" w:rsidRPr="00370D5E" w:rsidRDefault="00D740B2" w:rsidP="00D740B2">
      <w:pPr>
        <w:ind w:firstLine="218"/>
        <w:rPr>
          <w:bCs/>
        </w:rPr>
      </w:pPr>
      <w:r w:rsidRPr="00370D5E">
        <w:rPr>
          <w:bCs/>
        </w:rPr>
        <w:t xml:space="preserve">39 Petar Rakov </w:t>
      </w:r>
      <w:proofErr w:type="spellStart"/>
      <w:r w:rsidRPr="00370D5E">
        <w:rPr>
          <w:bCs/>
        </w:rPr>
        <w:t>Str</w:t>
      </w:r>
      <w:proofErr w:type="spellEnd"/>
    </w:p>
    <w:p w:rsidR="00D740B2" w:rsidRPr="00370D5E" w:rsidRDefault="00D740B2" w:rsidP="00D740B2">
      <w:pPr>
        <w:ind w:firstLine="218"/>
        <w:rPr>
          <w:bCs/>
        </w:rPr>
      </w:pPr>
      <w:r w:rsidRPr="00370D5E">
        <w:rPr>
          <w:bCs/>
        </w:rPr>
        <w:t xml:space="preserve">4550 </w:t>
      </w:r>
      <w:proofErr w:type="spellStart"/>
      <w:r w:rsidRPr="00370D5E">
        <w:rPr>
          <w:bCs/>
        </w:rPr>
        <w:t>Peshtera</w:t>
      </w:r>
      <w:proofErr w:type="spellEnd"/>
    </w:p>
    <w:p w:rsidR="00D740B2" w:rsidRPr="00370D5E" w:rsidRDefault="00D740B2" w:rsidP="00D740B2">
      <w:pPr>
        <w:ind w:firstLine="217"/>
        <w:rPr>
          <w:bCs/>
        </w:rPr>
      </w:pPr>
      <w:r w:rsidRPr="00370D5E">
        <w:rPr>
          <w:bCs/>
        </w:rPr>
        <w:t>Bulharsko</w:t>
      </w:r>
    </w:p>
    <w:p w:rsidR="00D66FB4" w:rsidRPr="00370D5E" w:rsidRDefault="00D66FB4">
      <w:pPr>
        <w:pStyle w:val="Zkladntext"/>
        <w:spacing w:before="2" w:line="244" w:lineRule="auto"/>
        <w:ind w:left="218" w:right="7982"/>
      </w:pPr>
    </w:p>
    <w:p w:rsidR="00D66FB4" w:rsidRPr="00370D5E" w:rsidRDefault="00D66FB4">
      <w:pPr>
        <w:pStyle w:val="Zkladntext"/>
        <w:spacing w:before="9"/>
        <w:rPr>
          <w:sz w:val="17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1"/>
      </w:pPr>
      <w:r w:rsidRPr="00370D5E">
        <w:t>NÁZEV VETERINÁRNÍHO LÉČIVÉHO PŘÍPRAVKU</w:t>
      </w:r>
    </w:p>
    <w:p w:rsidR="00D66FB4" w:rsidRPr="00370D5E" w:rsidRDefault="00D66FB4">
      <w:pPr>
        <w:pStyle w:val="Zkladntext"/>
        <w:spacing w:before="10"/>
        <w:rPr>
          <w:b/>
        </w:rPr>
      </w:pPr>
    </w:p>
    <w:p w:rsidR="00D66FB4" w:rsidRPr="00370D5E" w:rsidRDefault="00D740B2">
      <w:pPr>
        <w:pStyle w:val="Zkladntext"/>
        <w:ind w:left="218"/>
      </w:pPr>
      <w:r w:rsidRPr="00370D5E">
        <w:t>STENOROL CRYPTO 0,5 mg/ml perorální roztok pro telata</w:t>
      </w:r>
    </w:p>
    <w:p w:rsidR="00D66FB4" w:rsidRPr="00370D5E" w:rsidRDefault="00D740B2" w:rsidP="00D740B2">
      <w:pPr>
        <w:pStyle w:val="Zkladntext"/>
        <w:ind w:firstLine="217"/>
        <w:rPr>
          <w:sz w:val="20"/>
        </w:rPr>
      </w:pPr>
      <w:proofErr w:type="spellStart"/>
      <w:r w:rsidRPr="00370D5E">
        <w:t>Halofuginonum</w:t>
      </w:r>
      <w:proofErr w:type="spellEnd"/>
      <w:r w:rsidRPr="00370D5E">
        <w:t xml:space="preserve"> (ve formě laktátové soli)</w:t>
      </w:r>
    </w:p>
    <w:p w:rsidR="00D66FB4" w:rsidRPr="00370D5E" w:rsidRDefault="00D66FB4">
      <w:pPr>
        <w:pStyle w:val="Zkladntext"/>
        <w:spacing w:before="10"/>
        <w:rPr>
          <w:sz w:val="17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2"/>
      </w:pPr>
      <w:r w:rsidRPr="00370D5E">
        <w:t>OBSAH LÉČIVÝCH A OSTATNÍCH</w:t>
      </w:r>
      <w:r w:rsidRPr="00370D5E">
        <w:rPr>
          <w:spacing w:val="1"/>
        </w:rPr>
        <w:t xml:space="preserve"> </w:t>
      </w:r>
      <w:r w:rsidRPr="00370D5E">
        <w:t>LÁTEK</w:t>
      </w:r>
    </w:p>
    <w:p w:rsidR="00D66FB4" w:rsidRPr="00370D5E" w:rsidRDefault="00D66FB4">
      <w:pPr>
        <w:pStyle w:val="Zkladntext"/>
        <w:spacing w:before="10"/>
        <w:rPr>
          <w:b/>
        </w:rPr>
      </w:pPr>
    </w:p>
    <w:p w:rsidR="00D740B2" w:rsidRPr="00370D5E" w:rsidRDefault="00D740B2" w:rsidP="00D740B2">
      <w:pPr>
        <w:pStyle w:val="Zkladntext"/>
        <w:tabs>
          <w:tab w:val="left" w:pos="5462"/>
        </w:tabs>
        <w:spacing w:line="253" w:lineRule="exact"/>
        <w:ind w:left="218"/>
      </w:pPr>
      <w:r w:rsidRPr="00370D5E">
        <w:t>Každý ml obsahuje:</w:t>
      </w:r>
    </w:p>
    <w:p w:rsidR="00D740B2" w:rsidRPr="00370D5E" w:rsidRDefault="00D740B2" w:rsidP="00D740B2">
      <w:pPr>
        <w:pStyle w:val="Zkladntext"/>
        <w:tabs>
          <w:tab w:val="left" w:pos="5462"/>
        </w:tabs>
        <w:spacing w:line="253" w:lineRule="exact"/>
        <w:rPr>
          <w:b/>
        </w:rPr>
      </w:pPr>
      <w:r w:rsidRPr="00370D5E">
        <w:rPr>
          <w:b/>
        </w:rPr>
        <w:t xml:space="preserve">    Léčivá látka: </w:t>
      </w:r>
      <w:proofErr w:type="spellStart"/>
      <w:r w:rsidRPr="00370D5E">
        <w:t>halofuginonum</w:t>
      </w:r>
      <w:proofErr w:type="spellEnd"/>
      <w:r w:rsidRPr="00370D5E">
        <w:t xml:space="preserve"> (ve formě laktátové soli) 0,50</w:t>
      </w:r>
      <w:r w:rsidRPr="00370D5E">
        <w:rPr>
          <w:spacing w:val="-1"/>
        </w:rPr>
        <w:t xml:space="preserve"> </w:t>
      </w:r>
      <w:r w:rsidR="00E3373E" w:rsidRPr="00370D5E">
        <w:t>mg</w:t>
      </w:r>
    </w:p>
    <w:p w:rsidR="00D740B2" w:rsidRPr="00370D5E" w:rsidRDefault="00D740B2" w:rsidP="00D740B2">
      <w:pPr>
        <w:pStyle w:val="Zkladntext"/>
        <w:spacing w:before="6"/>
        <w:ind w:left="218"/>
      </w:pPr>
      <w:r w:rsidRPr="00370D5E">
        <w:t xml:space="preserve">Odpovídá 0,6086 mg </w:t>
      </w:r>
      <w:proofErr w:type="spellStart"/>
      <w:r w:rsidRPr="00370D5E">
        <w:t>halofuginoni</w:t>
      </w:r>
      <w:proofErr w:type="spellEnd"/>
      <w:r w:rsidRPr="00370D5E">
        <w:t xml:space="preserve"> </w:t>
      </w:r>
      <w:proofErr w:type="spellStart"/>
      <w:r w:rsidRPr="00370D5E">
        <w:t>lactas</w:t>
      </w:r>
      <w:proofErr w:type="spellEnd"/>
    </w:p>
    <w:p w:rsidR="00D740B2" w:rsidRPr="00370D5E" w:rsidRDefault="00D740B2" w:rsidP="00D740B2">
      <w:pPr>
        <w:pStyle w:val="Zkladntext"/>
        <w:spacing w:before="1"/>
        <w:rPr>
          <w:sz w:val="23"/>
        </w:rPr>
      </w:pPr>
    </w:p>
    <w:p w:rsidR="00D740B2" w:rsidRPr="00370D5E" w:rsidRDefault="00D740B2" w:rsidP="00D740B2">
      <w:pPr>
        <w:pStyle w:val="Nadpis1"/>
        <w:ind w:left="218" w:firstLine="0"/>
      </w:pPr>
      <w:r w:rsidRPr="00370D5E">
        <w:t>Pomocné látky:</w:t>
      </w:r>
    </w:p>
    <w:p w:rsidR="00D740B2" w:rsidRPr="00370D5E" w:rsidRDefault="00D740B2" w:rsidP="00D740B2">
      <w:pPr>
        <w:pStyle w:val="Zkladntext"/>
        <w:tabs>
          <w:tab w:val="left" w:leader="dot" w:pos="5462"/>
        </w:tabs>
      </w:pPr>
      <w:r w:rsidRPr="00370D5E">
        <w:rPr>
          <w:b/>
          <w:sz w:val="23"/>
        </w:rPr>
        <w:t xml:space="preserve">    </w:t>
      </w:r>
      <w:r w:rsidRPr="00370D5E">
        <w:t>Kyselina benzoová (E 210) 1,00</w:t>
      </w:r>
      <w:r w:rsidRPr="00370D5E">
        <w:rPr>
          <w:spacing w:val="-7"/>
        </w:rPr>
        <w:t xml:space="preserve"> </w:t>
      </w:r>
      <w:r w:rsidRPr="00370D5E">
        <w:t>mg</w:t>
      </w:r>
    </w:p>
    <w:p w:rsidR="00D740B2" w:rsidRPr="00370D5E" w:rsidRDefault="00D740B2" w:rsidP="00D740B2">
      <w:pPr>
        <w:pStyle w:val="Zkladntext"/>
        <w:spacing w:line="244" w:lineRule="auto"/>
        <w:ind w:left="218" w:right="2555"/>
      </w:pPr>
      <w:proofErr w:type="spellStart"/>
      <w:r w:rsidRPr="00370D5E">
        <w:t>Tartrazin</w:t>
      </w:r>
      <w:proofErr w:type="spellEnd"/>
      <w:r w:rsidRPr="00370D5E">
        <w:rPr>
          <w:spacing w:val="1"/>
        </w:rPr>
        <w:t xml:space="preserve"> </w:t>
      </w:r>
      <w:r w:rsidRPr="00370D5E">
        <w:t>(E 102) 0,03</w:t>
      </w:r>
      <w:r w:rsidRPr="00370D5E">
        <w:rPr>
          <w:spacing w:val="-6"/>
        </w:rPr>
        <w:t xml:space="preserve"> </w:t>
      </w:r>
      <w:r w:rsidRPr="00370D5E">
        <w:t>mg</w:t>
      </w:r>
    </w:p>
    <w:p w:rsidR="00D740B2" w:rsidRPr="00370D5E" w:rsidRDefault="00D740B2">
      <w:pPr>
        <w:pStyle w:val="Zkladntext"/>
        <w:spacing w:line="244" w:lineRule="auto"/>
        <w:ind w:left="218" w:right="2555"/>
      </w:pPr>
    </w:p>
    <w:p w:rsidR="00D740B2" w:rsidRPr="00370D5E" w:rsidRDefault="00D740B2">
      <w:pPr>
        <w:pStyle w:val="Zkladntext"/>
        <w:spacing w:line="244" w:lineRule="auto"/>
        <w:ind w:left="218" w:right="2555"/>
      </w:pPr>
      <w:r w:rsidRPr="00370D5E">
        <w:t>Perorální roztok.</w:t>
      </w:r>
    </w:p>
    <w:p w:rsidR="00D66FB4" w:rsidRPr="00370D5E" w:rsidRDefault="00D740B2">
      <w:pPr>
        <w:pStyle w:val="Zkladntext"/>
        <w:spacing w:line="244" w:lineRule="auto"/>
        <w:ind w:left="218" w:right="2555"/>
      </w:pPr>
      <w:r w:rsidRPr="00370D5E">
        <w:t>Čirý roztok intenzivního zelenožlutého zbarvení.</w:t>
      </w: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2"/>
      </w:pPr>
      <w:r w:rsidRPr="00370D5E">
        <w:t>INDIKACE</w:t>
      </w:r>
    </w:p>
    <w:p w:rsidR="00D740B2" w:rsidRPr="00370D5E" w:rsidRDefault="00D740B2" w:rsidP="00D740B2">
      <w:pPr>
        <w:pStyle w:val="Nadpis1"/>
        <w:tabs>
          <w:tab w:val="left" w:pos="784"/>
          <w:tab w:val="left" w:pos="785"/>
        </w:tabs>
        <w:spacing w:before="92"/>
      </w:pPr>
    </w:p>
    <w:p w:rsidR="00D740B2" w:rsidRPr="00370D5E" w:rsidRDefault="00D740B2" w:rsidP="00D740B2">
      <w:pPr>
        <w:pStyle w:val="Nadpis1"/>
        <w:tabs>
          <w:tab w:val="left" w:pos="784"/>
          <w:tab w:val="left" w:pos="785"/>
        </w:tabs>
        <w:spacing w:before="92"/>
        <w:rPr>
          <w:b w:val="0"/>
        </w:rPr>
      </w:pPr>
      <w:r w:rsidRPr="00370D5E">
        <w:rPr>
          <w:b w:val="0"/>
        </w:rPr>
        <w:t>U novorozených telat:</w:t>
      </w:r>
    </w:p>
    <w:p w:rsidR="00D66FB4" w:rsidRPr="00370D5E" w:rsidRDefault="00D66FB4">
      <w:pPr>
        <w:pStyle w:val="Zkladntext"/>
        <w:spacing w:before="9"/>
        <w:rPr>
          <w:b/>
        </w:rPr>
      </w:pPr>
    </w:p>
    <w:p w:rsidR="00D740B2" w:rsidRPr="00370D5E" w:rsidRDefault="00D740B2" w:rsidP="00D740B2">
      <w:pPr>
        <w:pStyle w:val="Zkladntext"/>
        <w:numPr>
          <w:ilvl w:val="0"/>
          <w:numId w:val="8"/>
        </w:numPr>
        <w:spacing w:line="244" w:lineRule="auto"/>
      </w:pPr>
      <w:r w:rsidRPr="00370D5E">
        <w:t xml:space="preserve">Prevence průjmu způsobeného diagnostikovanou infekcí </w:t>
      </w:r>
      <w:proofErr w:type="spellStart"/>
      <w:r w:rsidRPr="00370D5E">
        <w:rPr>
          <w:i/>
        </w:rPr>
        <w:t>Cryptosporidium</w:t>
      </w:r>
      <w:proofErr w:type="spellEnd"/>
      <w:r w:rsidRPr="00370D5E">
        <w:rPr>
          <w:i/>
        </w:rPr>
        <w:t xml:space="preserve"> </w:t>
      </w:r>
      <w:proofErr w:type="spellStart"/>
      <w:r w:rsidRPr="00370D5E">
        <w:rPr>
          <w:i/>
        </w:rPr>
        <w:t>parvum</w:t>
      </w:r>
      <w:proofErr w:type="spellEnd"/>
      <w:r w:rsidRPr="00370D5E">
        <w:rPr>
          <w:i/>
        </w:rPr>
        <w:t xml:space="preserve"> </w:t>
      </w:r>
      <w:r w:rsidRPr="00370D5E">
        <w:t xml:space="preserve">na farmách s výskytem </w:t>
      </w:r>
      <w:proofErr w:type="spellStart"/>
      <w:r w:rsidRPr="00370D5E">
        <w:t>kryptosporidiózy</w:t>
      </w:r>
      <w:proofErr w:type="spellEnd"/>
      <w:r w:rsidRPr="00370D5E">
        <w:t xml:space="preserve">. </w:t>
      </w:r>
      <w:r w:rsidRPr="00370D5E">
        <w:br/>
        <w:t>Aplikace se musí provést během prvních 24-48 hodin věku.</w:t>
      </w:r>
      <w:r w:rsidRPr="00370D5E">
        <w:br/>
      </w:r>
    </w:p>
    <w:p w:rsidR="00D740B2" w:rsidRPr="00370D5E" w:rsidRDefault="00D740B2" w:rsidP="00D740B2">
      <w:pPr>
        <w:pStyle w:val="Odstavecseseznamem"/>
        <w:numPr>
          <w:ilvl w:val="0"/>
          <w:numId w:val="8"/>
        </w:numPr>
        <w:spacing w:before="6"/>
        <w:rPr>
          <w:i/>
        </w:rPr>
      </w:pPr>
      <w:r w:rsidRPr="00370D5E">
        <w:t xml:space="preserve">Zmírnění průjmu způsobeného diagnostikovanou infekcí </w:t>
      </w:r>
      <w:proofErr w:type="spellStart"/>
      <w:r w:rsidRPr="00370D5E">
        <w:rPr>
          <w:i/>
        </w:rPr>
        <w:t>Cryptosporidium</w:t>
      </w:r>
      <w:proofErr w:type="spellEnd"/>
      <w:r w:rsidRPr="00370D5E">
        <w:rPr>
          <w:i/>
        </w:rPr>
        <w:t xml:space="preserve"> </w:t>
      </w:r>
      <w:proofErr w:type="spellStart"/>
      <w:r w:rsidRPr="00370D5E">
        <w:rPr>
          <w:i/>
        </w:rPr>
        <w:t>parvum</w:t>
      </w:r>
      <w:proofErr w:type="spellEnd"/>
      <w:r w:rsidRPr="00370D5E">
        <w:rPr>
          <w:i/>
        </w:rPr>
        <w:t>.</w:t>
      </w:r>
      <w:r w:rsidRPr="00370D5E">
        <w:rPr>
          <w:i/>
        </w:rPr>
        <w:br/>
      </w:r>
      <w:r w:rsidRPr="00370D5E">
        <w:t>Aplikace musí začít během 24 hodin po nástupu průjmu.</w:t>
      </w:r>
    </w:p>
    <w:p w:rsidR="00D740B2" w:rsidRPr="00370D5E" w:rsidRDefault="00D740B2" w:rsidP="00D740B2">
      <w:pPr>
        <w:pStyle w:val="Zkladntext"/>
        <w:spacing w:before="1"/>
        <w:rPr>
          <w:sz w:val="23"/>
        </w:rPr>
      </w:pPr>
    </w:p>
    <w:p w:rsidR="00D66FB4" w:rsidRPr="00370D5E" w:rsidRDefault="00D740B2" w:rsidP="00D740B2">
      <w:pPr>
        <w:pStyle w:val="Zkladntext"/>
        <w:ind w:left="218"/>
      </w:pPr>
      <w:r w:rsidRPr="00370D5E">
        <w:t>V obou případech byla prokázána redukce vylučování oocyst.</w:t>
      </w: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spacing w:before="10"/>
        <w:rPr>
          <w:sz w:val="17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2"/>
      </w:pPr>
      <w:r w:rsidRPr="00370D5E">
        <w:lastRenderedPageBreak/>
        <w:t>KONTRAINDIKACE</w:t>
      </w:r>
    </w:p>
    <w:p w:rsidR="00D66FB4" w:rsidRPr="00370D5E" w:rsidRDefault="00D66FB4">
      <w:pPr>
        <w:pStyle w:val="Zkladntext"/>
        <w:spacing w:before="9"/>
        <w:rPr>
          <w:b/>
        </w:rPr>
      </w:pPr>
    </w:p>
    <w:p w:rsidR="00D66FB4" w:rsidRPr="00370D5E" w:rsidRDefault="00D740B2">
      <w:pPr>
        <w:pStyle w:val="Zkladntext"/>
        <w:spacing w:before="1"/>
        <w:ind w:left="218"/>
      </w:pPr>
      <w:r w:rsidRPr="00370D5E">
        <w:t>Nepoužívat nalačno.</w:t>
      </w:r>
    </w:p>
    <w:p w:rsidR="00D66FB4" w:rsidRPr="00370D5E" w:rsidRDefault="00D740B2">
      <w:pPr>
        <w:pStyle w:val="Zkladntext"/>
        <w:spacing w:before="6"/>
        <w:ind w:left="218"/>
      </w:pPr>
      <w:r w:rsidRPr="00370D5E">
        <w:t>Nepoužívat v případech, kdy průjem probíhal déle než 24 hodin a u oslabených zvířat.</w:t>
      </w:r>
    </w:p>
    <w:p w:rsidR="000D72D7" w:rsidRPr="00370D5E" w:rsidRDefault="000D72D7" w:rsidP="000D72D7">
      <w:pPr>
        <w:pStyle w:val="Zkladntext"/>
        <w:spacing w:before="6"/>
        <w:ind w:left="217"/>
      </w:pPr>
      <w:r w:rsidRPr="00370D5E">
        <w:t>Nepoužívat v případě přecitlivělosti na léčivou látku nebo na některou z pomocných látek.</w:t>
      </w:r>
    </w:p>
    <w:p w:rsidR="00D66FB4" w:rsidRPr="00370D5E" w:rsidRDefault="00285693">
      <w:pPr>
        <w:pStyle w:val="Zkladntext"/>
        <w:rPr>
          <w:sz w:val="20"/>
        </w:rPr>
      </w:pPr>
      <w:r>
        <w:rPr>
          <w:sz w:val="20"/>
        </w:rPr>
        <w:tab/>
      </w: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1"/>
      </w:pPr>
      <w:r w:rsidRPr="00370D5E">
        <w:t>NEŽÁDOUCÍ</w:t>
      </w:r>
      <w:r w:rsidRPr="00370D5E">
        <w:rPr>
          <w:spacing w:val="-1"/>
        </w:rPr>
        <w:t xml:space="preserve"> </w:t>
      </w:r>
      <w:r w:rsidRPr="00370D5E">
        <w:t>ÚČINKY</w:t>
      </w:r>
    </w:p>
    <w:p w:rsidR="00D740B2" w:rsidRPr="00370D5E" w:rsidRDefault="00D740B2" w:rsidP="00D740B2">
      <w:pPr>
        <w:pStyle w:val="Zkladntext"/>
        <w:spacing w:before="8" w:line="510" w:lineRule="atLeast"/>
        <w:ind w:left="218" w:right="721"/>
      </w:pPr>
      <w:r w:rsidRPr="00370D5E">
        <w:t xml:space="preserve">Ve velmi </w:t>
      </w:r>
      <w:r w:rsidR="009B2476">
        <w:t>vzácn</w:t>
      </w:r>
      <w:r w:rsidR="009B2476" w:rsidRPr="00370D5E">
        <w:t xml:space="preserve">ých </w:t>
      </w:r>
      <w:r w:rsidRPr="00370D5E">
        <w:t xml:space="preserve">případech se u ošetřených zvířat může objevit zintenzivnění průjmů. </w:t>
      </w:r>
      <w:r w:rsidRPr="00370D5E">
        <w:br/>
        <w:t>Četnost nežádoucích účinků je charakterizována podle následujících pravidel:</w:t>
      </w:r>
    </w:p>
    <w:p w:rsidR="00D740B2" w:rsidRPr="00370D5E" w:rsidRDefault="00D740B2" w:rsidP="00D740B2">
      <w:pPr>
        <w:pStyle w:val="Odstavecseseznamem"/>
        <w:numPr>
          <w:ilvl w:val="0"/>
          <w:numId w:val="6"/>
        </w:numPr>
        <w:tabs>
          <w:tab w:val="left" w:pos="344"/>
        </w:tabs>
        <w:spacing w:before="12"/>
        <w:ind w:hanging="126"/>
      </w:pPr>
      <w:r w:rsidRPr="00370D5E">
        <w:t>velmi časté (nežádoucí účinek(</w:t>
      </w:r>
      <w:proofErr w:type="spellStart"/>
      <w:r w:rsidRPr="00370D5E">
        <w:t>nky</w:t>
      </w:r>
      <w:proofErr w:type="spellEnd"/>
      <w:r w:rsidRPr="00370D5E">
        <w:t>) se projevil(y) u více než 1 z 10 ošetřených</w:t>
      </w:r>
      <w:r w:rsidRPr="00370D5E">
        <w:rPr>
          <w:spacing w:val="-1"/>
        </w:rPr>
        <w:t xml:space="preserve"> </w:t>
      </w:r>
      <w:r w:rsidRPr="00370D5E">
        <w:t>zvířat)</w:t>
      </w:r>
    </w:p>
    <w:p w:rsidR="00D740B2" w:rsidRPr="00370D5E" w:rsidRDefault="00D740B2" w:rsidP="00D740B2">
      <w:pPr>
        <w:pStyle w:val="Odstavecseseznamem"/>
        <w:numPr>
          <w:ilvl w:val="0"/>
          <w:numId w:val="6"/>
        </w:numPr>
        <w:tabs>
          <w:tab w:val="left" w:pos="344"/>
        </w:tabs>
        <w:spacing w:before="7"/>
        <w:ind w:hanging="126"/>
      </w:pPr>
      <w:r w:rsidRPr="00370D5E">
        <w:t>časté (u více než 1, ale méně než 10 ze 100 ošetřených</w:t>
      </w:r>
      <w:r w:rsidRPr="00370D5E">
        <w:rPr>
          <w:spacing w:val="-4"/>
        </w:rPr>
        <w:t xml:space="preserve"> </w:t>
      </w:r>
      <w:r w:rsidRPr="00370D5E">
        <w:t>zvířat)</w:t>
      </w:r>
    </w:p>
    <w:p w:rsidR="00D740B2" w:rsidRPr="00370D5E" w:rsidRDefault="00D740B2" w:rsidP="00D740B2">
      <w:pPr>
        <w:pStyle w:val="Odstavecseseznamem"/>
        <w:numPr>
          <w:ilvl w:val="0"/>
          <w:numId w:val="6"/>
        </w:numPr>
        <w:tabs>
          <w:tab w:val="left" w:pos="344"/>
        </w:tabs>
        <w:spacing w:before="6"/>
        <w:ind w:hanging="126"/>
      </w:pPr>
      <w:r w:rsidRPr="00370D5E">
        <w:t>neobvyklé (u více než 1, ale méně než 10 z 1000 ošetřených</w:t>
      </w:r>
      <w:r w:rsidRPr="00370D5E">
        <w:rPr>
          <w:spacing w:val="-6"/>
        </w:rPr>
        <w:t xml:space="preserve"> </w:t>
      </w:r>
      <w:r w:rsidRPr="00370D5E">
        <w:t>zvířat)</w:t>
      </w:r>
    </w:p>
    <w:p w:rsidR="00D740B2" w:rsidRPr="00370D5E" w:rsidRDefault="00D740B2" w:rsidP="00D740B2">
      <w:pPr>
        <w:pStyle w:val="Odstavecseseznamem"/>
        <w:numPr>
          <w:ilvl w:val="0"/>
          <w:numId w:val="6"/>
        </w:numPr>
        <w:tabs>
          <w:tab w:val="left" w:pos="344"/>
        </w:tabs>
        <w:spacing w:before="6"/>
        <w:ind w:hanging="126"/>
      </w:pPr>
      <w:r w:rsidRPr="00370D5E">
        <w:t>vzácné (u více než 1, ale méně než 10 z 10000 ošetřených</w:t>
      </w:r>
      <w:r w:rsidRPr="00370D5E">
        <w:rPr>
          <w:spacing w:val="-6"/>
        </w:rPr>
        <w:t xml:space="preserve"> </w:t>
      </w:r>
      <w:r w:rsidRPr="00370D5E">
        <w:t>zvířat)</w:t>
      </w:r>
    </w:p>
    <w:p w:rsidR="00D66FB4" w:rsidRPr="00370D5E" w:rsidRDefault="00D740B2" w:rsidP="00D740B2">
      <w:pPr>
        <w:pStyle w:val="Odstavecseseznamem"/>
        <w:numPr>
          <w:ilvl w:val="0"/>
          <w:numId w:val="6"/>
        </w:numPr>
        <w:tabs>
          <w:tab w:val="left" w:pos="344"/>
        </w:tabs>
        <w:spacing w:before="7"/>
        <w:ind w:hanging="126"/>
      </w:pPr>
      <w:r w:rsidRPr="00370D5E">
        <w:t>velmi vzácné (u méně než 1 z 10000 ošetřených zvířat, včetně ojedinělých</w:t>
      </w:r>
      <w:r w:rsidRPr="00370D5E">
        <w:rPr>
          <w:spacing w:val="-2"/>
        </w:rPr>
        <w:t xml:space="preserve"> </w:t>
      </w:r>
      <w:r w:rsidRPr="00370D5E">
        <w:t>hlášení)</w:t>
      </w:r>
    </w:p>
    <w:p w:rsidR="00D66FB4" w:rsidRPr="00370D5E" w:rsidRDefault="00D66FB4">
      <w:pPr>
        <w:pStyle w:val="Zkladntext"/>
        <w:rPr>
          <w:sz w:val="23"/>
        </w:rPr>
      </w:pPr>
    </w:p>
    <w:p w:rsidR="00D66FB4" w:rsidRPr="00370D5E" w:rsidRDefault="00D740B2">
      <w:pPr>
        <w:pStyle w:val="Zkladntext"/>
        <w:spacing w:before="1" w:line="244" w:lineRule="auto"/>
        <w:ind w:left="218" w:right="319"/>
      </w:pPr>
      <w:r w:rsidRPr="00370D5E">
        <w:t xml:space="preserve">Jestliže zaznamenáte kterýkoliv z nežádoucích účinků a to i takové, které nejsou uvedeny v této příbalové informaci, nebo si myslíte, že léčivo </w:t>
      </w:r>
      <w:r w:rsidR="009B2476">
        <w:t>není účinné</w:t>
      </w:r>
      <w:r w:rsidRPr="00370D5E">
        <w:t>, oznamte to, prosím, vašemu veterinárnímu lékaři.</w:t>
      </w:r>
    </w:p>
    <w:p w:rsidR="00D66FB4" w:rsidRDefault="000D6411" w:rsidP="000D6411">
      <w:pPr>
        <w:pStyle w:val="Zkladntext"/>
        <w:ind w:left="217"/>
      </w:pPr>
      <w:r w:rsidRPr="00370D5E">
        <w:t>Můžete také hlásit prostřednictvím národního systému hlášení nežádoucích účinků</w:t>
      </w:r>
      <w:r w:rsidR="000D72D7">
        <w:t xml:space="preserve">: </w:t>
      </w:r>
    </w:p>
    <w:p w:rsidR="000D72D7" w:rsidRPr="000F652B" w:rsidRDefault="000D72D7" w:rsidP="003C3079">
      <w:pPr>
        <w:ind w:left="217"/>
      </w:pPr>
      <w:r w:rsidRPr="000F652B">
        <w:t xml:space="preserve">Nežádoucí účinky můžete hlásit prostřednictvím formuláře na webových stránkách ÚSKVBL elektronicky, nebo také přímo na adresu: </w:t>
      </w:r>
    </w:p>
    <w:p w:rsidR="000D72D7" w:rsidRPr="000F652B" w:rsidRDefault="000D72D7" w:rsidP="003C3079">
      <w:pPr>
        <w:ind w:firstLine="217"/>
      </w:pPr>
      <w:r w:rsidRPr="000F652B">
        <w:t xml:space="preserve">Ústav pro státní kontrolu veterinárních biopreparátů a léčiv </w:t>
      </w:r>
    </w:p>
    <w:p w:rsidR="000D72D7" w:rsidRPr="000F652B" w:rsidRDefault="000D72D7" w:rsidP="003C3079">
      <w:pPr>
        <w:ind w:firstLine="217"/>
      </w:pPr>
      <w:r w:rsidRPr="000F652B">
        <w:t>Hudcova 56a</w:t>
      </w:r>
    </w:p>
    <w:p w:rsidR="000D72D7" w:rsidRDefault="000D72D7" w:rsidP="003C3079">
      <w:pPr>
        <w:ind w:firstLine="217"/>
      </w:pPr>
      <w:r w:rsidRPr="000F652B">
        <w:t>621 00 Brno</w:t>
      </w:r>
    </w:p>
    <w:p w:rsidR="000D72D7" w:rsidRDefault="000D72D7" w:rsidP="003C3079">
      <w:pPr>
        <w:ind w:firstLine="217"/>
      </w:pPr>
      <w:r>
        <w:t xml:space="preserve">Mail: </w:t>
      </w:r>
      <w:hyperlink r:id="rId10" w:history="1">
        <w:r>
          <w:rPr>
            <w:rStyle w:val="Hypertextovodkaz"/>
          </w:rPr>
          <w:t>adr@uskvbl.cz</w:t>
        </w:r>
      </w:hyperlink>
    </w:p>
    <w:p w:rsidR="000D72D7" w:rsidRPr="000F652B" w:rsidRDefault="000D72D7" w:rsidP="003C3079">
      <w:pPr>
        <w:ind w:firstLine="217"/>
      </w:pPr>
      <w:r w:rsidRPr="000F652B">
        <w:t xml:space="preserve">Webové stránky: </w:t>
      </w:r>
      <w:hyperlink r:id="rId11" w:history="1">
        <w:r w:rsidRPr="000F652B">
          <w:rPr>
            <w:rStyle w:val="Hypertextovodkaz"/>
          </w:rPr>
          <w:t>http://www.uskvbl.cz/cs/farmakovigilance</w:t>
        </w:r>
      </w:hyperlink>
      <w:r>
        <w:t>&gt;</w:t>
      </w:r>
    </w:p>
    <w:p w:rsidR="000D72D7" w:rsidRPr="00370D5E" w:rsidRDefault="000D72D7" w:rsidP="000D6411">
      <w:pPr>
        <w:pStyle w:val="Zkladntext"/>
        <w:ind w:left="217"/>
        <w:rPr>
          <w:sz w:val="20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2"/>
      </w:pPr>
      <w:r w:rsidRPr="00370D5E">
        <w:t>CÍLOVÝ DRUH</w:t>
      </w:r>
      <w:r w:rsidRPr="00370D5E">
        <w:rPr>
          <w:spacing w:val="1"/>
        </w:rPr>
        <w:t xml:space="preserve"> </w:t>
      </w:r>
      <w:r w:rsidRPr="00370D5E">
        <w:rPr>
          <w:spacing w:val="-2"/>
        </w:rPr>
        <w:t>ZVÍŘAT</w:t>
      </w:r>
    </w:p>
    <w:p w:rsidR="00D66FB4" w:rsidRPr="00370D5E" w:rsidRDefault="00D66FB4">
      <w:pPr>
        <w:pStyle w:val="Zkladntext"/>
        <w:spacing w:before="10"/>
        <w:rPr>
          <w:b/>
        </w:rPr>
      </w:pPr>
    </w:p>
    <w:p w:rsidR="00D66FB4" w:rsidRPr="00370D5E" w:rsidRDefault="000D6411">
      <w:pPr>
        <w:pStyle w:val="Zkladntext"/>
        <w:ind w:left="218"/>
      </w:pPr>
      <w:r w:rsidRPr="00370D5E">
        <w:t>Skot (n</w:t>
      </w:r>
      <w:r w:rsidR="00D740B2" w:rsidRPr="00370D5E">
        <w:t>ovorozená telata</w:t>
      </w:r>
      <w:r w:rsidRPr="00370D5E">
        <w:t>)</w:t>
      </w:r>
      <w:r w:rsidR="00D740B2" w:rsidRPr="00370D5E">
        <w:t>.</w:t>
      </w: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1"/>
      </w:pPr>
      <w:r w:rsidRPr="00370D5E">
        <w:t>DÁVKOVÁNÍ PRO KAŽDÝ DRUH, CESTA(Y) A ZPŮSOB PODÁNÍ</w:t>
      </w:r>
    </w:p>
    <w:p w:rsidR="00D66FB4" w:rsidRPr="00370D5E" w:rsidRDefault="00D66FB4">
      <w:pPr>
        <w:pStyle w:val="Zkladntext"/>
        <w:spacing w:before="10"/>
        <w:rPr>
          <w:b/>
        </w:rPr>
      </w:pPr>
    </w:p>
    <w:p w:rsidR="009B2476" w:rsidRPr="00370D5E" w:rsidRDefault="009B2476" w:rsidP="009B2476">
      <w:pPr>
        <w:pStyle w:val="Zkladntext"/>
        <w:ind w:left="218"/>
      </w:pPr>
      <w:r>
        <w:t>P</w:t>
      </w:r>
      <w:r w:rsidRPr="00370D5E">
        <w:t>erorální podání telat</w:t>
      </w:r>
      <w:r>
        <w:t>ům</w:t>
      </w:r>
      <w:r w:rsidRPr="00370D5E">
        <w:t xml:space="preserve"> po </w:t>
      </w:r>
      <w:r>
        <w:t>na</w:t>
      </w:r>
      <w:r w:rsidRPr="00370D5E">
        <w:t>krmení.</w:t>
      </w:r>
    </w:p>
    <w:p w:rsidR="00D66FB4" w:rsidRPr="00370D5E" w:rsidRDefault="00D66FB4">
      <w:pPr>
        <w:pStyle w:val="Zkladntext"/>
        <w:spacing w:before="1"/>
        <w:rPr>
          <w:sz w:val="23"/>
        </w:rPr>
      </w:pPr>
    </w:p>
    <w:p w:rsidR="00D66FB4" w:rsidRPr="00370D5E" w:rsidRDefault="00073D45">
      <w:pPr>
        <w:pStyle w:val="Zkladntext"/>
        <w:spacing w:line="244" w:lineRule="auto"/>
        <w:ind w:left="218" w:right="214" w:hanging="1"/>
        <w:jc w:val="both"/>
      </w:pPr>
      <w:r w:rsidRPr="00370D5E">
        <w:t xml:space="preserve">Dávka je: 100 </w:t>
      </w:r>
      <w:r w:rsidRPr="00370D5E">
        <w:rPr>
          <w:rFonts w:ascii="Symbol" w:hAnsi="Symbol"/>
          <w:sz w:val="20"/>
        </w:rPr>
        <w:t></w:t>
      </w:r>
      <w:r w:rsidRPr="00370D5E">
        <w:t xml:space="preserve">g </w:t>
      </w:r>
      <w:proofErr w:type="spellStart"/>
      <w:r w:rsidRPr="00370D5E">
        <w:t>halofuginonu</w:t>
      </w:r>
      <w:proofErr w:type="spellEnd"/>
      <w:r w:rsidRPr="00370D5E">
        <w:t xml:space="preserve"> / kg ž. hm. / jednou denně po dobu 7 po sobě následujících dnů, tj. 2 ml přípravku / 10 kg ž. hm. / jednou denně po dobu 7 po sobě následujících dnů</w:t>
      </w:r>
      <w:r w:rsidR="00D740B2" w:rsidRPr="00370D5E">
        <w:t>.</w:t>
      </w:r>
    </w:p>
    <w:p w:rsidR="00D66FB4" w:rsidRPr="00370D5E" w:rsidRDefault="00D66FB4">
      <w:pPr>
        <w:pStyle w:val="Zkladntext"/>
        <w:spacing w:before="10"/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1"/>
      </w:pPr>
      <w:r w:rsidRPr="00370D5E">
        <w:t>POKYNY PRO SPRÁVNÉ PODÁNÍ</w:t>
      </w:r>
    </w:p>
    <w:p w:rsidR="00D66FB4" w:rsidRPr="00370D5E" w:rsidRDefault="00D66FB4">
      <w:pPr>
        <w:pStyle w:val="Zkladntext"/>
        <w:spacing w:before="10"/>
        <w:rPr>
          <w:b/>
        </w:rPr>
      </w:pPr>
    </w:p>
    <w:p w:rsidR="00073D45" w:rsidRPr="00370D5E" w:rsidRDefault="00073D45" w:rsidP="00073D45">
      <w:pPr>
        <w:pStyle w:val="Zkladntext"/>
        <w:spacing w:before="6"/>
        <w:ind w:left="218"/>
      </w:pPr>
      <w:r w:rsidRPr="00370D5E">
        <w:t>Pro zabezpečení přesného dávkování je pro podání přípravku třeba používat stříkačku anebo jiný vhodný aplikátor k perorálnímu podání.</w:t>
      </w:r>
    </w:p>
    <w:p w:rsidR="00073D45" w:rsidRPr="00370D5E" w:rsidRDefault="00073D45" w:rsidP="00073D45">
      <w:pPr>
        <w:pStyle w:val="Zkladntext"/>
        <w:spacing w:before="6"/>
        <w:ind w:left="218"/>
      </w:pPr>
    </w:p>
    <w:p w:rsidR="00073D45" w:rsidRPr="00370D5E" w:rsidRDefault="00073D45" w:rsidP="00073D45">
      <w:pPr>
        <w:pStyle w:val="Zkladntext"/>
        <w:ind w:left="218"/>
      </w:pPr>
      <w:r w:rsidRPr="00370D5E">
        <w:t>Navazující léčba by měla být provedena každý den ve stejnou dobu.</w:t>
      </w:r>
    </w:p>
    <w:p w:rsidR="00073D45" w:rsidRPr="00370D5E" w:rsidRDefault="00073D45" w:rsidP="00073D45">
      <w:pPr>
        <w:pStyle w:val="Zkladntext"/>
        <w:spacing w:before="1"/>
        <w:rPr>
          <w:sz w:val="23"/>
        </w:rPr>
      </w:pPr>
    </w:p>
    <w:p w:rsidR="00D66FB4" w:rsidRPr="00370D5E" w:rsidRDefault="00073D45" w:rsidP="00073D45">
      <w:pPr>
        <w:pStyle w:val="Zkladntext"/>
        <w:spacing w:before="7"/>
        <w:ind w:left="218"/>
      </w:pPr>
      <w:r w:rsidRPr="00370D5E">
        <w:t xml:space="preserve">Jakmile se započalo s léčbou prvního telete, je nutné systematicky léčit všechna další novorozená telata tak dlouho, dokud přetrvává nebezpečí průjmu způsobeného zárodkem </w:t>
      </w:r>
      <w:r w:rsidRPr="00370D5E">
        <w:rPr>
          <w:i/>
        </w:rPr>
        <w:t>C.</w:t>
      </w:r>
      <w:r w:rsidRPr="00370D5E">
        <w:rPr>
          <w:i/>
          <w:spacing w:val="-4"/>
        </w:rPr>
        <w:t xml:space="preserve"> </w:t>
      </w:r>
      <w:proofErr w:type="spellStart"/>
      <w:r w:rsidRPr="00370D5E">
        <w:rPr>
          <w:i/>
        </w:rPr>
        <w:t>parvum</w:t>
      </w:r>
      <w:proofErr w:type="spellEnd"/>
      <w:r w:rsidR="00D740B2" w:rsidRPr="00370D5E">
        <w:t>.</w:t>
      </w: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2"/>
      </w:pPr>
      <w:r w:rsidRPr="00370D5E">
        <w:t>OCHRANNÁ(É) LHŮTA(Y)</w:t>
      </w:r>
    </w:p>
    <w:p w:rsidR="00D66FB4" w:rsidRPr="00370D5E" w:rsidRDefault="00D66FB4">
      <w:pPr>
        <w:pStyle w:val="Zkladntext"/>
        <w:spacing w:before="10"/>
        <w:rPr>
          <w:b/>
        </w:rPr>
      </w:pPr>
    </w:p>
    <w:p w:rsidR="00D66FB4" w:rsidRPr="00370D5E" w:rsidRDefault="00D740B2">
      <w:pPr>
        <w:pStyle w:val="Zkladntext"/>
        <w:ind w:left="218"/>
      </w:pPr>
      <w:r w:rsidRPr="00370D5E">
        <w:t>Maso: 13 dnů</w:t>
      </w:r>
    </w:p>
    <w:p w:rsidR="00D66FB4" w:rsidRPr="00370D5E" w:rsidRDefault="00D66FB4">
      <w:pPr>
        <w:pStyle w:val="Zkladntext"/>
        <w:rPr>
          <w:sz w:val="20"/>
        </w:rPr>
      </w:pPr>
    </w:p>
    <w:p w:rsidR="00D66FB4" w:rsidRPr="00370D5E" w:rsidRDefault="00D66FB4">
      <w:pPr>
        <w:pStyle w:val="Zkladntext"/>
        <w:spacing w:before="10"/>
        <w:rPr>
          <w:sz w:val="17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2"/>
      </w:pPr>
      <w:r w:rsidRPr="00370D5E">
        <w:lastRenderedPageBreak/>
        <w:t>ZVLÁŠTNÍ OPATŘENÍ PRO UCHOVÁVÁNÍ</w:t>
      </w:r>
    </w:p>
    <w:p w:rsidR="00D66FB4" w:rsidRPr="00370D5E" w:rsidRDefault="00D66FB4">
      <w:pPr>
        <w:pStyle w:val="Zkladntext"/>
        <w:spacing w:before="7"/>
        <w:rPr>
          <w:b/>
        </w:rPr>
      </w:pPr>
    </w:p>
    <w:p w:rsidR="00D66FB4" w:rsidRPr="00370D5E" w:rsidRDefault="00D740B2">
      <w:pPr>
        <w:pStyle w:val="Zkladntext"/>
        <w:ind w:left="218"/>
      </w:pPr>
      <w:r w:rsidRPr="00370D5E">
        <w:t>Uchovávat mimo dohled a dosah dětí.</w:t>
      </w:r>
    </w:p>
    <w:p w:rsidR="00D66FB4" w:rsidRPr="00370D5E" w:rsidRDefault="00D66FB4">
      <w:pPr>
        <w:pStyle w:val="Zkladntext"/>
        <w:spacing w:before="1"/>
        <w:rPr>
          <w:sz w:val="23"/>
        </w:rPr>
      </w:pPr>
    </w:p>
    <w:p w:rsidR="00D66FB4" w:rsidRPr="00370D5E" w:rsidRDefault="00073D45">
      <w:pPr>
        <w:pStyle w:val="Zkladntext"/>
        <w:ind w:left="218"/>
      </w:pPr>
      <w:r w:rsidRPr="00370D5E">
        <w:t>Uchovávejte při teplotě do 25 °C. Uchovávejte v původním obalu, aby byl přípravek chráněn před světlem</w:t>
      </w:r>
      <w:r w:rsidR="00D740B2" w:rsidRPr="00370D5E">
        <w:t>.</w:t>
      </w:r>
    </w:p>
    <w:p w:rsidR="00073D45" w:rsidRPr="00370D5E" w:rsidRDefault="00073D45">
      <w:pPr>
        <w:pStyle w:val="Zkladntext"/>
        <w:ind w:left="218"/>
      </w:pPr>
    </w:p>
    <w:p w:rsidR="00073D45" w:rsidRPr="00370D5E" w:rsidRDefault="00073D45">
      <w:pPr>
        <w:pStyle w:val="Zkladntext"/>
        <w:ind w:left="218"/>
      </w:pPr>
      <w:r w:rsidRPr="00370D5E">
        <w:t>Nepoužívejte tento veterinární léčivý přípravek po uplynutí doby použitelnost</w:t>
      </w:r>
      <w:r w:rsidR="0087580E">
        <w:t>i</w:t>
      </w:r>
      <w:r w:rsidRPr="00370D5E">
        <w:t xml:space="preserve"> uvedené na etiketě po </w:t>
      </w:r>
      <w:r w:rsidR="0087580E">
        <w:t>EXP</w:t>
      </w:r>
      <w:r w:rsidRPr="00370D5E">
        <w:t>.</w:t>
      </w:r>
      <w:r w:rsidRPr="00370D5E">
        <w:br/>
        <w:t>Doba použitelnosti končí posledním dnem v uvedeném měsíci.</w:t>
      </w:r>
    </w:p>
    <w:p w:rsidR="00D66FB4" w:rsidRPr="00370D5E" w:rsidRDefault="00D740B2" w:rsidP="00E14C7E">
      <w:pPr>
        <w:pStyle w:val="Zkladntext"/>
        <w:ind w:firstLine="217"/>
      </w:pPr>
      <w:r w:rsidRPr="00370D5E">
        <w:t xml:space="preserve">Doba použitelnosti po prvním otevření vnitřního obalu: </w:t>
      </w:r>
      <w:r w:rsidR="004F4F4F">
        <w:t>6</w:t>
      </w:r>
      <w:r w:rsidR="00E14C7E" w:rsidRPr="00370D5E">
        <w:t xml:space="preserve"> měsíc</w:t>
      </w:r>
      <w:r w:rsidR="004F4F4F">
        <w:t>ů</w:t>
      </w:r>
      <w:r w:rsidRPr="00370D5E">
        <w:t>.</w:t>
      </w:r>
      <w:r w:rsidR="00236B3D" w:rsidRPr="00370D5E">
        <w:br/>
      </w: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79"/>
      </w:pPr>
      <w:r w:rsidRPr="00370D5E">
        <w:t>ZVLÁŠTNÍ</w:t>
      </w:r>
      <w:r w:rsidRPr="00370D5E">
        <w:rPr>
          <w:spacing w:val="-1"/>
        </w:rPr>
        <w:t xml:space="preserve"> </w:t>
      </w:r>
      <w:r w:rsidRPr="00370D5E">
        <w:t>UPOZORNĚNÍ</w:t>
      </w:r>
    </w:p>
    <w:p w:rsidR="00D66FB4" w:rsidRPr="00370D5E" w:rsidRDefault="00D66FB4">
      <w:pPr>
        <w:pStyle w:val="Zkladntext"/>
        <w:spacing w:before="10"/>
        <w:rPr>
          <w:b/>
        </w:rPr>
      </w:pPr>
    </w:p>
    <w:p w:rsidR="00E3373E" w:rsidRPr="00370D5E" w:rsidRDefault="00E3373E" w:rsidP="006A152D">
      <w:pPr>
        <w:pStyle w:val="Zkladntext"/>
        <w:ind w:left="218"/>
        <w:rPr>
          <w:u w:val="single"/>
        </w:rPr>
      </w:pPr>
      <w:r w:rsidRPr="00370D5E">
        <w:rPr>
          <w:u w:val="single"/>
        </w:rPr>
        <w:t>Zvláštní upozornění pro každý cílový druh:</w:t>
      </w:r>
    </w:p>
    <w:p w:rsidR="00EA6686" w:rsidRPr="00370D5E" w:rsidRDefault="00EA6686" w:rsidP="006A152D">
      <w:pPr>
        <w:pStyle w:val="Zkladntext"/>
        <w:ind w:left="218"/>
      </w:pPr>
    </w:p>
    <w:p w:rsidR="00EA6686" w:rsidRPr="00370D5E" w:rsidRDefault="00EA6686" w:rsidP="006A152D">
      <w:pPr>
        <w:pStyle w:val="Zkladntext"/>
        <w:ind w:left="218"/>
      </w:pPr>
      <w:r w:rsidRPr="00370D5E">
        <w:t>Nejsou.</w:t>
      </w:r>
    </w:p>
    <w:p w:rsidR="00E3373E" w:rsidRPr="00370D5E" w:rsidRDefault="00E3373E" w:rsidP="006A152D">
      <w:pPr>
        <w:pStyle w:val="Zkladntext"/>
        <w:ind w:left="218"/>
        <w:rPr>
          <w:u w:val="single"/>
        </w:rPr>
      </w:pPr>
    </w:p>
    <w:p w:rsidR="006A152D" w:rsidRPr="00370D5E" w:rsidRDefault="006A152D" w:rsidP="006A152D">
      <w:pPr>
        <w:pStyle w:val="Zkladntext"/>
        <w:ind w:left="218"/>
      </w:pPr>
      <w:r w:rsidRPr="00370D5E">
        <w:rPr>
          <w:u w:val="single"/>
        </w:rPr>
        <w:t>Zvláštní opatření pro použití u zvířat</w:t>
      </w:r>
      <w:r w:rsidR="004B5F4F" w:rsidRPr="00370D5E">
        <w:rPr>
          <w:u w:val="single"/>
        </w:rPr>
        <w:t>:</w:t>
      </w:r>
    </w:p>
    <w:p w:rsidR="006A152D" w:rsidRPr="00370D5E" w:rsidRDefault="006A152D" w:rsidP="006A152D">
      <w:pPr>
        <w:pStyle w:val="Zkladntext"/>
        <w:spacing w:before="2"/>
        <w:rPr>
          <w:sz w:val="15"/>
        </w:rPr>
      </w:pPr>
    </w:p>
    <w:p w:rsidR="006A152D" w:rsidRPr="00370D5E" w:rsidRDefault="006A152D" w:rsidP="006A152D">
      <w:pPr>
        <w:pStyle w:val="Zkladntext"/>
        <w:spacing w:before="91" w:line="244" w:lineRule="auto"/>
        <w:ind w:left="218"/>
      </w:pPr>
      <w:r w:rsidRPr="00370D5E">
        <w:t>Podávejte pouze po příjmu mleziva nebo mléka či mléčné náhražky za použití vhodného aplikátoru k perorálnímu podání. Nepoužívat nalačno. Při léčbě anorektických telat je třeba přípravek podávat v půl litru roztoku elektrolytů. Zvířata by měla v souladu se správnou chovatelskou praxí přijmout dostatek mleziva.</w:t>
      </w:r>
    </w:p>
    <w:p w:rsidR="006A152D" w:rsidRPr="00370D5E" w:rsidRDefault="006A152D" w:rsidP="006A152D">
      <w:pPr>
        <w:pStyle w:val="Zkladntext"/>
        <w:rPr>
          <w:sz w:val="23"/>
        </w:rPr>
      </w:pPr>
    </w:p>
    <w:p w:rsidR="006A152D" w:rsidRPr="00370D5E" w:rsidRDefault="006A152D" w:rsidP="006A152D">
      <w:pPr>
        <w:pStyle w:val="Zkladntext"/>
        <w:ind w:left="218"/>
      </w:pPr>
      <w:r w:rsidRPr="00370D5E">
        <w:rPr>
          <w:u w:val="single"/>
        </w:rPr>
        <w:t>Zvláštní opatření určené osobám, které podávají veterinární léčivý přípravek zvířatům</w:t>
      </w:r>
      <w:r w:rsidR="004B5F4F" w:rsidRPr="00370D5E">
        <w:rPr>
          <w:u w:val="single"/>
        </w:rPr>
        <w:t>:</w:t>
      </w:r>
    </w:p>
    <w:p w:rsidR="006A152D" w:rsidRPr="00370D5E" w:rsidRDefault="006A152D" w:rsidP="006A152D">
      <w:pPr>
        <w:pStyle w:val="Zkladntext"/>
        <w:spacing w:before="1"/>
        <w:rPr>
          <w:sz w:val="15"/>
        </w:rPr>
      </w:pPr>
    </w:p>
    <w:p w:rsidR="006A152D" w:rsidRPr="00370D5E" w:rsidRDefault="006A152D" w:rsidP="006A152D">
      <w:pPr>
        <w:pStyle w:val="Zkladntext"/>
        <w:spacing w:before="92"/>
        <w:ind w:left="218"/>
      </w:pPr>
      <w:r w:rsidRPr="00370D5E">
        <w:t xml:space="preserve">Tento přípravek obsahuje </w:t>
      </w:r>
      <w:proofErr w:type="spellStart"/>
      <w:r w:rsidRPr="00370D5E">
        <w:t>halofuginon</w:t>
      </w:r>
      <w:proofErr w:type="spellEnd"/>
      <w:r w:rsidRPr="00370D5E">
        <w:t xml:space="preserve">, který může u některých osob vyvolat alergické reakce. Lidé se známou přecitlivělostí (alergií) na </w:t>
      </w:r>
      <w:proofErr w:type="spellStart"/>
      <w:r w:rsidRPr="00370D5E">
        <w:t>halofuginon</w:t>
      </w:r>
      <w:proofErr w:type="spellEnd"/>
      <w:r w:rsidRPr="00370D5E">
        <w:t xml:space="preserve"> nebo kteroukoli z pomocných látek by měli podávat veterinární léčivý přípravek obezřetně. Opakovaný kontakt s přípravkem může vyvolat kožní alergie. </w:t>
      </w:r>
      <w:r w:rsidRPr="00370D5E">
        <w:br/>
        <w:t>Tento přípravek může způsobovat podráždění kůže a očí a v případě kontaktu s kůží nelze vyloučit systémovou toxicitu.</w:t>
      </w:r>
      <w:r w:rsidRPr="00370D5E">
        <w:br/>
        <w:t xml:space="preserve">Zabraňte kontaktu přípravku s kůží, okem nebo sliznicí. </w:t>
      </w:r>
      <w:r w:rsidRPr="00370D5E">
        <w:br/>
        <w:t xml:space="preserve">Při </w:t>
      </w:r>
      <w:r w:rsidR="00045C15">
        <w:t xml:space="preserve">nakládání </w:t>
      </w:r>
      <w:r w:rsidRPr="00370D5E">
        <w:t xml:space="preserve">s veterinárním léčivým přípravkem </w:t>
      </w:r>
      <w:r w:rsidR="00760A39">
        <w:t xml:space="preserve">by se měly </w:t>
      </w:r>
      <w:r w:rsidRPr="00370D5E">
        <w:t>použív</w:t>
      </w:r>
      <w:r w:rsidR="00760A39">
        <w:t>at</w:t>
      </w:r>
      <w:r w:rsidRPr="00370D5E">
        <w:t xml:space="preserve"> osobní ochranné p</w:t>
      </w:r>
      <w:r w:rsidR="00760A39">
        <w:t xml:space="preserve">rostředky skládající se z </w:t>
      </w:r>
      <w:r w:rsidRPr="00370D5E">
        <w:t>ochrann</w:t>
      </w:r>
      <w:r w:rsidR="00760A39">
        <w:t>ých</w:t>
      </w:r>
      <w:r w:rsidRPr="00370D5E">
        <w:t xml:space="preserve"> rukavic.</w:t>
      </w:r>
      <w:r w:rsidRPr="00370D5E">
        <w:br/>
        <w:t>Po použití si umyjte ruce.</w:t>
      </w:r>
    </w:p>
    <w:p w:rsidR="00D66FB4" w:rsidRPr="00370D5E" w:rsidRDefault="006A152D" w:rsidP="006A152D">
      <w:pPr>
        <w:pStyle w:val="Zkladntext"/>
        <w:spacing w:before="8" w:line="244" w:lineRule="auto"/>
        <w:ind w:left="218" w:right="236"/>
      </w:pPr>
      <w:r w:rsidRPr="00370D5E">
        <w:t xml:space="preserve">V případě kontaktu s kůží nebo okem důkladně </w:t>
      </w:r>
      <w:r w:rsidR="00760A39">
        <w:t xml:space="preserve">opláchněte </w:t>
      </w:r>
      <w:r w:rsidRPr="00370D5E">
        <w:t xml:space="preserve">postižené místo čistou vodou. Pokud se </w:t>
      </w:r>
      <w:r w:rsidR="00760A39">
        <w:t xml:space="preserve">u vás objeví </w:t>
      </w:r>
      <w:proofErr w:type="spellStart"/>
      <w:r w:rsidR="00760A39">
        <w:t>post</w:t>
      </w:r>
      <w:r w:rsidRPr="00370D5E">
        <w:t>expozi</w:t>
      </w:r>
      <w:r w:rsidR="00760A39">
        <w:t>ční</w:t>
      </w:r>
      <w:proofErr w:type="spellEnd"/>
      <w:r w:rsidR="00760A39">
        <w:t xml:space="preserve"> </w:t>
      </w:r>
      <w:r w:rsidRPr="00370D5E">
        <w:t xml:space="preserve">příznaky, jako </w:t>
      </w:r>
      <w:r w:rsidR="00760A39">
        <w:t xml:space="preserve">např. </w:t>
      </w:r>
      <w:r w:rsidRPr="00370D5E">
        <w:t xml:space="preserve">vyrážka nebo podráždění očí, vyhledejte lékařskou pomoc a ukažte lékaři toto varování. Otok obličeje, rtů a očí nebo potíže s dýcháním jsou </w:t>
      </w:r>
      <w:r w:rsidR="00760A39">
        <w:t xml:space="preserve">vážné </w:t>
      </w:r>
      <w:r w:rsidRPr="00370D5E">
        <w:t>příznaky a vyžadují okamžitou lékařskou p</w:t>
      </w:r>
      <w:r w:rsidR="00760A39">
        <w:t>omoc</w:t>
      </w:r>
      <w:r w:rsidR="00D740B2" w:rsidRPr="00370D5E">
        <w:t>.</w:t>
      </w:r>
    </w:p>
    <w:p w:rsidR="00AD4CD3" w:rsidRPr="00370D5E" w:rsidRDefault="00AD4CD3" w:rsidP="006A152D">
      <w:pPr>
        <w:pStyle w:val="Zkladntext"/>
        <w:spacing w:before="8" w:line="244" w:lineRule="auto"/>
        <w:ind w:left="218" w:right="236"/>
      </w:pPr>
    </w:p>
    <w:p w:rsidR="00AD4CD3" w:rsidRPr="00370D5E" w:rsidRDefault="00AD4CD3" w:rsidP="006A152D">
      <w:pPr>
        <w:pStyle w:val="Zkladntext"/>
        <w:spacing w:before="8" w:line="244" w:lineRule="auto"/>
        <w:ind w:left="218" w:right="236"/>
        <w:rPr>
          <w:u w:val="single"/>
        </w:rPr>
      </w:pPr>
      <w:r w:rsidRPr="00370D5E">
        <w:rPr>
          <w:u w:val="single"/>
        </w:rPr>
        <w:t>Březost a laktace</w:t>
      </w:r>
      <w:r w:rsidR="004B5F4F" w:rsidRPr="00370D5E">
        <w:rPr>
          <w:u w:val="single"/>
        </w:rPr>
        <w:t>:</w:t>
      </w:r>
    </w:p>
    <w:p w:rsidR="00AD4CD3" w:rsidRPr="00370D5E" w:rsidRDefault="00AD4CD3" w:rsidP="00AD4CD3">
      <w:pPr>
        <w:pStyle w:val="Zkladntext"/>
        <w:ind w:firstLine="217"/>
      </w:pPr>
    </w:p>
    <w:p w:rsidR="00D66FB4" w:rsidRPr="00370D5E" w:rsidRDefault="00AD4CD3" w:rsidP="00AD4CD3">
      <w:pPr>
        <w:pStyle w:val="Zkladntext"/>
        <w:ind w:firstLine="217"/>
      </w:pPr>
      <w:r w:rsidRPr="00370D5E">
        <w:t>Neuplatňuje se.</w:t>
      </w:r>
    </w:p>
    <w:p w:rsidR="00AD4CD3" w:rsidRPr="00370D5E" w:rsidRDefault="00AD4CD3" w:rsidP="00AD4CD3">
      <w:pPr>
        <w:pStyle w:val="Zkladntext"/>
        <w:ind w:firstLine="217"/>
      </w:pPr>
    </w:p>
    <w:p w:rsidR="00AD4CD3" w:rsidRPr="00370D5E" w:rsidRDefault="00AD4CD3" w:rsidP="00AD4CD3">
      <w:pPr>
        <w:pStyle w:val="Zkladntext"/>
        <w:ind w:left="217"/>
      </w:pPr>
      <w:r w:rsidRPr="00370D5E">
        <w:rPr>
          <w:u w:val="single"/>
        </w:rPr>
        <w:t>Interakce s dalšími léčivými přípravky a další formy interakce:</w:t>
      </w:r>
      <w:r w:rsidRPr="00370D5E">
        <w:rPr>
          <w:u w:val="single"/>
        </w:rPr>
        <w:br/>
      </w:r>
    </w:p>
    <w:p w:rsidR="00AD4CD3" w:rsidRPr="00370D5E" w:rsidRDefault="00AD4CD3" w:rsidP="00AD4CD3">
      <w:pPr>
        <w:pStyle w:val="Zkladntext"/>
        <w:ind w:left="217"/>
      </w:pPr>
      <w:r w:rsidRPr="00370D5E">
        <w:t xml:space="preserve">Nejsou známy. </w:t>
      </w:r>
    </w:p>
    <w:p w:rsidR="00AD4CD3" w:rsidRPr="00370D5E" w:rsidRDefault="00AD4CD3" w:rsidP="00AD4CD3">
      <w:pPr>
        <w:pStyle w:val="Zkladntext"/>
        <w:ind w:left="217"/>
      </w:pPr>
    </w:p>
    <w:p w:rsidR="00AD4CD3" w:rsidRPr="00370D5E" w:rsidRDefault="00AD4CD3" w:rsidP="00AD4CD3">
      <w:pPr>
        <w:pStyle w:val="Zkladntext"/>
        <w:ind w:left="217"/>
      </w:pPr>
      <w:r w:rsidRPr="00370D5E">
        <w:rPr>
          <w:u w:val="single"/>
        </w:rPr>
        <w:t xml:space="preserve">Předávkování (symptomy, první pomoc, </w:t>
      </w:r>
      <w:proofErr w:type="spellStart"/>
      <w:r w:rsidRPr="00370D5E">
        <w:rPr>
          <w:u w:val="single"/>
        </w:rPr>
        <w:t>antidota</w:t>
      </w:r>
      <w:proofErr w:type="spellEnd"/>
      <w:r w:rsidRPr="00370D5E">
        <w:rPr>
          <w:u w:val="single"/>
        </w:rPr>
        <w:t>)</w:t>
      </w:r>
      <w:r w:rsidRPr="00370D5E">
        <w:t>:</w:t>
      </w:r>
      <w:r w:rsidRPr="00370D5E">
        <w:br/>
      </w:r>
    </w:p>
    <w:p w:rsidR="00AD4CD3" w:rsidRPr="00370D5E" w:rsidRDefault="00AD4CD3" w:rsidP="00AD4CD3">
      <w:pPr>
        <w:pStyle w:val="Zkladntext"/>
        <w:ind w:left="217"/>
      </w:pPr>
      <w:r w:rsidRPr="00370D5E">
        <w:t xml:space="preserve">Vzhledem k tomu, že příznaky intoxikace se mohou objevit již při podání dvojnásobku léčebné dávky, je nutné aplikovat přesně doporučenou dávku. Příznaky intoxikace zahrnují průjem, přítomnost krve ve výkalech, snížení příjmu mléka, dehydrataci, apatii a skleslost. Pokud se vyskytnou klinické příznaky předávkování, musí se okamžitě podávání zastavit a zvíře krmit </w:t>
      </w:r>
      <w:proofErr w:type="spellStart"/>
      <w:r w:rsidRPr="00370D5E">
        <w:t>nemedikovaným</w:t>
      </w:r>
      <w:proofErr w:type="spellEnd"/>
      <w:r w:rsidRPr="00370D5E">
        <w:t xml:space="preserve"> mlékem nebo mléčnou náhražkou. Může být nezbytná rehydratace.  </w:t>
      </w:r>
    </w:p>
    <w:p w:rsidR="00AD4CD3" w:rsidRPr="00370D5E" w:rsidRDefault="00AD4CD3" w:rsidP="00AD4CD3">
      <w:pPr>
        <w:pStyle w:val="Zkladntext"/>
        <w:ind w:left="217"/>
      </w:pPr>
    </w:p>
    <w:p w:rsidR="00AD4CD3" w:rsidRPr="00370D5E" w:rsidRDefault="00AD4CD3" w:rsidP="00AD4CD3">
      <w:pPr>
        <w:pStyle w:val="Zkladntext"/>
        <w:ind w:left="217"/>
        <w:rPr>
          <w:u w:val="single"/>
        </w:rPr>
      </w:pPr>
      <w:r w:rsidRPr="00370D5E">
        <w:rPr>
          <w:u w:val="single"/>
        </w:rPr>
        <w:t>Inkompatibility:</w:t>
      </w:r>
    </w:p>
    <w:p w:rsidR="00AD4CD3" w:rsidRPr="00370D5E" w:rsidRDefault="00AD4CD3" w:rsidP="00AD4CD3">
      <w:pPr>
        <w:pStyle w:val="Zkladntext"/>
        <w:ind w:left="217"/>
        <w:rPr>
          <w:u w:val="single"/>
        </w:rPr>
      </w:pPr>
    </w:p>
    <w:p w:rsidR="00AD4CD3" w:rsidRPr="00370D5E" w:rsidRDefault="00AD4CD3" w:rsidP="00AD4CD3">
      <w:pPr>
        <w:pStyle w:val="Zkladntext"/>
        <w:ind w:left="217"/>
      </w:pPr>
      <w:r w:rsidRPr="00370D5E">
        <w:t>Studie kompatibility nejsou k dispozici, a proto tento veterinární léčivý přípravek nesmí být mísen s žádnými dalšími veterinárními léčivými přípravky.</w:t>
      </w:r>
    </w:p>
    <w:p w:rsidR="00D66FB4" w:rsidRPr="00370D5E" w:rsidRDefault="00D66FB4">
      <w:pPr>
        <w:pStyle w:val="Zkladntext"/>
        <w:spacing w:before="10"/>
        <w:rPr>
          <w:sz w:val="17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1" w:line="244" w:lineRule="auto"/>
        <w:ind w:right="756"/>
      </w:pPr>
      <w:r w:rsidRPr="00370D5E">
        <w:t>ZVLÁŠTNÍ OPATŘENÍ PRO ZNEŠKODŇOVÁNÍ NEPOUŽITÝCH PŘÍPRAVKŮ NEBO ODPADU, POKUD JE JICH TŘEBA</w:t>
      </w:r>
    </w:p>
    <w:p w:rsidR="00D66FB4" w:rsidRPr="00370D5E" w:rsidRDefault="00D66FB4">
      <w:pPr>
        <w:pStyle w:val="Zkladntext"/>
        <w:spacing w:before="4"/>
        <w:rPr>
          <w:b/>
        </w:rPr>
      </w:pPr>
    </w:p>
    <w:p w:rsidR="00AD4CD3" w:rsidRPr="00370D5E" w:rsidRDefault="000A1920" w:rsidP="00AD4CD3">
      <w:pPr>
        <w:pStyle w:val="Zkladntext"/>
        <w:ind w:left="218"/>
      </w:pPr>
      <w:r>
        <w:t>P</w:t>
      </w:r>
      <w:r w:rsidR="00AD4CD3" w:rsidRPr="00370D5E">
        <w:t>řípravek nesmí kontaminovat vodní toky, protože může být nebezpečný pro ryby a další vodní</w:t>
      </w:r>
    </w:p>
    <w:p w:rsidR="00D66FB4" w:rsidRPr="00370D5E" w:rsidRDefault="00AD4CD3" w:rsidP="00AD4CD3">
      <w:pPr>
        <w:pStyle w:val="Zkladntext"/>
        <w:spacing w:before="6"/>
        <w:ind w:left="218"/>
      </w:pPr>
      <w:r w:rsidRPr="00370D5E">
        <w:t>organismy. Všechen nepoužitý veterinární léčivý přípravek nebo odpad, který pochází z tohoto přípravku, musí být likvidován podle místních právních</w:t>
      </w:r>
      <w:r w:rsidRPr="00370D5E">
        <w:rPr>
          <w:spacing w:val="1"/>
        </w:rPr>
        <w:t xml:space="preserve"> </w:t>
      </w:r>
      <w:r w:rsidRPr="00370D5E">
        <w:t>předpisů</w:t>
      </w:r>
      <w:r w:rsidR="00D740B2" w:rsidRPr="00370D5E">
        <w:t>.</w:t>
      </w:r>
    </w:p>
    <w:p w:rsidR="00D66FB4" w:rsidRPr="00370D5E" w:rsidRDefault="00D66FB4">
      <w:pPr>
        <w:pStyle w:val="Zkladntext"/>
        <w:spacing w:before="10"/>
        <w:rPr>
          <w:sz w:val="17"/>
        </w:rPr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2"/>
      </w:pPr>
      <w:r w:rsidRPr="00370D5E">
        <w:t>DATUM POSLEDNÍ REVIZE PŘÍBALOVÉ</w:t>
      </w:r>
      <w:r w:rsidRPr="00370D5E">
        <w:rPr>
          <w:spacing w:val="-3"/>
        </w:rPr>
        <w:t xml:space="preserve"> </w:t>
      </w:r>
      <w:r w:rsidRPr="00370D5E">
        <w:t>INFORMACE</w:t>
      </w:r>
    </w:p>
    <w:p w:rsidR="00D66FB4" w:rsidRPr="00370D5E" w:rsidRDefault="00D66FB4">
      <w:pPr>
        <w:pStyle w:val="Zkladntext"/>
        <w:rPr>
          <w:sz w:val="20"/>
        </w:rPr>
      </w:pPr>
    </w:p>
    <w:p w:rsidR="00D66FB4" w:rsidRDefault="004F4F4F" w:rsidP="003C3079">
      <w:pPr>
        <w:pStyle w:val="Zkladntext"/>
        <w:spacing w:before="1"/>
        <w:ind w:firstLine="217"/>
      </w:pPr>
      <w:r>
        <w:t>Duben</w:t>
      </w:r>
      <w:r w:rsidRPr="003C3079">
        <w:t xml:space="preserve"> </w:t>
      </w:r>
      <w:r w:rsidR="00B10BF0" w:rsidRPr="003C3079">
        <w:t>202</w:t>
      </w:r>
      <w:r>
        <w:t>1</w:t>
      </w:r>
    </w:p>
    <w:p w:rsidR="00B10BF0" w:rsidRPr="003C3079" w:rsidRDefault="00B10BF0" w:rsidP="003C3079">
      <w:pPr>
        <w:pStyle w:val="Zkladntext"/>
        <w:spacing w:before="1"/>
        <w:ind w:firstLine="217"/>
      </w:pPr>
    </w:p>
    <w:p w:rsidR="00D66FB4" w:rsidRPr="00370D5E" w:rsidRDefault="00D740B2">
      <w:pPr>
        <w:pStyle w:val="Nadpis1"/>
        <w:numPr>
          <w:ilvl w:val="0"/>
          <w:numId w:val="2"/>
        </w:numPr>
        <w:tabs>
          <w:tab w:val="left" w:pos="784"/>
          <w:tab w:val="left" w:pos="785"/>
        </w:tabs>
        <w:spacing w:before="92"/>
      </w:pPr>
      <w:r w:rsidRPr="00370D5E">
        <w:t>DALŠÍ</w:t>
      </w:r>
      <w:r w:rsidRPr="00370D5E">
        <w:rPr>
          <w:spacing w:val="-1"/>
        </w:rPr>
        <w:t xml:space="preserve"> </w:t>
      </w:r>
      <w:r w:rsidRPr="00370D5E">
        <w:t>INFORMACE</w:t>
      </w:r>
    </w:p>
    <w:p w:rsidR="00D66FB4" w:rsidRPr="00370D5E" w:rsidRDefault="00D66FB4">
      <w:pPr>
        <w:pStyle w:val="Zkladntext"/>
        <w:spacing w:before="10"/>
        <w:rPr>
          <w:b/>
        </w:rPr>
      </w:pPr>
    </w:p>
    <w:p w:rsidR="009B2476" w:rsidRDefault="009B2476" w:rsidP="009B2476">
      <w:pPr>
        <w:ind w:left="142"/>
      </w:pPr>
      <w:r>
        <w:t xml:space="preserve"> Pouze pro zvířata.</w:t>
      </w:r>
    </w:p>
    <w:p w:rsidR="009B2476" w:rsidRDefault="009B2476" w:rsidP="009B2476">
      <w:pPr>
        <w:ind w:left="142"/>
      </w:pPr>
      <w:r>
        <w:t xml:space="preserve"> Veterinární léčivý přípravek je vydáván pouze na předpis.</w:t>
      </w:r>
    </w:p>
    <w:p w:rsidR="009B2476" w:rsidRDefault="009B2476" w:rsidP="009B2476">
      <w:pPr>
        <w:ind w:left="142"/>
      </w:pPr>
    </w:p>
    <w:p w:rsidR="00D66FB4" w:rsidRPr="00370D5E" w:rsidRDefault="00AD4CD3">
      <w:pPr>
        <w:pStyle w:val="Zkladntext"/>
        <w:spacing w:line="244" w:lineRule="auto"/>
        <w:ind w:left="218" w:right="319"/>
      </w:pPr>
      <w:r w:rsidRPr="00370D5E">
        <w:t xml:space="preserve">Bílá láhev z </w:t>
      </w:r>
      <w:proofErr w:type="spellStart"/>
      <w:r w:rsidRPr="00370D5E">
        <w:t>vysokohustotního</w:t>
      </w:r>
      <w:proofErr w:type="spellEnd"/>
      <w:r w:rsidRPr="00370D5E">
        <w:t xml:space="preserve"> polyetylenu</w:t>
      </w:r>
      <w:r w:rsidR="0087580E">
        <w:t xml:space="preserve"> o obsahu</w:t>
      </w:r>
      <w:r w:rsidRPr="00370D5E">
        <w:t xml:space="preserve"> 500 ml </w:t>
      </w:r>
      <w:r w:rsidR="0087580E">
        <w:t>nebo</w:t>
      </w:r>
      <w:r w:rsidR="0087580E" w:rsidRPr="00370D5E">
        <w:t xml:space="preserve"> </w:t>
      </w:r>
      <w:r w:rsidRPr="00370D5E">
        <w:t xml:space="preserve">1 l s bezpečnostním </w:t>
      </w:r>
      <w:r w:rsidR="0087580E" w:rsidRPr="00370D5E">
        <w:t>šroubov</w:t>
      </w:r>
      <w:r w:rsidR="0087580E">
        <w:t>ací</w:t>
      </w:r>
      <w:r w:rsidR="0087580E" w:rsidRPr="00370D5E">
        <w:t xml:space="preserve">m </w:t>
      </w:r>
      <w:r w:rsidRPr="00370D5E">
        <w:t>polypropylénovým uzávěrem</w:t>
      </w:r>
      <w:r w:rsidR="00D740B2" w:rsidRPr="00370D5E">
        <w:t>.</w:t>
      </w:r>
    </w:p>
    <w:p w:rsidR="00D66FB4" w:rsidRPr="00370D5E" w:rsidRDefault="00D740B2" w:rsidP="00AD4CD3">
      <w:pPr>
        <w:pStyle w:val="Zkladntext"/>
        <w:spacing w:before="1"/>
        <w:ind w:firstLine="218"/>
      </w:pPr>
      <w:r w:rsidRPr="00370D5E">
        <w:t>Na trhu nemusí být všechny velikosti balení.</w:t>
      </w:r>
    </w:p>
    <w:sectPr w:rsidR="00D66FB4" w:rsidRPr="00370D5E">
      <w:pgSz w:w="11910" w:h="16850"/>
      <w:pgMar w:top="1320" w:right="1200" w:bottom="900" w:left="1200" w:header="0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62" w:rsidRDefault="00B45562">
      <w:r>
        <w:separator/>
      </w:r>
    </w:p>
  </w:endnote>
  <w:endnote w:type="continuationSeparator" w:id="0">
    <w:p w:rsidR="00B45562" w:rsidRDefault="00B4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B2" w:rsidRDefault="00E43D9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10097770</wp:posOffset>
              </wp:positionV>
              <wp:extent cx="1638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0B2" w:rsidRDefault="00D740B2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5C69">
                            <w:rPr>
                              <w:rFonts w:ascii="Arial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5pt;margin-top:795.1pt;width:12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" filled="f" stroked="f">
              <v:textbox inset="0,0,0,0">
                <w:txbxContent>
                  <w:p w:rsidR="00D740B2" w:rsidRDefault="00D740B2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5C69">
                      <w:rPr>
                        <w:rFonts w:ascii="Arial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62" w:rsidRDefault="00B45562">
      <w:r>
        <w:separator/>
      </w:r>
    </w:p>
  </w:footnote>
  <w:footnote w:type="continuationSeparator" w:id="0">
    <w:p w:rsidR="00B45562" w:rsidRDefault="00B4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72" w:rsidRDefault="002105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567"/>
    <w:multiLevelType w:val="hybridMultilevel"/>
    <w:tmpl w:val="2C3C6D16"/>
    <w:lvl w:ilvl="0" w:tplc="76BA44B2">
      <w:numFmt w:val="bullet"/>
      <w:lvlText w:val="-"/>
      <w:lvlJc w:val="left"/>
      <w:pPr>
        <w:ind w:left="34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CDB2C1C4">
      <w:numFmt w:val="bullet"/>
      <w:lvlText w:val="•"/>
      <w:lvlJc w:val="left"/>
      <w:pPr>
        <w:ind w:left="1256" w:hanging="125"/>
      </w:pPr>
      <w:rPr>
        <w:rFonts w:hint="default"/>
        <w:lang w:val="cs-CZ" w:eastAsia="cs-CZ" w:bidi="cs-CZ"/>
      </w:rPr>
    </w:lvl>
    <w:lvl w:ilvl="2" w:tplc="36445550">
      <w:numFmt w:val="bullet"/>
      <w:lvlText w:val="•"/>
      <w:lvlJc w:val="left"/>
      <w:pPr>
        <w:ind w:left="2173" w:hanging="125"/>
      </w:pPr>
      <w:rPr>
        <w:rFonts w:hint="default"/>
        <w:lang w:val="cs-CZ" w:eastAsia="cs-CZ" w:bidi="cs-CZ"/>
      </w:rPr>
    </w:lvl>
    <w:lvl w:ilvl="3" w:tplc="4540219E">
      <w:numFmt w:val="bullet"/>
      <w:lvlText w:val="•"/>
      <w:lvlJc w:val="left"/>
      <w:pPr>
        <w:ind w:left="3089" w:hanging="125"/>
      </w:pPr>
      <w:rPr>
        <w:rFonts w:hint="default"/>
        <w:lang w:val="cs-CZ" w:eastAsia="cs-CZ" w:bidi="cs-CZ"/>
      </w:rPr>
    </w:lvl>
    <w:lvl w:ilvl="4" w:tplc="30C09146">
      <w:numFmt w:val="bullet"/>
      <w:lvlText w:val="•"/>
      <w:lvlJc w:val="left"/>
      <w:pPr>
        <w:ind w:left="4006" w:hanging="125"/>
      </w:pPr>
      <w:rPr>
        <w:rFonts w:hint="default"/>
        <w:lang w:val="cs-CZ" w:eastAsia="cs-CZ" w:bidi="cs-CZ"/>
      </w:rPr>
    </w:lvl>
    <w:lvl w:ilvl="5" w:tplc="D1740FB6">
      <w:numFmt w:val="bullet"/>
      <w:lvlText w:val="•"/>
      <w:lvlJc w:val="left"/>
      <w:pPr>
        <w:ind w:left="4923" w:hanging="125"/>
      </w:pPr>
      <w:rPr>
        <w:rFonts w:hint="default"/>
        <w:lang w:val="cs-CZ" w:eastAsia="cs-CZ" w:bidi="cs-CZ"/>
      </w:rPr>
    </w:lvl>
    <w:lvl w:ilvl="6" w:tplc="2F66C256">
      <w:numFmt w:val="bullet"/>
      <w:lvlText w:val="•"/>
      <w:lvlJc w:val="left"/>
      <w:pPr>
        <w:ind w:left="5839" w:hanging="125"/>
      </w:pPr>
      <w:rPr>
        <w:rFonts w:hint="default"/>
        <w:lang w:val="cs-CZ" w:eastAsia="cs-CZ" w:bidi="cs-CZ"/>
      </w:rPr>
    </w:lvl>
    <w:lvl w:ilvl="7" w:tplc="E7EA91CA">
      <w:numFmt w:val="bullet"/>
      <w:lvlText w:val="•"/>
      <w:lvlJc w:val="left"/>
      <w:pPr>
        <w:ind w:left="6756" w:hanging="125"/>
      </w:pPr>
      <w:rPr>
        <w:rFonts w:hint="default"/>
        <w:lang w:val="cs-CZ" w:eastAsia="cs-CZ" w:bidi="cs-CZ"/>
      </w:rPr>
    </w:lvl>
    <w:lvl w:ilvl="8" w:tplc="704CA84C">
      <w:numFmt w:val="bullet"/>
      <w:lvlText w:val="•"/>
      <w:lvlJc w:val="left"/>
      <w:pPr>
        <w:ind w:left="7673" w:hanging="125"/>
      </w:pPr>
      <w:rPr>
        <w:rFonts w:hint="default"/>
        <w:lang w:val="cs-CZ" w:eastAsia="cs-CZ" w:bidi="cs-CZ"/>
      </w:rPr>
    </w:lvl>
  </w:abstractNum>
  <w:abstractNum w:abstractNumId="1">
    <w:nsid w:val="0ECC5430"/>
    <w:multiLevelType w:val="hybridMultilevel"/>
    <w:tmpl w:val="DC44DC28"/>
    <w:lvl w:ilvl="0" w:tplc="7C46F56E">
      <w:start w:val="1"/>
      <w:numFmt w:val="decimal"/>
      <w:lvlText w:val="%1."/>
      <w:lvlJc w:val="left"/>
      <w:pPr>
        <w:ind w:left="784" w:hanging="567"/>
      </w:pPr>
      <w:rPr>
        <w:rFonts w:hint="default"/>
        <w:w w:val="100"/>
        <w:highlight w:val="lightGray"/>
        <w:lang w:val="cs-CZ" w:eastAsia="cs-CZ" w:bidi="cs-CZ"/>
      </w:rPr>
    </w:lvl>
    <w:lvl w:ilvl="1" w:tplc="24427504">
      <w:numFmt w:val="bullet"/>
      <w:lvlText w:val="•"/>
      <w:lvlJc w:val="left"/>
      <w:pPr>
        <w:ind w:left="1652" w:hanging="567"/>
      </w:pPr>
      <w:rPr>
        <w:rFonts w:hint="default"/>
        <w:lang w:val="cs-CZ" w:eastAsia="cs-CZ" w:bidi="cs-CZ"/>
      </w:rPr>
    </w:lvl>
    <w:lvl w:ilvl="2" w:tplc="AC56093C">
      <w:numFmt w:val="bullet"/>
      <w:lvlText w:val="•"/>
      <w:lvlJc w:val="left"/>
      <w:pPr>
        <w:ind w:left="2525" w:hanging="567"/>
      </w:pPr>
      <w:rPr>
        <w:rFonts w:hint="default"/>
        <w:lang w:val="cs-CZ" w:eastAsia="cs-CZ" w:bidi="cs-CZ"/>
      </w:rPr>
    </w:lvl>
    <w:lvl w:ilvl="3" w:tplc="A9D4A122">
      <w:numFmt w:val="bullet"/>
      <w:lvlText w:val="•"/>
      <w:lvlJc w:val="left"/>
      <w:pPr>
        <w:ind w:left="3397" w:hanging="567"/>
      </w:pPr>
      <w:rPr>
        <w:rFonts w:hint="default"/>
        <w:lang w:val="cs-CZ" w:eastAsia="cs-CZ" w:bidi="cs-CZ"/>
      </w:rPr>
    </w:lvl>
    <w:lvl w:ilvl="4" w:tplc="477829F6">
      <w:numFmt w:val="bullet"/>
      <w:lvlText w:val="•"/>
      <w:lvlJc w:val="left"/>
      <w:pPr>
        <w:ind w:left="4270" w:hanging="567"/>
      </w:pPr>
      <w:rPr>
        <w:rFonts w:hint="default"/>
        <w:lang w:val="cs-CZ" w:eastAsia="cs-CZ" w:bidi="cs-CZ"/>
      </w:rPr>
    </w:lvl>
    <w:lvl w:ilvl="5" w:tplc="0D2CD248">
      <w:numFmt w:val="bullet"/>
      <w:lvlText w:val="•"/>
      <w:lvlJc w:val="left"/>
      <w:pPr>
        <w:ind w:left="5143" w:hanging="567"/>
      </w:pPr>
      <w:rPr>
        <w:rFonts w:hint="default"/>
        <w:lang w:val="cs-CZ" w:eastAsia="cs-CZ" w:bidi="cs-CZ"/>
      </w:rPr>
    </w:lvl>
    <w:lvl w:ilvl="6" w:tplc="8FF66D42">
      <w:numFmt w:val="bullet"/>
      <w:lvlText w:val="•"/>
      <w:lvlJc w:val="left"/>
      <w:pPr>
        <w:ind w:left="6015" w:hanging="567"/>
      </w:pPr>
      <w:rPr>
        <w:rFonts w:hint="default"/>
        <w:lang w:val="cs-CZ" w:eastAsia="cs-CZ" w:bidi="cs-CZ"/>
      </w:rPr>
    </w:lvl>
    <w:lvl w:ilvl="7" w:tplc="E0BE7BB0">
      <w:numFmt w:val="bullet"/>
      <w:lvlText w:val="•"/>
      <w:lvlJc w:val="left"/>
      <w:pPr>
        <w:ind w:left="6888" w:hanging="567"/>
      </w:pPr>
      <w:rPr>
        <w:rFonts w:hint="default"/>
        <w:lang w:val="cs-CZ" w:eastAsia="cs-CZ" w:bidi="cs-CZ"/>
      </w:rPr>
    </w:lvl>
    <w:lvl w:ilvl="8" w:tplc="99A833DE">
      <w:numFmt w:val="bullet"/>
      <w:lvlText w:val="•"/>
      <w:lvlJc w:val="left"/>
      <w:pPr>
        <w:ind w:left="7761" w:hanging="567"/>
      </w:pPr>
      <w:rPr>
        <w:rFonts w:hint="default"/>
        <w:lang w:val="cs-CZ" w:eastAsia="cs-CZ" w:bidi="cs-CZ"/>
      </w:rPr>
    </w:lvl>
  </w:abstractNum>
  <w:abstractNum w:abstractNumId="2">
    <w:nsid w:val="190C1345"/>
    <w:multiLevelType w:val="hybridMultilevel"/>
    <w:tmpl w:val="063C94AC"/>
    <w:lvl w:ilvl="0" w:tplc="0405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>
    <w:nsid w:val="1AC82574"/>
    <w:multiLevelType w:val="hybridMultilevel"/>
    <w:tmpl w:val="3E8C1622"/>
    <w:lvl w:ilvl="0" w:tplc="968A91E4">
      <w:start w:val="1"/>
      <w:numFmt w:val="upperLetter"/>
      <w:lvlText w:val="%1."/>
      <w:lvlJc w:val="left"/>
      <w:pPr>
        <w:ind w:left="1636" w:hanging="8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71D21EAE">
      <w:numFmt w:val="bullet"/>
      <w:lvlText w:val="•"/>
      <w:lvlJc w:val="left"/>
      <w:pPr>
        <w:ind w:left="2426" w:hanging="852"/>
      </w:pPr>
      <w:rPr>
        <w:rFonts w:hint="default"/>
        <w:lang w:val="cs-CZ" w:eastAsia="cs-CZ" w:bidi="cs-CZ"/>
      </w:rPr>
    </w:lvl>
    <w:lvl w:ilvl="2" w:tplc="7684090E">
      <w:numFmt w:val="bullet"/>
      <w:lvlText w:val="•"/>
      <w:lvlJc w:val="left"/>
      <w:pPr>
        <w:ind w:left="3213" w:hanging="852"/>
      </w:pPr>
      <w:rPr>
        <w:rFonts w:hint="default"/>
        <w:lang w:val="cs-CZ" w:eastAsia="cs-CZ" w:bidi="cs-CZ"/>
      </w:rPr>
    </w:lvl>
    <w:lvl w:ilvl="3" w:tplc="CE0A04D2">
      <w:numFmt w:val="bullet"/>
      <w:lvlText w:val="•"/>
      <w:lvlJc w:val="left"/>
      <w:pPr>
        <w:ind w:left="3999" w:hanging="852"/>
      </w:pPr>
      <w:rPr>
        <w:rFonts w:hint="default"/>
        <w:lang w:val="cs-CZ" w:eastAsia="cs-CZ" w:bidi="cs-CZ"/>
      </w:rPr>
    </w:lvl>
    <w:lvl w:ilvl="4" w:tplc="4A2C113E">
      <w:numFmt w:val="bullet"/>
      <w:lvlText w:val="•"/>
      <w:lvlJc w:val="left"/>
      <w:pPr>
        <w:ind w:left="4786" w:hanging="852"/>
      </w:pPr>
      <w:rPr>
        <w:rFonts w:hint="default"/>
        <w:lang w:val="cs-CZ" w:eastAsia="cs-CZ" w:bidi="cs-CZ"/>
      </w:rPr>
    </w:lvl>
    <w:lvl w:ilvl="5" w:tplc="FCF29AE2">
      <w:numFmt w:val="bullet"/>
      <w:lvlText w:val="•"/>
      <w:lvlJc w:val="left"/>
      <w:pPr>
        <w:ind w:left="5573" w:hanging="852"/>
      </w:pPr>
      <w:rPr>
        <w:rFonts w:hint="default"/>
        <w:lang w:val="cs-CZ" w:eastAsia="cs-CZ" w:bidi="cs-CZ"/>
      </w:rPr>
    </w:lvl>
    <w:lvl w:ilvl="6" w:tplc="51A8F2A0">
      <w:numFmt w:val="bullet"/>
      <w:lvlText w:val="•"/>
      <w:lvlJc w:val="left"/>
      <w:pPr>
        <w:ind w:left="6359" w:hanging="852"/>
      </w:pPr>
      <w:rPr>
        <w:rFonts w:hint="default"/>
        <w:lang w:val="cs-CZ" w:eastAsia="cs-CZ" w:bidi="cs-CZ"/>
      </w:rPr>
    </w:lvl>
    <w:lvl w:ilvl="7" w:tplc="9AA68194">
      <w:numFmt w:val="bullet"/>
      <w:lvlText w:val="•"/>
      <w:lvlJc w:val="left"/>
      <w:pPr>
        <w:ind w:left="7146" w:hanging="852"/>
      </w:pPr>
      <w:rPr>
        <w:rFonts w:hint="default"/>
        <w:lang w:val="cs-CZ" w:eastAsia="cs-CZ" w:bidi="cs-CZ"/>
      </w:rPr>
    </w:lvl>
    <w:lvl w:ilvl="8" w:tplc="9EF0E48C">
      <w:numFmt w:val="bullet"/>
      <w:lvlText w:val="•"/>
      <w:lvlJc w:val="left"/>
      <w:pPr>
        <w:ind w:left="7933" w:hanging="852"/>
      </w:pPr>
      <w:rPr>
        <w:rFonts w:hint="default"/>
        <w:lang w:val="cs-CZ" w:eastAsia="cs-CZ" w:bidi="cs-CZ"/>
      </w:rPr>
    </w:lvl>
  </w:abstractNum>
  <w:abstractNum w:abstractNumId="4">
    <w:nsid w:val="27C31326"/>
    <w:multiLevelType w:val="hybridMultilevel"/>
    <w:tmpl w:val="749AA2AE"/>
    <w:lvl w:ilvl="0" w:tplc="72D4AB96">
      <w:start w:val="1"/>
      <w:numFmt w:val="upperLetter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23C4A1F6">
      <w:numFmt w:val="bullet"/>
      <w:lvlText w:val="•"/>
      <w:lvlJc w:val="left"/>
      <w:pPr>
        <w:ind w:left="1652" w:hanging="567"/>
      </w:pPr>
      <w:rPr>
        <w:rFonts w:hint="default"/>
        <w:lang w:val="cs-CZ" w:eastAsia="cs-CZ" w:bidi="cs-CZ"/>
      </w:rPr>
    </w:lvl>
    <w:lvl w:ilvl="2" w:tplc="CECA9FFA">
      <w:numFmt w:val="bullet"/>
      <w:lvlText w:val="•"/>
      <w:lvlJc w:val="left"/>
      <w:pPr>
        <w:ind w:left="2525" w:hanging="567"/>
      </w:pPr>
      <w:rPr>
        <w:rFonts w:hint="default"/>
        <w:lang w:val="cs-CZ" w:eastAsia="cs-CZ" w:bidi="cs-CZ"/>
      </w:rPr>
    </w:lvl>
    <w:lvl w:ilvl="3" w:tplc="D622883C">
      <w:numFmt w:val="bullet"/>
      <w:lvlText w:val="•"/>
      <w:lvlJc w:val="left"/>
      <w:pPr>
        <w:ind w:left="3397" w:hanging="567"/>
      </w:pPr>
      <w:rPr>
        <w:rFonts w:hint="default"/>
        <w:lang w:val="cs-CZ" w:eastAsia="cs-CZ" w:bidi="cs-CZ"/>
      </w:rPr>
    </w:lvl>
    <w:lvl w:ilvl="4" w:tplc="F2B46F18">
      <w:numFmt w:val="bullet"/>
      <w:lvlText w:val="•"/>
      <w:lvlJc w:val="left"/>
      <w:pPr>
        <w:ind w:left="4270" w:hanging="567"/>
      </w:pPr>
      <w:rPr>
        <w:rFonts w:hint="default"/>
        <w:lang w:val="cs-CZ" w:eastAsia="cs-CZ" w:bidi="cs-CZ"/>
      </w:rPr>
    </w:lvl>
    <w:lvl w:ilvl="5" w:tplc="7A4AC6B0">
      <w:numFmt w:val="bullet"/>
      <w:lvlText w:val="•"/>
      <w:lvlJc w:val="left"/>
      <w:pPr>
        <w:ind w:left="5143" w:hanging="567"/>
      </w:pPr>
      <w:rPr>
        <w:rFonts w:hint="default"/>
        <w:lang w:val="cs-CZ" w:eastAsia="cs-CZ" w:bidi="cs-CZ"/>
      </w:rPr>
    </w:lvl>
    <w:lvl w:ilvl="6" w:tplc="D47C3C14">
      <w:numFmt w:val="bullet"/>
      <w:lvlText w:val="•"/>
      <w:lvlJc w:val="left"/>
      <w:pPr>
        <w:ind w:left="6015" w:hanging="567"/>
      </w:pPr>
      <w:rPr>
        <w:rFonts w:hint="default"/>
        <w:lang w:val="cs-CZ" w:eastAsia="cs-CZ" w:bidi="cs-CZ"/>
      </w:rPr>
    </w:lvl>
    <w:lvl w:ilvl="7" w:tplc="41B4F1EA">
      <w:numFmt w:val="bullet"/>
      <w:lvlText w:val="•"/>
      <w:lvlJc w:val="left"/>
      <w:pPr>
        <w:ind w:left="6888" w:hanging="567"/>
      </w:pPr>
      <w:rPr>
        <w:rFonts w:hint="default"/>
        <w:lang w:val="cs-CZ" w:eastAsia="cs-CZ" w:bidi="cs-CZ"/>
      </w:rPr>
    </w:lvl>
    <w:lvl w:ilvl="8" w:tplc="3022F052">
      <w:numFmt w:val="bullet"/>
      <w:lvlText w:val="•"/>
      <w:lvlJc w:val="left"/>
      <w:pPr>
        <w:ind w:left="7761" w:hanging="567"/>
      </w:pPr>
      <w:rPr>
        <w:rFonts w:hint="default"/>
        <w:lang w:val="cs-CZ" w:eastAsia="cs-CZ" w:bidi="cs-CZ"/>
      </w:rPr>
    </w:lvl>
  </w:abstractNum>
  <w:abstractNum w:abstractNumId="5">
    <w:nsid w:val="3093322A"/>
    <w:multiLevelType w:val="hybridMultilevel"/>
    <w:tmpl w:val="66F2D6B4"/>
    <w:lvl w:ilvl="0" w:tplc="483C9342">
      <w:start w:val="1"/>
      <w:numFmt w:val="upperLetter"/>
      <w:lvlText w:val="%1."/>
      <w:lvlJc w:val="left"/>
      <w:pPr>
        <w:ind w:left="3691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EEF028AC">
      <w:numFmt w:val="bullet"/>
      <w:lvlText w:val="•"/>
      <w:lvlJc w:val="left"/>
      <w:pPr>
        <w:ind w:left="4280" w:hanging="269"/>
      </w:pPr>
      <w:rPr>
        <w:rFonts w:hint="default"/>
        <w:lang w:val="cs-CZ" w:eastAsia="cs-CZ" w:bidi="cs-CZ"/>
      </w:rPr>
    </w:lvl>
    <w:lvl w:ilvl="2" w:tplc="9AECCE24">
      <w:numFmt w:val="bullet"/>
      <w:lvlText w:val="•"/>
      <w:lvlJc w:val="left"/>
      <w:pPr>
        <w:ind w:left="4861" w:hanging="269"/>
      </w:pPr>
      <w:rPr>
        <w:rFonts w:hint="default"/>
        <w:lang w:val="cs-CZ" w:eastAsia="cs-CZ" w:bidi="cs-CZ"/>
      </w:rPr>
    </w:lvl>
    <w:lvl w:ilvl="3" w:tplc="ED1E49C0">
      <w:numFmt w:val="bullet"/>
      <w:lvlText w:val="•"/>
      <w:lvlJc w:val="left"/>
      <w:pPr>
        <w:ind w:left="5441" w:hanging="269"/>
      </w:pPr>
      <w:rPr>
        <w:rFonts w:hint="default"/>
        <w:lang w:val="cs-CZ" w:eastAsia="cs-CZ" w:bidi="cs-CZ"/>
      </w:rPr>
    </w:lvl>
    <w:lvl w:ilvl="4" w:tplc="B1E416FC">
      <w:numFmt w:val="bullet"/>
      <w:lvlText w:val="•"/>
      <w:lvlJc w:val="left"/>
      <w:pPr>
        <w:ind w:left="6022" w:hanging="269"/>
      </w:pPr>
      <w:rPr>
        <w:rFonts w:hint="default"/>
        <w:lang w:val="cs-CZ" w:eastAsia="cs-CZ" w:bidi="cs-CZ"/>
      </w:rPr>
    </w:lvl>
    <w:lvl w:ilvl="5" w:tplc="2B945810">
      <w:numFmt w:val="bullet"/>
      <w:lvlText w:val="•"/>
      <w:lvlJc w:val="left"/>
      <w:pPr>
        <w:ind w:left="6603" w:hanging="269"/>
      </w:pPr>
      <w:rPr>
        <w:rFonts w:hint="default"/>
        <w:lang w:val="cs-CZ" w:eastAsia="cs-CZ" w:bidi="cs-CZ"/>
      </w:rPr>
    </w:lvl>
    <w:lvl w:ilvl="6" w:tplc="F438A56E">
      <w:numFmt w:val="bullet"/>
      <w:lvlText w:val="•"/>
      <w:lvlJc w:val="left"/>
      <w:pPr>
        <w:ind w:left="7183" w:hanging="269"/>
      </w:pPr>
      <w:rPr>
        <w:rFonts w:hint="default"/>
        <w:lang w:val="cs-CZ" w:eastAsia="cs-CZ" w:bidi="cs-CZ"/>
      </w:rPr>
    </w:lvl>
    <w:lvl w:ilvl="7" w:tplc="EC146666">
      <w:numFmt w:val="bullet"/>
      <w:lvlText w:val="•"/>
      <w:lvlJc w:val="left"/>
      <w:pPr>
        <w:ind w:left="7764" w:hanging="269"/>
      </w:pPr>
      <w:rPr>
        <w:rFonts w:hint="default"/>
        <w:lang w:val="cs-CZ" w:eastAsia="cs-CZ" w:bidi="cs-CZ"/>
      </w:rPr>
    </w:lvl>
    <w:lvl w:ilvl="8" w:tplc="F306B2D4">
      <w:numFmt w:val="bullet"/>
      <w:lvlText w:val="•"/>
      <w:lvlJc w:val="left"/>
      <w:pPr>
        <w:ind w:left="8345" w:hanging="269"/>
      </w:pPr>
      <w:rPr>
        <w:rFonts w:hint="default"/>
        <w:lang w:val="cs-CZ" w:eastAsia="cs-CZ" w:bidi="cs-CZ"/>
      </w:rPr>
    </w:lvl>
  </w:abstractNum>
  <w:abstractNum w:abstractNumId="6">
    <w:nsid w:val="3A1C73A8"/>
    <w:multiLevelType w:val="hybridMultilevel"/>
    <w:tmpl w:val="64B8840E"/>
    <w:lvl w:ilvl="0" w:tplc="B2D29E9C">
      <w:numFmt w:val="bullet"/>
      <w:lvlText w:val=""/>
      <w:lvlJc w:val="left"/>
      <w:pPr>
        <w:ind w:left="785" w:hanging="567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69069BF0">
      <w:numFmt w:val="bullet"/>
      <w:lvlText w:val="•"/>
      <w:lvlJc w:val="left"/>
      <w:pPr>
        <w:ind w:left="1652" w:hanging="567"/>
      </w:pPr>
      <w:rPr>
        <w:rFonts w:hint="default"/>
        <w:lang w:val="cs-CZ" w:eastAsia="cs-CZ" w:bidi="cs-CZ"/>
      </w:rPr>
    </w:lvl>
    <w:lvl w:ilvl="2" w:tplc="CD665ED8">
      <w:numFmt w:val="bullet"/>
      <w:lvlText w:val="•"/>
      <w:lvlJc w:val="left"/>
      <w:pPr>
        <w:ind w:left="2525" w:hanging="567"/>
      </w:pPr>
      <w:rPr>
        <w:rFonts w:hint="default"/>
        <w:lang w:val="cs-CZ" w:eastAsia="cs-CZ" w:bidi="cs-CZ"/>
      </w:rPr>
    </w:lvl>
    <w:lvl w:ilvl="3" w:tplc="EC0079C4">
      <w:numFmt w:val="bullet"/>
      <w:lvlText w:val="•"/>
      <w:lvlJc w:val="left"/>
      <w:pPr>
        <w:ind w:left="3397" w:hanging="567"/>
      </w:pPr>
      <w:rPr>
        <w:rFonts w:hint="default"/>
        <w:lang w:val="cs-CZ" w:eastAsia="cs-CZ" w:bidi="cs-CZ"/>
      </w:rPr>
    </w:lvl>
    <w:lvl w:ilvl="4" w:tplc="B58A03BC">
      <w:numFmt w:val="bullet"/>
      <w:lvlText w:val="•"/>
      <w:lvlJc w:val="left"/>
      <w:pPr>
        <w:ind w:left="4270" w:hanging="567"/>
      </w:pPr>
      <w:rPr>
        <w:rFonts w:hint="default"/>
        <w:lang w:val="cs-CZ" w:eastAsia="cs-CZ" w:bidi="cs-CZ"/>
      </w:rPr>
    </w:lvl>
    <w:lvl w:ilvl="5" w:tplc="B8FC2B42">
      <w:numFmt w:val="bullet"/>
      <w:lvlText w:val="•"/>
      <w:lvlJc w:val="left"/>
      <w:pPr>
        <w:ind w:left="5143" w:hanging="567"/>
      </w:pPr>
      <w:rPr>
        <w:rFonts w:hint="default"/>
        <w:lang w:val="cs-CZ" w:eastAsia="cs-CZ" w:bidi="cs-CZ"/>
      </w:rPr>
    </w:lvl>
    <w:lvl w:ilvl="6" w:tplc="DD3837B6">
      <w:numFmt w:val="bullet"/>
      <w:lvlText w:val="•"/>
      <w:lvlJc w:val="left"/>
      <w:pPr>
        <w:ind w:left="6015" w:hanging="567"/>
      </w:pPr>
      <w:rPr>
        <w:rFonts w:hint="default"/>
        <w:lang w:val="cs-CZ" w:eastAsia="cs-CZ" w:bidi="cs-CZ"/>
      </w:rPr>
    </w:lvl>
    <w:lvl w:ilvl="7" w:tplc="94FA9F94">
      <w:numFmt w:val="bullet"/>
      <w:lvlText w:val="•"/>
      <w:lvlJc w:val="left"/>
      <w:pPr>
        <w:ind w:left="6888" w:hanging="567"/>
      </w:pPr>
      <w:rPr>
        <w:rFonts w:hint="default"/>
        <w:lang w:val="cs-CZ" w:eastAsia="cs-CZ" w:bidi="cs-CZ"/>
      </w:rPr>
    </w:lvl>
    <w:lvl w:ilvl="8" w:tplc="735CF650">
      <w:numFmt w:val="bullet"/>
      <w:lvlText w:val="•"/>
      <w:lvlJc w:val="left"/>
      <w:pPr>
        <w:ind w:left="7761" w:hanging="567"/>
      </w:pPr>
      <w:rPr>
        <w:rFonts w:hint="default"/>
        <w:lang w:val="cs-CZ" w:eastAsia="cs-CZ" w:bidi="cs-CZ"/>
      </w:rPr>
    </w:lvl>
  </w:abstractNum>
  <w:abstractNum w:abstractNumId="7">
    <w:nsid w:val="7C6E6261"/>
    <w:multiLevelType w:val="multilevel"/>
    <w:tmpl w:val="517A5090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2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9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7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1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8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1" w:hanging="567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B4"/>
    <w:rsid w:val="00045C15"/>
    <w:rsid w:val="00073D45"/>
    <w:rsid w:val="00075C69"/>
    <w:rsid w:val="00095975"/>
    <w:rsid w:val="000A1920"/>
    <w:rsid w:val="000B0091"/>
    <w:rsid w:val="000B1B81"/>
    <w:rsid w:val="000D6411"/>
    <w:rsid w:val="000D72D7"/>
    <w:rsid w:val="000F7A77"/>
    <w:rsid w:val="00101990"/>
    <w:rsid w:val="00136BBC"/>
    <w:rsid w:val="001F2C4D"/>
    <w:rsid w:val="00210572"/>
    <w:rsid w:val="00236B3D"/>
    <w:rsid w:val="00263CCB"/>
    <w:rsid w:val="00264DFE"/>
    <w:rsid w:val="00285693"/>
    <w:rsid w:val="002B0AF3"/>
    <w:rsid w:val="002C2C02"/>
    <w:rsid w:val="00370D5E"/>
    <w:rsid w:val="003966F7"/>
    <w:rsid w:val="003C06D8"/>
    <w:rsid w:val="003C3079"/>
    <w:rsid w:val="003D6192"/>
    <w:rsid w:val="004B5F4F"/>
    <w:rsid w:val="004E160C"/>
    <w:rsid w:val="004F4F4F"/>
    <w:rsid w:val="00597BF6"/>
    <w:rsid w:val="005D55A4"/>
    <w:rsid w:val="006A152D"/>
    <w:rsid w:val="00760A39"/>
    <w:rsid w:val="007614FB"/>
    <w:rsid w:val="007B0DA6"/>
    <w:rsid w:val="007D3B80"/>
    <w:rsid w:val="0087580E"/>
    <w:rsid w:val="0088144A"/>
    <w:rsid w:val="009475A0"/>
    <w:rsid w:val="009A6E04"/>
    <w:rsid w:val="009B2476"/>
    <w:rsid w:val="009E1B47"/>
    <w:rsid w:val="00A77949"/>
    <w:rsid w:val="00AB3012"/>
    <w:rsid w:val="00AD4CD3"/>
    <w:rsid w:val="00AE35A6"/>
    <w:rsid w:val="00B10BF0"/>
    <w:rsid w:val="00B45562"/>
    <w:rsid w:val="00B47074"/>
    <w:rsid w:val="00B564D7"/>
    <w:rsid w:val="00C95F2E"/>
    <w:rsid w:val="00D66FB4"/>
    <w:rsid w:val="00D740B2"/>
    <w:rsid w:val="00E14C7E"/>
    <w:rsid w:val="00E3373E"/>
    <w:rsid w:val="00E43D9F"/>
    <w:rsid w:val="00E82314"/>
    <w:rsid w:val="00EA6686"/>
    <w:rsid w:val="00F43035"/>
    <w:rsid w:val="00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cs-CZ"/>
    </w:rPr>
  </w:style>
  <w:style w:type="paragraph" w:styleId="Nadpis1">
    <w:name w:val="heading 1"/>
    <w:basedOn w:val="Normln"/>
    <w:uiPriority w:val="1"/>
    <w:qFormat/>
    <w:pPr>
      <w:ind w:left="784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84" w:hanging="567"/>
    </w:pPr>
  </w:style>
  <w:style w:type="paragraph" w:customStyle="1" w:styleId="TableParagraph">
    <w:name w:val="Table Paragraph"/>
    <w:basedOn w:val="Normln"/>
    <w:uiPriority w:val="1"/>
    <w:qFormat/>
  </w:style>
  <w:style w:type="character" w:styleId="Zvraznn">
    <w:name w:val="Emphasis"/>
    <w:uiPriority w:val="20"/>
    <w:qFormat/>
    <w:rsid w:val="00264DFE"/>
    <w:rPr>
      <w:i/>
      <w:iCs/>
    </w:rPr>
  </w:style>
  <w:style w:type="paragraph" w:styleId="Zpat">
    <w:name w:val="footer"/>
    <w:basedOn w:val="Normln"/>
    <w:link w:val="ZpatChar"/>
    <w:rsid w:val="00FB4016"/>
    <w:pPr>
      <w:widowControl/>
      <w:tabs>
        <w:tab w:val="center" w:pos="4536"/>
        <w:tab w:val="center" w:pos="8930"/>
      </w:tabs>
      <w:autoSpaceDE/>
      <w:autoSpaceDN/>
    </w:pPr>
    <w:rPr>
      <w:rFonts w:ascii="Helvetica" w:hAnsi="Helvetica"/>
      <w:sz w:val="16"/>
      <w:szCs w:val="20"/>
      <w:lang w:val="en-GB" w:eastAsia="en-US" w:bidi="ar-SA"/>
    </w:rPr>
  </w:style>
  <w:style w:type="character" w:customStyle="1" w:styleId="ZpatChar">
    <w:name w:val="Zápatí Char"/>
    <w:link w:val="Zpat"/>
    <w:rsid w:val="00FB4016"/>
    <w:rPr>
      <w:rFonts w:ascii="Helvetica" w:eastAsia="Times New Roman" w:hAnsi="Helvetica" w:cs="Times New Roman"/>
      <w:sz w:val="16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2105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0572"/>
    <w:rPr>
      <w:rFonts w:ascii="Times New Roman" w:eastAsia="Times New Roman" w:hAnsi="Times New Roman" w:cs="Times New Roman"/>
      <w:lang w:val="cs-CZ" w:eastAsia="cs-CZ" w:bidi="cs-CZ"/>
    </w:rPr>
  </w:style>
  <w:style w:type="character" w:styleId="Hypertextovodkaz">
    <w:name w:val="Hyperlink"/>
    <w:rsid w:val="000D72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2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2D7"/>
    <w:rPr>
      <w:rFonts w:ascii="Tahoma" w:eastAsia="Times New Roman" w:hAnsi="Tahoma" w:cs="Tahoma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cs-CZ"/>
    </w:rPr>
  </w:style>
  <w:style w:type="paragraph" w:styleId="Nadpis1">
    <w:name w:val="heading 1"/>
    <w:basedOn w:val="Normln"/>
    <w:uiPriority w:val="1"/>
    <w:qFormat/>
    <w:pPr>
      <w:ind w:left="784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84" w:hanging="567"/>
    </w:pPr>
  </w:style>
  <w:style w:type="paragraph" w:customStyle="1" w:styleId="TableParagraph">
    <w:name w:val="Table Paragraph"/>
    <w:basedOn w:val="Normln"/>
    <w:uiPriority w:val="1"/>
    <w:qFormat/>
  </w:style>
  <w:style w:type="character" w:styleId="Zvraznn">
    <w:name w:val="Emphasis"/>
    <w:uiPriority w:val="20"/>
    <w:qFormat/>
    <w:rsid w:val="00264DFE"/>
    <w:rPr>
      <w:i/>
      <w:iCs/>
    </w:rPr>
  </w:style>
  <w:style w:type="paragraph" w:styleId="Zpat">
    <w:name w:val="footer"/>
    <w:basedOn w:val="Normln"/>
    <w:link w:val="ZpatChar"/>
    <w:rsid w:val="00FB4016"/>
    <w:pPr>
      <w:widowControl/>
      <w:tabs>
        <w:tab w:val="center" w:pos="4536"/>
        <w:tab w:val="center" w:pos="8930"/>
      </w:tabs>
      <w:autoSpaceDE/>
      <w:autoSpaceDN/>
    </w:pPr>
    <w:rPr>
      <w:rFonts w:ascii="Helvetica" w:hAnsi="Helvetica"/>
      <w:sz w:val="16"/>
      <w:szCs w:val="20"/>
      <w:lang w:val="en-GB" w:eastAsia="en-US" w:bidi="ar-SA"/>
    </w:rPr>
  </w:style>
  <w:style w:type="character" w:customStyle="1" w:styleId="ZpatChar">
    <w:name w:val="Zápatí Char"/>
    <w:link w:val="Zpat"/>
    <w:rsid w:val="00FB4016"/>
    <w:rPr>
      <w:rFonts w:ascii="Helvetica" w:eastAsia="Times New Roman" w:hAnsi="Helvetica" w:cs="Times New Roman"/>
      <w:sz w:val="16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2105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0572"/>
    <w:rPr>
      <w:rFonts w:ascii="Times New Roman" w:eastAsia="Times New Roman" w:hAnsi="Times New Roman" w:cs="Times New Roman"/>
      <w:lang w:val="cs-CZ" w:eastAsia="cs-CZ" w:bidi="cs-CZ"/>
    </w:rPr>
  </w:style>
  <w:style w:type="character" w:styleId="Hypertextovodkaz">
    <w:name w:val="Hyperlink"/>
    <w:rsid w:val="000D72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2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2D7"/>
    <w:rPr>
      <w:rFonts w:ascii="Tahoma" w:eastAsia="Times New Roman" w:hAnsi="Tahoma" w:cs="Tahoma"/>
      <w:sz w:val="16"/>
      <w:szCs w:val="16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Halocur, INN-Halofuginone</vt:lpstr>
      <vt:lpstr>Halocur, INN-Halofuginone</vt:lpstr>
    </vt:vector>
  </TitlesOfParts>
  <Company>Hewlett-Packard Company</Company>
  <LinksUpToDate>false</LinksUpToDate>
  <CharactersWithSpaces>6800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Halocur, INN-Halofuginone</dc:title>
  <dc:subject>EPAR</dc:subject>
  <dc:creator>CVMP</dc:creator>
  <cp:keywords>Halocur, INN-Halofuginone</cp:keywords>
  <cp:lastModifiedBy>Šťastná Hana</cp:lastModifiedBy>
  <cp:revision>4</cp:revision>
  <cp:lastPrinted>2021-04-21T06:24:00Z</cp:lastPrinted>
  <dcterms:created xsi:type="dcterms:W3CDTF">2021-04-13T13:32:00Z</dcterms:created>
  <dcterms:modified xsi:type="dcterms:W3CDTF">2021-04-21T06:24:00Z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2020-05-31T00:00:00Z</vt:filetime>
  </property>
</Properties>
</file>