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19" w:rsidRPr="0051346E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  <w:r w:rsidRPr="0051346E">
        <w:rPr>
          <w:rFonts w:ascii="Times New Roman" w:eastAsia="Times New Roman" w:hAnsi="Times New Roman" w:cs="Times New Roman"/>
          <w:b/>
          <w:u w:val="single"/>
          <w:lang w:eastAsia="sv-SE"/>
        </w:rPr>
        <w:t>KOMBINOVANÁ ETIKETA (</w:t>
      </w:r>
      <w:r w:rsidRPr="0051346E">
        <w:rPr>
          <w:rFonts w:ascii="Times New Roman" w:eastAsia="Times New Roman" w:hAnsi="Times New Roman" w:cs="Times New Roman"/>
          <w:b/>
          <w:lang w:eastAsia="cs-CZ"/>
        </w:rPr>
        <w:t>PODROBNÉ ÚDAJE UVÁDĚNÉ NA VNITŘNÍM OBALU</w:t>
      </w:r>
      <w:r w:rsidRPr="0051346E">
        <w:rPr>
          <w:rFonts w:ascii="Times New Roman" w:eastAsia="Times New Roman" w:hAnsi="Times New Roman" w:cs="Times New Roman"/>
          <w:b/>
          <w:lang w:eastAsia="sv-SE"/>
        </w:rPr>
        <w:t>)</w:t>
      </w:r>
      <w:r w:rsidRPr="0051346E">
        <w:rPr>
          <w:rFonts w:ascii="Times New Roman" w:eastAsia="Times New Roman" w:hAnsi="Times New Roman" w:cs="Times New Roman"/>
          <w:b/>
          <w:u w:val="single"/>
          <w:lang w:eastAsia="sv-SE"/>
        </w:rPr>
        <w:t xml:space="preserve"> A PŘÍBALOVÁ INFORMACE</w:t>
      </w:r>
    </w:p>
    <w:p w:rsidR="005C5B19" w:rsidRPr="0051346E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</w:p>
    <w:p w:rsidR="005C5B19" w:rsidRPr="0051346E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51346E">
        <w:rPr>
          <w:rFonts w:ascii="Times New Roman" w:eastAsia="Times New Roman" w:hAnsi="Times New Roman" w:cs="Times New Roman"/>
          <w:b/>
          <w:lang w:eastAsia="sv-SE"/>
        </w:rPr>
        <w:t>{DRUH/TYP}</w:t>
      </w:r>
    </w:p>
    <w:p w:rsidR="005C5B19" w:rsidRPr="0051346E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</w:p>
    <w:p w:rsidR="005C5B19" w:rsidRPr="0051346E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5C5B19" w:rsidRPr="0051346E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 xml:space="preserve">1. </w:t>
      </w:r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ab/>
        <w:t>Jméno a adresa držitele rozhodnutí o registraci a držitele povolení k výrobě odpovědného za uvolnění šarže, pokud se neshoduje</w:t>
      </w:r>
    </w:p>
    <w:p w:rsidR="005C5B19" w:rsidRPr="0051346E" w:rsidRDefault="005C5B19" w:rsidP="005C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9052BB" w:rsidRPr="009C4081" w:rsidRDefault="009052BB" w:rsidP="009C408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9C4081">
        <w:rPr>
          <w:rFonts w:ascii="Times New Roman" w:eastAsia="Times New Roman" w:hAnsi="Times New Roman" w:cs="Times New Roman"/>
          <w:lang w:eastAsia="sv-SE"/>
        </w:rPr>
        <w:t xml:space="preserve">Chemifarma </w:t>
      </w:r>
      <w:proofErr w:type="spellStart"/>
      <w:r w:rsidRPr="009C4081">
        <w:rPr>
          <w:rFonts w:ascii="Times New Roman" w:eastAsia="Times New Roman" w:hAnsi="Times New Roman" w:cs="Times New Roman"/>
          <w:lang w:eastAsia="sv-SE"/>
        </w:rPr>
        <w:t>SpA</w:t>
      </w:r>
      <w:proofErr w:type="spellEnd"/>
      <w:r w:rsidRPr="009C4081">
        <w:rPr>
          <w:rFonts w:ascii="Times New Roman" w:eastAsia="Times New Roman" w:hAnsi="Times New Roman" w:cs="Times New Roman"/>
          <w:lang w:eastAsia="sv-SE"/>
        </w:rPr>
        <w:t>,</w:t>
      </w:r>
      <w:r w:rsidR="000F6975">
        <w:rPr>
          <w:rFonts w:ascii="Times New Roman" w:eastAsia="Times New Roman" w:hAnsi="Times New Roman" w:cs="Times New Roman"/>
          <w:lang w:eastAsia="sv-SE"/>
        </w:rPr>
        <w:t xml:space="preserve"> </w:t>
      </w:r>
      <w:r w:rsidRPr="009C4081">
        <w:rPr>
          <w:rFonts w:ascii="Times New Roman" w:eastAsia="Times New Roman" w:hAnsi="Times New Roman" w:cs="Times New Roman"/>
          <w:lang w:eastAsia="sv-SE"/>
        </w:rPr>
        <w:t xml:space="preserve">Via Don </w:t>
      </w:r>
      <w:proofErr w:type="spellStart"/>
      <w:r w:rsidRPr="009C4081">
        <w:rPr>
          <w:rFonts w:ascii="Times New Roman" w:eastAsia="Times New Roman" w:hAnsi="Times New Roman" w:cs="Times New Roman"/>
          <w:lang w:eastAsia="sv-SE"/>
        </w:rPr>
        <w:t>E.Servadei</w:t>
      </w:r>
      <w:proofErr w:type="spellEnd"/>
      <w:r w:rsidRPr="009C4081">
        <w:rPr>
          <w:rFonts w:ascii="Times New Roman" w:eastAsia="Times New Roman" w:hAnsi="Times New Roman" w:cs="Times New Roman"/>
          <w:lang w:eastAsia="sv-SE"/>
        </w:rPr>
        <w:t xml:space="preserve"> 16, 471</w:t>
      </w:r>
      <w:r w:rsidR="00270451">
        <w:rPr>
          <w:rFonts w:ascii="Times New Roman" w:eastAsia="Times New Roman" w:hAnsi="Times New Roman" w:cs="Times New Roman"/>
          <w:lang w:eastAsia="sv-SE"/>
        </w:rPr>
        <w:t>22</w:t>
      </w:r>
      <w:r w:rsidRPr="009C4081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9C4081">
        <w:rPr>
          <w:rFonts w:ascii="Times New Roman" w:eastAsia="Times New Roman" w:hAnsi="Times New Roman" w:cs="Times New Roman"/>
          <w:lang w:eastAsia="sv-SE"/>
        </w:rPr>
        <w:t>Forlí</w:t>
      </w:r>
      <w:proofErr w:type="spellEnd"/>
      <w:r w:rsidRPr="009C4081">
        <w:rPr>
          <w:rFonts w:ascii="Times New Roman" w:eastAsia="Times New Roman" w:hAnsi="Times New Roman" w:cs="Times New Roman"/>
          <w:lang w:eastAsia="sv-SE"/>
        </w:rPr>
        <w:t>,</w:t>
      </w:r>
      <w:r w:rsidR="000F6975">
        <w:rPr>
          <w:rFonts w:ascii="Times New Roman" w:eastAsia="Times New Roman" w:hAnsi="Times New Roman" w:cs="Times New Roman"/>
          <w:lang w:eastAsia="sv-SE"/>
        </w:rPr>
        <w:t xml:space="preserve"> </w:t>
      </w:r>
      <w:r w:rsidR="00713591">
        <w:rPr>
          <w:rFonts w:ascii="Times New Roman" w:eastAsia="Times New Roman" w:hAnsi="Times New Roman" w:cs="Times New Roman"/>
          <w:lang w:eastAsia="sv-SE"/>
        </w:rPr>
        <w:t>Itá</w:t>
      </w:r>
      <w:r w:rsidRPr="009C4081">
        <w:rPr>
          <w:rFonts w:ascii="Times New Roman" w:eastAsia="Times New Roman" w:hAnsi="Times New Roman" w:cs="Times New Roman"/>
          <w:lang w:eastAsia="sv-SE"/>
        </w:rPr>
        <w:t>li</w:t>
      </w:r>
      <w:r w:rsidR="00713591">
        <w:rPr>
          <w:rFonts w:ascii="Times New Roman" w:eastAsia="Times New Roman" w:hAnsi="Times New Roman" w:cs="Times New Roman"/>
          <w:lang w:eastAsia="sv-SE"/>
        </w:rPr>
        <w:t>e</w:t>
      </w:r>
      <w:bookmarkStart w:id="0" w:name="_GoBack"/>
      <w:bookmarkEnd w:id="0"/>
    </w:p>
    <w:p w:rsidR="005C5B19" w:rsidRPr="009C4081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5C5B19" w:rsidRPr="009C4081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9C4081">
        <w:rPr>
          <w:rFonts w:ascii="Times New Roman" w:eastAsia="Times New Roman" w:hAnsi="Times New Roman" w:cs="Times New Roman"/>
          <w:b/>
          <w:lang w:eastAsia="sv-SE"/>
        </w:rPr>
        <w:t xml:space="preserve">2. </w:t>
      </w:r>
      <w:r w:rsidRPr="009C4081">
        <w:rPr>
          <w:rFonts w:ascii="Times New Roman" w:eastAsia="Times New Roman" w:hAnsi="Times New Roman" w:cs="Times New Roman"/>
          <w:b/>
          <w:lang w:eastAsia="sv-SE"/>
        </w:rPr>
        <w:tab/>
        <w:t>Název veterinárního léčivého přípravku</w:t>
      </w:r>
    </w:p>
    <w:p w:rsid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9052BB" w:rsidRPr="009C4081" w:rsidRDefault="009052BB" w:rsidP="009C408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9C4081">
        <w:rPr>
          <w:rFonts w:ascii="Times New Roman" w:eastAsia="Times New Roman" w:hAnsi="Times New Roman" w:cs="Times New Roman"/>
          <w:lang w:eastAsia="sv-SE"/>
        </w:rPr>
        <w:t>Chemispir 200 mg/ml perorální roztok</w:t>
      </w:r>
    </w:p>
    <w:p w:rsidR="009052BB" w:rsidRPr="009C4081" w:rsidRDefault="009052BB" w:rsidP="009C408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9C4081">
        <w:rPr>
          <w:rFonts w:ascii="Times New Roman" w:eastAsia="Times New Roman" w:hAnsi="Times New Roman" w:cs="Times New Roman"/>
          <w:lang w:eastAsia="sv-SE"/>
        </w:rPr>
        <w:t>Spiramycinum</w:t>
      </w:r>
    </w:p>
    <w:p w:rsidR="009052BB" w:rsidRPr="009C4081" w:rsidRDefault="009052BB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5C5B19" w:rsidRPr="009C4081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 xml:space="preserve">3. 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ab/>
        <w:t>Obsah léčivých a ostatních látek</w:t>
      </w:r>
    </w:p>
    <w:p w:rsid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5F7290" w:rsidRPr="005F7290" w:rsidRDefault="00C50407" w:rsidP="005F7290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1 ml</w:t>
      </w:r>
      <w:r w:rsidR="005F7290" w:rsidRPr="005F7290">
        <w:rPr>
          <w:rFonts w:ascii="Times New Roman" w:eastAsia="Times New Roman" w:hAnsi="Times New Roman" w:cs="Times New Roman"/>
          <w:lang w:eastAsia="sv-SE"/>
        </w:rPr>
        <w:t xml:space="preserve"> obsahuje</w:t>
      </w:r>
    </w:p>
    <w:p w:rsidR="005F7290" w:rsidRPr="005F7290" w:rsidRDefault="005F7290" w:rsidP="005F7290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5F7290" w:rsidRPr="009C4081" w:rsidRDefault="005F7290" w:rsidP="005F7290">
      <w:pPr>
        <w:spacing w:after="0" w:line="240" w:lineRule="auto"/>
        <w:rPr>
          <w:rFonts w:ascii="Times New Roman" w:eastAsia="Times New Roman" w:hAnsi="Times New Roman" w:cs="Times New Roman"/>
          <w:b/>
          <w:lang w:eastAsia="sv-SE"/>
        </w:rPr>
      </w:pPr>
      <w:r w:rsidRPr="009C4081">
        <w:rPr>
          <w:rFonts w:ascii="Times New Roman" w:eastAsia="Times New Roman" w:hAnsi="Times New Roman" w:cs="Times New Roman"/>
          <w:b/>
          <w:lang w:eastAsia="sv-SE"/>
        </w:rPr>
        <w:t>Léčivá látka:</w:t>
      </w:r>
    </w:p>
    <w:p w:rsidR="009052BB" w:rsidRPr="009C4081" w:rsidRDefault="009052BB" w:rsidP="009052BB">
      <w:pPr>
        <w:tabs>
          <w:tab w:val="left" w:pos="3780"/>
        </w:tabs>
        <w:rPr>
          <w:rFonts w:ascii="Times New Roman" w:eastAsia="Times New Roman" w:hAnsi="Times New Roman" w:cs="Times New Roman"/>
          <w:lang w:eastAsia="sv-SE"/>
        </w:rPr>
      </w:pPr>
      <w:r w:rsidRPr="009C4081">
        <w:rPr>
          <w:rFonts w:ascii="Times New Roman" w:eastAsia="Times New Roman" w:hAnsi="Times New Roman" w:cs="Times New Roman"/>
          <w:lang w:eastAsia="sv-SE"/>
        </w:rPr>
        <w:t>Spiramycinum</w:t>
      </w:r>
      <w:r w:rsidRPr="009C4081">
        <w:rPr>
          <w:rFonts w:ascii="Times New Roman" w:eastAsia="Times New Roman" w:hAnsi="Times New Roman" w:cs="Times New Roman"/>
          <w:lang w:eastAsia="sv-SE"/>
        </w:rPr>
        <w:tab/>
        <w:t>200 mg</w:t>
      </w:r>
    </w:p>
    <w:p w:rsidR="005C5B19" w:rsidRDefault="009052BB" w:rsidP="0051346E">
      <w:pPr>
        <w:rPr>
          <w:rFonts w:ascii="Times New Roman" w:eastAsia="Times New Roman" w:hAnsi="Times New Roman" w:cs="Times New Roman"/>
          <w:lang w:eastAsia="sv-SE"/>
        </w:rPr>
      </w:pPr>
      <w:r w:rsidRPr="009C4081">
        <w:rPr>
          <w:rFonts w:ascii="Times New Roman" w:eastAsia="Times New Roman" w:hAnsi="Times New Roman" w:cs="Times New Roman"/>
          <w:lang w:eastAsia="sv-SE"/>
        </w:rPr>
        <w:t>Čirý, žlutý roztok</w:t>
      </w:r>
    </w:p>
    <w:p w:rsidR="005C5B19" w:rsidRPr="009C4081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>4.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ab/>
        <w:t>Léková forma</w:t>
      </w:r>
    </w:p>
    <w:p w:rsid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5F7290" w:rsidRDefault="009052BB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highlight w:val="lightGray"/>
          <w:lang w:eastAsia="sv-SE"/>
        </w:rPr>
        <w:t>Perorální roztok</w:t>
      </w:r>
      <w:r w:rsidR="009C4081">
        <w:rPr>
          <w:rFonts w:ascii="Times New Roman" w:eastAsia="Times New Roman" w:hAnsi="Times New Roman" w:cs="Times New Roman"/>
          <w:highlight w:val="lightGray"/>
          <w:lang w:eastAsia="sv-SE"/>
        </w:rPr>
        <w:t xml:space="preserve"> </w:t>
      </w:r>
    </w:p>
    <w:p w:rsidR="009052BB" w:rsidRPr="009C4081" w:rsidRDefault="009052BB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5C5B19" w:rsidRPr="009C4081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>5.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ab/>
        <w:t>Velikost balení</w:t>
      </w:r>
    </w:p>
    <w:p w:rsid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F7290" w:rsidRDefault="005F7290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</w:t>
      </w:r>
      <w:r w:rsidR="009052BB">
        <w:rPr>
          <w:rFonts w:ascii="Times New Roman" w:eastAsia="Times New Roman" w:hAnsi="Times New Roman" w:cs="Times New Roman"/>
          <w:lang w:eastAsia="cs-CZ"/>
        </w:rPr>
        <w:t>00 ml</w:t>
      </w:r>
    </w:p>
    <w:p w:rsidR="009052BB" w:rsidRDefault="009052BB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200 ml</w:t>
      </w:r>
    </w:p>
    <w:p w:rsidR="009052BB" w:rsidRDefault="009052BB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 litr</w:t>
      </w:r>
    </w:p>
    <w:p w:rsidR="009052BB" w:rsidRPr="009C4081" w:rsidRDefault="009052BB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5 litrů</w:t>
      </w:r>
    </w:p>
    <w:p w:rsidR="005C5B19" w:rsidRPr="009C4081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5C5B19" w:rsidRPr="009C4081" w:rsidRDefault="005C5B19" w:rsidP="009C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9C408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6.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ab/>
        <w:t>Indikace</w:t>
      </w:r>
    </w:p>
    <w:p w:rsidR="005C5B19" w:rsidRPr="009C4081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5C5B19" w:rsidRPr="009C4081" w:rsidRDefault="009052BB" w:rsidP="0051346E">
      <w:pPr>
        <w:ind w:left="15"/>
        <w:jc w:val="both"/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</w:pPr>
      <w:r w:rsidRPr="009C4081">
        <w:rPr>
          <w:rFonts w:ascii="Times New Roman" w:eastAsia="Times New Roman" w:hAnsi="Times New Roman" w:cs="Times New Roman"/>
          <w:lang w:eastAsia="sv-SE"/>
        </w:rPr>
        <w:t>Brojleři kura domácího: bakteriální onemocnění respiračního, gastrointestinálního a pohybového aparátu a sepse vyvolané mikroorganizmy citlivými ke spiramycinu jako například</w:t>
      </w:r>
      <w:r w:rsidRPr="009C4081">
        <w:rPr>
          <w:rFonts w:ascii="Times New Roman" w:eastAsia="Times New Roman" w:hAnsi="Times New Roman" w:cs="Times New Roman"/>
          <w:i/>
          <w:lang w:eastAsia="sv-SE"/>
        </w:rPr>
        <w:t xml:space="preserve">:  Mycoplasma gallisepticum </w:t>
      </w:r>
      <w:r w:rsidRPr="009C4081">
        <w:rPr>
          <w:rFonts w:ascii="Times New Roman" w:eastAsia="Times New Roman" w:hAnsi="Times New Roman" w:cs="Times New Roman"/>
          <w:lang w:eastAsia="sv-SE"/>
        </w:rPr>
        <w:t xml:space="preserve">a </w:t>
      </w:r>
      <w:r w:rsidRPr="009C4081">
        <w:rPr>
          <w:rFonts w:ascii="Times New Roman" w:eastAsia="Times New Roman" w:hAnsi="Times New Roman" w:cs="Times New Roman"/>
          <w:i/>
          <w:lang w:eastAsia="sv-SE"/>
        </w:rPr>
        <w:t>Mycoplasma synoviae</w:t>
      </w:r>
      <w:r>
        <w:t>.</w:t>
      </w:r>
    </w:p>
    <w:p w:rsidR="005C5B19" w:rsidRPr="009C4081" w:rsidRDefault="005C5B19" w:rsidP="009C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9C408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7.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ab/>
        <w:t>Kontraindikace</w:t>
      </w:r>
    </w:p>
    <w:p w:rsidR="007173E5" w:rsidRPr="009C4081" w:rsidRDefault="007173E5" w:rsidP="005C5B1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</w:p>
    <w:p w:rsidR="009052BB" w:rsidRDefault="009052BB" w:rsidP="009C408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9C4081">
        <w:rPr>
          <w:rFonts w:ascii="Times New Roman" w:eastAsia="Times New Roman" w:hAnsi="Times New Roman" w:cs="Times New Roman"/>
          <w:lang w:eastAsia="sv-SE"/>
        </w:rPr>
        <w:t>Nepodávat v případech přecitlivělosti na léčivou látku nebo některou z pomocných látek.</w:t>
      </w:r>
    </w:p>
    <w:p w:rsidR="009052BB" w:rsidRPr="009C4081" w:rsidRDefault="009052BB" w:rsidP="009C408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9C4081">
        <w:rPr>
          <w:rFonts w:ascii="Times New Roman" w:eastAsia="Times New Roman" w:hAnsi="Times New Roman" w:cs="Times New Roman"/>
          <w:lang w:eastAsia="sv-SE"/>
        </w:rPr>
        <w:t>Nepodávat v případě známé rezistence k makrolidům a linkosamidům.</w:t>
      </w:r>
    </w:p>
    <w:p w:rsidR="009052BB" w:rsidRPr="009C4081" w:rsidRDefault="009052BB" w:rsidP="009C408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9C4081">
        <w:rPr>
          <w:rFonts w:ascii="Times New Roman" w:eastAsia="Times New Roman" w:hAnsi="Times New Roman" w:cs="Times New Roman"/>
          <w:lang w:eastAsia="sv-SE"/>
        </w:rPr>
        <w:t>Nepoužívat u nosnic, jejichž vejce jsou určena pro lidský konzum.</w:t>
      </w:r>
    </w:p>
    <w:p w:rsidR="005C5B19" w:rsidRPr="009C4081" w:rsidRDefault="005C5B19" w:rsidP="005C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5C5B19" w:rsidRPr="009C4081" w:rsidRDefault="005C5B19" w:rsidP="009C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9C4081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sv-SE"/>
        </w:rPr>
        <w:t>8.</w:t>
      </w:r>
      <w:r w:rsidRPr="009C4081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 </w:t>
      </w:r>
      <w:r w:rsidRPr="009C4081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ab/>
        <w:t>Nežádoucí účinky</w:t>
      </w:r>
    </w:p>
    <w:p w:rsidR="005C5B19" w:rsidRPr="009C4081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51346E" w:rsidRDefault="009052BB" w:rsidP="0051346E">
      <w:pPr>
        <w:ind w:left="15"/>
        <w:rPr>
          <w:rFonts w:ascii="Times New Roman" w:eastAsia="Times New Roman" w:hAnsi="Times New Roman" w:cs="Times New Roman"/>
          <w:color w:val="000000"/>
          <w:lang w:eastAsia="sv-SE"/>
        </w:rPr>
      </w:pPr>
      <w:r w:rsidRPr="009C4081">
        <w:rPr>
          <w:rFonts w:ascii="Times New Roman" w:eastAsia="Times New Roman" w:hAnsi="Times New Roman" w:cs="Times New Roman"/>
          <w:color w:val="000000"/>
          <w:lang w:eastAsia="sv-SE"/>
        </w:rPr>
        <w:t>Výjimečně se u léčených zvířat mohou dostavit gastrointestinální potíže.</w:t>
      </w:r>
    </w:p>
    <w:p w:rsidR="001C3B54" w:rsidRPr="001C3B54" w:rsidRDefault="005C5B19" w:rsidP="0051346E">
      <w:pPr>
        <w:ind w:left="15"/>
        <w:rPr>
          <w:rFonts w:ascii="Times New Roman" w:eastAsia="Times New Roman" w:hAnsi="Times New Roman" w:cs="Times New Roman"/>
          <w:color w:val="000000"/>
          <w:lang w:eastAsia="sv-SE"/>
        </w:rPr>
      </w:pPr>
      <w:r w:rsidRPr="009C4081">
        <w:rPr>
          <w:rFonts w:ascii="Times New Roman" w:eastAsia="Times New Roman" w:hAnsi="Times New Roman" w:cs="Times New Roman"/>
          <w:color w:val="000000"/>
          <w:lang w:eastAsia="sv-SE"/>
        </w:rPr>
        <w:lastRenderedPageBreak/>
        <w:t xml:space="preserve">Jestliže zaznamenáte kterýkoliv z nežádoucích účinků a to i takové, které nejsou uvedeny v této příbalové informaci, nebo si myslíte, že léčivo </w:t>
      </w:r>
      <w:r w:rsidR="007173E5" w:rsidRPr="009C4081">
        <w:rPr>
          <w:rFonts w:ascii="Times New Roman" w:eastAsia="Times New Roman" w:hAnsi="Times New Roman" w:cs="Times New Roman"/>
          <w:color w:val="000000"/>
          <w:lang w:eastAsia="sv-SE"/>
        </w:rPr>
        <w:t>není účinné</w:t>
      </w:r>
      <w:r w:rsidRPr="009C4081">
        <w:rPr>
          <w:rFonts w:ascii="Times New Roman" w:eastAsia="Times New Roman" w:hAnsi="Times New Roman" w:cs="Times New Roman"/>
          <w:color w:val="000000"/>
          <w:lang w:eastAsia="sv-SE"/>
        </w:rPr>
        <w:t>, oznamte to, prosím, vašemu veterinárnímu lékaři.</w:t>
      </w:r>
      <w:r w:rsidR="001C3B54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="007173E5" w:rsidRPr="001C3B54">
        <w:rPr>
          <w:rFonts w:ascii="Times New Roman" w:eastAsia="Times New Roman" w:hAnsi="Times New Roman" w:cs="Times New Roman"/>
          <w:color w:val="000000"/>
          <w:lang w:eastAsia="sv-SE"/>
        </w:rPr>
        <w:t xml:space="preserve">Nežádoucí účinky můžete hlásit prostřednictvím formuláře na webových stránkách ÚSKVBL elektronicky, nebo také přímo na adresu: </w:t>
      </w:r>
    </w:p>
    <w:p w:rsidR="007173E5" w:rsidRPr="001C3B54" w:rsidRDefault="007173E5" w:rsidP="00717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1C3B54">
        <w:rPr>
          <w:rFonts w:ascii="Times New Roman" w:eastAsia="Times New Roman" w:hAnsi="Times New Roman" w:cs="Times New Roman"/>
          <w:color w:val="000000"/>
          <w:lang w:eastAsia="sv-SE"/>
        </w:rPr>
        <w:t xml:space="preserve">Ústav pro státní kontrolu veterinárních biopreparátů a léčiv </w:t>
      </w:r>
    </w:p>
    <w:p w:rsidR="007173E5" w:rsidRPr="001C3B54" w:rsidRDefault="007173E5" w:rsidP="00717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1C3B54">
        <w:rPr>
          <w:rFonts w:ascii="Times New Roman" w:eastAsia="Times New Roman" w:hAnsi="Times New Roman" w:cs="Times New Roman"/>
          <w:color w:val="000000"/>
          <w:lang w:eastAsia="sv-SE"/>
        </w:rPr>
        <w:t>Hudcova 56a</w:t>
      </w:r>
    </w:p>
    <w:p w:rsidR="007173E5" w:rsidRPr="001C3B54" w:rsidRDefault="007173E5" w:rsidP="00717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1C3B54">
        <w:rPr>
          <w:rFonts w:ascii="Times New Roman" w:eastAsia="Times New Roman" w:hAnsi="Times New Roman" w:cs="Times New Roman"/>
          <w:color w:val="000000"/>
          <w:lang w:eastAsia="sv-SE"/>
        </w:rPr>
        <w:t xml:space="preserve">621 00 Brno </w:t>
      </w:r>
    </w:p>
    <w:p w:rsidR="007173E5" w:rsidRPr="001C3B54" w:rsidRDefault="007173E5" w:rsidP="00717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1C3B54">
        <w:rPr>
          <w:rFonts w:ascii="Times New Roman" w:eastAsia="Times New Roman" w:hAnsi="Times New Roman" w:cs="Times New Roman"/>
          <w:color w:val="000000"/>
          <w:lang w:eastAsia="sv-SE"/>
        </w:rPr>
        <w:t>e-mail: adr@uskvbl.cz</w:t>
      </w:r>
    </w:p>
    <w:p w:rsidR="007173E5" w:rsidRDefault="007173E5" w:rsidP="00717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1C3B54">
        <w:rPr>
          <w:rFonts w:ascii="Times New Roman" w:eastAsia="Times New Roman" w:hAnsi="Times New Roman" w:cs="Times New Roman"/>
          <w:color w:val="000000"/>
          <w:lang w:eastAsia="sv-SE"/>
        </w:rPr>
        <w:t xml:space="preserve">webové stránky: </w:t>
      </w:r>
      <w:hyperlink r:id="rId8" w:history="1">
        <w:r w:rsidRPr="001C3B54">
          <w:rPr>
            <w:rFonts w:ascii="Times New Roman" w:eastAsia="Times New Roman" w:hAnsi="Times New Roman" w:cs="Times New Roman"/>
            <w:color w:val="0000FF"/>
            <w:u w:val="single"/>
            <w:lang w:eastAsia="sv-SE"/>
          </w:rPr>
          <w:t>http://www.uskvbl.cz/cs/farmakovigilance</w:t>
        </w:r>
      </w:hyperlink>
    </w:p>
    <w:p w:rsidR="00A211A7" w:rsidRPr="001C3B54" w:rsidRDefault="00A211A7" w:rsidP="00717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5C5B19" w:rsidRPr="009C4081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>9.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ab/>
        <w:t>Cílový druh zvířat</w:t>
      </w:r>
    </w:p>
    <w:p w:rsidR="005C5B19" w:rsidRPr="009C4081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9052BB" w:rsidRPr="009C4081" w:rsidRDefault="009052BB" w:rsidP="009052BB">
      <w:pPr>
        <w:rPr>
          <w:rFonts w:ascii="Times New Roman" w:eastAsia="Times New Roman" w:hAnsi="Times New Roman" w:cs="Times New Roman"/>
          <w:color w:val="000000"/>
          <w:lang w:eastAsia="sv-SE"/>
        </w:rPr>
      </w:pPr>
      <w:r w:rsidRPr="009C4081">
        <w:rPr>
          <w:rFonts w:ascii="Times New Roman" w:eastAsia="Times New Roman" w:hAnsi="Times New Roman" w:cs="Times New Roman"/>
          <w:color w:val="000000"/>
          <w:lang w:eastAsia="sv-SE"/>
        </w:rPr>
        <w:t xml:space="preserve">Brojleři kura domácího </w:t>
      </w:r>
    </w:p>
    <w:p w:rsidR="005C5B19" w:rsidRPr="009C4081" w:rsidRDefault="005C5B19" w:rsidP="009C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9C408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10.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ab/>
        <w:t xml:space="preserve">Dávkování pro každý druh, </w:t>
      </w:r>
      <w:proofErr w:type="gramStart"/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>cesta(y) a způsob</w:t>
      </w:r>
      <w:proofErr w:type="gramEnd"/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 xml:space="preserve"> podání</w:t>
      </w:r>
    </w:p>
    <w:p w:rsidR="005C5B19" w:rsidRPr="009C4081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7173E5" w:rsidRPr="001C3B54" w:rsidRDefault="007173E5" w:rsidP="007173E5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1C3B54">
        <w:rPr>
          <w:rFonts w:ascii="Times New Roman" w:eastAsia="Batang" w:hAnsi="Times New Roman" w:cs="Times New Roman"/>
          <w:color w:val="000000"/>
          <w:lang w:eastAsia="cs-CZ"/>
        </w:rPr>
        <w:t>Perorální podání</w:t>
      </w:r>
      <w:r w:rsidR="009052BB">
        <w:rPr>
          <w:rFonts w:ascii="Times New Roman" w:eastAsia="Batang" w:hAnsi="Times New Roman" w:cs="Times New Roman"/>
          <w:color w:val="000000"/>
          <w:lang w:eastAsia="cs-CZ"/>
        </w:rPr>
        <w:t xml:space="preserve"> v napájecí vodě</w:t>
      </w:r>
      <w:r w:rsidRPr="001C3B54">
        <w:rPr>
          <w:rFonts w:ascii="Times New Roman" w:eastAsia="Batang" w:hAnsi="Times New Roman" w:cs="Times New Roman"/>
          <w:color w:val="000000"/>
          <w:lang w:eastAsia="cs-CZ"/>
        </w:rPr>
        <w:t>.</w:t>
      </w:r>
    </w:p>
    <w:p w:rsidR="009052BB" w:rsidRPr="009C4081" w:rsidRDefault="009052BB" w:rsidP="009C4081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9C4081">
        <w:rPr>
          <w:rFonts w:ascii="Times New Roman" w:eastAsia="Batang" w:hAnsi="Times New Roman" w:cs="Times New Roman"/>
          <w:color w:val="000000"/>
          <w:lang w:eastAsia="cs-CZ"/>
        </w:rPr>
        <w:t>Brojleři kura domácího:</w:t>
      </w:r>
    </w:p>
    <w:p w:rsidR="009052BB" w:rsidRPr="009C4081" w:rsidRDefault="009052BB" w:rsidP="009C4081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9C4081">
        <w:rPr>
          <w:rFonts w:ascii="Times New Roman" w:eastAsia="Batang" w:hAnsi="Times New Roman" w:cs="Times New Roman"/>
          <w:color w:val="000000"/>
          <w:lang w:eastAsia="cs-CZ"/>
        </w:rPr>
        <w:t>70 mg léčivé látky/ kg živé hmotnosti/den (což odpovídá 0,35 ml přípravku/ kg živé hmotnosti a den).</w:t>
      </w:r>
    </w:p>
    <w:p w:rsidR="009052BB" w:rsidRPr="009C4081" w:rsidRDefault="009052BB" w:rsidP="009C4081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9C4081">
        <w:rPr>
          <w:rFonts w:ascii="Times New Roman" w:eastAsia="Batang" w:hAnsi="Times New Roman" w:cs="Times New Roman"/>
          <w:color w:val="000000"/>
          <w:lang w:eastAsia="cs-CZ"/>
        </w:rPr>
        <w:t>Doba podávání 3 – 5 po sobě jdoucích dní.</w:t>
      </w:r>
    </w:p>
    <w:p w:rsidR="009052BB" w:rsidRPr="009C4081" w:rsidRDefault="009052BB" w:rsidP="009C4081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</w:p>
    <w:p w:rsidR="009052BB" w:rsidRPr="009C4081" w:rsidRDefault="009052BB" w:rsidP="009C4081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9C4081">
        <w:rPr>
          <w:rFonts w:ascii="Times New Roman" w:eastAsia="Batang" w:hAnsi="Times New Roman" w:cs="Times New Roman"/>
          <w:color w:val="000000"/>
          <w:lang w:eastAsia="cs-CZ"/>
        </w:rPr>
        <w:t>Správné množství přípravku, které je třeba zamíchat do napájecí vody (ke spotřebě do 12 hodin), lze určit s pomocí následujícího vzorce:</w:t>
      </w:r>
    </w:p>
    <w:p w:rsidR="009052BB" w:rsidRPr="009C4081" w:rsidRDefault="009052BB" w:rsidP="009C4081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9C4081">
        <w:rPr>
          <w:rFonts w:ascii="Times New Roman" w:eastAsia="Batang" w:hAnsi="Times New Roman" w:cs="Times New Roman"/>
          <w:color w:val="000000"/>
          <w:lang w:eastAsia="cs-CZ"/>
        </w:rPr>
        <w:tab/>
      </w: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416"/>
        <w:gridCol w:w="2762"/>
        <w:gridCol w:w="3715"/>
      </w:tblGrid>
      <w:tr w:rsidR="009052BB" w:rsidRPr="009052BB" w:rsidTr="00A211A7">
        <w:trPr>
          <w:trHeight w:val="520"/>
        </w:trPr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2BB" w:rsidRPr="009C4081" w:rsidRDefault="009052BB" w:rsidP="009C408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lang w:eastAsia="cs-CZ"/>
              </w:rPr>
            </w:pPr>
            <w:r w:rsidRPr="009C4081">
              <w:rPr>
                <w:rFonts w:ascii="Times New Roman" w:eastAsia="Batang" w:hAnsi="Times New Roman" w:cs="Times New Roman"/>
                <w:color w:val="000000"/>
                <w:lang w:eastAsia="cs-CZ"/>
              </w:rPr>
              <w:t>0,175 ml přípravku/kg živé hmotnosti/12h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2BB" w:rsidRPr="009C4081" w:rsidRDefault="009052BB" w:rsidP="009C408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lang w:eastAsia="cs-CZ"/>
              </w:rPr>
            </w:pPr>
            <w:r w:rsidRPr="009C4081">
              <w:rPr>
                <w:rFonts w:ascii="Times New Roman" w:eastAsia="Batang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2BB" w:rsidRPr="009C4081" w:rsidRDefault="009052BB" w:rsidP="009C408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lang w:eastAsia="cs-CZ"/>
              </w:rPr>
            </w:pPr>
            <w:r w:rsidRPr="009C4081">
              <w:rPr>
                <w:rFonts w:ascii="Times New Roman" w:eastAsia="Batang" w:hAnsi="Times New Roman" w:cs="Times New Roman"/>
                <w:color w:val="000000"/>
                <w:lang w:eastAsia="cs-CZ"/>
              </w:rPr>
              <w:t>průměrná živá hmotnost (kg) léčených zvířat</w:t>
            </w:r>
          </w:p>
        </w:tc>
        <w:tc>
          <w:tcPr>
            <w:tcW w:w="37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2BB" w:rsidRPr="009C4081" w:rsidRDefault="009052BB" w:rsidP="009C408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lang w:eastAsia="cs-CZ"/>
              </w:rPr>
            </w:pPr>
            <w:r w:rsidRPr="009C4081">
              <w:rPr>
                <w:rFonts w:ascii="Times New Roman" w:eastAsia="Batang" w:hAnsi="Times New Roman" w:cs="Times New Roman"/>
                <w:color w:val="000000"/>
                <w:lang w:eastAsia="cs-CZ"/>
              </w:rPr>
              <w:t xml:space="preserve">=  …. ml přípravku na litr pitné vody </w:t>
            </w:r>
          </w:p>
        </w:tc>
      </w:tr>
      <w:tr w:rsidR="009052BB" w:rsidRPr="009052BB" w:rsidTr="00A211A7">
        <w:trPr>
          <w:trHeight w:val="260"/>
        </w:trPr>
        <w:tc>
          <w:tcPr>
            <w:tcW w:w="56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2BB" w:rsidRPr="009C4081" w:rsidRDefault="009052BB" w:rsidP="009C408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lang w:eastAsia="cs-CZ"/>
              </w:rPr>
            </w:pPr>
            <w:r w:rsidRPr="009C4081">
              <w:rPr>
                <w:rFonts w:ascii="Times New Roman" w:eastAsia="Batang" w:hAnsi="Times New Roman" w:cs="Times New Roman"/>
                <w:color w:val="000000"/>
                <w:lang w:eastAsia="cs-CZ"/>
              </w:rPr>
              <w:t xml:space="preserve">průměrná půldenní (12h) spotřeba vody (l) na zvíře </w:t>
            </w:r>
          </w:p>
        </w:tc>
        <w:tc>
          <w:tcPr>
            <w:tcW w:w="0" w:type="auto"/>
            <w:vMerge/>
            <w:vAlign w:val="center"/>
            <w:hideMark/>
          </w:tcPr>
          <w:p w:rsidR="009052BB" w:rsidRPr="009C4081" w:rsidRDefault="009052BB" w:rsidP="009C408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lang w:eastAsia="cs-CZ"/>
              </w:rPr>
            </w:pPr>
          </w:p>
        </w:tc>
      </w:tr>
    </w:tbl>
    <w:p w:rsidR="009052BB" w:rsidRPr="009C4081" w:rsidRDefault="009052BB" w:rsidP="009C4081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9C4081">
        <w:rPr>
          <w:rFonts w:ascii="Times New Roman" w:eastAsia="Batang" w:hAnsi="Times New Roman" w:cs="Times New Roman"/>
          <w:color w:val="000000"/>
          <w:lang w:eastAsia="cs-CZ"/>
        </w:rPr>
        <w:tab/>
      </w:r>
    </w:p>
    <w:p w:rsidR="009052BB" w:rsidRDefault="009052BB" w:rsidP="009C4081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9C4081">
        <w:rPr>
          <w:rFonts w:ascii="Times New Roman" w:eastAsia="Batang" w:hAnsi="Times New Roman" w:cs="Times New Roman"/>
          <w:color w:val="000000"/>
          <w:lang w:eastAsia="cs-CZ"/>
        </w:rPr>
        <w:t>Příjem medikované vody závisí na fyziologickém a klinickém stavu zvířat. Pro zajištění podání správné dávky je třeba odpovídajícím způsobem nastavit poměr přimíchání přípravku do napájecí vody. Aby bylo možné vypočítat poměr přimíchání a vyhnout se poddávkování, je třeba pokud možno co nejpřesněji odhadnout průměrnou živou hmotnost zvířete a průměrnou 12 hodinovou spotřebu vody na zvíře.</w:t>
      </w:r>
    </w:p>
    <w:p w:rsidR="005C5B19" w:rsidRPr="009C4081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5C5B19" w:rsidRPr="009C4081" w:rsidRDefault="005C5B19" w:rsidP="009C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9C408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11.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ab/>
        <w:t>Pokyny pro správné podání</w:t>
      </w:r>
    </w:p>
    <w:p w:rsidR="005C5B19" w:rsidRPr="009C4081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8000"/>
          <w:lang w:eastAsia="cs-CZ"/>
        </w:rPr>
      </w:pPr>
    </w:p>
    <w:p w:rsidR="009052BB" w:rsidRDefault="009052BB" w:rsidP="009C4081">
      <w:pPr>
        <w:spacing w:after="0" w:line="240" w:lineRule="auto"/>
        <w:ind w:left="15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9C4081">
        <w:rPr>
          <w:rFonts w:ascii="Times New Roman" w:eastAsia="Batang" w:hAnsi="Times New Roman" w:cs="Times New Roman"/>
          <w:color w:val="000000"/>
          <w:lang w:eastAsia="cs-CZ"/>
        </w:rPr>
        <w:t>Medikovanou vodu připravujte každých 12 hodin čerstvou, bezprostředně před podáním. Medikovaná voda musí být pro zvířata jediným zdrojem pitné vody po celou dobu léčby.</w:t>
      </w:r>
    </w:p>
    <w:p w:rsidR="009052BB" w:rsidRPr="009C4081" w:rsidRDefault="009052BB" w:rsidP="009C4081">
      <w:pPr>
        <w:spacing w:after="0" w:line="240" w:lineRule="auto"/>
        <w:ind w:left="15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9C4081">
        <w:rPr>
          <w:rFonts w:ascii="Times New Roman" w:eastAsia="Batang" w:hAnsi="Times New Roman" w:cs="Times New Roman"/>
          <w:color w:val="000000"/>
          <w:lang w:eastAsia="cs-CZ"/>
        </w:rPr>
        <w:t>Před zahájením a po ukončení léčby provést očistu napájecích zařízení s cílem zabránit nežádoucí křížové kontaminaci.</w:t>
      </w:r>
    </w:p>
    <w:p w:rsidR="005C5B19" w:rsidRPr="009C4081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5C5B19" w:rsidRPr="009C4081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 xml:space="preserve">12. 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ab/>
        <w:t xml:space="preserve">Ochranná(é) </w:t>
      </w:r>
      <w:proofErr w:type="gramStart"/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>lhůta(y):</w:t>
      </w:r>
      <w:proofErr w:type="gramEnd"/>
    </w:p>
    <w:p w:rsid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9052BB" w:rsidRPr="009C4081" w:rsidRDefault="00A63276" w:rsidP="009C4081">
      <w:pPr>
        <w:spacing w:after="0" w:line="240" w:lineRule="auto"/>
        <w:ind w:left="15"/>
        <w:rPr>
          <w:rFonts w:ascii="Times New Roman" w:eastAsia="Batang" w:hAnsi="Times New Roman" w:cs="Times New Roman"/>
          <w:color w:val="000000"/>
          <w:lang w:eastAsia="cs-CZ"/>
        </w:rPr>
      </w:pPr>
      <w:r>
        <w:rPr>
          <w:rFonts w:ascii="Times New Roman" w:eastAsia="Batang" w:hAnsi="Times New Roman" w:cs="Times New Roman"/>
          <w:color w:val="000000"/>
          <w:lang w:eastAsia="cs-CZ"/>
        </w:rPr>
        <w:t xml:space="preserve">Kur </w:t>
      </w:r>
      <w:r w:rsidR="009052BB" w:rsidRPr="009C4081">
        <w:rPr>
          <w:rFonts w:ascii="Times New Roman" w:eastAsia="Batang" w:hAnsi="Times New Roman" w:cs="Times New Roman"/>
          <w:color w:val="000000"/>
          <w:lang w:eastAsia="cs-CZ"/>
        </w:rPr>
        <w:t>domácí:</w:t>
      </w:r>
      <w:r>
        <w:rPr>
          <w:rFonts w:ascii="Times New Roman" w:eastAsia="Batang" w:hAnsi="Times New Roman" w:cs="Times New Roman"/>
          <w:color w:val="000000"/>
          <w:lang w:eastAsia="cs-CZ"/>
        </w:rPr>
        <w:t xml:space="preserve"> maso:</w:t>
      </w:r>
      <w:r w:rsidR="009052BB" w:rsidRPr="009C4081">
        <w:rPr>
          <w:rFonts w:ascii="Times New Roman" w:eastAsia="Batang" w:hAnsi="Times New Roman" w:cs="Times New Roman"/>
          <w:color w:val="000000"/>
          <w:lang w:eastAsia="cs-CZ"/>
        </w:rPr>
        <w:t xml:space="preserve"> 11 dní</w:t>
      </w:r>
    </w:p>
    <w:p w:rsidR="009052BB" w:rsidRPr="009C4081" w:rsidRDefault="009052BB" w:rsidP="009C4081">
      <w:pPr>
        <w:spacing w:after="0" w:line="240" w:lineRule="auto"/>
        <w:ind w:left="15"/>
        <w:rPr>
          <w:rFonts w:ascii="Times New Roman" w:eastAsia="Batang" w:hAnsi="Times New Roman" w:cs="Times New Roman"/>
          <w:color w:val="000000"/>
          <w:lang w:eastAsia="cs-CZ"/>
        </w:rPr>
      </w:pPr>
      <w:r w:rsidRPr="009C4081">
        <w:rPr>
          <w:rFonts w:ascii="Times New Roman" w:eastAsia="Batang" w:hAnsi="Times New Roman" w:cs="Times New Roman"/>
          <w:color w:val="000000"/>
          <w:lang w:eastAsia="cs-CZ"/>
        </w:rPr>
        <w:t>Nepoužívat u nosnic, snášejících nebo určených ke snášce vajec pro lidskou spotřebu.</w:t>
      </w:r>
    </w:p>
    <w:p w:rsidR="00C9351A" w:rsidRPr="009C4081" w:rsidRDefault="00C9351A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5C5B19" w:rsidRPr="009C4081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>13.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ab/>
        <w:t>Zvláštní podmínky pro uchovávání</w:t>
      </w:r>
    </w:p>
    <w:p w:rsidR="005C5B19" w:rsidRPr="009C4081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9052BB" w:rsidRPr="009C4081" w:rsidRDefault="009052BB" w:rsidP="009C4081">
      <w:pPr>
        <w:spacing w:after="0" w:line="240" w:lineRule="auto"/>
        <w:ind w:left="15"/>
        <w:rPr>
          <w:rFonts w:ascii="Times New Roman" w:eastAsia="Batang" w:hAnsi="Times New Roman" w:cs="Times New Roman"/>
          <w:color w:val="000000"/>
          <w:lang w:eastAsia="cs-CZ"/>
        </w:rPr>
      </w:pPr>
      <w:r w:rsidRPr="009C4081">
        <w:rPr>
          <w:rFonts w:ascii="Times New Roman" w:eastAsia="Batang" w:hAnsi="Times New Roman" w:cs="Times New Roman"/>
          <w:color w:val="000000"/>
          <w:lang w:eastAsia="cs-CZ"/>
        </w:rPr>
        <w:t>Uchovávejte při teplotě do 25 °C</w:t>
      </w:r>
    </w:p>
    <w:p w:rsidR="009052BB" w:rsidRPr="009C4081" w:rsidRDefault="009052BB" w:rsidP="009C4081">
      <w:pPr>
        <w:spacing w:after="0" w:line="240" w:lineRule="auto"/>
        <w:ind w:left="15"/>
        <w:rPr>
          <w:rFonts w:ascii="Times New Roman" w:eastAsia="Batang" w:hAnsi="Times New Roman" w:cs="Times New Roman"/>
          <w:color w:val="000000"/>
          <w:lang w:eastAsia="cs-CZ"/>
        </w:rPr>
      </w:pPr>
    </w:p>
    <w:p w:rsidR="009052BB" w:rsidRPr="009C4081" w:rsidRDefault="009052BB" w:rsidP="009C4081">
      <w:pPr>
        <w:spacing w:after="0" w:line="240" w:lineRule="auto"/>
        <w:ind w:left="15"/>
        <w:rPr>
          <w:rFonts w:ascii="Times New Roman" w:eastAsia="Batang" w:hAnsi="Times New Roman" w:cs="Times New Roman"/>
          <w:color w:val="000000"/>
          <w:lang w:eastAsia="cs-CZ"/>
        </w:rPr>
      </w:pPr>
      <w:r w:rsidRPr="009C4081">
        <w:rPr>
          <w:rFonts w:ascii="Times New Roman" w:eastAsia="Batang" w:hAnsi="Times New Roman" w:cs="Times New Roman"/>
          <w:color w:val="000000"/>
          <w:lang w:eastAsia="cs-CZ"/>
        </w:rPr>
        <w:t>Nepoužívejte</w:t>
      </w:r>
      <w:r w:rsidR="00C50407">
        <w:rPr>
          <w:rFonts w:ascii="Times New Roman" w:eastAsia="Batang" w:hAnsi="Times New Roman" w:cs="Times New Roman"/>
          <w:color w:val="000000"/>
          <w:lang w:eastAsia="cs-CZ"/>
        </w:rPr>
        <w:t xml:space="preserve"> tento veterinární léčivý přípravek</w:t>
      </w:r>
      <w:r w:rsidRPr="009C4081">
        <w:rPr>
          <w:rFonts w:ascii="Times New Roman" w:eastAsia="Batang" w:hAnsi="Times New Roman" w:cs="Times New Roman"/>
          <w:color w:val="000000"/>
          <w:lang w:eastAsia="cs-CZ"/>
        </w:rPr>
        <w:t xml:space="preserve"> po uplynutí doby použitelnosti uvedené na obalu</w:t>
      </w:r>
      <w:r w:rsidR="00C50407">
        <w:rPr>
          <w:rFonts w:ascii="Times New Roman" w:eastAsia="Batang" w:hAnsi="Times New Roman" w:cs="Times New Roman"/>
          <w:color w:val="000000"/>
          <w:lang w:eastAsia="cs-CZ"/>
        </w:rPr>
        <w:t xml:space="preserve"> po EXP</w:t>
      </w:r>
      <w:r w:rsidRPr="009C4081">
        <w:rPr>
          <w:rFonts w:ascii="Times New Roman" w:eastAsia="Batang" w:hAnsi="Times New Roman" w:cs="Times New Roman"/>
          <w:color w:val="000000"/>
          <w:lang w:eastAsia="cs-CZ"/>
        </w:rPr>
        <w:t>.</w:t>
      </w:r>
      <w:r w:rsidR="00C50407">
        <w:rPr>
          <w:rFonts w:ascii="Times New Roman" w:eastAsia="Batang" w:hAnsi="Times New Roman" w:cs="Times New Roman"/>
          <w:color w:val="000000"/>
          <w:lang w:eastAsia="cs-CZ"/>
        </w:rPr>
        <w:t xml:space="preserve"> Doba použitelnosti končí posledním dnem v uvedeném měsíci.</w:t>
      </w:r>
    </w:p>
    <w:p w:rsidR="009052BB" w:rsidRPr="009C4081" w:rsidRDefault="009052BB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5C5B19" w:rsidRPr="009C4081" w:rsidRDefault="005C5B19" w:rsidP="009C40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9C408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14.</w:t>
      </w:r>
      <w:r w:rsidRPr="009C4081">
        <w:rPr>
          <w:rFonts w:ascii="Times New Roman" w:eastAsia="Times New Roman" w:hAnsi="Times New Roman" w:cs="Times New Roman"/>
          <w:b/>
          <w:bCs/>
          <w:lang w:eastAsia="sv-SE"/>
        </w:rPr>
        <w:tab/>
        <w:t>Zvláštní opatření</w:t>
      </w:r>
    </w:p>
    <w:p w:rsidR="00F3215F" w:rsidRDefault="00F3215F" w:rsidP="0051346E">
      <w:pPr>
        <w:spacing w:after="0" w:line="240" w:lineRule="auto"/>
        <w:ind w:left="15"/>
        <w:rPr>
          <w:rFonts w:ascii="Times New Roman" w:eastAsia="Batang" w:hAnsi="Times New Roman" w:cs="Times New Roman"/>
          <w:color w:val="000000"/>
          <w:u w:val="single"/>
          <w:lang w:eastAsia="cs-CZ"/>
        </w:rPr>
      </w:pPr>
    </w:p>
    <w:p w:rsidR="0051346E" w:rsidRDefault="009052BB" w:rsidP="0051346E">
      <w:pPr>
        <w:spacing w:after="0" w:line="240" w:lineRule="auto"/>
        <w:ind w:left="15"/>
        <w:rPr>
          <w:rFonts w:ascii="Times New Roman" w:eastAsia="Batang" w:hAnsi="Times New Roman" w:cs="Times New Roman"/>
          <w:color w:val="000000"/>
          <w:u w:val="single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u w:val="single"/>
          <w:lang w:eastAsia="cs-CZ"/>
        </w:rPr>
        <w:t>Zvláštní opatření pro použití u zvířat</w:t>
      </w:r>
    </w:p>
    <w:p w:rsidR="0051346E" w:rsidRPr="0051346E" w:rsidRDefault="000068BB" w:rsidP="0051346E">
      <w:pPr>
        <w:spacing w:after="0" w:line="240" w:lineRule="auto"/>
        <w:ind w:left="15"/>
        <w:rPr>
          <w:rFonts w:ascii="Times New Roman" w:eastAsia="Batang" w:hAnsi="Times New Roman" w:cs="Times New Roman"/>
          <w:color w:val="000000"/>
          <w:u w:val="single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>Při použití přípravku je nutno vzít v úvahu oficiální a místní pravidla antibiotické politiky.</w:t>
      </w:r>
    </w:p>
    <w:p w:rsidR="0051346E" w:rsidRPr="0051346E" w:rsidRDefault="000068BB" w:rsidP="0051346E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>Kvůli pravděpodobné variabilitě (čas, zeměpisné faktory) v citlivosti bakterií ke spiramycinu (makrolidům obecně) se doporučuje provést odběr bakteriologických vzorků a testování citlivosti mikroorganismů získaných z nemocných zvířat v chovu. Pokud to není možné, je nutné založit terapii na místních (regionální, na úrovni farmy) epizootologických informacích o citlivosti cílové bakterie. Použití přípravku, které je odlišné od pokynů uvedených v tomto souhrnu údajů o přípravku (SPC), může zvýšit prevalenci bakterií rezistentních na spiramycin a snížit účinnost terapie ostatními makrolidy či linkosamidy z důvodu možné zkřížené rezistence/</w:t>
      </w:r>
      <w:proofErr w:type="spellStart"/>
      <w:r w:rsidRPr="0051346E">
        <w:rPr>
          <w:rFonts w:ascii="Times New Roman" w:eastAsia="Batang" w:hAnsi="Times New Roman" w:cs="Times New Roman"/>
          <w:color w:val="000000"/>
          <w:lang w:eastAsia="cs-CZ"/>
        </w:rPr>
        <w:t>ko</w:t>
      </w:r>
      <w:proofErr w:type="spellEnd"/>
      <w:r w:rsidRPr="0051346E">
        <w:rPr>
          <w:rFonts w:ascii="Times New Roman" w:eastAsia="Batang" w:hAnsi="Times New Roman" w:cs="Times New Roman"/>
          <w:color w:val="000000"/>
          <w:lang w:eastAsia="cs-CZ"/>
        </w:rPr>
        <w:t>-selekce rezistence.</w:t>
      </w:r>
    </w:p>
    <w:p w:rsidR="0051346E" w:rsidRDefault="0051346E" w:rsidP="0051346E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</w:p>
    <w:p w:rsidR="0051346E" w:rsidRPr="0051346E" w:rsidRDefault="009052BB" w:rsidP="0051346E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u w:val="single"/>
          <w:lang w:eastAsia="cs-CZ"/>
        </w:rPr>
        <w:t>Zvláštní opatření určené osobám, které podávají veterinární léčivý přípravek zvířatům</w:t>
      </w:r>
    </w:p>
    <w:p w:rsidR="00A211A7" w:rsidRDefault="009430EC" w:rsidP="0051346E">
      <w:pPr>
        <w:keepNext/>
        <w:spacing w:after="0" w:line="240" w:lineRule="auto"/>
        <w:ind w:left="17"/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>Makrolidy mohou po injekci, inhalaci, požití nebo kontaktu s kůží vyvolat přecitlivost (alergi</w:t>
      </w:r>
      <w:r w:rsidR="00A211A7">
        <w:rPr>
          <w:rFonts w:ascii="Times New Roman" w:eastAsia="Batang" w:hAnsi="Times New Roman" w:cs="Times New Roman"/>
          <w:color w:val="000000"/>
          <w:lang w:eastAsia="cs-CZ"/>
        </w:rPr>
        <w:t>i</w:t>
      </w:r>
      <w:r w:rsidRPr="0051346E">
        <w:rPr>
          <w:rFonts w:ascii="Times New Roman" w:eastAsia="Batang" w:hAnsi="Times New Roman" w:cs="Times New Roman"/>
          <w:color w:val="000000"/>
          <w:lang w:eastAsia="cs-CZ"/>
        </w:rPr>
        <w:t xml:space="preserve">). </w:t>
      </w:r>
    </w:p>
    <w:p w:rsidR="0051346E" w:rsidRPr="0051346E" w:rsidRDefault="009430EC" w:rsidP="0051346E">
      <w:pPr>
        <w:keepNext/>
        <w:spacing w:after="0" w:line="240" w:lineRule="auto"/>
        <w:ind w:left="17"/>
        <w:rPr>
          <w:rFonts w:ascii="Times New Roman" w:eastAsia="Batang" w:hAnsi="Times New Roman" w:cs="Times New Roman"/>
          <w:color w:val="000000"/>
          <w:u w:val="single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>Lidé se známou přecitlivělostí na spiramycin by se měli vyhnout kontaktu s veterinárním léčivým přípravkem. Přípravek může po kontaktu s pokožkou nebo očima vyvolat podráždění. Zabraňte přímému kontaktu s přípravkem. Při nakládání s veterinárním léčivým přípravkem by se měly používat ochranné nepropustné rukavice. V případě náhodného potřísnění kůže ihned opláchněte vodou. V případě náhodného zasažení očí ihned vypláchněte proudem čisté vody.</w:t>
      </w:r>
    </w:p>
    <w:p w:rsidR="0051346E" w:rsidRDefault="009430EC" w:rsidP="0051346E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>Pokud se u vás objeví postexpoziční příznaky, jako např. kožní vyrážka, vyhledejte lékařskou pomoc a ukažte příbalovou informaci nebo etiketu lékaři. Otok obličeje, rtů, očí nebo potíže s dýcháním jsou vážné příznaky a vyžadují okamžitou lékařskou pomoc.</w:t>
      </w:r>
    </w:p>
    <w:p w:rsidR="0051346E" w:rsidRDefault="009430EC" w:rsidP="0051346E">
      <w:pPr>
        <w:spacing w:after="0" w:line="240" w:lineRule="auto"/>
        <w:ind w:right="282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>V průběhu aplikace přípravku nekuřte, nejezte a nepijte.</w:t>
      </w:r>
    </w:p>
    <w:p w:rsidR="0051346E" w:rsidRDefault="009430EC" w:rsidP="0051346E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>Po použití si umyjte ruce a potřísněnou pokožku.</w:t>
      </w:r>
    </w:p>
    <w:p w:rsidR="0051346E" w:rsidRDefault="0051346E" w:rsidP="0051346E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cs-CZ"/>
        </w:rPr>
      </w:pPr>
    </w:p>
    <w:p w:rsidR="000068BB" w:rsidRPr="0051346E" w:rsidRDefault="000068BB" w:rsidP="0051346E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u w:val="single"/>
          <w:lang w:eastAsia="cs-CZ"/>
        </w:rPr>
        <w:t>Nežádoucí účinky</w:t>
      </w:r>
    </w:p>
    <w:p w:rsidR="000068BB" w:rsidRPr="0051346E" w:rsidRDefault="000068BB" w:rsidP="000068BB">
      <w:pPr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>Výjimečně se u léčených zvířat mohou dostavit gastrointestinální potíže.</w:t>
      </w:r>
    </w:p>
    <w:p w:rsidR="000068BB" w:rsidRDefault="000068BB" w:rsidP="009052BB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u w:val="single"/>
          <w:lang w:eastAsia="cs-CZ"/>
        </w:rPr>
      </w:pPr>
      <w:r>
        <w:rPr>
          <w:rFonts w:ascii="Times New Roman" w:eastAsia="Batang" w:hAnsi="Times New Roman" w:cs="Times New Roman"/>
          <w:color w:val="000000"/>
          <w:u w:val="single"/>
          <w:lang w:eastAsia="cs-CZ"/>
        </w:rPr>
        <w:t>Interakce</w:t>
      </w:r>
    </w:p>
    <w:p w:rsidR="000068BB" w:rsidRPr="0051346E" w:rsidRDefault="000068BB" w:rsidP="0051346E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 xml:space="preserve">Spiramycin nelze podávat zároveň s baktericidními antibiotiky, jako jsou peniciliny. </w:t>
      </w:r>
    </w:p>
    <w:p w:rsidR="00270451" w:rsidRDefault="000068BB" w:rsidP="0051346E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 xml:space="preserve">Kombinace spiramycinu, jako zástupce makrolidů působí antagonisticky s linkosamidy </w:t>
      </w:r>
    </w:p>
    <w:p w:rsidR="000068BB" w:rsidRPr="0051346E" w:rsidRDefault="000068BB" w:rsidP="0051346E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 xml:space="preserve">z důvodu kompetitivní vazby na ribozomální podjednotku 50S bakteriální buňky. </w:t>
      </w:r>
    </w:p>
    <w:p w:rsidR="000068BB" w:rsidRPr="0051346E" w:rsidRDefault="000068BB" w:rsidP="0051346E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>Existuje možnost vzniku zkřížené rezistence s dalšími makrolidy a linkosamidy.</w:t>
      </w:r>
    </w:p>
    <w:p w:rsidR="000068BB" w:rsidRPr="0051346E" w:rsidRDefault="000068BB" w:rsidP="009052BB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u w:val="single"/>
          <w:lang w:eastAsia="cs-CZ"/>
        </w:rPr>
      </w:pPr>
    </w:p>
    <w:p w:rsidR="009052BB" w:rsidRPr="0051346E" w:rsidRDefault="009052BB" w:rsidP="009052BB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u w:val="single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u w:val="single"/>
          <w:lang w:eastAsia="cs-CZ"/>
        </w:rPr>
        <w:t>Inkompatibility</w:t>
      </w:r>
    </w:p>
    <w:p w:rsidR="009052BB" w:rsidRDefault="009052BB" w:rsidP="0051346E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9052BB">
        <w:rPr>
          <w:rFonts w:ascii="Times New Roman" w:eastAsia="Batang" w:hAnsi="Times New Roman" w:cs="Times New Roman"/>
          <w:color w:val="000000"/>
          <w:lang w:eastAsia="cs-CZ"/>
        </w:rPr>
        <w:t>Studie kompatibility nejsou k dispozici, a proto tento veterinární léčivý přípravek nesmí být mísen s žádnými dalšími veterinárními léčivými přípravky.</w:t>
      </w:r>
    </w:p>
    <w:p w:rsidR="005C5B19" w:rsidRPr="0051346E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5C5B19" w:rsidRPr="0051346E" w:rsidRDefault="005C5B19" w:rsidP="005134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51346E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15.</w:t>
      </w:r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ab/>
        <w:t>Zvláštní opatření pro zneškodňování nepoužitých přípravků nebo odpadu, pokud je jich třeba</w:t>
      </w:r>
    </w:p>
    <w:p w:rsidR="00236B44" w:rsidRPr="0051346E" w:rsidRDefault="00236B44" w:rsidP="005C5B1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</w:p>
    <w:p w:rsidR="00236B44" w:rsidRPr="0051346E" w:rsidRDefault="00236B44" w:rsidP="00236B44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lang w:eastAsia="cs-CZ"/>
        </w:rPr>
      </w:pPr>
      <w:r w:rsidRPr="0051346E">
        <w:rPr>
          <w:rFonts w:ascii="Times New Roman" w:eastAsia="Batang" w:hAnsi="Times New Roman" w:cs="Times New Roman"/>
          <w:color w:val="000000"/>
          <w:lang w:eastAsia="cs-CZ"/>
        </w:rPr>
        <w:t>Léčivé přípravky se nesmí likvidovat prostřednictvím odpadní vody či domovního odpadu. Všechen nepoužitý veterinární léčivý přípravek nebo odpad, který pochází z tohoto přípravku, musí být likvidován podle místních právních předpisů.</w:t>
      </w:r>
    </w:p>
    <w:p w:rsidR="005C5B19" w:rsidRPr="0051346E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5C5B19" w:rsidRPr="0051346E" w:rsidRDefault="005C5B19" w:rsidP="005134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1346E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16.</w:t>
      </w:r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ab/>
        <w:t>Datum poslední revize příbalové informace</w:t>
      </w:r>
    </w:p>
    <w:p w:rsidR="005C5B19" w:rsidRPr="0051346E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5C5B19" w:rsidRPr="0051346E" w:rsidRDefault="0051346E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Květen </w:t>
      </w:r>
      <w:r w:rsidR="00286FDE" w:rsidRPr="0051346E">
        <w:rPr>
          <w:rFonts w:ascii="Times New Roman" w:eastAsia="Times New Roman" w:hAnsi="Times New Roman" w:cs="Times New Roman"/>
          <w:lang w:eastAsia="cs-CZ"/>
        </w:rPr>
        <w:t>2021</w:t>
      </w:r>
    </w:p>
    <w:p w:rsidR="005C5B19" w:rsidRPr="0051346E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5C5B19" w:rsidRPr="0051346E" w:rsidRDefault="005C5B19" w:rsidP="005134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1346E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17.</w:t>
      </w:r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ab/>
        <w:t>Další informace</w:t>
      </w:r>
    </w:p>
    <w:p w:rsidR="005C5B19" w:rsidRPr="0051346E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43E3B" w:rsidRDefault="00143E3B" w:rsidP="005C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43E3B">
        <w:rPr>
          <w:rFonts w:ascii="Times New Roman" w:eastAsia="Times New Roman" w:hAnsi="Times New Roman" w:cs="Times New Roman"/>
          <w:lang w:eastAsia="cs-CZ"/>
        </w:rPr>
        <w:t>Velikosti balení:</w:t>
      </w:r>
    </w:p>
    <w:p w:rsidR="00120C73" w:rsidRDefault="009052BB" w:rsidP="005C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100 ml</w:t>
      </w:r>
      <w:r w:rsidR="00120C73">
        <w:rPr>
          <w:rFonts w:ascii="Times New Roman" w:eastAsia="Times New Roman" w:hAnsi="Times New Roman" w:cs="Times New Roman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>200 ml</w:t>
      </w:r>
      <w:r w:rsidR="00120C73">
        <w:rPr>
          <w:rFonts w:ascii="Times New Roman" w:eastAsia="Times New Roman" w:hAnsi="Times New Roman" w:cs="Times New Roman"/>
          <w:lang w:eastAsia="cs-CZ"/>
        </w:rPr>
        <w:t>,</w:t>
      </w:r>
      <w:r w:rsidR="00270451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1 litr</w:t>
      </w:r>
      <w:r w:rsidR="00120C73">
        <w:rPr>
          <w:rFonts w:ascii="Times New Roman" w:eastAsia="Times New Roman" w:hAnsi="Times New Roman" w:cs="Times New Roman"/>
          <w:lang w:eastAsia="cs-CZ"/>
        </w:rPr>
        <w:t xml:space="preserve"> lahev a kanystr </w:t>
      </w:r>
      <w:r>
        <w:rPr>
          <w:rFonts w:ascii="Times New Roman" w:eastAsia="Times New Roman" w:hAnsi="Times New Roman" w:cs="Times New Roman"/>
          <w:lang w:eastAsia="cs-CZ"/>
        </w:rPr>
        <w:t>5 litrů</w:t>
      </w:r>
      <w:r w:rsidR="00120C73">
        <w:rPr>
          <w:rFonts w:ascii="Times New Roman" w:eastAsia="Times New Roman" w:hAnsi="Times New Roman" w:cs="Times New Roman"/>
          <w:lang w:eastAsia="cs-CZ"/>
        </w:rPr>
        <w:t>.</w:t>
      </w:r>
      <w:r w:rsidR="00120C73" w:rsidRPr="00120C73">
        <w:t xml:space="preserve"> </w:t>
      </w:r>
      <w:r w:rsidR="00120C73" w:rsidRPr="00120C73">
        <w:rPr>
          <w:rFonts w:ascii="Times New Roman" w:eastAsia="Times New Roman" w:hAnsi="Times New Roman" w:cs="Times New Roman"/>
          <w:lang w:eastAsia="cs-CZ"/>
        </w:rPr>
        <w:t xml:space="preserve">Obaly jsou vyrobeny z </w:t>
      </w:r>
      <w:proofErr w:type="spellStart"/>
      <w:r w:rsidR="00120C73" w:rsidRPr="00120C73">
        <w:rPr>
          <w:rFonts w:ascii="Times New Roman" w:eastAsia="Times New Roman" w:hAnsi="Times New Roman" w:cs="Times New Roman"/>
          <w:lang w:eastAsia="cs-CZ"/>
        </w:rPr>
        <w:t>vysokohustotního</w:t>
      </w:r>
      <w:proofErr w:type="spellEnd"/>
      <w:r w:rsidR="00120C73" w:rsidRPr="00120C7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120C73" w:rsidRPr="00120C73">
        <w:rPr>
          <w:rFonts w:ascii="Times New Roman" w:eastAsia="Times New Roman" w:hAnsi="Times New Roman" w:cs="Times New Roman"/>
          <w:lang w:eastAsia="cs-CZ"/>
        </w:rPr>
        <w:t>polyethylenu</w:t>
      </w:r>
      <w:proofErr w:type="spellEnd"/>
      <w:r w:rsidR="00120C73" w:rsidRPr="00120C73">
        <w:rPr>
          <w:rFonts w:ascii="Times New Roman" w:eastAsia="Times New Roman" w:hAnsi="Times New Roman" w:cs="Times New Roman"/>
          <w:lang w:eastAsia="cs-CZ"/>
        </w:rPr>
        <w:t xml:space="preserve"> a opatřeny dětským bezpečnostním uzávěrem.</w:t>
      </w:r>
    </w:p>
    <w:p w:rsidR="009052BB" w:rsidRDefault="009052BB" w:rsidP="005C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1346E" w:rsidRDefault="00143E3B" w:rsidP="005C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143E3B">
        <w:rPr>
          <w:rFonts w:ascii="Times New Roman" w:eastAsia="Times New Roman" w:hAnsi="Times New Roman" w:cs="Times New Roman"/>
          <w:lang w:eastAsia="cs-CZ"/>
        </w:rPr>
        <w:t>Na trhu nemusí být všechny velikosti balení.</w:t>
      </w:r>
    </w:p>
    <w:p w:rsidR="00270451" w:rsidRDefault="005C5B19" w:rsidP="005C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1346E">
        <w:rPr>
          <w:rFonts w:ascii="Times New Roman" w:eastAsia="Times New Roman" w:hAnsi="Times New Roman" w:cs="Times New Roman"/>
          <w:color w:val="000000"/>
          <w:lang w:eastAsia="sv-SE"/>
        </w:rPr>
        <w:t>Pokud chcete získat informace o tomto veterinárním léčivém přípravku, kontaktujte prosím příslušného místního zástupce d</w:t>
      </w:r>
      <w:r w:rsidR="00270451">
        <w:rPr>
          <w:rFonts w:ascii="Times New Roman" w:eastAsia="Times New Roman" w:hAnsi="Times New Roman" w:cs="Times New Roman"/>
          <w:color w:val="000000"/>
          <w:lang w:eastAsia="sv-SE"/>
        </w:rPr>
        <w:t>ržitele rozhodnutí o registraci:</w:t>
      </w:r>
    </w:p>
    <w:p w:rsidR="00270451" w:rsidRDefault="00270451" w:rsidP="005C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270451" w:rsidRPr="00343789" w:rsidRDefault="00270451" w:rsidP="0027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3789">
        <w:rPr>
          <w:rFonts w:ascii="Times New Roman" w:eastAsia="Times New Roman" w:hAnsi="Times New Roman" w:cs="Times New Roman"/>
          <w:lang w:eastAsia="cs-CZ"/>
        </w:rPr>
        <w:t>BIOPHARM Spol. s r.o.</w:t>
      </w:r>
      <w:r w:rsidRPr="00343789">
        <w:rPr>
          <w:rFonts w:ascii="Times New Roman" w:eastAsia="Times New Roman" w:hAnsi="Times New Roman" w:cs="Times New Roman"/>
          <w:lang w:eastAsia="cs-CZ"/>
        </w:rPr>
        <w:tab/>
      </w:r>
    </w:p>
    <w:p w:rsidR="00270451" w:rsidRDefault="00270451" w:rsidP="0027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3789">
        <w:rPr>
          <w:rFonts w:ascii="Times New Roman" w:eastAsia="Times New Roman" w:hAnsi="Times New Roman" w:cs="Times New Roman"/>
          <w:lang w:eastAsia="cs-CZ"/>
        </w:rPr>
        <w:t>Ž</w:t>
      </w:r>
      <w:r>
        <w:rPr>
          <w:rFonts w:ascii="Times New Roman" w:eastAsia="Times New Roman" w:hAnsi="Times New Roman" w:cs="Times New Roman"/>
          <w:lang w:eastAsia="cs-CZ"/>
        </w:rPr>
        <w:t>ď</w:t>
      </w:r>
      <w:r w:rsidRPr="00343789">
        <w:rPr>
          <w:rFonts w:ascii="Times New Roman" w:eastAsia="Times New Roman" w:hAnsi="Times New Roman" w:cs="Times New Roman"/>
          <w:lang w:eastAsia="cs-CZ"/>
        </w:rPr>
        <w:t xml:space="preserve">ár 156 </w:t>
      </w:r>
    </w:p>
    <w:p w:rsidR="00270451" w:rsidRPr="00343789" w:rsidRDefault="00270451" w:rsidP="0027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3789">
        <w:rPr>
          <w:rFonts w:ascii="Times New Roman" w:eastAsia="Times New Roman" w:hAnsi="Times New Roman" w:cs="Times New Roman"/>
          <w:lang w:eastAsia="cs-CZ"/>
        </w:rPr>
        <w:t>679 02 Rájec-Jestřebí</w:t>
      </w:r>
      <w:r w:rsidRPr="00343789">
        <w:rPr>
          <w:rFonts w:ascii="Times New Roman" w:eastAsia="Times New Roman" w:hAnsi="Times New Roman" w:cs="Times New Roman"/>
          <w:lang w:eastAsia="cs-CZ"/>
        </w:rPr>
        <w:tab/>
      </w:r>
    </w:p>
    <w:p w:rsidR="00270451" w:rsidRPr="00343789" w:rsidRDefault="00270451" w:rsidP="0027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3789">
        <w:rPr>
          <w:rFonts w:ascii="Times New Roman" w:eastAsia="Times New Roman" w:hAnsi="Times New Roman" w:cs="Times New Roman"/>
          <w:lang w:eastAsia="cs-CZ"/>
        </w:rPr>
        <w:t>Česká republika</w:t>
      </w:r>
    </w:p>
    <w:p w:rsidR="00270451" w:rsidRPr="00343789" w:rsidRDefault="00270451" w:rsidP="0027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343789">
        <w:rPr>
          <w:rFonts w:ascii="Times New Roman" w:eastAsia="Times New Roman" w:hAnsi="Times New Roman" w:cs="Times New Roman"/>
          <w:lang w:eastAsia="cs-CZ"/>
        </w:rPr>
        <w:t>Tel.  +420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3789">
        <w:rPr>
          <w:rFonts w:ascii="Times New Roman" w:eastAsia="Times New Roman" w:hAnsi="Times New Roman" w:cs="Times New Roman"/>
          <w:lang w:eastAsia="cs-CZ"/>
        </w:rPr>
        <w:t>516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3789">
        <w:rPr>
          <w:rFonts w:ascii="Times New Roman" w:eastAsia="Times New Roman" w:hAnsi="Times New Roman" w:cs="Times New Roman"/>
          <w:lang w:eastAsia="cs-CZ"/>
        </w:rPr>
        <w:t>435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3789">
        <w:rPr>
          <w:rFonts w:ascii="Times New Roman" w:eastAsia="Times New Roman" w:hAnsi="Times New Roman" w:cs="Times New Roman"/>
          <w:lang w:eastAsia="cs-CZ"/>
        </w:rPr>
        <w:t>100</w:t>
      </w:r>
      <w:proofErr w:type="gramEnd"/>
    </w:p>
    <w:p w:rsidR="00270451" w:rsidRPr="00343789" w:rsidRDefault="00270451" w:rsidP="0027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3789">
        <w:rPr>
          <w:rFonts w:ascii="Times New Roman" w:eastAsia="Times New Roman" w:hAnsi="Times New Roman" w:cs="Times New Roman"/>
          <w:lang w:eastAsia="cs-CZ"/>
        </w:rPr>
        <w:t>email: info@biopharm.cz</w:t>
      </w:r>
    </w:p>
    <w:p w:rsidR="005C5B19" w:rsidRPr="0051346E" w:rsidRDefault="005C5B19" w:rsidP="005C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5C5B19" w:rsidRPr="001C3B54" w:rsidRDefault="005C5B19" w:rsidP="005C5B1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C5B19" w:rsidRPr="0051346E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sv-SE"/>
        </w:rPr>
      </w:pPr>
      <w:r w:rsidRPr="0051346E">
        <w:rPr>
          <w:rFonts w:ascii="Times New Roman" w:eastAsia="Times New Roman" w:hAnsi="Times New Roman" w:cs="Times New Roman"/>
          <w:b/>
          <w:lang w:eastAsia="sv-SE"/>
        </w:rPr>
        <w:t>18.</w:t>
      </w:r>
      <w:r w:rsidRPr="0051346E">
        <w:rPr>
          <w:rFonts w:ascii="Times New Roman" w:eastAsia="Times New Roman" w:hAnsi="Times New Roman" w:cs="Times New Roman"/>
          <w:b/>
          <w:lang w:eastAsia="sv-SE"/>
        </w:rPr>
        <w:tab/>
        <w:t>Označení “Pouze pro zvířata” a podmínky nebo omezení týkající se výdeje a použití, pokud je jich třeba</w:t>
      </w:r>
    </w:p>
    <w:p w:rsidR="005C5B19" w:rsidRPr="0051346E" w:rsidRDefault="005C5B19" w:rsidP="005C5B1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5C5B19" w:rsidRDefault="005C5B19" w:rsidP="005C5B1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1346E">
        <w:rPr>
          <w:rFonts w:ascii="Times New Roman" w:eastAsia="Times New Roman" w:hAnsi="Times New Roman" w:cs="Times New Roman"/>
          <w:lang w:eastAsia="sv-SE"/>
        </w:rPr>
        <w:t>Pouze pro zvířata. Veterinární léčivý přípravek je vydáván pouze na předpis.</w:t>
      </w:r>
    </w:p>
    <w:p w:rsidR="00A211A7" w:rsidRPr="0051346E" w:rsidRDefault="00A211A7" w:rsidP="005C5B1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5C5B19" w:rsidRPr="0051346E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51346E">
        <w:rPr>
          <w:rFonts w:ascii="Times New Roman" w:eastAsia="Times New Roman" w:hAnsi="Times New Roman" w:cs="Times New Roman"/>
          <w:b/>
          <w:lang w:eastAsia="sv-SE"/>
        </w:rPr>
        <w:t>19.</w:t>
      </w:r>
      <w:r w:rsidRPr="0051346E">
        <w:rPr>
          <w:rFonts w:ascii="Times New Roman" w:eastAsia="Times New Roman" w:hAnsi="Times New Roman" w:cs="Times New Roman"/>
          <w:b/>
          <w:lang w:eastAsia="sv-SE"/>
        </w:rPr>
        <w:tab/>
        <w:t>Označení “Uchovávat mimo dohled a dosah dětí”</w:t>
      </w:r>
    </w:p>
    <w:p w:rsidR="005C5B19" w:rsidRPr="0051346E" w:rsidRDefault="005C5B19" w:rsidP="005C5B19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5C5B19" w:rsidRPr="0051346E" w:rsidRDefault="005C5B19" w:rsidP="005C5B1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1346E">
        <w:rPr>
          <w:rFonts w:ascii="Times New Roman" w:eastAsia="Times New Roman" w:hAnsi="Times New Roman" w:cs="Times New Roman"/>
          <w:lang w:eastAsia="sv-SE"/>
        </w:rPr>
        <w:t>Uchovávat mimo dohled a dosah dětí.</w:t>
      </w:r>
    </w:p>
    <w:p w:rsidR="005C5B19" w:rsidRPr="0051346E" w:rsidRDefault="005C5B19" w:rsidP="005C5B1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:rsidR="005C5B19" w:rsidRPr="0051346E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>20.</w:t>
      </w:r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ab/>
        <w:t>Datum exspirace</w:t>
      </w:r>
    </w:p>
    <w:p w:rsidR="005C5B19" w:rsidRPr="0051346E" w:rsidRDefault="005C5B19" w:rsidP="005C5B1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143E3B" w:rsidRDefault="005C5B19" w:rsidP="005C5B1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1346E">
        <w:rPr>
          <w:rFonts w:ascii="Times New Roman" w:eastAsia="Times New Roman" w:hAnsi="Times New Roman" w:cs="Times New Roman"/>
          <w:lang w:eastAsia="sv-SE"/>
        </w:rPr>
        <w:t>EXP: {měsíc/rok}</w:t>
      </w:r>
    </w:p>
    <w:p w:rsidR="009052BB" w:rsidRPr="00673622" w:rsidRDefault="009052BB" w:rsidP="0051346E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cs-CZ"/>
        </w:rPr>
      </w:pPr>
      <w:r w:rsidRPr="00673622">
        <w:rPr>
          <w:rFonts w:ascii="Times New Roman" w:eastAsia="Batang" w:hAnsi="Times New Roman" w:cs="Times New Roman"/>
          <w:color w:val="000000"/>
          <w:lang w:eastAsia="cs-CZ"/>
        </w:rPr>
        <w:t>Doba použitelnosti po prvním otevření vnitřního obalu: 1 měsíc.</w:t>
      </w:r>
    </w:p>
    <w:p w:rsidR="009052BB" w:rsidRDefault="009052BB" w:rsidP="0051346E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cs-CZ"/>
        </w:rPr>
      </w:pPr>
      <w:r w:rsidRPr="00673622">
        <w:rPr>
          <w:rFonts w:ascii="Times New Roman" w:eastAsia="Batang" w:hAnsi="Times New Roman" w:cs="Times New Roman"/>
          <w:color w:val="000000"/>
          <w:lang w:eastAsia="cs-CZ"/>
        </w:rPr>
        <w:t>Doba použitelnost po rozpuštění nebo rekonstituci podle návodu: 12 hodin.</w:t>
      </w:r>
    </w:p>
    <w:p w:rsidR="00A211A7" w:rsidRPr="00673622" w:rsidRDefault="00A211A7" w:rsidP="0051346E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cs-CZ"/>
        </w:rPr>
      </w:pPr>
    </w:p>
    <w:p w:rsidR="005C5B19" w:rsidRPr="0051346E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>21.</w:t>
      </w:r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ab/>
        <w:t xml:space="preserve">Registrační </w:t>
      </w:r>
      <w:proofErr w:type="gramStart"/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>číslo(a)</w:t>
      </w:r>
      <w:proofErr w:type="gramEnd"/>
    </w:p>
    <w:p w:rsidR="005C5B19" w:rsidRPr="0051346E" w:rsidRDefault="005C5B19" w:rsidP="005C5B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120C73" w:rsidRPr="0051346E" w:rsidRDefault="00120C73" w:rsidP="00120C73">
      <w:pPr>
        <w:rPr>
          <w:rFonts w:ascii="Times New Roman" w:eastAsia="Batang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1346E">
        <w:rPr>
          <w:rFonts w:ascii="Times New Roman" w:eastAsia="Batang" w:hAnsi="Times New Roman" w:cs="Times New Roman"/>
          <w:color w:val="000000"/>
          <w:lang w:eastAsia="cs-CZ"/>
        </w:rPr>
        <w:t>96/023/00-C</w:t>
      </w:r>
    </w:p>
    <w:p w:rsidR="005C5B19" w:rsidRPr="0051346E" w:rsidRDefault="005C5B19" w:rsidP="005C5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51346E">
        <w:rPr>
          <w:rFonts w:ascii="Times New Roman" w:eastAsia="Times New Roman" w:hAnsi="Times New Roman" w:cs="Times New Roman"/>
          <w:b/>
          <w:bCs/>
          <w:lang w:eastAsia="sv-SE"/>
        </w:rPr>
        <w:t>22. Číslo šarže od výrobce</w:t>
      </w:r>
    </w:p>
    <w:p w:rsidR="005C5B19" w:rsidRPr="0051346E" w:rsidRDefault="005C5B19" w:rsidP="005C5B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5C5B19" w:rsidRPr="0051346E" w:rsidRDefault="005C5B19" w:rsidP="00143E3B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1346E">
        <w:rPr>
          <w:rFonts w:ascii="Times New Roman" w:eastAsia="Times New Roman" w:hAnsi="Times New Roman" w:cs="Times New Roman"/>
          <w:lang w:eastAsia="sv-SE"/>
        </w:rPr>
        <w:t>Šarže: {číslo}</w:t>
      </w:r>
    </w:p>
    <w:sectPr w:rsidR="005C5B19" w:rsidRPr="0051346E" w:rsidSect="004F4C53">
      <w:headerReference w:type="default" r:id="rId9"/>
      <w:footerReference w:type="default" r:id="rId10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34" w:rsidRDefault="006F3334" w:rsidP="005C5B19">
      <w:pPr>
        <w:spacing w:after="0" w:line="240" w:lineRule="auto"/>
      </w:pPr>
      <w:r>
        <w:separator/>
      </w:r>
    </w:p>
  </w:endnote>
  <w:endnote w:type="continuationSeparator" w:id="0">
    <w:p w:rsidR="006F3334" w:rsidRDefault="006F3334" w:rsidP="005C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51" w:rsidRDefault="005C5B1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0ABE7" wp14:editId="0F5FB841">
              <wp:simplePos x="0" y="0"/>
              <wp:positionH relativeFrom="column">
                <wp:posOffset>2691130</wp:posOffset>
              </wp:positionH>
              <wp:positionV relativeFrom="paragraph">
                <wp:posOffset>51435</wp:posOffset>
              </wp:positionV>
              <wp:extent cx="1419225" cy="554990"/>
              <wp:effectExtent l="0" t="3810" r="4445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851" w:rsidRPr="00AA27C1" w:rsidRDefault="006F3334" w:rsidP="0090193C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11.9pt;margin-top:4.05pt;width:111.7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LqwAIAAL4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" filled="f" stroked="f">
              <v:textbox>
                <w:txbxContent>
                  <w:p w:rsidR="00EB2851" w:rsidRPr="00AA27C1" w:rsidRDefault="00973F5B" w:rsidP="0090193C">
                    <w:pPr>
                      <w:rPr>
                        <w:rFonts w:cs="Calibri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34" w:rsidRDefault="006F3334" w:rsidP="005C5B19">
      <w:pPr>
        <w:spacing w:after="0" w:line="240" w:lineRule="auto"/>
      </w:pPr>
      <w:r>
        <w:separator/>
      </w:r>
    </w:p>
  </w:footnote>
  <w:footnote w:type="continuationSeparator" w:id="0">
    <w:p w:rsidR="006F3334" w:rsidRDefault="006F3334" w:rsidP="005C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51" w:rsidRPr="00FA388A" w:rsidRDefault="00AC1D29" w:rsidP="00FA388A">
    <w:r>
      <w:t xml:space="preserve"> </w:t>
    </w:r>
  </w:p>
  <w:p w:rsidR="00EB2851" w:rsidRDefault="006F33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4B80"/>
    <w:multiLevelType w:val="hybridMultilevel"/>
    <w:tmpl w:val="51D60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175C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19"/>
    <w:rsid w:val="0000565F"/>
    <w:rsid w:val="000068BB"/>
    <w:rsid w:val="0004127A"/>
    <w:rsid w:val="000B6638"/>
    <w:rsid w:val="000F6975"/>
    <w:rsid w:val="00120C73"/>
    <w:rsid w:val="00143E3B"/>
    <w:rsid w:val="001952D9"/>
    <w:rsid w:val="00195D91"/>
    <w:rsid w:val="001C3B54"/>
    <w:rsid w:val="00236B44"/>
    <w:rsid w:val="00270451"/>
    <w:rsid w:val="00286FDE"/>
    <w:rsid w:val="002B4BDF"/>
    <w:rsid w:val="0034677E"/>
    <w:rsid w:val="00357409"/>
    <w:rsid w:val="00377B34"/>
    <w:rsid w:val="00384C62"/>
    <w:rsid w:val="00390C2D"/>
    <w:rsid w:val="003A6527"/>
    <w:rsid w:val="004A07D7"/>
    <w:rsid w:val="0051346E"/>
    <w:rsid w:val="00572F2E"/>
    <w:rsid w:val="005B751D"/>
    <w:rsid w:val="005C5B19"/>
    <w:rsid w:val="005F7290"/>
    <w:rsid w:val="0061610D"/>
    <w:rsid w:val="006F3334"/>
    <w:rsid w:val="00713591"/>
    <w:rsid w:val="007173E5"/>
    <w:rsid w:val="007953E2"/>
    <w:rsid w:val="007B28EA"/>
    <w:rsid w:val="007E403F"/>
    <w:rsid w:val="009052BB"/>
    <w:rsid w:val="009430EC"/>
    <w:rsid w:val="009665DD"/>
    <w:rsid w:val="00973F5B"/>
    <w:rsid w:val="009A4EEC"/>
    <w:rsid w:val="009C4081"/>
    <w:rsid w:val="009D3DF6"/>
    <w:rsid w:val="00A1087D"/>
    <w:rsid w:val="00A211A7"/>
    <w:rsid w:val="00A63276"/>
    <w:rsid w:val="00A92EC9"/>
    <w:rsid w:val="00AA1DB6"/>
    <w:rsid w:val="00AA5535"/>
    <w:rsid w:val="00AC1D29"/>
    <w:rsid w:val="00B47AB5"/>
    <w:rsid w:val="00B47E48"/>
    <w:rsid w:val="00BA4957"/>
    <w:rsid w:val="00C12AAE"/>
    <w:rsid w:val="00C50407"/>
    <w:rsid w:val="00C9351A"/>
    <w:rsid w:val="00D33658"/>
    <w:rsid w:val="00E232A5"/>
    <w:rsid w:val="00ED3BFF"/>
    <w:rsid w:val="00F3215F"/>
    <w:rsid w:val="00F81854"/>
    <w:rsid w:val="00FA4BB1"/>
    <w:rsid w:val="00FA5347"/>
    <w:rsid w:val="00FB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B19"/>
  </w:style>
  <w:style w:type="paragraph" w:styleId="Zpat">
    <w:name w:val="footer"/>
    <w:basedOn w:val="Normln"/>
    <w:link w:val="ZpatChar"/>
    <w:uiPriority w:val="99"/>
    <w:unhideWhenUsed/>
    <w:rsid w:val="005C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B19"/>
  </w:style>
  <w:style w:type="paragraph" w:styleId="Textbubliny">
    <w:name w:val="Balloon Text"/>
    <w:basedOn w:val="Normln"/>
    <w:link w:val="TextbublinyChar"/>
    <w:uiPriority w:val="99"/>
    <w:semiHidden/>
    <w:unhideWhenUsed/>
    <w:rsid w:val="005C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B1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173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173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93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1346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46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4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21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B19"/>
  </w:style>
  <w:style w:type="paragraph" w:styleId="Zpat">
    <w:name w:val="footer"/>
    <w:basedOn w:val="Normln"/>
    <w:link w:val="ZpatChar"/>
    <w:uiPriority w:val="99"/>
    <w:unhideWhenUsed/>
    <w:rsid w:val="005C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B19"/>
  </w:style>
  <w:style w:type="paragraph" w:styleId="Textbubliny">
    <w:name w:val="Balloon Text"/>
    <w:basedOn w:val="Normln"/>
    <w:link w:val="TextbublinyChar"/>
    <w:uiPriority w:val="99"/>
    <w:semiHidden/>
    <w:unhideWhenUsed/>
    <w:rsid w:val="005C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B1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173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173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93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1346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46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4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21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Zdenka</dc:creator>
  <cp:lastModifiedBy>Šťastná Hana</cp:lastModifiedBy>
  <cp:revision>16</cp:revision>
  <cp:lastPrinted>2021-06-04T04:26:00Z</cp:lastPrinted>
  <dcterms:created xsi:type="dcterms:W3CDTF">2021-04-26T13:22:00Z</dcterms:created>
  <dcterms:modified xsi:type="dcterms:W3CDTF">2021-06-04T04:26:00Z</dcterms:modified>
</cp:coreProperties>
</file>