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44E66" w14:textId="77777777" w:rsidR="00AC388F" w:rsidRPr="002E0FA2" w:rsidRDefault="008836A6" w:rsidP="001A0741">
      <w:pPr>
        <w:ind w:firstLine="708"/>
        <w:rPr>
          <w:b/>
        </w:rPr>
      </w:pPr>
      <w:r w:rsidRPr="002E0FA2">
        <w:rPr>
          <w:b/>
        </w:rPr>
        <w:t xml:space="preserve">Testovací sada na průkaz protilátek proti onemocnění </w:t>
      </w:r>
      <w:proofErr w:type="spellStart"/>
      <w:r w:rsidRPr="002E0FA2">
        <w:rPr>
          <w:b/>
        </w:rPr>
        <w:t>Maedi-Visna</w:t>
      </w:r>
      <w:proofErr w:type="spellEnd"/>
      <w:r w:rsidRPr="002E0FA2">
        <w:rPr>
          <w:b/>
        </w:rPr>
        <w:t>/CAEV</w:t>
      </w:r>
    </w:p>
    <w:p w14:paraId="40F05FDE" w14:textId="77777777" w:rsidR="008836A6" w:rsidRPr="002E0FA2" w:rsidRDefault="008836A6">
      <w:pPr>
        <w:rPr>
          <w:b/>
        </w:rPr>
      </w:pPr>
      <w:r w:rsidRPr="002E0FA2">
        <w:rPr>
          <w:b/>
        </w:rPr>
        <w:t>Pouze k veterinárnímu užití.</w:t>
      </w:r>
    </w:p>
    <w:p w14:paraId="609AA60E" w14:textId="77777777" w:rsidR="008836A6" w:rsidRPr="002E0FA2" w:rsidRDefault="008836A6">
      <w:pPr>
        <w:rPr>
          <w:b/>
        </w:rPr>
      </w:pPr>
      <w:r w:rsidRPr="002E0FA2">
        <w:rPr>
          <w:b/>
        </w:rPr>
        <w:t>Název a zamýšlené užití</w:t>
      </w:r>
    </w:p>
    <w:p w14:paraId="27E16232" w14:textId="77777777" w:rsidR="008836A6" w:rsidRPr="002E0FA2" w:rsidRDefault="008836A6">
      <w:r w:rsidRPr="002E0FA2">
        <w:t xml:space="preserve">IDEXX MVV/CAEV p28 Ab </w:t>
      </w:r>
      <w:proofErr w:type="spellStart"/>
      <w:r w:rsidRPr="002E0FA2">
        <w:t>Screening</w:t>
      </w:r>
      <w:proofErr w:type="spellEnd"/>
      <w:r w:rsidRPr="002E0FA2">
        <w:t xml:space="preserve"> je enzymatický imunologický test firmy IDEXX sloužící k detekci protilátek proti onemocnění </w:t>
      </w:r>
      <w:proofErr w:type="spellStart"/>
      <w:r w:rsidRPr="002E0FA2">
        <w:t>Maedi-Visna</w:t>
      </w:r>
      <w:proofErr w:type="spellEnd"/>
      <w:r w:rsidRPr="002E0FA2">
        <w:t>/CAEV v individuálních vzorcích séra ovcí a koz.</w:t>
      </w:r>
    </w:p>
    <w:p w14:paraId="0C80DC5A" w14:textId="77777777" w:rsidR="008836A6" w:rsidRPr="002E0FA2" w:rsidRDefault="008836A6">
      <w:pPr>
        <w:rPr>
          <w:b/>
        </w:rPr>
      </w:pPr>
      <w:r w:rsidRPr="002E0FA2">
        <w:rPr>
          <w:b/>
        </w:rPr>
        <w:t>Obecné informace</w:t>
      </w:r>
    </w:p>
    <w:p w14:paraId="46922769" w14:textId="77777777" w:rsidR="008836A6" w:rsidRPr="002E0FA2" w:rsidRDefault="008836A6">
      <w:proofErr w:type="spellStart"/>
      <w:r w:rsidRPr="002E0FA2">
        <w:t>Maedi-Visna</w:t>
      </w:r>
      <w:proofErr w:type="spellEnd"/>
      <w:r w:rsidRPr="002E0FA2">
        <w:t xml:space="preserve"> je virové onemocnění ovcí</w:t>
      </w:r>
      <w:r w:rsidR="00822F6D" w:rsidRPr="002E0FA2">
        <w:t xml:space="preserve">, způsobené </w:t>
      </w:r>
      <w:proofErr w:type="spellStart"/>
      <w:r w:rsidR="00822F6D" w:rsidRPr="002E0FA2">
        <w:t>lentiviry</w:t>
      </w:r>
      <w:proofErr w:type="spellEnd"/>
      <w:r w:rsidRPr="002E0FA2">
        <w:t xml:space="preserve">. Je charakterizováno progresivní intersticiální pneumonií nebo meningoencefalitidou. </w:t>
      </w:r>
      <w:r w:rsidR="00822F6D" w:rsidRPr="002E0FA2">
        <w:t xml:space="preserve">Někdy je pozorována také artritida a chronická mastitida. Onemocnění nejčastěji postupuje pomalu, avšak nevratně. Jeho ekonomické dopady jsou nepřehlédnutelné. Virová artritida a encefalitida koz (CAEV) je onemocnění dospělých koz, způsobené RNA </w:t>
      </w:r>
      <w:proofErr w:type="spellStart"/>
      <w:r w:rsidR="00822F6D" w:rsidRPr="002E0FA2">
        <w:t>lentiviry</w:t>
      </w:r>
      <w:proofErr w:type="spellEnd"/>
      <w:r w:rsidR="00822F6D" w:rsidRPr="002E0FA2">
        <w:t xml:space="preserve"> a vedoucí k projevům artritidy (otoků kolenních kloubů) a mastitidy. Vzácněji může CAEV způsobit encefalitidu u kůzlat. </w:t>
      </w:r>
      <w:r w:rsidR="00364F7C" w:rsidRPr="002E0FA2">
        <w:t xml:space="preserve">CAEV je onemocnění s pomalým, ale nevratným postupem a nepopiratelnými ekonomickými dopady. Jelikož v současnosti neexistuje na tato onemocnění žádná léčba ani vakcína, </w:t>
      </w:r>
      <w:proofErr w:type="spellStart"/>
      <w:r w:rsidR="00364F7C" w:rsidRPr="002E0FA2">
        <w:t>eradikační</w:t>
      </w:r>
      <w:proofErr w:type="spellEnd"/>
      <w:r w:rsidR="00364F7C" w:rsidRPr="002E0FA2">
        <w:t xml:space="preserve"> programy se zakládají na časné detekci v kombinaci s drakonickými sanitárními opatřeními (eliminací zvířat přenášejících virus). Technikou nejsnáze aplikovatelnou ve velkém měřítku je sérologický </w:t>
      </w:r>
      <w:proofErr w:type="spellStart"/>
      <w:r w:rsidR="00364F7C" w:rsidRPr="002E0FA2">
        <w:t>screening</w:t>
      </w:r>
      <w:proofErr w:type="spellEnd"/>
      <w:r w:rsidR="00364F7C" w:rsidRPr="002E0FA2">
        <w:t xml:space="preserve">. Původně se sérologická diagnostika zakládala na </w:t>
      </w:r>
      <w:proofErr w:type="spellStart"/>
      <w:r w:rsidR="007313FD" w:rsidRPr="002E0FA2">
        <w:t>imunodifuzi</w:t>
      </w:r>
      <w:proofErr w:type="spellEnd"/>
      <w:r w:rsidR="007313FD" w:rsidRPr="002E0FA2">
        <w:t xml:space="preserve"> v agarovém gelu, nyní se provádí pomocí metody ELISA, která nabízí snadnější zacházení i interpretaci a také lepší </w:t>
      </w:r>
      <w:proofErr w:type="spellStart"/>
      <w:r w:rsidR="007313FD" w:rsidRPr="002E0FA2">
        <w:t>detektabilitu</w:t>
      </w:r>
      <w:proofErr w:type="spellEnd"/>
      <w:r w:rsidR="007313FD" w:rsidRPr="002E0FA2">
        <w:t xml:space="preserve">. Tato sada využívá nepřímou ELISA metodu, založenou na využití imunogenního peptidu </w:t>
      </w:r>
      <w:proofErr w:type="spellStart"/>
      <w:r w:rsidR="007313FD" w:rsidRPr="002E0FA2">
        <w:t>transmembránového</w:t>
      </w:r>
      <w:proofErr w:type="spellEnd"/>
      <w:r w:rsidR="007313FD" w:rsidRPr="002E0FA2">
        <w:t xml:space="preserve"> proteinu (TM, ENV gen) a rekombinantního proteinu p28, který vstupuje do složení virové kapsidy (gen </w:t>
      </w:r>
      <w:proofErr w:type="spellStart"/>
      <w:r w:rsidR="007313FD" w:rsidRPr="002E0FA2">
        <w:t>GaG</w:t>
      </w:r>
      <w:proofErr w:type="spellEnd"/>
      <w:r w:rsidR="007313FD" w:rsidRPr="002E0FA2">
        <w:t>). Anti-p28 protilátky se mohou vyskytnout o něco později než ty proti proteinům virového obalu. Využití tohoto vysoce stabilního proteinu umožňuj</w:t>
      </w:r>
      <w:r w:rsidR="002A45C8" w:rsidRPr="002E0FA2">
        <w:t>e</w:t>
      </w:r>
      <w:r w:rsidR="007313FD" w:rsidRPr="002E0FA2">
        <w:t xml:space="preserve"> sérologickou </w:t>
      </w:r>
      <w:r w:rsidR="002A45C8" w:rsidRPr="002E0FA2">
        <w:t xml:space="preserve">detekci velmi širokého spektra sérologických variant. </w:t>
      </w:r>
    </w:p>
    <w:p w14:paraId="6FFEC241" w14:textId="77777777" w:rsidR="002A45C8" w:rsidRPr="002E0FA2" w:rsidRDefault="002A45C8">
      <w:pPr>
        <w:rPr>
          <w:b/>
        </w:rPr>
      </w:pPr>
      <w:r w:rsidRPr="002E0FA2">
        <w:rPr>
          <w:b/>
        </w:rPr>
        <w:t>Popis a principy</w:t>
      </w:r>
    </w:p>
    <w:p w14:paraId="1B6F3306" w14:textId="77777777" w:rsidR="002A45C8" w:rsidRPr="002E0FA2" w:rsidRDefault="002A45C8">
      <w:proofErr w:type="spellStart"/>
      <w:r w:rsidRPr="002E0FA2">
        <w:t>Mikrotitrační</w:t>
      </w:r>
      <w:proofErr w:type="spellEnd"/>
      <w:r w:rsidRPr="002E0FA2">
        <w:t xml:space="preserve"> destičky jsou</w:t>
      </w:r>
      <w:r w:rsidR="00527E11" w:rsidRPr="002E0FA2">
        <w:t xml:space="preserve"> potaženy antigenem </w:t>
      </w:r>
      <w:proofErr w:type="spellStart"/>
      <w:r w:rsidR="00527E11" w:rsidRPr="002E0FA2">
        <w:t>Maedi-Visna</w:t>
      </w:r>
      <w:proofErr w:type="spellEnd"/>
      <w:r w:rsidR="00527E11" w:rsidRPr="002E0FA2">
        <w:t>/</w:t>
      </w:r>
      <w:r w:rsidRPr="002E0FA2">
        <w:t xml:space="preserve">CAEV. Testované vzorky se zředí a inkubují v jamkách destičky. Během inkubace testovaného vzorku v potažených jamkách vytváří specifické protilátky proti onemocnění </w:t>
      </w:r>
      <w:proofErr w:type="spellStart"/>
      <w:r w:rsidRPr="002E0FA2">
        <w:t>Maedi-Visna</w:t>
      </w:r>
      <w:proofErr w:type="spellEnd"/>
      <w:r w:rsidRPr="002E0FA2">
        <w:t xml:space="preserve">/CAEV </w:t>
      </w:r>
      <w:proofErr w:type="spellStart"/>
      <w:r w:rsidRPr="002E0FA2">
        <w:t>imunokomplexy</w:t>
      </w:r>
      <w:proofErr w:type="spellEnd"/>
      <w:r w:rsidRPr="002E0FA2">
        <w:t xml:space="preserve"> s </w:t>
      </w:r>
      <w:proofErr w:type="spellStart"/>
      <w:r w:rsidRPr="002E0FA2">
        <w:t>Maedi-Visna</w:t>
      </w:r>
      <w:proofErr w:type="spellEnd"/>
      <w:r w:rsidRPr="002E0FA2">
        <w:t>/CAEV antigeny. Po vymytí nenavázaného materiálu se přidá anti-</w:t>
      </w:r>
      <w:proofErr w:type="spellStart"/>
      <w:r w:rsidRPr="002E0FA2">
        <w:t>ruminantní</w:t>
      </w:r>
      <w:proofErr w:type="spellEnd"/>
      <w:r w:rsidRPr="002E0FA2">
        <w:t xml:space="preserve"> </w:t>
      </w:r>
      <w:proofErr w:type="spellStart"/>
      <w:r w:rsidRPr="002E0FA2">
        <w:t>IgG</w:t>
      </w:r>
      <w:proofErr w:type="spellEnd"/>
      <w:r w:rsidRPr="002E0FA2">
        <w:t xml:space="preserve"> konjugát enzymu a protilátky, který se naváže na jakýkoli přítomný </w:t>
      </w:r>
      <w:proofErr w:type="spellStart"/>
      <w:r w:rsidRPr="002E0FA2">
        <w:t>imunokomplex</w:t>
      </w:r>
      <w:proofErr w:type="spellEnd"/>
      <w:r w:rsidRPr="002E0FA2">
        <w:t xml:space="preserve"> antigen-protilátka. Nenavázaný konjugát se vymyje a přidá se enzymový substrát (TMB). V přítomnosti enzymu je substrát oxidován a vzniká modrá sloučenina, která po blokování zežloutne. Následný rozvoj zbarvení je přímo úměrný množství protilátek proti onemocnění </w:t>
      </w:r>
      <w:proofErr w:type="spellStart"/>
      <w:r w:rsidRPr="002E0FA2">
        <w:t>Maedi-Visna</w:t>
      </w:r>
      <w:proofErr w:type="spellEnd"/>
      <w:r w:rsidRPr="002E0FA2">
        <w:t xml:space="preserve">/CAEV přítomnému v testovaném vzorku. Výsledek se získá porovnáním optické hustoty vzorku s průměrnou optickou hustotou pozitivního kontrolního vzorku. </w:t>
      </w:r>
    </w:p>
    <w:p w14:paraId="140526F4" w14:textId="77777777" w:rsidR="00B5686E" w:rsidRPr="002E0FA2" w:rsidRDefault="00B5686E"/>
    <w:p w14:paraId="24B413D7" w14:textId="77777777" w:rsidR="0070059D" w:rsidRPr="002E0FA2" w:rsidRDefault="0070059D" w:rsidP="00B5686E">
      <w:pPr>
        <w:tabs>
          <w:tab w:val="left" w:pos="6510"/>
        </w:tabs>
      </w:pPr>
    </w:p>
    <w:p w14:paraId="2B69F799" w14:textId="77777777" w:rsidR="00B5686E" w:rsidRPr="002E0FA2" w:rsidRDefault="00B5686E" w:rsidP="00B5686E">
      <w:pPr>
        <w:tabs>
          <w:tab w:val="left" w:pos="6510"/>
        </w:tabs>
      </w:pPr>
      <w:r w:rsidRPr="002E0FA2">
        <w:t xml:space="preserve">Reagencie </w:t>
      </w:r>
      <w:r w:rsidRPr="002E0FA2">
        <w:tab/>
        <w:t>Objem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5"/>
        <w:gridCol w:w="5929"/>
        <w:gridCol w:w="1270"/>
      </w:tblGrid>
      <w:tr w:rsidR="00B5686E" w:rsidRPr="002E0FA2" w14:paraId="04F2C5A1" w14:textId="77777777" w:rsidTr="00B5686E">
        <w:tc>
          <w:tcPr>
            <w:tcW w:w="445" w:type="dxa"/>
          </w:tcPr>
          <w:p w14:paraId="1B4C6FEB" w14:textId="77777777" w:rsidR="00B5686E" w:rsidRPr="002E0FA2" w:rsidRDefault="00B5686E" w:rsidP="00A227C8">
            <w:r w:rsidRPr="002E0FA2">
              <w:t>1</w:t>
            </w:r>
          </w:p>
        </w:tc>
        <w:tc>
          <w:tcPr>
            <w:tcW w:w="5929" w:type="dxa"/>
          </w:tcPr>
          <w:p w14:paraId="5E6E3AD9" w14:textId="77777777" w:rsidR="00B5686E" w:rsidRPr="002E0FA2" w:rsidRDefault="00B5686E" w:rsidP="00A227C8">
            <w:r w:rsidRPr="002E0FA2">
              <w:t xml:space="preserve">Destičky potažené antigenem </w:t>
            </w:r>
            <w:proofErr w:type="spellStart"/>
            <w:r w:rsidRPr="002E0FA2">
              <w:t>Maedi-Visna</w:t>
            </w:r>
            <w:proofErr w:type="spellEnd"/>
            <w:r w:rsidRPr="002E0FA2">
              <w:t>/CAEV</w:t>
            </w:r>
          </w:p>
        </w:tc>
        <w:tc>
          <w:tcPr>
            <w:tcW w:w="1270" w:type="dxa"/>
          </w:tcPr>
          <w:p w14:paraId="45D484AD" w14:textId="77777777" w:rsidR="00B5686E" w:rsidRPr="002E0FA2" w:rsidRDefault="00B5686E" w:rsidP="00A227C8">
            <w:r w:rsidRPr="002E0FA2">
              <w:t>10</w:t>
            </w:r>
          </w:p>
        </w:tc>
      </w:tr>
      <w:tr w:rsidR="00B5686E" w:rsidRPr="002E0FA2" w14:paraId="49593C21" w14:textId="77777777" w:rsidTr="00B5686E">
        <w:tc>
          <w:tcPr>
            <w:tcW w:w="445" w:type="dxa"/>
          </w:tcPr>
          <w:p w14:paraId="709470BA" w14:textId="77777777" w:rsidR="00B5686E" w:rsidRPr="002E0FA2" w:rsidRDefault="00B5686E" w:rsidP="00A227C8">
            <w:r w:rsidRPr="002E0FA2">
              <w:t>2</w:t>
            </w:r>
          </w:p>
        </w:tc>
        <w:tc>
          <w:tcPr>
            <w:tcW w:w="5929" w:type="dxa"/>
          </w:tcPr>
          <w:p w14:paraId="09B5751A" w14:textId="77777777" w:rsidR="00B5686E" w:rsidRPr="002E0FA2" w:rsidRDefault="00B5686E" w:rsidP="00A227C8">
            <w:r w:rsidRPr="002E0FA2">
              <w:t xml:space="preserve">Pozitivní kontrolní vzorek </w:t>
            </w:r>
          </w:p>
        </w:tc>
        <w:tc>
          <w:tcPr>
            <w:tcW w:w="1270" w:type="dxa"/>
          </w:tcPr>
          <w:p w14:paraId="115A1EB8" w14:textId="77777777" w:rsidR="00B5686E" w:rsidRPr="002E0FA2" w:rsidRDefault="00B5686E" w:rsidP="00A227C8">
            <w:r w:rsidRPr="002E0FA2">
              <w:t>2 x 0,5 ml</w:t>
            </w:r>
          </w:p>
        </w:tc>
      </w:tr>
      <w:tr w:rsidR="00B5686E" w:rsidRPr="002E0FA2" w14:paraId="3CC7FE80" w14:textId="77777777" w:rsidTr="00B5686E">
        <w:tc>
          <w:tcPr>
            <w:tcW w:w="445" w:type="dxa"/>
          </w:tcPr>
          <w:p w14:paraId="7F649C2B" w14:textId="77777777" w:rsidR="00B5686E" w:rsidRPr="002E0FA2" w:rsidRDefault="00B5686E" w:rsidP="00A227C8">
            <w:r w:rsidRPr="002E0FA2">
              <w:lastRenderedPageBreak/>
              <w:t>3</w:t>
            </w:r>
          </w:p>
        </w:tc>
        <w:tc>
          <w:tcPr>
            <w:tcW w:w="5929" w:type="dxa"/>
          </w:tcPr>
          <w:p w14:paraId="51C82A30" w14:textId="77777777" w:rsidR="00B5686E" w:rsidRPr="002E0FA2" w:rsidRDefault="00B5686E" w:rsidP="00A227C8">
            <w:r w:rsidRPr="002E0FA2">
              <w:t xml:space="preserve">Negativní kontrolní vzorek </w:t>
            </w:r>
          </w:p>
        </w:tc>
        <w:tc>
          <w:tcPr>
            <w:tcW w:w="1270" w:type="dxa"/>
          </w:tcPr>
          <w:p w14:paraId="070743FD" w14:textId="77777777" w:rsidR="00B5686E" w:rsidRPr="002E0FA2" w:rsidRDefault="00B5686E" w:rsidP="00A227C8">
            <w:r w:rsidRPr="002E0FA2">
              <w:t>2 x 0,5 ml</w:t>
            </w:r>
          </w:p>
        </w:tc>
      </w:tr>
      <w:tr w:rsidR="00B5686E" w:rsidRPr="002E0FA2" w14:paraId="37983B56" w14:textId="77777777" w:rsidTr="00B5686E">
        <w:tc>
          <w:tcPr>
            <w:tcW w:w="445" w:type="dxa"/>
          </w:tcPr>
          <w:p w14:paraId="5F7B5A2D" w14:textId="77777777" w:rsidR="00B5686E" w:rsidRPr="002E0FA2" w:rsidRDefault="00B5686E" w:rsidP="00A227C8">
            <w:r w:rsidRPr="002E0FA2">
              <w:t>4a</w:t>
            </w:r>
          </w:p>
        </w:tc>
        <w:tc>
          <w:tcPr>
            <w:tcW w:w="5929" w:type="dxa"/>
          </w:tcPr>
          <w:p w14:paraId="1A3F5CD9" w14:textId="77777777" w:rsidR="00B5686E" w:rsidRPr="002E0FA2" w:rsidRDefault="00B5686E" w:rsidP="00A227C8">
            <w:r w:rsidRPr="002E0FA2">
              <w:t>Koncentrovaný konjugát (100x)</w:t>
            </w:r>
          </w:p>
        </w:tc>
        <w:tc>
          <w:tcPr>
            <w:tcW w:w="1270" w:type="dxa"/>
          </w:tcPr>
          <w:p w14:paraId="0BD9A4E9" w14:textId="77777777" w:rsidR="00B5686E" w:rsidRPr="002E0FA2" w:rsidRDefault="00B5686E" w:rsidP="00A227C8">
            <w:r w:rsidRPr="002E0FA2">
              <w:t>1 x 1,5 ml</w:t>
            </w:r>
          </w:p>
        </w:tc>
      </w:tr>
      <w:tr w:rsidR="00B5686E" w:rsidRPr="002E0FA2" w14:paraId="2A672D65" w14:textId="77777777" w:rsidTr="00B5686E">
        <w:tc>
          <w:tcPr>
            <w:tcW w:w="445" w:type="dxa"/>
          </w:tcPr>
          <w:p w14:paraId="66293106" w14:textId="77777777" w:rsidR="00B5686E" w:rsidRPr="002E0FA2" w:rsidRDefault="00B5686E" w:rsidP="00A227C8">
            <w:r w:rsidRPr="002E0FA2">
              <w:t>4b</w:t>
            </w:r>
          </w:p>
        </w:tc>
        <w:tc>
          <w:tcPr>
            <w:tcW w:w="5929" w:type="dxa"/>
          </w:tcPr>
          <w:p w14:paraId="554AAAC4" w14:textId="77777777" w:rsidR="00B5686E" w:rsidRPr="002E0FA2" w:rsidRDefault="00B5686E" w:rsidP="00A227C8">
            <w:r w:rsidRPr="002E0FA2">
              <w:t>Ředicí pufr č. 1</w:t>
            </w:r>
          </w:p>
        </w:tc>
        <w:tc>
          <w:tcPr>
            <w:tcW w:w="1270" w:type="dxa"/>
          </w:tcPr>
          <w:p w14:paraId="2C85F726" w14:textId="77777777" w:rsidR="00B5686E" w:rsidRPr="002E0FA2" w:rsidRDefault="00B5686E" w:rsidP="00A227C8">
            <w:r w:rsidRPr="002E0FA2">
              <w:t>1 x 120 ml</w:t>
            </w:r>
          </w:p>
        </w:tc>
      </w:tr>
      <w:tr w:rsidR="00B5686E" w:rsidRPr="002E0FA2" w14:paraId="3175DB0E" w14:textId="77777777" w:rsidTr="00B5686E">
        <w:tc>
          <w:tcPr>
            <w:tcW w:w="445" w:type="dxa"/>
          </w:tcPr>
          <w:p w14:paraId="53454532" w14:textId="77777777" w:rsidR="00B5686E" w:rsidRPr="002E0FA2" w:rsidRDefault="00B5686E" w:rsidP="00A227C8">
            <w:r w:rsidRPr="002E0FA2">
              <w:t>5</w:t>
            </w:r>
          </w:p>
        </w:tc>
        <w:tc>
          <w:tcPr>
            <w:tcW w:w="5929" w:type="dxa"/>
          </w:tcPr>
          <w:p w14:paraId="237C7046" w14:textId="77777777" w:rsidR="00B5686E" w:rsidRPr="002E0FA2" w:rsidRDefault="00B5686E" w:rsidP="00A227C8">
            <w:r w:rsidRPr="002E0FA2">
              <w:t>Ředicí pufr č. 4</w:t>
            </w:r>
          </w:p>
        </w:tc>
        <w:tc>
          <w:tcPr>
            <w:tcW w:w="1270" w:type="dxa"/>
          </w:tcPr>
          <w:p w14:paraId="77EBF07D" w14:textId="77777777" w:rsidR="00B5686E" w:rsidRPr="002E0FA2" w:rsidRDefault="00B5686E" w:rsidP="00A227C8">
            <w:r w:rsidRPr="002E0FA2">
              <w:t>2 x 120 ml</w:t>
            </w:r>
          </w:p>
        </w:tc>
      </w:tr>
      <w:tr w:rsidR="00B5686E" w:rsidRPr="002E0FA2" w14:paraId="3B4488BB" w14:textId="77777777" w:rsidTr="00B5686E">
        <w:tc>
          <w:tcPr>
            <w:tcW w:w="445" w:type="dxa"/>
          </w:tcPr>
          <w:p w14:paraId="11617471" w14:textId="77777777" w:rsidR="00B5686E" w:rsidRPr="002E0FA2" w:rsidRDefault="00B5686E" w:rsidP="00A227C8">
            <w:r w:rsidRPr="002E0FA2">
              <w:t>A</w:t>
            </w:r>
          </w:p>
        </w:tc>
        <w:tc>
          <w:tcPr>
            <w:tcW w:w="5929" w:type="dxa"/>
          </w:tcPr>
          <w:p w14:paraId="62BCCA0C" w14:textId="77777777" w:rsidR="00B5686E" w:rsidRPr="002E0FA2" w:rsidRDefault="00B5686E" w:rsidP="00A227C8">
            <w:r w:rsidRPr="002E0FA2">
              <w:t>TMB substrát č. 12</w:t>
            </w:r>
          </w:p>
        </w:tc>
        <w:tc>
          <w:tcPr>
            <w:tcW w:w="1270" w:type="dxa"/>
          </w:tcPr>
          <w:p w14:paraId="7FA014A2" w14:textId="77777777" w:rsidR="00B5686E" w:rsidRPr="002E0FA2" w:rsidRDefault="00B5686E" w:rsidP="00A227C8">
            <w:r w:rsidRPr="002E0FA2">
              <w:t>1 x 120 ml</w:t>
            </w:r>
          </w:p>
        </w:tc>
      </w:tr>
      <w:tr w:rsidR="00B5686E" w:rsidRPr="002E0FA2" w14:paraId="028262B1" w14:textId="77777777" w:rsidTr="00B5686E">
        <w:tc>
          <w:tcPr>
            <w:tcW w:w="445" w:type="dxa"/>
          </w:tcPr>
          <w:p w14:paraId="4F3E4DC4" w14:textId="77777777" w:rsidR="00B5686E" w:rsidRPr="002E0FA2" w:rsidRDefault="00B5686E" w:rsidP="00A227C8">
            <w:r w:rsidRPr="002E0FA2">
              <w:t>B</w:t>
            </w:r>
          </w:p>
        </w:tc>
        <w:tc>
          <w:tcPr>
            <w:tcW w:w="5929" w:type="dxa"/>
          </w:tcPr>
          <w:p w14:paraId="243A3E42" w14:textId="77777777" w:rsidR="00B5686E" w:rsidRPr="002E0FA2" w:rsidRDefault="00B5686E" w:rsidP="00A227C8">
            <w:r w:rsidRPr="002E0FA2">
              <w:t>Zastavovací roztok č. 3</w:t>
            </w:r>
          </w:p>
        </w:tc>
        <w:tc>
          <w:tcPr>
            <w:tcW w:w="1270" w:type="dxa"/>
          </w:tcPr>
          <w:p w14:paraId="69732C96" w14:textId="77777777" w:rsidR="00B5686E" w:rsidRPr="002E0FA2" w:rsidRDefault="00B5686E" w:rsidP="00A227C8">
            <w:r w:rsidRPr="002E0FA2">
              <w:t>1 x 120 ml</w:t>
            </w:r>
          </w:p>
        </w:tc>
      </w:tr>
      <w:tr w:rsidR="00B5686E" w:rsidRPr="002E0FA2" w14:paraId="238AACCC" w14:textId="77777777" w:rsidTr="00B5686E">
        <w:tc>
          <w:tcPr>
            <w:tcW w:w="445" w:type="dxa"/>
          </w:tcPr>
          <w:p w14:paraId="5F10DEDD" w14:textId="77777777" w:rsidR="00B5686E" w:rsidRPr="002E0FA2" w:rsidRDefault="00B5686E" w:rsidP="00A227C8">
            <w:r w:rsidRPr="002E0FA2">
              <w:t>C</w:t>
            </w:r>
          </w:p>
        </w:tc>
        <w:tc>
          <w:tcPr>
            <w:tcW w:w="5929" w:type="dxa"/>
          </w:tcPr>
          <w:p w14:paraId="2542B7D4" w14:textId="77777777" w:rsidR="00B5686E" w:rsidRPr="002E0FA2" w:rsidRDefault="00B5686E" w:rsidP="00A227C8">
            <w:r w:rsidRPr="002E0FA2">
              <w:t>Mycí koncentrát (20x)</w:t>
            </w:r>
          </w:p>
        </w:tc>
        <w:tc>
          <w:tcPr>
            <w:tcW w:w="1270" w:type="dxa"/>
          </w:tcPr>
          <w:p w14:paraId="0B930DF2" w14:textId="77777777" w:rsidR="00B5686E" w:rsidRPr="002E0FA2" w:rsidRDefault="00B5686E" w:rsidP="00A227C8">
            <w:r w:rsidRPr="002E0FA2">
              <w:t>2 x 100 ml</w:t>
            </w:r>
          </w:p>
        </w:tc>
      </w:tr>
      <w:tr w:rsidR="00B5686E" w:rsidRPr="002E0FA2" w14:paraId="55CDC3D2" w14:textId="77777777" w:rsidTr="00B5686E">
        <w:tc>
          <w:tcPr>
            <w:tcW w:w="6374" w:type="dxa"/>
            <w:gridSpan w:val="2"/>
          </w:tcPr>
          <w:p w14:paraId="1A13C436" w14:textId="77777777" w:rsidR="00B5686E" w:rsidRPr="002E0FA2" w:rsidRDefault="00B5686E" w:rsidP="00A227C8">
            <w:r w:rsidRPr="002E0FA2">
              <w:t>Další součásti sady: Sáček se zipovým uzávěrem</w:t>
            </w:r>
          </w:p>
        </w:tc>
        <w:tc>
          <w:tcPr>
            <w:tcW w:w="1270" w:type="dxa"/>
          </w:tcPr>
          <w:p w14:paraId="035B04A4" w14:textId="77777777" w:rsidR="00B5686E" w:rsidRPr="002E0FA2" w:rsidRDefault="00B5686E" w:rsidP="00A227C8">
            <w:r w:rsidRPr="002E0FA2">
              <w:t>1</w:t>
            </w:r>
          </w:p>
        </w:tc>
      </w:tr>
    </w:tbl>
    <w:p w14:paraId="51DE2AA0" w14:textId="77777777" w:rsidR="00B5686E" w:rsidRPr="002E0FA2" w:rsidRDefault="00B5686E" w:rsidP="00B5686E">
      <w:r w:rsidRPr="002E0FA2">
        <w:br/>
        <w:t>Poznámka: Popis symbolů použitých v návodu a popiscích této soupravy naleznete na konci letáku.</w:t>
      </w:r>
    </w:p>
    <w:p w14:paraId="53162613" w14:textId="77777777" w:rsidR="00B5686E" w:rsidRPr="002E0FA2" w:rsidRDefault="00B5686E" w:rsidP="00B5686E">
      <w:pPr>
        <w:spacing w:after="0"/>
        <w:rPr>
          <w:b/>
        </w:rPr>
      </w:pPr>
      <w:r w:rsidRPr="002E0FA2">
        <w:rPr>
          <w:b/>
        </w:rPr>
        <w:t>Uchovávání</w:t>
      </w:r>
    </w:p>
    <w:p w14:paraId="13BF7A9A" w14:textId="77777777" w:rsidR="00B5686E" w:rsidRPr="002E0FA2" w:rsidRDefault="00B5686E" w:rsidP="00B5686E">
      <w:pPr>
        <w:spacing w:after="0"/>
      </w:pPr>
    </w:p>
    <w:p w14:paraId="33CF154D" w14:textId="77777777" w:rsidR="00B5686E" w:rsidRPr="002E0FA2" w:rsidRDefault="00B5686E" w:rsidP="00B5686E">
      <w:pPr>
        <w:spacing w:after="0"/>
      </w:pPr>
      <w:r w:rsidRPr="002E0FA2">
        <w:t>Reagencie uchovávejte při teplotě 2–8 °C. Reagencie jsou za předpokladu řádného skladování stabilní do data exspirace.</w:t>
      </w:r>
    </w:p>
    <w:p w14:paraId="2A70FD05" w14:textId="77777777" w:rsidR="00B5686E" w:rsidRPr="002E0FA2" w:rsidRDefault="00B5686E" w:rsidP="00B5686E">
      <w:pPr>
        <w:spacing w:after="0"/>
      </w:pPr>
    </w:p>
    <w:p w14:paraId="4BA77EAF" w14:textId="77777777" w:rsidR="00B5686E" w:rsidRPr="002E0FA2" w:rsidRDefault="00B5686E" w:rsidP="00B5686E">
      <w:pPr>
        <w:spacing w:after="0"/>
        <w:rPr>
          <w:b/>
        </w:rPr>
      </w:pPr>
      <w:r w:rsidRPr="002E0FA2">
        <w:rPr>
          <w:b/>
        </w:rPr>
        <w:t>Potřebné materiály, které nejsou součástí soupravy</w:t>
      </w:r>
    </w:p>
    <w:p w14:paraId="73B3DF8E" w14:textId="77777777" w:rsidR="00B5686E" w:rsidRPr="002E0FA2" w:rsidRDefault="00B5686E" w:rsidP="00B5686E">
      <w:pPr>
        <w:spacing w:after="0"/>
      </w:pPr>
    </w:p>
    <w:p w14:paraId="56943E93" w14:textId="77777777" w:rsidR="00B5686E" w:rsidRPr="002E0FA2" w:rsidRDefault="00B5686E" w:rsidP="00B5686E">
      <w:pPr>
        <w:pStyle w:val="Odstavecseseznamem"/>
        <w:numPr>
          <w:ilvl w:val="0"/>
          <w:numId w:val="1"/>
        </w:numPr>
        <w:spacing w:after="0"/>
      </w:pPr>
      <w:r w:rsidRPr="002E0FA2">
        <w:t>Přesné pipety nebo multikanálové pipety</w:t>
      </w:r>
    </w:p>
    <w:p w14:paraId="10316E23" w14:textId="77777777" w:rsidR="00B5686E" w:rsidRPr="002E0FA2" w:rsidRDefault="00B5686E" w:rsidP="00B5686E">
      <w:pPr>
        <w:pStyle w:val="Odstavecseseznamem"/>
        <w:numPr>
          <w:ilvl w:val="0"/>
          <w:numId w:val="1"/>
        </w:numPr>
        <w:spacing w:after="0"/>
      </w:pPr>
      <w:r w:rsidRPr="002E0FA2">
        <w:t xml:space="preserve">Jednorázové </w:t>
      </w:r>
      <w:proofErr w:type="spellStart"/>
      <w:r w:rsidRPr="002E0FA2">
        <w:t>pipetovací</w:t>
      </w:r>
      <w:proofErr w:type="spellEnd"/>
      <w:r w:rsidRPr="002E0FA2">
        <w:t xml:space="preserve"> špičky</w:t>
      </w:r>
    </w:p>
    <w:p w14:paraId="535AFB4C" w14:textId="77777777" w:rsidR="00B5686E" w:rsidRPr="002E0FA2" w:rsidRDefault="00B5686E" w:rsidP="00B5686E">
      <w:pPr>
        <w:pStyle w:val="Odstavecseseznamem"/>
        <w:numPr>
          <w:ilvl w:val="0"/>
          <w:numId w:val="1"/>
        </w:numPr>
        <w:spacing w:after="0"/>
      </w:pPr>
      <w:r w:rsidRPr="002E0FA2">
        <w:t>Odměrný válec pro přípravu promývacího roztoku</w:t>
      </w:r>
    </w:p>
    <w:p w14:paraId="6467707E" w14:textId="77777777" w:rsidR="00B5686E" w:rsidRPr="002E0FA2" w:rsidRDefault="00B5686E" w:rsidP="00B5686E">
      <w:pPr>
        <w:pStyle w:val="Odstavecseseznamem"/>
        <w:numPr>
          <w:ilvl w:val="0"/>
          <w:numId w:val="1"/>
        </w:numPr>
        <w:spacing w:after="0"/>
      </w:pPr>
      <w:r w:rsidRPr="002E0FA2">
        <w:t xml:space="preserve">Čtečka </w:t>
      </w:r>
      <w:proofErr w:type="spellStart"/>
      <w:r w:rsidRPr="002E0FA2">
        <w:t>mikrodestiček</w:t>
      </w:r>
      <w:proofErr w:type="spellEnd"/>
      <w:r w:rsidRPr="002E0FA2">
        <w:t xml:space="preserve"> s 96 jamkami (vybavená filtrem s vlnovou délkou 450 </w:t>
      </w:r>
      <w:proofErr w:type="spellStart"/>
      <w:r w:rsidRPr="002E0FA2">
        <w:t>nm</w:t>
      </w:r>
      <w:proofErr w:type="spellEnd"/>
      <w:r w:rsidRPr="002E0FA2">
        <w:t>)</w:t>
      </w:r>
    </w:p>
    <w:p w14:paraId="6F538277" w14:textId="77777777" w:rsidR="00B5686E" w:rsidRPr="002E0FA2" w:rsidRDefault="00B5686E" w:rsidP="00B5686E">
      <w:pPr>
        <w:pStyle w:val="Odstavecseseznamem"/>
        <w:numPr>
          <w:ilvl w:val="0"/>
          <w:numId w:val="1"/>
        </w:numPr>
        <w:spacing w:after="0"/>
      </w:pPr>
      <w:r w:rsidRPr="002E0FA2">
        <w:t xml:space="preserve">Mycí zařízení na </w:t>
      </w:r>
      <w:proofErr w:type="spellStart"/>
      <w:r w:rsidRPr="002E0FA2">
        <w:t>mikrodestičky</w:t>
      </w:r>
      <w:proofErr w:type="spellEnd"/>
      <w:r w:rsidRPr="002E0FA2">
        <w:t xml:space="preserve"> (manuální, poloautomatický nebo automatický systém)</w:t>
      </w:r>
    </w:p>
    <w:p w14:paraId="71C0F043" w14:textId="77777777" w:rsidR="00B5686E" w:rsidRPr="002E0FA2" w:rsidRDefault="00B5686E" w:rsidP="00B5686E">
      <w:pPr>
        <w:pStyle w:val="Odstavecseseznamem"/>
        <w:numPr>
          <w:ilvl w:val="0"/>
          <w:numId w:val="1"/>
        </w:numPr>
        <w:spacing w:after="0"/>
      </w:pPr>
      <w:r w:rsidRPr="002E0FA2">
        <w:t xml:space="preserve">Pro přípravu reagencií používaných při testu používejte pouze destilovanou nebo </w:t>
      </w:r>
      <w:proofErr w:type="spellStart"/>
      <w:r w:rsidRPr="002E0FA2">
        <w:t>deionizovanou</w:t>
      </w:r>
      <w:proofErr w:type="spellEnd"/>
      <w:r w:rsidRPr="002E0FA2">
        <w:t xml:space="preserve"> vodu</w:t>
      </w:r>
    </w:p>
    <w:p w14:paraId="11CE1CE0" w14:textId="77777777" w:rsidR="00B5686E" w:rsidRPr="002E0FA2" w:rsidRDefault="00B5686E" w:rsidP="00B5686E">
      <w:pPr>
        <w:pStyle w:val="Odstavecseseznamem"/>
        <w:numPr>
          <w:ilvl w:val="0"/>
          <w:numId w:val="1"/>
        </w:numPr>
        <w:spacing w:after="0"/>
      </w:pPr>
      <w:proofErr w:type="spellStart"/>
      <w:r w:rsidRPr="002E0FA2">
        <w:t>Vortex</w:t>
      </w:r>
      <w:proofErr w:type="spellEnd"/>
      <w:r w:rsidRPr="002E0FA2">
        <w:t xml:space="preserve"> nebo ekvivalentní třepačka</w:t>
      </w:r>
    </w:p>
    <w:p w14:paraId="2B366B75" w14:textId="77777777" w:rsidR="00B5686E" w:rsidRPr="002E0FA2" w:rsidRDefault="00B5686E" w:rsidP="00B5686E">
      <w:pPr>
        <w:pStyle w:val="Odstavecseseznamem"/>
        <w:numPr>
          <w:ilvl w:val="0"/>
          <w:numId w:val="1"/>
        </w:numPr>
        <w:spacing w:after="0"/>
      </w:pPr>
      <w:r w:rsidRPr="002E0FA2">
        <w:t xml:space="preserve">Kryty na </w:t>
      </w:r>
      <w:proofErr w:type="spellStart"/>
      <w:r w:rsidRPr="002E0FA2">
        <w:t>mikrodestičky</w:t>
      </w:r>
      <w:proofErr w:type="spellEnd"/>
      <w:r w:rsidRPr="002E0FA2">
        <w:t xml:space="preserve"> (víčka, hliníková nebo přilnavá fólie)</w:t>
      </w:r>
    </w:p>
    <w:p w14:paraId="61C5362D" w14:textId="77777777" w:rsidR="00B5686E" w:rsidRPr="002E0FA2" w:rsidRDefault="00B5686E" w:rsidP="00B5686E">
      <w:pPr>
        <w:pStyle w:val="Odstavecseseznamem"/>
        <w:numPr>
          <w:ilvl w:val="0"/>
          <w:numId w:val="1"/>
        </w:numPr>
        <w:spacing w:after="0"/>
      </w:pPr>
      <w:r w:rsidRPr="002E0FA2">
        <w:t xml:space="preserve">Třepačka </w:t>
      </w:r>
      <w:proofErr w:type="spellStart"/>
      <w:r w:rsidRPr="002E0FA2">
        <w:t>mikrodestiček</w:t>
      </w:r>
      <w:proofErr w:type="spellEnd"/>
    </w:p>
    <w:p w14:paraId="65BC51E8" w14:textId="77777777" w:rsidR="00B5686E" w:rsidRPr="002E0FA2" w:rsidRDefault="00B5686E" w:rsidP="00B5686E">
      <w:pPr>
        <w:pStyle w:val="Odstavecseseznamem"/>
        <w:numPr>
          <w:ilvl w:val="0"/>
          <w:numId w:val="1"/>
        </w:numPr>
        <w:spacing w:after="0"/>
      </w:pPr>
      <w:r w:rsidRPr="002E0FA2">
        <w:t>Inkubátor schopný udržet teplotu +37°C (±3°C)</w:t>
      </w:r>
    </w:p>
    <w:p w14:paraId="049F3143" w14:textId="77777777" w:rsidR="00B5686E" w:rsidRPr="002E0FA2" w:rsidRDefault="00B5686E" w:rsidP="00B5686E">
      <w:pPr>
        <w:spacing w:after="0"/>
      </w:pPr>
    </w:p>
    <w:p w14:paraId="6A31941B" w14:textId="77777777" w:rsidR="00B5686E" w:rsidRPr="002E0FA2" w:rsidRDefault="00B5686E" w:rsidP="00B5686E">
      <w:pPr>
        <w:spacing w:after="0"/>
        <w:rPr>
          <w:b/>
        </w:rPr>
      </w:pPr>
      <w:r w:rsidRPr="002E0FA2">
        <w:rPr>
          <w:b/>
        </w:rPr>
        <w:t>Bezpečnostní opatření a upozornění pro uživatele</w:t>
      </w:r>
    </w:p>
    <w:p w14:paraId="0B0BB591" w14:textId="77777777" w:rsidR="00B5686E" w:rsidRPr="002E0FA2" w:rsidRDefault="00B5686E" w:rsidP="00B5686E">
      <w:pPr>
        <w:spacing w:after="0"/>
      </w:pPr>
    </w:p>
    <w:p w14:paraId="5B41226A" w14:textId="77777777" w:rsidR="00B5686E" w:rsidRPr="002E0FA2" w:rsidRDefault="00B5686E" w:rsidP="00B5686E">
      <w:pPr>
        <w:pStyle w:val="Odstavecseseznamem"/>
        <w:numPr>
          <w:ilvl w:val="0"/>
          <w:numId w:val="2"/>
        </w:numPr>
        <w:spacing w:after="0"/>
      </w:pPr>
      <w:r w:rsidRPr="002E0FA2">
        <w:t>Se všemi biologickými materiály zacházejte jako s potenciálně infekčními.</w:t>
      </w:r>
    </w:p>
    <w:p w14:paraId="6CD212D3" w14:textId="77777777" w:rsidR="00B5686E" w:rsidRPr="002E0FA2" w:rsidRDefault="00B5686E" w:rsidP="00B5686E">
      <w:pPr>
        <w:pStyle w:val="Odstavecseseznamem"/>
        <w:numPr>
          <w:ilvl w:val="0"/>
          <w:numId w:val="2"/>
        </w:numPr>
        <w:spacing w:after="0"/>
      </w:pPr>
      <w:r w:rsidRPr="002E0FA2">
        <w:t>Při manipulaci se vzorky a reagenci</w:t>
      </w:r>
      <w:r w:rsidR="00581E16" w:rsidRPr="002E0FA2">
        <w:t>em</w:t>
      </w:r>
      <w:r w:rsidRPr="002E0FA2">
        <w:t>i používejte ochranné rukavice / ochranný oděv / ochranu očí nebo obličeje.</w:t>
      </w:r>
    </w:p>
    <w:p w14:paraId="52290C15" w14:textId="77777777" w:rsidR="00B5686E" w:rsidRPr="002E0FA2" w:rsidRDefault="00B5686E" w:rsidP="00B5686E">
      <w:pPr>
        <w:pStyle w:val="Odstavecseseznamem"/>
        <w:numPr>
          <w:ilvl w:val="0"/>
          <w:numId w:val="2"/>
        </w:numPr>
        <w:spacing w:after="0"/>
      </w:pPr>
      <w:r w:rsidRPr="002E0FA2">
        <w:t>Další informace najdete v materiálových bezpečnostních listech.</w:t>
      </w:r>
    </w:p>
    <w:p w14:paraId="0BC15CF8" w14:textId="77777777" w:rsidR="00B5686E" w:rsidRPr="002E0FA2" w:rsidRDefault="00B5686E" w:rsidP="00B5686E">
      <w:pPr>
        <w:pStyle w:val="Odstavecseseznamem"/>
        <w:numPr>
          <w:ilvl w:val="0"/>
          <w:numId w:val="2"/>
        </w:numPr>
        <w:spacing w:after="0"/>
      </w:pPr>
      <w:r w:rsidRPr="002E0FA2">
        <w:t>Upozornění a bezpečnostní opatření pro použití reagencií najdete na konci tohoto letáku.</w:t>
      </w:r>
    </w:p>
    <w:p w14:paraId="141859AF" w14:textId="77777777" w:rsidR="00B5686E" w:rsidRPr="002E0FA2" w:rsidRDefault="00B5686E" w:rsidP="00B5686E">
      <w:pPr>
        <w:spacing w:after="0"/>
      </w:pPr>
    </w:p>
    <w:p w14:paraId="05353BE9" w14:textId="77777777" w:rsidR="00B5686E" w:rsidRPr="002E0FA2" w:rsidRDefault="00B5686E" w:rsidP="00B5686E">
      <w:pPr>
        <w:spacing w:after="0"/>
        <w:rPr>
          <w:b/>
        </w:rPr>
      </w:pPr>
      <w:r w:rsidRPr="002E0FA2">
        <w:rPr>
          <w:b/>
        </w:rPr>
        <w:t>Laboratorní praxe</w:t>
      </w:r>
    </w:p>
    <w:p w14:paraId="664808FF" w14:textId="77777777" w:rsidR="00B5686E" w:rsidRPr="002E0FA2" w:rsidRDefault="00B5686E" w:rsidP="00B5686E">
      <w:pPr>
        <w:spacing w:after="0"/>
      </w:pPr>
    </w:p>
    <w:p w14:paraId="748E170B" w14:textId="77777777" w:rsidR="00B5686E" w:rsidRPr="002E0FA2" w:rsidRDefault="00B5686E" w:rsidP="00B5686E">
      <w:pPr>
        <w:pStyle w:val="Odstavecseseznamem"/>
        <w:numPr>
          <w:ilvl w:val="0"/>
          <w:numId w:val="3"/>
        </w:numPr>
        <w:spacing w:after="0"/>
      </w:pPr>
      <w:r w:rsidRPr="002E0FA2">
        <w:t xml:space="preserve">Pro dosažení optimálních výsledků přesně dodržujte tento protokol. K zachování přesnosti a správnosti je nezbytné pečlivé pipetování, měření času a promývání během postupu. Pro každý vzorek a kontrolu použijte vždy novou </w:t>
      </w:r>
      <w:proofErr w:type="spellStart"/>
      <w:r w:rsidRPr="002E0FA2">
        <w:t>pipetovací</w:t>
      </w:r>
      <w:proofErr w:type="spellEnd"/>
      <w:r w:rsidRPr="002E0FA2">
        <w:t xml:space="preserve"> špičku.</w:t>
      </w:r>
    </w:p>
    <w:p w14:paraId="0A16FD3B" w14:textId="77777777" w:rsidR="00B5686E" w:rsidRPr="002E0FA2" w:rsidRDefault="00B5686E" w:rsidP="00B5686E">
      <w:pPr>
        <w:pStyle w:val="Odstavecseseznamem"/>
        <w:numPr>
          <w:ilvl w:val="0"/>
          <w:numId w:val="3"/>
        </w:numPr>
        <w:spacing w:after="0"/>
      </w:pPr>
      <w:r w:rsidRPr="002E0FA2">
        <w:lastRenderedPageBreak/>
        <w:t xml:space="preserve">Roztok TMB nevystavujte silnému světlu nebo jakýmkoli oxidačním činidlům. Pro manipulaci s roztokem TMB používejte čisté skleněné nebo plastové nádoby. </w:t>
      </w:r>
    </w:p>
    <w:p w14:paraId="2EFD7A34" w14:textId="77777777" w:rsidR="00B5686E" w:rsidRPr="002E0FA2" w:rsidRDefault="00B5686E" w:rsidP="00B5686E">
      <w:pPr>
        <w:pStyle w:val="Odstavecseseznamem"/>
        <w:numPr>
          <w:ilvl w:val="0"/>
          <w:numId w:val="3"/>
        </w:numPr>
        <w:spacing w:after="0"/>
      </w:pPr>
      <w:r w:rsidRPr="002E0FA2">
        <w:t>Všechny odpady je třeba před likvidací řádně dekontaminovat. Obsah likvidujte v souladu s místními, regionálními a státními předpisy.</w:t>
      </w:r>
    </w:p>
    <w:p w14:paraId="4D45F874" w14:textId="77777777" w:rsidR="00B5686E" w:rsidRPr="002E0FA2" w:rsidRDefault="00B5686E" w:rsidP="00B5686E">
      <w:pPr>
        <w:pStyle w:val="Odstavecseseznamem"/>
        <w:numPr>
          <w:ilvl w:val="0"/>
          <w:numId w:val="3"/>
        </w:numPr>
        <w:spacing w:after="0"/>
      </w:pPr>
      <w:r w:rsidRPr="002E0FA2">
        <w:t>Snažte se zabránit kontaminaci složek soupravy. Nenalévejte nepoužité reagencie zpět do nádob.</w:t>
      </w:r>
    </w:p>
    <w:p w14:paraId="105952A2" w14:textId="77777777" w:rsidR="00B5686E" w:rsidRPr="002E0FA2" w:rsidRDefault="00B5686E" w:rsidP="00B5686E">
      <w:pPr>
        <w:pStyle w:val="Odstavecseseznamem"/>
        <w:numPr>
          <w:ilvl w:val="0"/>
          <w:numId w:val="3"/>
        </w:numPr>
        <w:spacing w:after="0"/>
      </w:pPr>
      <w:r w:rsidRPr="002E0FA2">
        <w:t>Nepoužívejte soupravu po datu exspirace.</w:t>
      </w:r>
    </w:p>
    <w:p w14:paraId="4DC3D82F" w14:textId="77777777" w:rsidR="00B5686E" w:rsidRPr="002E0FA2" w:rsidRDefault="00B5686E" w:rsidP="00B5686E">
      <w:pPr>
        <w:spacing w:after="0"/>
      </w:pPr>
    </w:p>
    <w:p w14:paraId="6D4959EA" w14:textId="77777777" w:rsidR="00B5686E" w:rsidRPr="002E0FA2" w:rsidRDefault="00B5686E" w:rsidP="00B5686E">
      <w:pPr>
        <w:spacing w:after="0"/>
        <w:rPr>
          <w:b/>
        </w:rPr>
      </w:pPr>
      <w:r w:rsidRPr="002E0FA2">
        <w:rPr>
          <w:b/>
        </w:rPr>
        <w:t>Příprava reagencií</w:t>
      </w:r>
    </w:p>
    <w:p w14:paraId="320B53DB" w14:textId="77777777" w:rsidR="00B5686E" w:rsidRPr="002E0FA2" w:rsidRDefault="00B5686E" w:rsidP="00B5686E">
      <w:pPr>
        <w:spacing w:after="0"/>
      </w:pPr>
    </w:p>
    <w:p w14:paraId="779CB71F" w14:textId="77777777" w:rsidR="00B5686E" w:rsidRPr="002E0FA2" w:rsidRDefault="00B5686E" w:rsidP="00B5686E">
      <w:pPr>
        <w:spacing w:after="0"/>
        <w:rPr>
          <w:b/>
        </w:rPr>
      </w:pPr>
      <w:r w:rsidRPr="002E0FA2">
        <w:rPr>
          <w:b/>
        </w:rPr>
        <w:t>Mycí roztok</w:t>
      </w:r>
    </w:p>
    <w:p w14:paraId="522A13CD" w14:textId="77777777" w:rsidR="00B5686E" w:rsidRPr="002E0FA2" w:rsidRDefault="00B5686E" w:rsidP="00B5686E">
      <w:pPr>
        <w:spacing w:after="0"/>
      </w:pPr>
      <w:r w:rsidRPr="002E0FA2">
        <w:t>Koncentrát mycího roztoku (20x) musí být před užitím zředěn destilovanou/</w:t>
      </w:r>
      <w:proofErr w:type="spellStart"/>
      <w:r w:rsidRPr="002E0FA2">
        <w:t>deionizovanou</w:t>
      </w:r>
      <w:proofErr w:type="spellEnd"/>
      <w:r w:rsidRPr="002E0FA2">
        <w:t xml:space="preserve"> v poměru 1:20 (např. 15 ml koncentrátu (20x) na 285 ml destilované vody). Tento roztok bude dále nazýván „mycí roztok“.</w:t>
      </w:r>
    </w:p>
    <w:p w14:paraId="33467CE9" w14:textId="77777777" w:rsidR="00B5686E" w:rsidRPr="002E0FA2" w:rsidRDefault="00B5686E" w:rsidP="00B5686E">
      <w:pPr>
        <w:spacing w:after="0"/>
      </w:pPr>
      <w:r w:rsidRPr="002E0FA2">
        <w:t xml:space="preserve">Poznámka: Koncentrát mycího roztoku (20x) by měl být zahřát na teplotu 18–26°C a dobře promíchán, aby se rozpustily veškeré sražené soli. Mycí roztok je při teplotě 2–8°C stabilní po dobu 3 dnů. </w:t>
      </w:r>
    </w:p>
    <w:p w14:paraId="3232BD87" w14:textId="77777777" w:rsidR="00B5686E" w:rsidRPr="002E0FA2" w:rsidRDefault="00B5686E" w:rsidP="00B5686E">
      <w:pPr>
        <w:spacing w:after="0"/>
      </w:pPr>
    </w:p>
    <w:p w14:paraId="5F9DB770" w14:textId="77777777" w:rsidR="00B5686E" w:rsidRPr="002E0FA2" w:rsidRDefault="00B5686E" w:rsidP="00B5686E">
      <w:pPr>
        <w:spacing w:after="0"/>
        <w:rPr>
          <w:b/>
        </w:rPr>
      </w:pPr>
      <w:r w:rsidRPr="002E0FA2">
        <w:rPr>
          <w:b/>
        </w:rPr>
        <w:t>Konjugát</w:t>
      </w:r>
    </w:p>
    <w:p w14:paraId="409323E5" w14:textId="77777777" w:rsidR="00B5686E" w:rsidRPr="002E0FA2" w:rsidRDefault="00B5686E" w:rsidP="00B5686E">
      <w:pPr>
        <w:spacing w:after="0"/>
      </w:pPr>
      <w:r w:rsidRPr="002E0FA2">
        <w:t>Koncentrovaný konjugát (100x) musí být zředěn ředicím pufrem č. 1 v poměru 1:100.</w:t>
      </w:r>
    </w:p>
    <w:p w14:paraId="67D4EAB8" w14:textId="77777777" w:rsidR="00B5686E" w:rsidRPr="002E0FA2" w:rsidRDefault="00B5686E" w:rsidP="00B5686E">
      <w:pPr>
        <w:spacing w:after="0"/>
      </w:pPr>
      <w:r w:rsidRPr="002E0FA2">
        <w:t>Poznámka: Zředěný roztok konjugátu je při teplotě 18–26°C stabilní po dobu 8 hodin.</w:t>
      </w:r>
    </w:p>
    <w:p w14:paraId="6E3D8F93" w14:textId="77777777" w:rsidR="00B5686E" w:rsidRPr="002E0FA2" w:rsidRDefault="00B5686E" w:rsidP="00B5686E"/>
    <w:p w14:paraId="4AB9E879" w14:textId="77777777" w:rsidR="00B5686E" w:rsidRPr="002E0FA2" w:rsidRDefault="00B5686E" w:rsidP="00B5686E">
      <w:pPr>
        <w:spacing w:after="0"/>
        <w:rPr>
          <w:b/>
        </w:rPr>
      </w:pPr>
      <w:r w:rsidRPr="002E0FA2">
        <w:rPr>
          <w:b/>
        </w:rPr>
        <w:t>Postup testu</w:t>
      </w:r>
    </w:p>
    <w:p w14:paraId="59183D5A" w14:textId="77777777" w:rsidR="00B5686E" w:rsidRPr="002E0FA2" w:rsidRDefault="00B5686E" w:rsidP="00B5686E">
      <w:pPr>
        <w:spacing w:after="0"/>
      </w:pPr>
    </w:p>
    <w:p w14:paraId="11F685E8" w14:textId="77777777" w:rsidR="00B5686E" w:rsidRPr="002E0FA2" w:rsidRDefault="00B5686E" w:rsidP="00B5686E">
      <w:pPr>
        <w:spacing w:after="0"/>
      </w:pPr>
      <w:r w:rsidRPr="002E0FA2">
        <w:t>Všechny reagencie použité v tomto testu musí mít teplotu 18–26°C. Reagencie se míchají jemným obracením nebo kroužením.</w:t>
      </w:r>
    </w:p>
    <w:p w14:paraId="397BD173" w14:textId="77777777" w:rsidR="00B5686E" w:rsidRPr="002E0FA2" w:rsidRDefault="00B5686E" w:rsidP="00B5686E">
      <w:pPr>
        <w:spacing w:after="0"/>
      </w:pPr>
    </w:p>
    <w:p w14:paraId="5E1EFD25" w14:textId="77777777" w:rsidR="00B5686E" w:rsidRPr="002E0FA2" w:rsidRDefault="00B5686E" w:rsidP="00B5686E">
      <w:pPr>
        <w:spacing w:after="0"/>
      </w:pPr>
      <w:r w:rsidRPr="002E0FA2">
        <w:t xml:space="preserve">1. Připravte si potažené </w:t>
      </w:r>
      <w:proofErr w:type="spellStart"/>
      <w:r w:rsidRPr="002E0FA2">
        <w:t>mikrodestičky</w:t>
      </w:r>
      <w:proofErr w:type="spellEnd"/>
      <w:r w:rsidRPr="002E0FA2">
        <w:t xml:space="preserve"> a zaznamenejte umístění vzorků. Pokud používáte pouze část destičky, oddělte jen takový počet </w:t>
      </w:r>
      <w:r w:rsidR="00381C36" w:rsidRPr="002E0FA2">
        <w:t>jamek</w:t>
      </w:r>
      <w:r w:rsidRPr="002E0FA2">
        <w:t>, který odpovídá počtu testovaných vzorků. Zbývající jamky umístěte spolu s desikantem do přiloženého sáčku se zipovým uzávěrem a uložte zpět do teploty 2-8°C.</w:t>
      </w:r>
    </w:p>
    <w:p w14:paraId="65E26282" w14:textId="77777777" w:rsidR="00B5686E" w:rsidRPr="002E0FA2" w:rsidRDefault="00B5686E" w:rsidP="00B5686E">
      <w:pPr>
        <w:spacing w:after="0"/>
      </w:pPr>
      <w:r w:rsidRPr="002E0FA2">
        <w:t xml:space="preserve">2. Dejte 190 </w:t>
      </w:r>
      <w:proofErr w:type="spellStart"/>
      <w:r w:rsidRPr="002E0FA2">
        <w:t>μl</w:t>
      </w:r>
      <w:proofErr w:type="spellEnd"/>
      <w:r w:rsidRPr="002E0FA2">
        <w:t xml:space="preserve"> ředicího pufru č. </w:t>
      </w:r>
      <w:r w:rsidR="0070059D" w:rsidRPr="002E0FA2">
        <w:t>4</w:t>
      </w:r>
      <w:r w:rsidRPr="002E0FA2">
        <w:t xml:space="preserve"> do každé jamky.</w:t>
      </w:r>
    </w:p>
    <w:p w14:paraId="38EA0EE9" w14:textId="77777777" w:rsidR="00B5686E" w:rsidRPr="002E0FA2" w:rsidRDefault="00B5686E" w:rsidP="00B5686E">
      <w:pPr>
        <w:spacing w:after="0"/>
      </w:pPr>
      <w:r w:rsidRPr="002E0FA2">
        <w:t xml:space="preserve">3. Dejte 10 </w:t>
      </w:r>
      <w:proofErr w:type="spellStart"/>
      <w:r w:rsidRPr="002E0FA2">
        <w:t>μl</w:t>
      </w:r>
      <w:proofErr w:type="spellEnd"/>
      <w:r w:rsidRPr="002E0FA2">
        <w:t xml:space="preserve"> NEŘEDĚNÉHO negativního kontrolního vzorku (NK) do duplicitních jamek.</w:t>
      </w:r>
    </w:p>
    <w:p w14:paraId="064AD9E3" w14:textId="77777777" w:rsidR="00B5686E" w:rsidRPr="002E0FA2" w:rsidRDefault="00B5686E" w:rsidP="00B5686E">
      <w:pPr>
        <w:spacing w:after="0"/>
      </w:pPr>
      <w:r w:rsidRPr="002E0FA2">
        <w:t xml:space="preserve">4. Dejte 10 </w:t>
      </w:r>
      <w:proofErr w:type="spellStart"/>
      <w:r w:rsidRPr="002E0FA2">
        <w:t>μl</w:t>
      </w:r>
      <w:proofErr w:type="spellEnd"/>
      <w:r w:rsidRPr="002E0FA2">
        <w:t xml:space="preserve"> NEŘEDĚNÉHO pozitivního kontrolního vzorku (PK) do duplicitních jamek.</w:t>
      </w:r>
    </w:p>
    <w:p w14:paraId="009599C2" w14:textId="77777777" w:rsidR="00B5686E" w:rsidRPr="002E0FA2" w:rsidRDefault="00B5686E" w:rsidP="00B5686E">
      <w:pPr>
        <w:spacing w:after="0"/>
      </w:pPr>
      <w:r w:rsidRPr="002E0FA2">
        <w:t xml:space="preserve">5. Do zbývajících jamek dejte vždy 10 </w:t>
      </w:r>
      <w:proofErr w:type="spellStart"/>
      <w:r w:rsidRPr="002E0FA2">
        <w:t>μl</w:t>
      </w:r>
      <w:proofErr w:type="spellEnd"/>
      <w:r w:rsidRPr="002E0FA2">
        <w:t xml:space="preserve"> NEŘEDĚNÉHO testovaného vzorku na jamku.</w:t>
      </w:r>
    </w:p>
    <w:p w14:paraId="0638551D" w14:textId="77777777" w:rsidR="00B5686E" w:rsidRPr="002E0FA2" w:rsidRDefault="00B5686E" w:rsidP="00B5686E">
      <w:pPr>
        <w:spacing w:after="0"/>
      </w:pPr>
      <w:r w:rsidRPr="002E0FA2">
        <w:t>6. Promíchejte obsah jamek jemným po</w:t>
      </w:r>
      <w:r w:rsidR="0070059D" w:rsidRPr="002E0FA2">
        <w:t>klepáváním nebo pomocí třepačky destiček.</w:t>
      </w:r>
    </w:p>
    <w:p w14:paraId="3A25DE67" w14:textId="77777777" w:rsidR="00B5686E" w:rsidRPr="002E0FA2" w:rsidRDefault="00B5686E" w:rsidP="00B5686E">
      <w:pPr>
        <w:spacing w:after="0"/>
      </w:pPr>
      <w:r w:rsidRPr="002E0FA2">
        <w:t>7. Zakryjte destičku a inkubujte</w:t>
      </w:r>
      <w:r w:rsidR="0070059D" w:rsidRPr="002E0FA2">
        <w:t xml:space="preserve"> </w:t>
      </w:r>
      <w:r w:rsidRPr="002E0FA2">
        <w:t xml:space="preserve">po dobu 1 hodiny (±5 min.) při teplotě </w:t>
      </w:r>
      <w:r w:rsidR="0070059D" w:rsidRPr="002E0FA2">
        <w:t>+37°C (± 3°C).</w:t>
      </w:r>
    </w:p>
    <w:p w14:paraId="59D1E27A" w14:textId="77777777" w:rsidR="00B5686E" w:rsidRPr="002E0FA2" w:rsidRDefault="00B5686E" w:rsidP="00B5686E">
      <w:pPr>
        <w:spacing w:after="0"/>
      </w:pPr>
      <w:r w:rsidRPr="002E0FA2">
        <w:t>8. Odstraňte roztok a každou jamku 3x promyjte přibližně 300 µl mycího roztoku.  Destička nesmí mezi umýváním a před přidáním příští reagencie vyschnout. Po posledním promytí odstraňte zbývající mycí tek</w:t>
      </w:r>
      <w:r w:rsidR="0070059D" w:rsidRPr="002E0FA2">
        <w:t>utinu z každé destičky poklepá</w:t>
      </w:r>
      <w:r w:rsidRPr="002E0FA2">
        <w:t xml:space="preserve">ním na savý materiál. </w:t>
      </w:r>
    </w:p>
    <w:p w14:paraId="63EA40BA" w14:textId="77777777" w:rsidR="00B5686E" w:rsidRPr="002E0FA2" w:rsidRDefault="00B5686E" w:rsidP="00B5686E">
      <w:pPr>
        <w:spacing w:after="0"/>
      </w:pPr>
      <w:r w:rsidRPr="002E0FA2">
        <w:t xml:space="preserve">9. Přidejte 100 </w:t>
      </w:r>
      <w:proofErr w:type="spellStart"/>
      <w:r w:rsidRPr="002E0FA2">
        <w:t>μl</w:t>
      </w:r>
      <w:proofErr w:type="spellEnd"/>
      <w:r w:rsidRPr="002E0FA2">
        <w:t xml:space="preserve"> ZŘEDĚNÉHO konjugátu do každé jamky.</w:t>
      </w:r>
    </w:p>
    <w:p w14:paraId="2CC21AAE" w14:textId="77777777" w:rsidR="00B5686E" w:rsidRPr="002E0FA2" w:rsidRDefault="00B5686E" w:rsidP="00B5686E">
      <w:pPr>
        <w:spacing w:after="0"/>
      </w:pPr>
      <w:r w:rsidRPr="002E0FA2">
        <w:t xml:space="preserve">10. Inkubujte po dobu 30 minut (±3 min.) při teplotě </w:t>
      </w:r>
      <w:r w:rsidR="0070059D" w:rsidRPr="002E0FA2">
        <w:t>+37°C (± 3°C).</w:t>
      </w:r>
    </w:p>
    <w:p w14:paraId="2D864966" w14:textId="77777777" w:rsidR="00B5686E" w:rsidRPr="002E0FA2" w:rsidRDefault="00B5686E" w:rsidP="00B5686E">
      <w:pPr>
        <w:spacing w:after="0"/>
      </w:pPr>
      <w:r w:rsidRPr="002E0FA2">
        <w:t>11. Opakujte krok č. 8.</w:t>
      </w:r>
    </w:p>
    <w:p w14:paraId="13BA8CC6" w14:textId="19B6A16F" w:rsidR="00B5686E" w:rsidRPr="002E0FA2" w:rsidRDefault="00B5686E" w:rsidP="00B5686E">
      <w:pPr>
        <w:spacing w:after="0"/>
      </w:pPr>
      <w:r w:rsidRPr="002E0FA2">
        <w:t xml:space="preserve">12. Přidejte 100 </w:t>
      </w:r>
      <w:proofErr w:type="spellStart"/>
      <w:r w:rsidRPr="002E0FA2">
        <w:t>μl</w:t>
      </w:r>
      <w:proofErr w:type="spellEnd"/>
      <w:r w:rsidRPr="002E0FA2">
        <w:t xml:space="preserve"> TMB substrátu č. 1</w:t>
      </w:r>
      <w:r w:rsidR="001A0741" w:rsidRPr="002E0FA2">
        <w:t>2</w:t>
      </w:r>
      <w:r w:rsidRPr="002E0FA2">
        <w:t xml:space="preserve"> do každé jamky.</w:t>
      </w:r>
    </w:p>
    <w:p w14:paraId="76B73CAD" w14:textId="77777777" w:rsidR="00B5686E" w:rsidRPr="002E0FA2" w:rsidRDefault="00B5686E" w:rsidP="00B5686E">
      <w:pPr>
        <w:spacing w:after="0"/>
      </w:pPr>
      <w:r w:rsidRPr="002E0FA2">
        <w:lastRenderedPageBreak/>
        <w:t>13. Inkubujte 20 minut (±3 min.) při 18–26°C mimo dosah přímého světla.</w:t>
      </w:r>
    </w:p>
    <w:p w14:paraId="6E9FB441" w14:textId="77777777" w:rsidR="00B5686E" w:rsidRPr="002E0FA2" w:rsidRDefault="00B5686E" w:rsidP="00B5686E">
      <w:pPr>
        <w:spacing w:after="0"/>
      </w:pPr>
      <w:r w:rsidRPr="002E0FA2">
        <w:t xml:space="preserve">14. Přidejte 100 </w:t>
      </w:r>
      <w:proofErr w:type="spellStart"/>
      <w:r w:rsidRPr="002E0FA2">
        <w:t>μl</w:t>
      </w:r>
      <w:proofErr w:type="spellEnd"/>
      <w:r w:rsidRPr="002E0FA2">
        <w:t xml:space="preserve"> zastavovacího roztoku č. 3 do každé jamky.</w:t>
      </w:r>
    </w:p>
    <w:p w14:paraId="7FD301BE" w14:textId="77777777" w:rsidR="00B5686E" w:rsidRPr="002E0FA2" w:rsidRDefault="00B5686E" w:rsidP="00B5686E">
      <w:pPr>
        <w:spacing w:after="0"/>
      </w:pPr>
      <w:r w:rsidRPr="002E0FA2">
        <w:t xml:space="preserve">15. Změřte a zaznamenejte hodnoty optické hustoty vzorků a kontrol při vlnové délce 450 </w:t>
      </w:r>
      <w:proofErr w:type="spellStart"/>
      <w:r w:rsidRPr="002E0FA2">
        <w:t>nm</w:t>
      </w:r>
      <w:proofErr w:type="spellEnd"/>
      <w:r w:rsidRPr="002E0FA2">
        <w:t xml:space="preserve">. </w:t>
      </w:r>
    </w:p>
    <w:p w14:paraId="5CF6D806" w14:textId="77777777" w:rsidR="00B5686E" w:rsidRPr="002E0FA2" w:rsidRDefault="00B5686E" w:rsidP="00B5686E">
      <w:pPr>
        <w:spacing w:after="0"/>
      </w:pPr>
    </w:p>
    <w:p w14:paraId="04CA3DB8" w14:textId="77777777" w:rsidR="0070059D" w:rsidRPr="002E0FA2" w:rsidRDefault="00B5686E" w:rsidP="0070059D">
      <w:pPr>
        <w:spacing w:after="0"/>
      </w:pPr>
      <w:r w:rsidRPr="002E0FA2">
        <w:t xml:space="preserve">Poznámka: Při použití robotických systémů umožňuje inkubace </w:t>
      </w:r>
      <w:proofErr w:type="spellStart"/>
      <w:r w:rsidRPr="002E0FA2">
        <w:t>mikrodestiček</w:t>
      </w:r>
      <w:proofErr w:type="spellEnd"/>
      <w:r w:rsidRPr="002E0FA2">
        <w:t xml:space="preserve"> v inkubačních komůrkách pracovat bez kr</w:t>
      </w:r>
      <w:r w:rsidR="00437511" w:rsidRPr="002E0FA2">
        <w:t xml:space="preserve">ytů destiček. Využívání robotiky </w:t>
      </w:r>
      <w:r w:rsidRPr="002E0FA2">
        <w:t xml:space="preserve">zároveň není kompatibilní s jemným poklepáváním nebo otíráním </w:t>
      </w:r>
      <w:proofErr w:type="spellStart"/>
      <w:r w:rsidRPr="002E0FA2">
        <w:t>mikrotitračních</w:t>
      </w:r>
      <w:proofErr w:type="spellEnd"/>
      <w:r w:rsidRPr="002E0FA2">
        <w:t xml:space="preserve"> destiček. Před odečítáním výsledků lze destičky uchovávat ve tmě až 1 hodinu. </w:t>
      </w:r>
      <w:r w:rsidR="0070059D" w:rsidRPr="002E0FA2">
        <w:br/>
      </w:r>
    </w:p>
    <w:p w14:paraId="5DAE5FA8" w14:textId="77777777" w:rsidR="0070059D" w:rsidRPr="002E0FA2" w:rsidRDefault="0070059D" w:rsidP="0070059D">
      <w:pPr>
        <w:spacing w:after="0"/>
      </w:pPr>
      <w:r w:rsidRPr="002E0FA2">
        <w:t xml:space="preserve">16. </w:t>
      </w:r>
      <w:r w:rsidRPr="002E0FA2">
        <w:rPr>
          <w:b/>
        </w:rPr>
        <w:t>Výpočty:</w:t>
      </w:r>
      <w:r w:rsidRPr="002E0FA2">
        <w:t xml:space="preserve"> </w:t>
      </w:r>
    </w:p>
    <w:p w14:paraId="0598A97E" w14:textId="77777777" w:rsidR="0070059D" w:rsidRPr="002E0FA2" w:rsidRDefault="0070059D" w:rsidP="0070059D">
      <w:pPr>
        <w:spacing w:after="0"/>
      </w:pPr>
    </w:p>
    <w:p w14:paraId="4CAB0B1C" w14:textId="77777777" w:rsidR="0070059D" w:rsidRPr="002E0FA2" w:rsidRDefault="0070059D" w:rsidP="0070059D">
      <w:pPr>
        <w:spacing w:after="0"/>
        <w:rPr>
          <w:b/>
        </w:rPr>
      </w:pPr>
      <w:r w:rsidRPr="002E0FA2">
        <w:rPr>
          <w:b/>
        </w:rPr>
        <w:t>Kontrolní vzorky</w:t>
      </w:r>
    </w:p>
    <w:p w14:paraId="58D5FDD3" w14:textId="77777777" w:rsidR="0070059D" w:rsidRPr="002E0FA2" w:rsidRDefault="0070059D" w:rsidP="0070059D">
      <w:pPr>
        <w:pStyle w:val="Pa22"/>
        <w:spacing w:before="180"/>
        <w:rPr>
          <w:rFonts w:asciiTheme="minorHAnsi" w:hAnsiTheme="minorHAnsi" w:cs="Swiss 72 1 BT"/>
          <w:color w:val="000000"/>
          <w:sz w:val="22"/>
          <w:szCs w:val="22"/>
        </w:rPr>
      </w:pPr>
      <w:proofErr w:type="spellStart"/>
      <w:r w:rsidRPr="002E0FA2">
        <w:rPr>
          <w:rFonts w:asciiTheme="minorHAnsi" w:hAnsiTheme="minorHAnsi" w:cs="Swiss 72 1 BT"/>
          <w:color w:val="000000"/>
          <w:sz w:val="22"/>
          <w:szCs w:val="22"/>
        </w:rPr>
        <w:t>NK</w:t>
      </w:r>
      <w:r w:rsidRPr="002E0FA2">
        <w:rPr>
          <w:rFonts w:asciiTheme="minorHAnsi" w:hAnsiTheme="minorHAnsi" w:cs="Swiss 72 1 BT"/>
          <w:strike/>
          <w:color w:val="000000"/>
          <w:sz w:val="22"/>
          <w:szCs w:val="22"/>
        </w:rPr>
        <w:t>x</w:t>
      </w:r>
      <w:proofErr w:type="spellEnd"/>
      <w:r w:rsidRPr="002E0FA2">
        <w:rPr>
          <w:rFonts w:asciiTheme="minorHAnsi" w:hAnsiTheme="minorHAnsi" w:cs="Swiss 72 1 BT"/>
          <w:strike/>
          <w:color w:val="000000"/>
          <w:sz w:val="22"/>
          <w:szCs w:val="22"/>
        </w:rPr>
        <w:t xml:space="preserve"> </w:t>
      </w:r>
      <w:r w:rsidRPr="002E0FA2">
        <w:rPr>
          <w:rFonts w:asciiTheme="minorHAnsi" w:hAnsiTheme="minorHAnsi" w:cs="Swiss 72 1 BT"/>
          <w:color w:val="000000"/>
          <w:sz w:val="22"/>
          <w:szCs w:val="22"/>
        </w:rPr>
        <w:t xml:space="preserve">= </w:t>
      </w:r>
      <w:proofErr w:type="gramStart"/>
      <w:r w:rsidRPr="002E0FA2">
        <w:rPr>
          <w:rFonts w:asciiTheme="minorHAnsi" w:hAnsiTheme="minorHAnsi" w:cs="Swiss 72 1 BT"/>
          <w:color w:val="000000"/>
          <w:sz w:val="22"/>
          <w:szCs w:val="22"/>
          <w:u w:val="single"/>
        </w:rPr>
        <w:t>NK1 A(450</w:t>
      </w:r>
      <w:proofErr w:type="gramEnd"/>
      <w:r w:rsidRPr="002E0FA2">
        <w:rPr>
          <w:rFonts w:asciiTheme="minorHAnsi" w:hAnsiTheme="minorHAnsi" w:cs="Swiss 72 1 BT"/>
          <w:color w:val="000000"/>
          <w:sz w:val="22"/>
          <w:szCs w:val="22"/>
          <w:u w:val="single"/>
        </w:rPr>
        <w:t>) + NK2 A(450)</w:t>
      </w:r>
      <w:r w:rsidRPr="002E0FA2">
        <w:rPr>
          <w:rFonts w:asciiTheme="minorHAnsi" w:hAnsiTheme="minorHAnsi" w:cs="Swiss 72 1 BT"/>
          <w:color w:val="000000"/>
          <w:sz w:val="22"/>
          <w:szCs w:val="22"/>
        </w:rPr>
        <w:t xml:space="preserve">                                                      </w:t>
      </w:r>
      <w:proofErr w:type="spellStart"/>
      <w:r w:rsidRPr="002E0FA2">
        <w:rPr>
          <w:rFonts w:asciiTheme="minorHAnsi" w:hAnsiTheme="minorHAnsi" w:cs="Swiss 72 1 BT"/>
          <w:color w:val="000000"/>
          <w:sz w:val="22"/>
          <w:szCs w:val="22"/>
        </w:rPr>
        <w:t>PK</w:t>
      </w:r>
      <w:r w:rsidRPr="002E0FA2">
        <w:rPr>
          <w:rFonts w:asciiTheme="minorHAnsi" w:hAnsiTheme="minorHAnsi" w:cs="Swiss 72 1 BT"/>
          <w:strike/>
          <w:color w:val="000000"/>
          <w:sz w:val="22"/>
          <w:szCs w:val="22"/>
        </w:rPr>
        <w:t>x</w:t>
      </w:r>
      <w:proofErr w:type="spellEnd"/>
      <w:r w:rsidRPr="002E0FA2">
        <w:rPr>
          <w:rFonts w:asciiTheme="minorHAnsi" w:hAnsiTheme="minorHAnsi" w:cs="Swiss 72 1 BT"/>
          <w:strike/>
          <w:color w:val="000000"/>
          <w:sz w:val="22"/>
          <w:szCs w:val="22"/>
        </w:rPr>
        <w:t xml:space="preserve"> </w:t>
      </w:r>
      <w:r w:rsidRPr="002E0FA2">
        <w:rPr>
          <w:rFonts w:asciiTheme="minorHAnsi" w:hAnsiTheme="minorHAnsi" w:cs="Swiss 72 1 BT"/>
          <w:color w:val="000000"/>
          <w:sz w:val="22"/>
          <w:szCs w:val="22"/>
        </w:rPr>
        <w:t xml:space="preserve">= </w:t>
      </w:r>
      <w:r w:rsidRPr="002E0FA2">
        <w:rPr>
          <w:rFonts w:asciiTheme="minorHAnsi" w:hAnsiTheme="minorHAnsi" w:cs="Swiss 72 1 BT"/>
          <w:color w:val="000000"/>
          <w:sz w:val="22"/>
          <w:szCs w:val="22"/>
          <w:u w:val="single"/>
        </w:rPr>
        <w:t>PK1 A(450) + PK2 A(450)</w:t>
      </w:r>
      <w:r w:rsidRPr="002E0FA2">
        <w:rPr>
          <w:rFonts w:asciiTheme="minorHAnsi" w:hAnsiTheme="minorHAnsi" w:cs="Swiss 72 1 BT"/>
          <w:color w:val="000000"/>
          <w:sz w:val="22"/>
          <w:szCs w:val="22"/>
          <w:u w:val="single"/>
        </w:rPr>
        <w:br/>
      </w:r>
      <w:r w:rsidRPr="002E0FA2">
        <w:rPr>
          <w:rFonts w:asciiTheme="minorHAnsi" w:hAnsiTheme="minorHAnsi" w:cs="Swiss 72 1 BT"/>
          <w:color w:val="000000"/>
          <w:sz w:val="22"/>
          <w:szCs w:val="22"/>
        </w:rPr>
        <w:t xml:space="preserve">                           2                                                                                                              2</w:t>
      </w:r>
    </w:p>
    <w:p w14:paraId="24775A86" w14:textId="77777777" w:rsidR="0070059D" w:rsidRPr="002E0FA2" w:rsidRDefault="0070059D" w:rsidP="0070059D">
      <w:pPr>
        <w:spacing w:after="0"/>
      </w:pPr>
    </w:p>
    <w:p w14:paraId="11D89C7A" w14:textId="77777777" w:rsidR="0070059D" w:rsidRPr="002E0FA2" w:rsidRDefault="0070059D" w:rsidP="0070059D">
      <w:pPr>
        <w:spacing w:after="0"/>
        <w:rPr>
          <w:b/>
        </w:rPr>
      </w:pPr>
      <w:r w:rsidRPr="002E0FA2">
        <w:rPr>
          <w:b/>
        </w:rPr>
        <w:t xml:space="preserve">Kritéria validity </w:t>
      </w:r>
    </w:p>
    <w:p w14:paraId="3DF7A6F9" w14:textId="77777777" w:rsidR="0070059D" w:rsidRPr="002E0FA2" w:rsidRDefault="0070059D" w:rsidP="0070059D">
      <w:pPr>
        <w:spacing w:after="0"/>
      </w:pPr>
    </w:p>
    <w:p w14:paraId="60CD7034" w14:textId="77777777" w:rsidR="0070059D" w:rsidRPr="002E0FA2" w:rsidRDefault="0070059D" w:rsidP="0070059D">
      <w:pPr>
        <w:spacing w:after="0"/>
      </w:pPr>
      <w:proofErr w:type="spellStart"/>
      <w:r w:rsidRPr="002E0FA2">
        <w:t>PKx</w:t>
      </w:r>
      <w:proofErr w:type="spellEnd"/>
      <w:r w:rsidRPr="002E0FA2">
        <w:t xml:space="preserve"> ≥ 0,350                            </w:t>
      </w:r>
      <w:proofErr w:type="spellStart"/>
      <w:r w:rsidRPr="002E0FA2">
        <w:t>PKx</w:t>
      </w:r>
      <w:proofErr w:type="spellEnd"/>
      <w:r w:rsidRPr="002E0FA2">
        <w:t xml:space="preserve"> / </w:t>
      </w:r>
      <w:proofErr w:type="spellStart"/>
      <w:r w:rsidRPr="002E0FA2">
        <w:t>NKx</w:t>
      </w:r>
      <w:proofErr w:type="spellEnd"/>
      <w:r w:rsidRPr="002E0FA2">
        <w:t xml:space="preserve"> ≥ 3,50</w:t>
      </w:r>
    </w:p>
    <w:p w14:paraId="44565B40" w14:textId="77777777" w:rsidR="0070059D" w:rsidRPr="002E0FA2" w:rsidRDefault="0070059D" w:rsidP="0070059D">
      <w:pPr>
        <w:spacing w:after="0"/>
      </w:pPr>
    </w:p>
    <w:p w14:paraId="3FF7705B" w14:textId="77777777" w:rsidR="0070059D" w:rsidRPr="002E0FA2" w:rsidRDefault="0070059D" w:rsidP="0070059D">
      <w:pPr>
        <w:spacing w:after="0"/>
      </w:pPr>
      <w:r w:rsidRPr="002E0FA2">
        <w:t xml:space="preserve">Při neplatnosti výsledků je třeba předpokládat chybu v technice provedení. Doporučuje se důkladně znovu prostudovat přiložený leták a test provést znovu. </w:t>
      </w:r>
    </w:p>
    <w:p w14:paraId="129E1F30" w14:textId="77777777" w:rsidR="0070059D" w:rsidRPr="002E0FA2" w:rsidRDefault="0070059D" w:rsidP="0070059D">
      <w:pPr>
        <w:spacing w:after="0"/>
      </w:pPr>
    </w:p>
    <w:p w14:paraId="571F3CE4" w14:textId="77777777" w:rsidR="0070059D" w:rsidRPr="002E0FA2" w:rsidRDefault="0070059D" w:rsidP="0070059D">
      <w:pPr>
        <w:spacing w:after="0"/>
        <w:rPr>
          <w:b/>
        </w:rPr>
      </w:pPr>
      <w:r w:rsidRPr="002E0FA2">
        <w:rPr>
          <w:b/>
        </w:rPr>
        <w:t>Vzorky</w:t>
      </w:r>
    </w:p>
    <w:p w14:paraId="646FE977" w14:textId="77777777" w:rsidR="0070059D" w:rsidRPr="002E0FA2" w:rsidRDefault="0070059D" w:rsidP="0070059D">
      <w:pPr>
        <w:autoSpaceDE w:val="0"/>
        <w:autoSpaceDN w:val="0"/>
        <w:adjustRightInd w:val="0"/>
        <w:spacing w:before="180" w:after="0" w:line="241" w:lineRule="atLeast"/>
        <w:rPr>
          <w:rFonts w:cs="Swiss 72 1 BT"/>
          <w:color w:val="000000"/>
        </w:rPr>
      </w:pPr>
      <w:r w:rsidRPr="002E0FA2">
        <w:rPr>
          <w:rFonts w:cs="Swiss 72 1 BT"/>
          <w:color w:val="000000"/>
        </w:rPr>
        <w:t xml:space="preserve">S/P % = </w:t>
      </w:r>
      <w:proofErr w:type="gramStart"/>
      <w:r w:rsidRPr="002E0FA2">
        <w:rPr>
          <w:rFonts w:cs="Swiss 72 1 BT"/>
          <w:color w:val="000000"/>
        </w:rPr>
        <w:t xml:space="preserve">100 x </w:t>
      </w:r>
      <w:r w:rsidRPr="002E0FA2">
        <w:rPr>
          <w:rFonts w:cs="Swiss 72 1 BT"/>
          <w:color w:val="000000"/>
          <w:u w:val="single"/>
        </w:rPr>
        <w:t>A(450</w:t>
      </w:r>
      <w:proofErr w:type="gramEnd"/>
      <w:r w:rsidRPr="002E0FA2">
        <w:rPr>
          <w:rFonts w:cs="Swiss 72 1 BT"/>
          <w:color w:val="000000"/>
          <w:u w:val="single"/>
        </w:rPr>
        <w:t>) vzorku – NK A(450)</w:t>
      </w:r>
    </w:p>
    <w:p w14:paraId="345C76FD" w14:textId="77777777" w:rsidR="0070059D" w:rsidRPr="002E0FA2" w:rsidRDefault="0070059D" w:rsidP="0070059D">
      <w:pPr>
        <w:spacing w:after="0"/>
        <w:rPr>
          <w:rFonts w:cs="Swiss 72 1 BT"/>
          <w:strike/>
          <w:color w:val="000000"/>
        </w:rPr>
      </w:pPr>
      <w:r w:rsidRPr="002E0FA2">
        <w:rPr>
          <w:rFonts w:cs="Swiss 72 1 BT"/>
          <w:color w:val="000000"/>
        </w:rPr>
        <w:t xml:space="preserve">                                </w:t>
      </w:r>
      <w:proofErr w:type="spellStart"/>
      <w:r w:rsidRPr="002E0FA2">
        <w:rPr>
          <w:rFonts w:cs="Swiss 72 1 BT"/>
          <w:color w:val="000000"/>
        </w:rPr>
        <w:t>PK</w:t>
      </w:r>
      <w:r w:rsidRPr="002E0FA2">
        <w:rPr>
          <w:rFonts w:cs="Swiss 72 1 BT"/>
          <w:strike/>
          <w:color w:val="000000"/>
        </w:rPr>
        <w:t>x</w:t>
      </w:r>
      <w:proofErr w:type="spellEnd"/>
      <w:r w:rsidRPr="002E0FA2">
        <w:rPr>
          <w:rFonts w:cs="Swiss 72 1 BT"/>
          <w:strike/>
          <w:color w:val="000000"/>
        </w:rPr>
        <w:t xml:space="preserve"> </w:t>
      </w:r>
      <w:r w:rsidRPr="002E0FA2">
        <w:rPr>
          <w:rFonts w:cs="Swiss 72 1 BT"/>
          <w:color w:val="000000"/>
        </w:rPr>
        <w:t xml:space="preserve">– </w:t>
      </w:r>
      <w:proofErr w:type="spellStart"/>
      <w:r w:rsidRPr="002E0FA2">
        <w:rPr>
          <w:rFonts w:cs="Swiss 72 1 BT"/>
          <w:color w:val="000000"/>
        </w:rPr>
        <w:t>NK</w:t>
      </w:r>
      <w:r w:rsidRPr="002E0FA2">
        <w:rPr>
          <w:rFonts w:cs="Swiss 72 1 BT"/>
          <w:strike/>
          <w:color w:val="000000"/>
        </w:rPr>
        <w:t>x</w:t>
      </w:r>
      <w:proofErr w:type="spellEnd"/>
    </w:p>
    <w:p w14:paraId="5A4D8BF2" w14:textId="77777777" w:rsidR="0070059D" w:rsidRPr="002E0FA2" w:rsidRDefault="0070059D" w:rsidP="0070059D">
      <w:pPr>
        <w:spacing w:after="0"/>
        <w:rPr>
          <w:rFonts w:ascii="Swiss 72 1 BT" w:hAnsi="Swiss 72 1 BT" w:cs="Swiss 72 1 BT"/>
          <w:strike/>
          <w:color w:val="000000"/>
          <w:sz w:val="17"/>
          <w:szCs w:val="17"/>
        </w:rPr>
      </w:pPr>
    </w:p>
    <w:p w14:paraId="6BFE9A0E" w14:textId="77777777" w:rsidR="0070059D" w:rsidRPr="002E0FA2" w:rsidRDefault="0070059D" w:rsidP="0070059D">
      <w:pPr>
        <w:spacing w:after="0"/>
        <w:rPr>
          <w:rFonts w:cs="Swiss 72 1 BT"/>
          <w:color w:val="000000"/>
        </w:rPr>
      </w:pPr>
      <w:r w:rsidRPr="002E0FA2">
        <w:rPr>
          <w:rFonts w:cs="Swiss 72 1 BT"/>
          <w:color w:val="000000"/>
        </w:rPr>
        <w:t xml:space="preserve">17. </w:t>
      </w:r>
      <w:r w:rsidRPr="002E0FA2">
        <w:rPr>
          <w:rFonts w:cs="Swiss 72 1 BT"/>
          <w:b/>
          <w:color w:val="000000"/>
        </w:rPr>
        <w:t>Intepretace</w:t>
      </w:r>
    </w:p>
    <w:p w14:paraId="2168EE71" w14:textId="77777777" w:rsidR="0070059D" w:rsidRPr="002E0FA2" w:rsidRDefault="0070059D" w:rsidP="0070059D">
      <w:pPr>
        <w:pStyle w:val="Pa22"/>
        <w:spacing w:before="180"/>
        <w:rPr>
          <w:rFonts w:asciiTheme="minorHAnsi" w:hAnsiTheme="minorHAnsi" w:cs="Swiss 72 1 BT"/>
          <w:color w:val="000000"/>
          <w:sz w:val="22"/>
          <w:szCs w:val="22"/>
        </w:rPr>
      </w:pPr>
      <w:r w:rsidRPr="002E0FA2">
        <w:rPr>
          <w:rFonts w:asciiTheme="minorHAnsi" w:hAnsiTheme="minorHAnsi" w:cs="Swiss 72 1 BT"/>
          <w:color w:val="000000"/>
          <w:sz w:val="22"/>
          <w:szCs w:val="22"/>
        </w:rPr>
        <w:t>Negativní: S/P % ≤ 110</w:t>
      </w:r>
    </w:p>
    <w:p w14:paraId="5190397F" w14:textId="77777777" w:rsidR="0070059D" w:rsidRPr="002E0FA2" w:rsidRDefault="0070059D" w:rsidP="0070059D">
      <w:pPr>
        <w:pStyle w:val="Pa22"/>
        <w:spacing w:before="180"/>
        <w:rPr>
          <w:rFonts w:asciiTheme="minorHAnsi" w:hAnsiTheme="minorHAnsi" w:cs="Swiss 72 1 BT"/>
          <w:color w:val="000000"/>
          <w:sz w:val="22"/>
          <w:szCs w:val="22"/>
        </w:rPr>
      </w:pPr>
      <w:r w:rsidRPr="002E0FA2">
        <w:rPr>
          <w:rFonts w:asciiTheme="minorHAnsi" w:hAnsiTheme="minorHAnsi"/>
          <w:sz w:val="22"/>
          <w:szCs w:val="22"/>
        </w:rPr>
        <w:t xml:space="preserve">Suspektní: </w:t>
      </w:r>
      <w:r w:rsidRPr="002E0FA2">
        <w:rPr>
          <w:rFonts w:asciiTheme="minorHAnsi" w:hAnsiTheme="minorHAnsi" w:cs="Swiss 72 1 BT"/>
          <w:color w:val="000000"/>
          <w:sz w:val="22"/>
          <w:szCs w:val="22"/>
        </w:rPr>
        <w:t>110 &lt; S/P % &lt; 120</w:t>
      </w:r>
    </w:p>
    <w:p w14:paraId="24FA8BD0" w14:textId="77777777" w:rsidR="0070059D" w:rsidRPr="002E0FA2" w:rsidRDefault="0070059D" w:rsidP="0070059D">
      <w:pPr>
        <w:pStyle w:val="Pa22"/>
        <w:spacing w:before="180"/>
        <w:rPr>
          <w:rFonts w:asciiTheme="minorHAnsi" w:hAnsiTheme="minorHAnsi" w:cs="Swiss 72 1 BT"/>
          <w:color w:val="000000"/>
          <w:sz w:val="22"/>
          <w:szCs w:val="22"/>
        </w:rPr>
      </w:pPr>
      <w:r w:rsidRPr="002E0FA2">
        <w:rPr>
          <w:rFonts w:asciiTheme="minorHAnsi" w:hAnsiTheme="minorHAnsi"/>
          <w:sz w:val="22"/>
          <w:szCs w:val="22"/>
        </w:rPr>
        <w:t xml:space="preserve">Pozitivní: </w:t>
      </w:r>
      <w:r w:rsidRPr="002E0FA2">
        <w:rPr>
          <w:rFonts w:asciiTheme="minorHAnsi" w:hAnsiTheme="minorHAnsi" w:cs="Swiss 72 1 BT"/>
          <w:color w:val="000000"/>
          <w:sz w:val="22"/>
          <w:szCs w:val="22"/>
        </w:rPr>
        <w:t>S/P % ≥ 120</w:t>
      </w:r>
    </w:p>
    <w:p w14:paraId="3AD279C3" w14:textId="77777777" w:rsidR="0070059D" w:rsidRPr="002E0FA2" w:rsidRDefault="0070059D" w:rsidP="0070059D">
      <w:pPr>
        <w:spacing w:after="0"/>
      </w:pPr>
    </w:p>
    <w:p w14:paraId="37960774" w14:textId="77777777" w:rsidR="0070059D" w:rsidRPr="002E0FA2" w:rsidRDefault="0070059D" w:rsidP="0070059D">
      <w:pPr>
        <w:spacing w:after="0"/>
      </w:pPr>
      <w:r w:rsidRPr="002E0FA2">
        <w:t>Poznámka: Společnost IDEXX má k dispozici přístrojové a softwarové systémy pro výpočet výsledků a poskytování souhrnů dat.</w:t>
      </w:r>
      <w:r w:rsidRPr="002E0FA2">
        <w:br/>
      </w:r>
    </w:p>
    <w:p w14:paraId="11A8D046" w14:textId="77777777" w:rsidR="0070059D" w:rsidRPr="002E0FA2" w:rsidRDefault="0070059D" w:rsidP="0070059D">
      <w:pPr>
        <w:spacing w:after="0"/>
        <w:rPr>
          <w:b/>
        </w:rPr>
      </w:pPr>
      <w:r w:rsidRPr="002E0FA2">
        <w:rPr>
          <w:b/>
        </w:rPr>
        <w:t>Technická podpora:</w:t>
      </w:r>
    </w:p>
    <w:p w14:paraId="144ACCD2" w14:textId="77777777" w:rsidR="0070059D" w:rsidRPr="002E0FA2" w:rsidRDefault="0070059D" w:rsidP="0070059D">
      <w:pPr>
        <w:spacing w:after="0"/>
      </w:pPr>
    </w:p>
    <w:p w14:paraId="14A06165" w14:textId="77777777" w:rsidR="0070059D" w:rsidRPr="002E0FA2" w:rsidRDefault="0070059D" w:rsidP="0070059D">
      <w:pPr>
        <w:spacing w:after="0"/>
      </w:pPr>
      <w:r w:rsidRPr="002E0FA2">
        <w:t xml:space="preserve">IDEXX USA Tel: +1 800 548 9997 </w:t>
      </w:r>
      <w:r w:rsidR="00381C36" w:rsidRPr="002E0FA2">
        <w:t>nebo</w:t>
      </w:r>
      <w:r w:rsidRPr="002E0FA2">
        <w:t xml:space="preserve"> +1 207 556 4895</w:t>
      </w:r>
    </w:p>
    <w:p w14:paraId="67C50FA5" w14:textId="77777777" w:rsidR="0070059D" w:rsidRPr="002E0FA2" w:rsidRDefault="0070059D" w:rsidP="0070059D">
      <w:pPr>
        <w:spacing w:after="0"/>
      </w:pPr>
      <w:r w:rsidRPr="002E0FA2">
        <w:t>IDEXX Evropa Tel: +800 727 43399</w:t>
      </w:r>
    </w:p>
    <w:p w14:paraId="0DF61060" w14:textId="77777777" w:rsidR="0070059D" w:rsidRPr="002E0FA2" w:rsidRDefault="0070059D" w:rsidP="0070059D">
      <w:pPr>
        <w:spacing w:after="0"/>
      </w:pPr>
      <w:r w:rsidRPr="002E0FA2">
        <w:t>Obraťte se na manažera nebo distributora společnosti IDEXX pro Vaši oblast nebo navštivte naši webovou stránku: www.idexx.com/production/contactlpd</w:t>
      </w:r>
    </w:p>
    <w:p w14:paraId="33DEE7C7" w14:textId="77777777" w:rsidR="0070059D" w:rsidRPr="002E0FA2" w:rsidRDefault="0070059D" w:rsidP="0070059D">
      <w:pPr>
        <w:spacing w:after="0"/>
      </w:pPr>
    </w:p>
    <w:p w14:paraId="096E79EA" w14:textId="77777777" w:rsidR="0070059D" w:rsidRPr="002E0FA2" w:rsidRDefault="0070059D" w:rsidP="0070059D">
      <w:pPr>
        <w:spacing w:after="0"/>
      </w:pPr>
      <w:r w:rsidRPr="002E0FA2">
        <w:t xml:space="preserve">*IDEXX a Test </w:t>
      </w:r>
      <w:proofErr w:type="spellStart"/>
      <w:r w:rsidRPr="002E0FA2">
        <w:t>With</w:t>
      </w:r>
      <w:proofErr w:type="spellEnd"/>
      <w:r w:rsidRPr="002E0FA2">
        <w:t xml:space="preserve"> </w:t>
      </w:r>
      <w:proofErr w:type="spellStart"/>
      <w:r w:rsidRPr="002E0FA2">
        <w:t>Confidence</w:t>
      </w:r>
      <w:proofErr w:type="spellEnd"/>
      <w:r w:rsidRPr="002E0FA2">
        <w:t xml:space="preserve"> jsou ochranné známky nebo registrované ochranné známky</w:t>
      </w:r>
    </w:p>
    <w:p w14:paraId="6E47B775" w14:textId="77777777" w:rsidR="0070059D" w:rsidRPr="002E0FA2" w:rsidRDefault="0070059D" w:rsidP="0070059D">
      <w:pPr>
        <w:spacing w:after="0"/>
      </w:pPr>
      <w:r w:rsidRPr="002E0FA2">
        <w:lastRenderedPageBreak/>
        <w:t xml:space="preserve">společnosti IDEXX </w:t>
      </w:r>
      <w:proofErr w:type="spellStart"/>
      <w:r w:rsidRPr="002E0FA2">
        <w:t>Laboratories</w:t>
      </w:r>
      <w:proofErr w:type="spellEnd"/>
      <w:r w:rsidRPr="002E0FA2">
        <w:t>, Inc. nebo jejích přidružených společností ve Spojených státech amerických a/nebo v jiných zemích.</w:t>
      </w:r>
    </w:p>
    <w:p w14:paraId="5055FF36" w14:textId="77777777" w:rsidR="0070059D" w:rsidRPr="002E0FA2" w:rsidRDefault="0070059D" w:rsidP="0070059D">
      <w:pPr>
        <w:spacing w:after="0"/>
      </w:pPr>
    </w:p>
    <w:p w14:paraId="0E2C9043" w14:textId="77777777" w:rsidR="0070059D" w:rsidRPr="002E0FA2" w:rsidRDefault="0070059D" w:rsidP="0070059D">
      <w:pPr>
        <w:spacing w:after="0"/>
      </w:pPr>
      <w:r w:rsidRPr="002E0FA2">
        <w:t xml:space="preserve">©2015 IDEXX </w:t>
      </w:r>
      <w:proofErr w:type="spellStart"/>
      <w:r w:rsidRPr="002E0FA2">
        <w:t>Laboratories</w:t>
      </w:r>
      <w:proofErr w:type="spellEnd"/>
      <w:r w:rsidRPr="002E0FA2">
        <w:t>, Inc. Všechna práva vyhrazena.</w:t>
      </w:r>
      <w:r w:rsidR="00381C36" w:rsidRPr="002E0FA2">
        <w:br/>
      </w:r>
    </w:p>
    <w:p w14:paraId="5EA7256B" w14:textId="77777777" w:rsidR="0070059D" w:rsidRPr="002E0FA2" w:rsidRDefault="0070059D" w:rsidP="0070059D">
      <w:pPr>
        <w:spacing w:after="0"/>
      </w:pPr>
      <w:r w:rsidRPr="002E0FA2">
        <w:rPr>
          <w:b/>
        </w:rPr>
        <w:t>Upozornění</w:t>
      </w:r>
    </w:p>
    <w:p w14:paraId="4D5353DC" w14:textId="77777777" w:rsidR="0070059D" w:rsidRPr="002E0FA2" w:rsidRDefault="0070059D" w:rsidP="0070059D">
      <w:pPr>
        <w:spacing w:after="0"/>
        <w:rPr>
          <w:b/>
        </w:rPr>
      </w:pPr>
    </w:p>
    <w:p w14:paraId="10C4FE89" w14:textId="77777777" w:rsidR="0070059D" w:rsidRPr="002E0FA2" w:rsidRDefault="0070059D" w:rsidP="0070059D">
      <w:pPr>
        <w:spacing w:after="0"/>
        <w:rPr>
          <w:b/>
        </w:rPr>
      </w:pPr>
      <w:r w:rsidRPr="002E0FA2">
        <w:rPr>
          <w:b/>
        </w:rPr>
        <w:t>H316/H319/P280/P332+P313/P337+P313</w:t>
      </w:r>
    </w:p>
    <w:p w14:paraId="7065788D" w14:textId="5EDCEE32" w:rsidR="0070059D" w:rsidRPr="002E0FA2" w:rsidRDefault="0070059D" w:rsidP="0070059D">
      <w:pPr>
        <w:spacing w:after="0"/>
      </w:pPr>
      <w:r w:rsidRPr="002E0FA2">
        <w:rPr>
          <w:b/>
        </w:rPr>
        <w:t xml:space="preserve">Pozitivní kontrola/Negativní kontrola – </w:t>
      </w:r>
      <w:r w:rsidRPr="002E0FA2">
        <w:t xml:space="preserve">Způsobuje mírné podráždění </w:t>
      </w:r>
      <w:r w:rsidR="00CC5559" w:rsidRPr="002E0FA2">
        <w:t>kůže</w:t>
      </w:r>
      <w:r w:rsidRPr="002E0FA2">
        <w:t>. Způsobuje v</w:t>
      </w:r>
      <w:r w:rsidR="00CC5559" w:rsidRPr="002E0FA2">
        <w:t>á</w:t>
      </w:r>
      <w:r w:rsidRPr="002E0FA2">
        <w:t xml:space="preserve">žné podráždění očí. Používejte ochranné rukavice/ochranné brýle/obličejový štít. </w:t>
      </w:r>
      <w:r w:rsidR="00CC5559" w:rsidRPr="002E0FA2">
        <w:t>Při podráždění kůže</w:t>
      </w:r>
      <w:r w:rsidRPr="002E0FA2">
        <w:t>: Vyhledejte lékařskou pomoc/ošetření. Přetrvává-li podráždění očí: Vyhledejte lékařskou pomoc/ošetření.</w:t>
      </w:r>
    </w:p>
    <w:p w14:paraId="7FCEAE8F" w14:textId="77777777" w:rsidR="0070059D" w:rsidRPr="002E0FA2" w:rsidRDefault="0070059D" w:rsidP="0070059D">
      <w:pPr>
        <w:spacing w:after="0"/>
        <w:rPr>
          <w:b/>
        </w:rPr>
      </w:pPr>
    </w:p>
    <w:p w14:paraId="370B8F2C" w14:textId="77777777" w:rsidR="0070059D" w:rsidRPr="002E0FA2" w:rsidRDefault="0070059D" w:rsidP="0070059D">
      <w:pPr>
        <w:spacing w:after="0"/>
        <w:rPr>
          <w:b/>
        </w:rPr>
      </w:pPr>
      <w:r w:rsidRPr="002E0FA2">
        <w:rPr>
          <w:b/>
        </w:rPr>
        <w:t>H315/H319/P280/P332+P313/P337+P313</w:t>
      </w:r>
    </w:p>
    <w:p w14:paraId="51806220" w14:textId="58A3D6DB" w:rsidR="0070059D" w:rsidRPr="002E0FA2" w:rsidRDefault="0070059D" w:rsidP="0070059D">
      <w:pPr>
        <w:spacing w:after="0"/>
      </w:pPr>
      <w:r w:rsidRPr="002E0FA2">
        <w:rPr>
          <w:b/>
        </w:rPr>
        <w:t>TMB substrát</w:t>
      </w:r>
      <w:r w:rsidRPr="002E0FA2">
        <w:t xml:space="preserve"> </w:t>
      </w:r>
      <w:r w:rsidRPr="002E0FA2">
        <w:rPr>
          <w:b/>
        </w:rPr>
        <w:t xml:space="preserve">– </w:t>
      </w:r>
      <w:r w:rsidR="00CC5559" w:rsidRPr="002E0FA2">
        <w:t>Dráždí kůži</w:t>
      </w:r>
      <w:r w:rsidRPr="002E0FA2">
        <w:t xml:space="preserve">. Způsobuje </w:t>
      </w:r>
      <w:r w:rsidR="00CC5559" w:rsidRPr="002E0FA2">
        <w:t>vá</w:t>
      </w:r>
      <w:r w:rsidRPr="002E0FA2">
        <w:t>žné p</w:t>
      </w:r>
      <w:r w:rsidR="00CC5559" w:rsidRPr="002E0FA2">
        <w:t>odráždění</w:t>
      </w:r>
      <w:r w:rsidRPr="002E0FA2">
        <w:t xml:space="preserve"> očí. Používejte ochranné rukavice/ochranné brýle/obličejový štít. </w:t>
      </w:r>
      <w:r w:rsidR="00CC5559" w:rsidRPr="002E0FA2">
        <w:t>Při podráždění kůže</w:t>
      </w:r>
      <w:r w:rsidRPr="002E0FA2">
        <w:t>: Vyhledejte lékařskou pomoc/ošetření. Přetrvává-li podráždění očí: Vyhledejte lékařskou pomoc/ošetření.</w:t>
      </w:r>
    </w:p>
    <w:p w14:paraId="454148FB" w14:textId="77777777" w:rsidR="0070059D" w:rsidRPr="002E0FA2" w:rsidRDefault="0070059D" w:rsidP="0070059D">
      <w:pPr>
        <w:spacing w:after="0"/>
      </w:pPr>
    </w:p>
    <w:p w14:paraId="7499997A" w14:textId="77777777" w:rsidR="0070059D" w:rsidRPr="002E0FA2" w:rsidRDefault="0070059D" w:rsidP="0070059D">
      <w:pPr>
        <w:spacing w:after="0"/>
        <w:rPr>
          <w:b/>
        </w:rPr>
      </w:pPr>
      <w:r w:rsidRPr="002E0FA2">
        <w:rPr>
          <w:b/>
        </w:rPr>
        <w:t>H302/H315/H317/H319/H335/P280/P333+P313/P337+P313/P363</w:t>
      </w:r>
    </w:p>
    <w:p w14:paraId="43A1C46C" w14:textId="3B3D3DFD" w:rsidR="0070059D" w:rsidRPr="002E0FA2" w:rsidRDefault="0070059D" w:rsidP="0070059D">
      <w:pPr>
        <w:spacing w:after="0"/>
      </w:pPr>
      <w:r w:rsidRPr="002E0FA2">
        <w:rPr>
          <w:b/>
        </w:rPr>
        <w:t>Zastavovací roztok:</w:t>
      </w:r>
      <w:r w:rsidRPr="002E0FA2">
        <w:t xml:space="preserve"> Zdraví škodlivý při požití. </w:t>
      </w:r>
      <w:r w:rsidR="00CC5559" w:rsidRPr="002E0FA2">
        <w:t>Dráždí kůži</w:t>
      </w:r>
      <w:r w:rsidRPr="002E0FA2">
        <w:t>. Může vyvolat alergickou kožní reakci. Způsobuje vážné podráždění očí. Může způsobit podráždění dýchacích cest. Používejte ochranné rukavice / ochranné brýle / obličejový štít.</w:t>
      </w:r>
    </w:p>
    <w:p w14:paraId="2FF93AAD" w14:textId="52369ED9" w:rsidR="0070059D" w:rsidRPr="002E0FA2" w:rsidRDefault="00CC5559" w:rsidP="0070059D">
      <w:pPr>
        <w:spacing w:after="0"/>
      </w:pPr>
      <w:r w:rsidRPr="002E0FA2">
        <w:t>Při podráždění kůže nebo vyrážce</w:t>
      </w:r>
      <w:r w:rsidR="0070059D" w:rsidRPr="002E0FA2">
        <w:t xml:space="preserve">: Vyhledejte lékařskou pomoc / ošetření. </w:t>
      </w:r>
    </w:p>
    <w:p w14:paraId="074CD7B7" w14:textId="77777777" w:rsidR="0070059D" w:rsidRPr="002E0FA2" w:rsidRDefault="0070059D" w:rsidP="0070059D">
      <w:pPr>
        <w:spacing w:after="0"/>
      </w:pPr>
      <w:r w:rsidRPr="002E0FA2">
        <w:t>Přetrvává-li podráždění očí: Vyhledejte lékařskou pomoc / ošetření.</w:t>
      </w:r>
    </w:p>
    <w:p w14:paraId="29FC4B4B" w14:textId="77777777" w:rsidR="0070059D" w:rsidRPr="002E0FA2" w:rsidRDefault="0070059D" w:rsidP="0070059D">
      <w:pPr>
        <w:spacing w:after="0"/>
      </w:pPr>
      <w:r w:rsidRPr="002E0FA2">
        <w:t>Kontaminovaný oděv před opětovným použitím vyperte.</w:t>
      </w:r>
    </w:p>
    <w:p w14:paraId="4EE13E7B" w14:textId="77777777" w:rsidR="0070059D" w:rsidRPr="002E0FA2" w:rsidRDefault="0070059D" w:rsidP="0070059D">
      <w:pPr>
        <w:spacing w:after="0"/>
      </w:pPr>
    </w:p>
    <w:p w14:paraId="3226E467" w14:textId="77777777" w:rsidR="0070059D" w:rsidRPr="002E0FA2" w:rsidRDefault="0070059D" w:rsidP="0070059D">
      <w:pPr>
        <w:spacing w:after="0"/>
        <w:rPr>
          <w:b/>
        </w:rPr>
      </w:pPr>
      <w:r w:rsidRPr="002E0FA2">
        <w:rPr>
          <w:b/>
        </w:rPr>
        <w:t>Popis symbolů:</w:t>
      </w:r>
    </w:p>
    <w:p w14:paraId="19151697" w14:textId="77777777" w:rsidR="0070059D" w:rsidRPr="002E0FA2" w:rsidRDefault="0070059D" w:rsidP="0070059D">
      <w:pPr>
        <w:spacing w:after="0"/>
      </w:pPr>
    </w:p>
    <w:p w14:paraId="59106A28" w14:textId="77777777" w:rsidR="0070059D" w:rsidRPr="002E0FA2" w:rsidRDefault="0070059D" w:rsidP="0070059D">
      <w:pPr>
        <w:spacing w:after="0"/>
      </w:pPr>
      <w:r w:rsidRPr="002E0FA2">
        <w:t>Číslo šarže</w:t>
      </w:r>
    </w:p>
    <w:p w14:paraId="65C56F6C" w14:textId="77777777" w:rsidR="0070059D" w:rsidRPr="002E0FA2" w:rsidRDefault="0070059D" w:rsidP="0070059D">
      <w:pPr>
        <w:spacing w:after="0"/>
      </w:pPr>
      <w:r w:rsidRPr="002E0FA2">
        <w:t>Sériové číslo</w:t>
      </w:r>
    </w:p>
    <w:p w14:paraId="62507BD7" w14:textId="77777777" w:rsidR="0070059D" w:rsidRPr="002E0FA2" w:rsidRDefault="0070059D" w:rsidP="0070059D">
      <w:pPr>
        <w:spacing w:after="0"/>
      </w:pPr>
      <w:r w:rsidRPr="002E0FA2">
        <w:t>Katalogové číslo</w:t>
      </w:r>
    </w:p>
    <w:p w14:paraId="44ABDFBD" w14:textId="77777777" w:rsidR="0070059D" w:rsidRPr="002E0FA2" w:rsidRDefault="0070059D" w:rsidP="0070059D">
      <w:pPr>
        <w:spacing w:after="0"/>
      </w:pPr>
      <w:r w:rsidRPr="002E0FA2">
        <w:t>Diagnostika in vitro</w:t>
      </w:r>
    </w:p>
    <w:p w14:paraId="10B34070" w14:textId="77777777" w:rsidR="0070059D" w:rsidRPr="002E0FA2" w:rsidRDefault="0070059D" w:rsidP="0070059D">
      <w:pPr>
        <w:spacing w:after="0"/>
      </w:pPr>
      <w:r w:rsidRPr="002E0FA2">
        <w:t>Autorizovaný obchodní zástupce pro Evropu</w:t>
      </w:r>
    </w:p>
    <w:p w14:paraId="47BBB5F2" w14:textId="77777777" w:rsidR="0070059D" w:rsidRPr="002E0FA2" w:rsidRDefault="0070059D" w:rsidP="0070059D">
      <w:pPr>
        <w:spacing w:after="0"/>
      </w:pPr>
      <w:r w:rsidRPr="002E0FA2">
        <w:t>Pozitivní kontrola</w:t>
      </w:r>
    </w:p>
    <w:p w14:paraId="073FD3AB" w14:textId="77777777" w:rsidR="0070059D" w:rsidRPr="002E0FA2" w:rsidRDefault="0070059D" w:rsidP="0070059D">
      <w:pPr>
        <w:spacing w:after="0"/>
      </w:pPr>
      <w:r w:rsidRPr="002E0FA2">
        <w:t>Negativní kontrola</w:t>
      </w:r>
    </w:p>
    <w:p w14:paraId="36A7F6ED" w14:textId="77777777" w:rsidR="0070059D" w:rsidRPr="002E0FA2" w:rsidRDefault="0070059D" w:rsidP="0070059D">
      <w:pPr>
        <w:spacing w:after="0"/>
      </w:pPr>
      <w:r w:rsidRPr="002E0FA2">
        <w:t>Datum spotřeby</w:t>
      </w:r>
    </w:p>
    <w:p w14:paraId="64B8B797" w14:textId="77777777" w:rsidR="0070059D" w:rsidRPr="002E0FA2" w:rsidRDefault="0070059D" w:rsidP="0070059D">
      <w:pPr>
        <w:spacing w:after="0"/>
      </w:pPr>
      <w:r w:rsidRPr="002E0FA2">
        <w:t>Datum výroby</w:t>
      </w:r>
    </w:p>
    <w:p w14:paraId="1D67FF5D" w14:textId="77777777" w:rsidR="0070059D" w:rsidRPr="002E0FA2" w:rsidRDefault="0070059D" w:rsidP="0070059D">
      <w:pPr>
        <w:spacing w:after="0"/>
      </w:pPr>
      <w:r w:rsidRPr="002E0FA2">
        <w:t>Výrobce</w:t>
      </w:r>
    </w:p>
    <w:p w14:paraId="39BC4EA7" w14:textId="77777777" w:rsidR="0070059D" w:rsidRPr="002E0FA2" w:rsidRDefault="0070059D" w:rsidP="0070059D">
      <w:pPr>
        <w:spacing w:after="0"/>
      </w:pPr>
      <w:r w:rsidRPr="002E0FA2">
        <w:t>Teplotní omezení</w:t>
      </w:r>
    </w:p>
    <w:p w14:paraId="08223B88" w14:textId="77777777" w:rsidR="0070059D" w:rsidRPr="002E0FA2" w:rsidRDefault="0070059D" w:rsidP="0070059D">
      <w:pPr>
        <w:spacing w:after="0"/>
      </w:pPr>
      <w:r w:rsidRPr="002E0FA2">
        <w:t>Viz návod k použití</w:t>
      </w:r>
    </w:p>
    <w:p w14:paraId="2452823C" w14:textId="77777777" w:rsidR="0070059D" w:rsidRPr="002E0FA2" w:rsidRDefault="0070059D" w:rsidP="0070059D">
      <w:pPr>
        <w:spacing w:after="0"/>
      </w:pPr>
      <w:r w:rsidRPr="002E0FA2">
        <w:t>Zásadní změna v návodu k použití</w:t>
      </w:r>
    </w:p>
    <w:p w14:paraId="0C5B099F" w14:textId="77777777" w:rsidR="0070059D" w:rsidRPr="002E0FA2" w:rsidRDefault="0070059D" w:rsidP="0070059D">
      <w:pPr>
        <w:spacing w:after="0"/>
      </w:pPr>
    </w:p>
    <w:p w14:paraId="1B8CD9BA" w14:textId="77777777" w:rsidR="0070059D" w:rsidRPr="002E0FA2" w:rsidRDefault="0070059D" w:rsidP="0070059D">
      <w:pPr>
        <w:spacing w:after="0"/>
      </w:pPr>
      <w:r w:rsidRPr="002E0FA2">
        <w:t xml:space="preserve">IDEXX </w:t>
      </w:r>
      <w:proofErr w:type="spellStart"/>
      <w:r w:rsidRPr="002E0FA2">
        <w:t>Laboratories</w:t>
      </w:r>
      <w:proofErr w:type="spellEnd"/>
      <w:r w:rsidRPr="002E0FA2">
        <w:t>, Inc.</w:t>
      </w:r>
    </w:p>
    <w:p w14:paraId="05897A8F" w14:textId="77777777" w:rsidR="0070059D" w:rsidRPr="002E0FA2" w:rsidRDefault="0070059D" w:rsidP="0070059D">
      <w:pPr>
        <w:spacing w:after="0"/>
      </w:pPr>
      <w:proofErr w:type="spellStart"/>
      <w:r w:rsidRPr="002E0FA2">
        <w:t>One</w:t>
      </w:r>
      <w:proofErr w:type="spellEnd"/>
      <w:r w:rsidRPr="002E0FA2">
        <w:t xml:space="preserve"> IDEXX Drive</w:t>
      </w:r>
    </w:p>
    <w:p w14:paraId="062F6617" w14:textId="77777777" w:rsidR="0070059D" w:rsidRPr="002E0FA2" w:rsidRDefault="0070059D" w:rsidP="0070059D">
      <w:pPr>
        <w:spacing w:after="0"/>
      </w:pPr>
      <w:proofErr w:type="spellStart"/>
      <w:r w:rsidRPr="002E0FA2">
        <w:t>Westbrook</w:t>
      </w:r>
      <w:proofErr w:type="spellEnd"/>
      <w:r w:rsidRPr="002E0FA2">
        <w:t>, Maine 04092</w:t>
      </w:r>
    </w:p>
    <w:p w14:paraId="636C454A" w14:textId="77777777" w:rsidR="0070059D" w:rsidRPr="002E0FA2" w:rsidRDefault="0070059D" w:rsidP="0070059D">
      <w:pPr>
        <w:spacing w:after="0"/>
      </w:pPr>
      <w:r w:rsidRPr="002E0FA2">
        <w:lastRenderedPageBreak/>
        <w:t>USA</w:t>
      </w:r>
    </w:p>
    <w:p w14:paraId="4BAB05EB" w14:textId="77777777" w:rsidR="0070059D" w:rsidRPr="002E0FA2" w:rsidRDefault="0070059D" w:rsidP="0070059D">
      <w:pPr>
        <w:spacing w:after="0"/>
      </w:pPr>
    </w:p>
    <w:p w14:paraId="7B0EE0A2" w14:textId="77777777" w:rsidR="0070059D" w:rsidRPr="002E0FA2" w:rsidRDefault="0070059D" w:rsidP="0070059D">
      <w:pPr>
        <w:spacing w:after="0"/>
      </w:pPr>
      <w:r w:rsidRPr="002E0FA2">
        <w:t>Výrobce</w:t>
      </w:r>
    </w:p>
    <w:p w14:paraId="04CCA602" w14:textId="77777777" w:rsidR="0070059D" w:rsidRPr="002E0FA2" w:rsidRDefault="0070059D" w:rsidP="0070059D">
      <w:pPr>
        <w:spacing w:after="0"/>
      </w:pPr>
      <w:r w:rsidRPr="002E0FA2">
        <w:t xml:space="preserve">IDEXX </w:t>
      </w:r>
      <w:proofErr w:type="spellStart"/>
      <w:r w:rsidRPr="002E0FA2">
        <w:t>Montpellier</w:t>
      </w:r>
      <w:proofErr w:type="spellEnd"/>
      <w:r w:rsidRPr="002E0FA2">
        <w:t xml:space="preserve"> SAS</w:t>
      </w:r>
    </w:p>
    <w:p w14:paraId="3A0957A5" w14:textId="77777777" w:rsidR="0070059D" w:rsidRPr="002E0FA2" w:rsidRDefault="0070059D" w:rsidP="0070059D">
      <w:pPr>
        <w:spacing w:after="0"/>
      </w:pPr>
      <w:r w:rsidRPr="002E0FA2">
        <w:t xml:space="preserve">326 </w:t>
      </w:r>
      <w:proofErr w:type="spellStart"/>
      <w:r w:rsidRPr="002E0FA2">
        <w:t>rue</w:t>
      </w:r>
      <w:proofErr w:type="spellEnd"/>
      <w:r w:rsidRPr="002E0FA2">
        <w:t xml:space="preserve"> de la Galéra</w:t>
      </w:r>
    </w:p>
    <w:p w14:paraId="13742245" w14:textId="77777777" w:rsidR="0070059D" w:rsidRPr="002E0FA2" w:rsidRDefault="0070059D" w:rsidP="0070059D">
      <w:pPr>
        <w:spacing w:after="0"/>
      </w:pPr>
      <w:r w:rsidRPr="002E0FA2">
        <w:t xml:space="preserve">34090 </w:t>
      </w:r>
      <w:proofErr w:type="spellStart"/>
      <w:r w:rsidRPr="002E0FA2">
        <w:t>Montpellier</w:t>
      </w:r>
      <w:proofErr w:type="spellEnd"/>
    </w:p>
    <w:p w14:paraId="695375EC" w14:textId="77777777" w:rsidR="0070059D" w:rsidRPr="002E0FA2" w:rsidRDefault="0070059D" w:rsidP="0070059D">
      <w:pPr>
        <w:spacing w:after="0"/>
      </w:pPr>
      <w:r w:rsidRPr="002E0FA2">
        <w:t>Francie</w:t>
      </w:r>
    </w:p>
    <w:p w14:paraId="41DFDC2A" w14:textId="77777777" w:rsidR="0070059D" w:rsidRPr="002E0FA2" w:rsidRDefault="0070059D" w:rsidP="0070059D">
      <w:pPr>
        <w:spacing w:after="0"/>
      </w:pPr>
    </w:p>
    <w:p w14:paraId="440E13A5" w14:textId="3C5D0958" w:rsidR="0070059D" w:rsidRPr="002E0FA2" w:rsidRDefault="004163C9" w:rsidP="0070059D">
      <w:pPr>
        <w:spacing w:after="0"/>
      </w:pPr>
      <w:r>
        <w:t>Držitel rozhodnutí o schválení a z</w:t>
      </w:r>
      <w:r w:rsidR="0070059D" w:rsidRPr="002E0FA2">
        <w:t>ástupce pro EU</w:t>
      </w:r>
    </w:p>
    <w:p w14:paraId="6B14795B" w14:textId="77777777" w:rsidR="0070059D" w:rsidRPr="002E0FA2" w:rsidRDefault="0070059D" w:rsidP="0070059D">
      <w:pPr>
        <w:spacing w:after="0"/>
      </w:pPr>
      <w:r w:rsidRPr="002E0FA2">
        <w:t xml:space="preserve">IDEXX </w:t>
      </w:r>
      <w:proofErr w:type="spellStart"/>
      <w:proofErr w:type="gramStart"/>
      <w:r w:rsidRPr="002E0FA2">
        <w:t>Europe</w:t>
      </w:r>
      <w:proofErr w:type="spellEnd"/>
      <w:r w:rsidRPr="002E0FA2">
        <w:t xml:space="preserve"> B.V.</w:t>
      </w:r>
      <w:proofErr w:type="gramEnd"/>
    </w:p>
    <w:p w14:paraId="0B807ECA" w14:textId="77777777" w:rsidR="0070059D" w:rsidRPr="002E0FA2" w:rsidRDefault="0070059D" w:rsidP="0070059D">
      <w:pPr>
        <w:spacing w:after="0"/>
      </w:pPr>
      <w:proofErr w:type="gramStart"/>
      <w:r w:rsidRPr="002E0FA2">
        <w:t>P.O.</w:t>
      </w:r>
      <w:proofErr w:type="gramEnd"/>
      <w:r w:rsidRPr="002E0FA2">
        <w:t xml:space="preserve"> Box 1334</w:t>
      </w:r>
    </w:p>
    <w:p w14:paraId="5B8CC00E" w14:textId="7697B4D4" w:rsidR="0070059D" w:rsidRPr="002E0FA2" w:rsidRDefault="0070059D" w:rsidP="0070059D">
      <w:pPr>
        <w:spacing w:after="0"/>
      </w:pPr>
      <w:r w:rsidRPr="002E0FA2">
        <w:t xml:space="preserve">2130 EK </w:t>
      </w:r>
      <w:proofErr w:type="spellStart"/>
      <w:r w:rsidRPr="002E0FA2">
        <w:t>Hoofdorp</w:t>
      </w:r>
      <w:proofErr w:type="spellEnd"/>
    </w:p>
    <w:p w14:paraId="41B0CD86" w14:textId="77777777" w:rsidR="0070059D" w:rsidRPr="002E0FA2" w:rsidRDefault="0070059D" w:rsidP="0070059D">
      <w:pPr>
        <w:spacing w:after="0"/>
      </w:pPr>
      <w:r w:rsidRPr="002E0FA2">
        <w:t>Nizozemsko</w:t>
      </w:r>
    </w:p>
    <w:p w14:paraId="36C971DC" w14:textId="77777777" w:rsidR="002A45C8" w:rsidRDefault="002A45C8"/>
    <w:p w14:paraId="583C52ED" w14:textId="04BB4E80" w:rsidR="004163C9" w:rsidRPr="002E0FA2" w:rsidRDefault="004163C9">
      <w:r>
        <w:t>Číslo schválení: 005-06/C</w:t>
      </w:r>
    </w:p>
    <w:sectPr w:rsidR="004163C9" w:rsidRPr="002E0F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40070" w14:textId="77777777" w:rsidR="002A4492" w:rsidRDefault="002A4492" w:rsidP="002E0FA2">
      <w:pPr>
        <w:spacing w:after="0" w:line="240" w:lineRule="auto"/>
      </w:pPr>
      <w:r>
        <w:separator/>
      </w:r>
    </w:p>
  </w:endnote>
  <w:endnote w:type="continuationSeparator" w:id="0">
    <w:p w14:paraId="110FF620" w14:textId="77777777" w:rsidR="002A4492" w:rsidRDefault="002A4492" w:rsidP="002E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 72 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9594" w14:textId="77777777" w:rsidR="0032285B" w:rsidRDefault="0032285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272C2" w14:textId="77777777" w:rsidR="0032285B" w:rsidRDefault="0032285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D96A8" w14:textId="77777777" w:rsidR="0032285B" w:rsidRDefault="003228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46FB8" w14:textId="77777777" w:rsidR="002A4492" w:rsidRDefault="002A4492" w:rsidP="002E0FA2">
      <w:pPr>
        <w:spacing w:after="0" w:line="240" w:lineRule="auto"/>
      </w:pPr>
      <w:r>
        <w:separator/>
      </w:r>
    </w:p>
  </w:footnote>
  <w:footnote w:type="continuationSeparator" w:id="0">
    <w:p w14:paraId="60F7BC11" w14:textId="77777777" w:rsidR="002A4492" w:rsidRDefault="002A4492" w:rsidP="002E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82FBE" w14:textId="77777777" w:rsidR="0032285B" w:rsidRDefault="0032285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EFA48" w14:textId="64F1FF34" w:rsidR="006D6046" w:rsidRDefault="006D6046" w:rsidP="006D6046">
    <w:pPr>
      <w:rPr>
        <w:b/>
        <w:bCs/>
      </w:rPr>
    </w:pPr>
    <w:r>
      <w:rPr>
        <w:b/>
        <w:bCs/>
      </w:rPr>
      <w:t>Text příbalové informace </w:t>
    </w:r>
    <w:bookmarkStart w:id="0" w:name="_GoBack"/>
    <w:bookmarkEnd w:id="0"/>
    <w:r>
      <w:rPr>
        <w:b/>
        <w:bCs/>
      </w:rPr>
      <w:t xml:space="preserve">součást dokumentace schválené rozhodnutím </w:t>
    </w:r>
    <w:proofErr w:type="spellStart"/>
    <w:r>
      <w:rPr>
        <w:b/>
        <w:bCs/>
      </w:rPr>
      <w:t>sp.zn</w:t>
    </w:r>
    <w:proofErr w:type="spellEnd"/>
    <w:r>
      <w:rPr>
        <w:b/>
        <w:bCs/>
      </w:rPr>
      <w:t xml:space="preserve">. </w:t>
    </w:r>
    <w:sdt>
      <w:sdtPr>
        <w:rPr>
          <w:rFonts w:eastAsia="Times New Roman"/>
          <w:b/>
          <w:lang w:eastAsia="cs-CZ"/>
        </w:rPr>
        <w:id w:val="2058362447"/>
        <w:placeholder>
          <w:docPart w:val="7D255062FF0E4F00BD66511E337EEB8E"/>
        </w:placeholder>
        <w:text/>
      </w:sdtPr>
      <w:sdtContent>
        <w:r w:rsidR="0032285B" w:rsidRPr="0032285B">
          <w:rPr>
            <w:rFonts w:eastAsia="Times New Roman"/>
            <w:b/>
            <w:lang w:eastAsia="cs-CZ"/>
          </w:rPr>
          <w:t>USKVBL/314/2021/POD</w:t>
        </w:r>
      </w:sdtContent>
    </w:sdt>
    <w:r w:rsidR="0032285B">
      <w:rPr>
        <w:b/>
        <w:bCs/>
      </w:rPr>
      <w:t xml:space="preserve">, </w:t>
    </w:r>
    <w:r>
      <w:rPr>
        <w:b/>
        <w:bCs/>
      </w:rPr>
      <w:t xml:space="preserve">č.j. </w:t>
    </w:r>
    <w:sdt>
      <w:sdtPr>
        <w:rPr>
          <w:rFonts w:eastAsia="Times New Roman"/>
          <w:b/>
          <w:lang w:eastAsia="cs-CZ"/>
        </w:rPr>
        <w:id w:val="256413127"/>
        <w:placeholder>
          <w:docPart w:val="7D255062FF0E4F00BD66511E337EEB8E"/>
        </w:placeholder>
        <w:text/>
      </w:sdtPr>
      <w:sdtContent>
        <w:r w:rsidR="0032285B" w:rsidRPr="0032285B">
          <w:rPr>
            <w:rFonts w:eastAsia="Times New Roman"/>
            <w:b/>
            <w:lang w:eastAsia="cs-CZ"/>
          </w:rPr>
          <w:t>USKVBL/5938/2021/REG-</w:t>
        </w:r>
        <w:sdt>
          <w:sdtPr>
            <w:rPr>
              <w:rFonts w:eastAsia="Times New Roman"/>
              <w:b/>
              <w:lang w:eastAsia="cs-CZ"/>
            </w:rPr>
            <w:id w:val="65309046"/>
            <w:placeholder>
              <w:docPart w:val="CCBC66283A5546CABD20AAA4722F3196"/>
            </w:placeholder>
            <w:dropDownList>
              <w:listItem w:value="Zvolte položku."/>
              <w:listItem w:displayText="Neu" w:value="Neu"/>
              <w:listItem w:displayText="Št" w:value="Št"/>
              <w:listItem w:displayText="Woj" w:value="Woj"/>
              <w:listItem w:displayText="Podb" w:value="Podb"/>
              <w:listItem w:displayText="Gro" w:value="Gro"/>
            </w:dropDownList>
          </w:sdtPr>
          <w:sdtContent>
            <w:r w:rsidR="0032285B" w:rsidRPr="0032285B">
              <w:rPr>
                <w:rFonts w:eastAsia="Times New Roman"/>
                <w:b/>
                <w:lang w:eastAsia="cs-CZ"/>
              </w:rPr>
              <w:t>Gro</w:t>
            </w:r>
          </w:sdtContent>
        </w:sdt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773286175"/>
        <w:placeholder>
          <w:docPart w:val="08825C6A34064449B2511CD26477BEE2"/>
        </w:placeholder>
        <w:date w:fullDate="2021-04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2285B">
          <w:rPr>
            <w:b/>
            <w:bCs/>
          </w:rPr>
          <w:t>30.4.2021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2045283072"/>
        <w:placeholder>
          <w:docPart w:val="CE24D643236E43A9823EF239FFA83FE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 w:rsidR="0032285B">
          <w:rPr>
            <w:rStyle w:val="Siln"/>
          </w:rPr>
          <w:t>prodloužení platnosti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eastAsia="Times New Roman" w:cstheme="minorHAnsi"/>
          <w:b/>
          <w:lang w:eastAsia="cs-CZ"/>
        </w:rPr>
        <w:id w:val="-484012948"/>
        <w:placeholder>
          <w:docPart w:val="7D255062FF0E4F00BD66511E337EEB8E"/>
        </w:placeholder>
        <w:text/>
      </w:sdtPr>
      <w:sdtContent>
        <w:proofErr w:type="spellStart"/>
        <w:r w:rsidR="0032285B" w:rsidRPr="0032285B">
          <w:rPr>
            <w:rFonts w:eastAsia="Times New Roman" w:cstheme="minorHAnsi"/>
            <w:b/>
            <w:lang w:eastAsia="cs-CZ"/>
          </w:rPr>
          <w:t>Idexx</w:t>
        </w:r>
        <w:proofErr w:type="spellEnd"/>
        <w:r w:rsidR="0032285B" w:rsidRPr="0032285B">
          <w:rPr>
            <w:rFonts w:eastAsia="Times New Roman" w:cstheme="minorHAnsi"/>
            <w:b/>
            <w:lang w:eastAsia="cs-CZ"/>
          </w:rPr>
          <w:t xml:space="preserve"> MVV/CAEV p28 Ab </w:t>
        </w:r>
        <w:proofErr w:type="spellStart"/>
        <w:r w:rsidR="0032285B" w:rsidRPr="0032285B">
          <w:rPr>
            <w:rFonts w:eastAsia="Times New Roman" w:cstheme="minorHAnsi"/>
            <w:b/>
            <w:lang w:eastAsia="cs-CZ"/>
          </w:rPr>
          <w:t>Screening</w:t>
        </w:r>
        <w:proofErr w:type="spellEnd"/>
        <w:r w:rsidR="0032285B" w:rsidRPr="0032285B">
          <w:rPr>
            <w:rFonts w:eastAsia="Times New Roman" w:cstheme="minorHAnsi"/>
            <w:b/>
            <w:lang w:eastAsia="cs-CZ"/>
          </w:rPr>
          <w:t xml:space="preserve">, </w:t>
        </w:r>
        <w:proofErr w:type="spellStart"/>
        <w:r w:rsidR="0032285B" w:rsidRPr="0032285B">
          <w:rPr>
            <w:rFonts w:eastAsia="Times New Roman" w:cstheme="minorHAnsi"/>
            <w:b/>
            <w:lang w:eastAsia="cs-CZ"/>
          </w:rPr>
          <w:t>Maedi-Visna</w:t>
        </w:r>
        <w:proofErr w:type="spellEnd"/>
        <w:r w:rsidR="0032285B" w:rsidRPr="0032285B">
          <w:rPr>
            <w:rFonts w:eastAsia="Times New Roman" w:cstheme="minorHAnsi"/>
            <w:b/>
            <w:lang w:eastAsia="cs-CZ"/>
          </w:rPr>
          <w:t xml:space="preserve">/CAEV </w:t>
        </w:r>
        <w:proofErr w:type="spellStart"/>
        <w:r w:rsidR="0032285B" w:rsidRPr="0032285B">
          <w:rPr>
            <w:rFonts w:eastAsia="Times New Roman" w:cstheme="minorHAnsi"/>
            <w:b/>
            <w:lang w:eastAsia="cs-CZ"/>
          </w:rPr>
          <w:t>Antibody</w:t>
        </w:r>
        <w:proofErr w:type="spellEnd"/>
        <w:r w:rsidR="0032285B" w:rsidRPr="0032285B">
          <w:rPr>
            <w:rFonts w:eastAsia="Times New Roman" w:cstheme="minorHAnsi"/>
            <w:b/>
            <w:lang w:eastAsia="cs-CZ"/>
          </w:rPr>
          <w:t xml:space="preserve"> Test </w:t>
        </w:r>
        <w:proofErr w:type="spellStart"/>
        <w:r w:rsidR="0032285B" w:rsidRPr="0032285B">
          <w:rPr>
            <w:rFonts w:eastAsia="Times New Roman" w:cstheme="minorHAnsi"/>
            <w:b/>
            <w:lang w:eastAsia="cs-CZ"/>
          </w:rPr>
          <w:t>Kit</w:t>
        </w:r>
        <w:proofErr w:type="spellEnd"/>
      </w:sdtContent>
    </w:sdt>
  </w:p>
  <w:p w14:paraId="7EE629E3" w14:textId="77777777" w:rsidR="002E0FA2" w:rsidRDefault="002E0FA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18E72" w14:textId="77777777" w:rsidR="0032285B" w:rsidRDefault="0032285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7AEE"/>
    <w:multiLevelType w:val="hybridMultilevel"/>
    <w:tmpl w:val="96B4E95C"/>
    <w:lvl w:ilvl="0" w:tplc="0FD6DA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55FF5"/>
    <w:multiLevelType w:val="hybridMultilevel"/>
    <w:tmpl w:val="9350D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C54D9"/>
    <w:multiLevelType w:val="hybridMultilevel"/>
    <w:tmpl w:val="1522F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B490A"/>
    <w:multiLevelType w:val="hybridMultilevel"/>
    <w:tmpl w:val="8B18B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6"/>
    <w:rsid w:val="00073F04"/>
    <w:rsid w:val="001A0741"/>
    <w:rsid w:val="002A4492"/>
    <w:rsid w:val="002A45C8"/>
    <w:rsid w:val="002E0FA2"/>
    <w:rsid w:val="00315045"/>
    <w:rsid w:val="0032285B"/>
    <w:rsid w:val="00364F7C"/>
    <w:rsid w:val="00381C36"/>
    <w:rsid w:val="003C10BA"/>
    <w:rsid w:val="004163C9"/>
    <w:rsid w:val="00437511"/>
    <w:rsid w:val="004B7AB4"/>
    <w:rsid w:val="00527E11"/>
    <w:rsid w:val="00561DC1"/>
    <w:rsid w:val="00581E16"/>
    <w:rsid w:val="0063160E"/>
    <w:rsid w:val="0064009B"/>
    <w:rsid w:val="00697B36"/>
    <w:rsid w:val="006D6046"/>
    <w:rsid w:val="006E1FE3"/>
    <w:rsid w:val="0070059D"/>
    <w:rsid w:val="007313FD"/>
    <w:rsid w:val="00822F6D"/>
    <w:rsid w:val="00847CCD"/>
    <w:rsid w:val="008836A6"/>
    <w:rsid w:val="009D63F3"/>
    <w:rsid w:val="00B5686E"/>
    <w:rsid w:val="00C542E3"/>
    <w:rsid w:val="00C71D32"/>
    <w:rsid w:val="00CC5559"/>
    <w:rsid w:val="00DA2387"/>
    <w:rsid w:val="00F3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1A36"/>
  <w15:chartTrackingRefBased/>
  <w15:docId w15:val="{9425499C-8FEB-4FF3-8B68-8DB41267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5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5686E"/>
    <w:pPr>
      <w:spacing w:after="200" w:line="276" w:lineRule="auto"/>
      <w:ind w:left="720"/>
      <w:contextualSpacing/>
    </w:pPr>
  </w:style>
  <w:style w:type="paragraph" w:customStyle="1" w:styleId="Pa22">
    <w:name w:val="Pa22"/>
    <w:basedOn w:val="Normln"/>
    <w:next w:val="Normln"/>
    <w:uiPriority w:val="99"/>
    <w:rsid w:val="0070059D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E0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0FA2"/>
  </w:style>
  <w:style w:type="paragraph" w:styleId="Zpat">
    <w:name w:val="footer"/>
    <w:basedOn w:val="Normln"/>
    <w:link w:val="ZpatChar"/>
    <w:uiPriority w:val="99"/>
    <w:unhideWhenUsed/>
    <w:rsid w:val="002E0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0FA2"/>
  </w:style>
  <w:style w:type="character" w:styleId="Zstupntext">
    <w:name w:val="Placeholder Text"/>
    <w:rsid w:val="002E0FA2"/>
    <w:rPr>
      <w:color w:val="808080"/>
    </w:rPr>
  </w:style>
  <w:style w:type="character" w:customStyle="1" w:styleId="Styl2">
    <w:name w:val="Styl2"/>
    <w:basedOn w:val="Standardnpsmoodstavce"/>
    <w:uiPriority w:val="1"/>
    <w:rsid w:val="002E0FA2"/>
    <w:rPr>
      <w:b/>
      <w:bCs w:val="0"/>
    </w:rPr>
  </w:style>
  <w:style w:type="character" w:styleId="Siln">
    <w:name w:val="Strong"/>
    <w:basedOn w:val="Standardnpsmoodstavce"/>
    <w:uiPriority w:val="22"/>
    <w:qFormat/>
    <w:rsid w:val="002E0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255062FF0E4F00BD66511E337EEB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0A3F55-F6B9-429B-9626-3689CAD74998}"/>
      </w:docPartPr>
      <w:docPartBody>
        <w:p w:rsidR="00FF5FFF" w:rsidRDefault="00A83ED6" w:rsidP="00A83ED6">
          <w:pPr>
            <w:pStyle w:val="7D255062FF0E4F00BD66511E337EEB8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8825C6A34064449B2511CD26477B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F24248-4495-4F58-8F07-C53A97CEB8A7}"/>
      </w:docPartPr>
      <w:docPartBody>
        <w:p w:rsidR="00FF5FFF" w:rsidRDefault="00A83ED6" w:rsidP="00A83ED6">
          <w:pPr>
            <w:pStyle w:val="08825C6A34064449B2511CD26477BEE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E24D643236E43A9823EF239FFA83F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594619-983B-482B-AFE4-4BACE78B7A68}"/>
      </w:docPartPr>
      <w:docPartBody>
        <w:p w:rsidR="00FF5FFF" w:rsidRDefault="00A83ED6" w:rsidP="00A83ED6">
          <w:pPr>
            <w:pStyle w:val="CE24D643236E43A9823EF239FFA83FE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CBC66283A5546CABD20AAA4722F31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A07BC-E67E-4D72-825A-39BFACB1D9C0}"/>
      </w:docPartPr>
      <w:docPartBody>
        <w:p w:rsidR="00000000" w:rsidRDefault="00FF5FFF" w:rsidP="00FF5FFF">
          <w:pPr>
            <w:pStyle w:val="CCBC66283A5546CABD20AAA4722F3196"/>
          </w:pPr>
          <w:r w:rsidRPr="00DC16C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 72 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D6"/>
    <w:rsid w:val="0061411B"/>
    <w:rsid w:val="00971751"/>
    <w:rsid w:val="00A83ED6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FF5FFF"/>
    <w:rPr>
      <w:color w:val="808080"/>
    </w:rPr>
  </w:style>
  <w:style w:type="paragraph" w:customStyle="1" w:styleId="9E730F2BAEDC48FFA28A83B797E16923">
    <w:name w:val="9E730F2BAEDC48FFA28A83B797E16923"/>
    <w:rsid w:val="00A83ED6"/>
  </w:style>
  <w:style w:type="paragraph" w:customStyle="1" w:styleId="0481265BA5B84C228C794F1D0A75B824">
    <w:name w:val="0481265BA5B84C228C794F1D0A75B824"/>
    <w:rsid w:val="00A83ED6"/>
  </w:style>
  <w:style w:type="paragraph" w:customStyle="1" w:styleId="015AC98CB38B4746971AB0E2F4A36A11">
    <w:name w:val="015AC98CB38B4746971AB0E2F4A36A11"/>
    <w:rsid w:val="00A83ED6"/>
  </w:style>
  <w:style w:type="paragraph" w:customStyle="1" w:styleId="A709C464350A46C1B52AAC2FE253306E">
    <w:name w:val="A709C464350A46C1B52AAC2FE253306E"/>
    <w:rsid w:val="00A83ED6"/>
  </w:style>
  <w:style w:type="paragraph" w:customStyle="1" w:styleId="7D255062FF0E4F00BD66511E337EEB8E">
    <w:name w:val="7D255062FF0E4F00BD66511E337EEB8E"/>
    <w:rsid w:val="00A83ED6"/>
  </w:style>
  <w:style w:type="paragraph" w:customStyle="1" w:styleId="08825C6A34064449B2511CD26477BEE2">
    <w:name w:val="08825C6A34064449B2511CD26477BEE2"/>
    <w:rsid w:val="00A83ED6"/>
  </w:style>
  <w:style w:type="paragraph" w:customStyle="1" w:styleId="CE24D643236E43A9823EF239FFA83FEC">
    <w:name w:val="CE24D643236E43A9823EF239FFA83FEC"/>
    <w:rsid w:val="00A83ED6"/>
  </w:style>
  <w:style w:type="paragraph" w:customStyle="1" w:styleId="CCBC66283A5546CABD20AAA4722F3196">
    <w:name w:val="CCBC66283A5546CABD20AAA4722F3196"/>
    <w:rsid w:val="00FF5F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1527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Nekvapilová Alena</dc:creator>
  <cp:keywords/>
  <dc:description/>
  <cp:lastModifiedBy>Grodová Lenka</cp:lastModifiedBy>
  <cp:revision>4</cp:revision>
  <dcterms:created xsi:type="dcterms:W3CDTF">2021-04-29T09:46:00Z</dcterms:created>
  <dcterms:modified xsi:type="dcterms:W3CDTF">2021-04-30T12:15:00Z</dcterms:modified>
</cp:coreProperties>
</file>